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BD" w:rsidRPr="00072071" w:rsidRDefault="00017CBD" w:rsidP="003425DA">
      <w:pPr>
        <w:tabs>
          <w:tab w:val="left" w:pos="8222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>Санкт-Петербургский государственный университет</w:t>
      </w:r>
    </w:p>
    <w:p w:rsidR="00017CBD" w:rsidRPr="00072071" w:rsidRDefault="003A0E40" w:rsidP="00017CBD">
      <w:pPr>
        <w:spacing w:before="3000"/>
        <w:jc w:val="center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>ВЫПУСКНАЯ КВАЛИФИКАЦИОННАЯ РАБОТА</w:t>
      </w:r>
    </w:p>
    <w:p w:rsidR="00017CBD" w:rsidRPr="00072071" w:rsidRDefault="00017CBD" w:rsidP="00017CBD">
      <w:pPr>
        <w:jc w:val="center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>по направлению «Экономика»</w:t>
      </w:r>
    </w:p>
    <w:p w:rsidR="00017CBD" w:rsidRPr="00072071" w:rsidRDefault="00017CBD" w:rsidP="00017CBD">
      <w:pPr>
        <w:jc w:val="center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>СТРАТЕГИЧЕСКОЕ ПЛАНИРОВАНИЕ КОММЕРЦИАЛИЗАЦИИ ИНТЕЛЛЕКТУАЛЬНОЙ СОБСТВЕННОСТИ</w:t>
      </w:r>
    </w:p>
    <w:p w:rsidR="00017CBD" w:rsidRPr="00072071" w:rsidRDefault="00017CBD" w:rsidP="00D004E6">
      <w:pPr>
        <w:spacing w:before="2280" w:line="240" w:lineRule="auto"/>
        <w:ind w:left="4536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 xml:space="preserve">Выполнил: </w:t>
      </w:r>
    </w:p>
    <w:p w:rsidR="00017CBD" w:rsidRPr="00072071" w:rsidRDefault="00072071" w:rsidP="00D004E6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017CBD" w:rsidRPr="00072071">
        <w:rPr>
          <w:rFonts w:ascii="Times New Roman" w:hAnsi="Times New Roman"/>
          <w:sz w:val="24"/>
          <w:szCs w:val="24"/>
        </w:rPr>
        <w:t xml:space="preserve"> 4 курса, </w:t>
      </w:r>
      <w:r w:rsidRPr="00072071">
        <w:rPr>
          <w:rFonts w:ascii="Times New Roman" w:hAnsi="Times New Roman"/>
          <w:sz w:val="24"/>
          <w:szCs w:val="24"/>
        </w:rPr>
        <w:t xml:space="preserve">ЭФиУИ </w:t>
      </w:r>
      <w:r>
        <w:rPr>
          <w:rFonts w:ascii="Times New Roman" w:hAnsi="Times New Roman"/>
          <w:sz w:val="24"/>
          <w:szCs w:val="24"/>
        </w:rPr>
        <w:t>–</w:t>
      </w:r>
      <w:r w:rsidRPr="00072071">
        <w:rPr>
          <w:rFonts w:ascii="Times New Roman" w:hAnsi="Times New Roman"/>
          <w:sz w:val="24"/>
          <w:szCs w:val="24"/>
        </w:rPr>
        <w:t xml:space="preserve"> 41</w:t>
      </w:r>
      <w:r>
        <w:rPr>
          <w:rFonts w:ascii="Times New Roman" w:hAnsi="Times New Roman"/>
          <w:sz w:val="24"/>
          <w:szCs w:val="24"/>
        </w:rPr>
        <w:t xml:space="preserve"> </w:t>
      </w:r>
      <w:r w:rsidR="00017CBD" w:rsidRPr="00072071">
        <w:rPr>
          <w:rFonts w:ascii="Times New Roman" w:hAnsi="Times New Roman"/>
          <w:sz w:val="24"/>
          <w:szCs w:val="24"/>
        </w:rPr>
        <w:t xml:space="preserve">группы </w:t>
      </w:r>
    </w:p>
    <w:p w:rsidR="00D004E6" w:rsidRPr="00072071" w:rsidRDefault="00D004E6" w:rsidP="00D004E6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>Авдеева Ольга Михайловна</w:t>
      </w:r>
    </w:p>
    <w:p w:rsidR="00017CBD" w:rsidRPr="00072071" w:rsidRDefault="00017CBD" w:rsidP="00D004E6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>________________/Подпись/</w:t>
      </w:r>
    </w:p>
    <w:p w:rsidR="00017CBD" w:rsidRPr="00072071" w:rsidRDefault="00017CBD" w:rsidP="00017CBD">
      <w:pPr>
        <w:ind w:left="4536"/>
        <w:rPr>
          <w:rFonts w:ascii="Times New Roman" w:hAnsi="Times New Roman"/>
          <w:sz w:val="24"/>
          <w:szCs w:val="24"/>
        </w:rPr>
      </w:pPr>
    </w:p>
    <w:p w:rsidR="00017CBD" w:rsidRPr="00072071" w:rsidRDefault="00017CBD" w:rsidP="00017CBD">
      <w:pPr>
        <w:ind w:left="4536"/>
        <w:rPr>
          <w:rFonts w:ascii="Times New Roman" w:hAnsi="Times New Roman"/>
          <w:sz w:val="24"/>
          <w:szCs w:val="24"/>
        </w:rPr>
      </w:pPr>
    </w:p>
    <w:p w:rsidR="00017CBD" w:rsidRPr="00072071" w:rsidRDefault="00017CBD" w:rsidP="00D004E6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>Научный руководитель:</w:t>
      </w:r>
    </w:p>
    <w:p w:rsidR="00017CBD" w:rsidRPr="00072071" w:rsidRDefault="00D004E6" w:rsidP="00D004E6">
      <w:pPr>
        <w:spacing w:line="240" w:lineRule="auto"/>
        <w:ind w:left="4536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>Канд. Экон. наук, доц. Спиридонова Екатерина Анатольевна</w:t>
      </w:r>
    </w:p>
    <w:p w:rsidR="00017CBD" w:rsidRPr="00072071" w:rsidRDefault="00017CBD" w:rsidP="00D004E6">
      <w:pPr>
        <w:spacing w:before="240"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>_______________/Подпись/</w:t>
      </w:r>
    </w:p>
    <w:p w:rsidR="00017CBD" w:rsidRPr="00072071" w:rsidRDefault="00017CBD" w:rsidP="00017CBD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17CBD" w:rsidRPr="00072071" w:rsidRDefault="00017CBD" w:rsidP="00017CBD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3425DA" w:rsidRPr="00072071" w:rsidRDefault="003425DA" w:rsidP="00017CBD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17CBD" w:rsidRPr="00072071" w:rsidRDefault="00017CBD" w:rsidP="00D004E6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>Санкт-Петербург</w:t>
      </w:r>
    </w:p>
    <w:p w:rsidR="000E6398" w:rsidRPr="00072071" w:rsidRDefault="003A0E40" w:rsidP="00D00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071">
        <w:rPr>
          <w:rFonts w:ascii="Times New Roman" w:hAnsi="Times New Roman"/>
          <w:sz w:val="24"/>
          <w:szCs w:val="24"/>
        </w:rPr>
        <w:t>2016</w:t>
      </w:r>
    </w:p>
    <w:p w:rsidR="00017024" w:rsidRPr="005B381D" w:rsidRDefault="000E6398" w:rsidP="00FB629C">
      <w:pPr>
        <w:pStyle w:val="af2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x-none"/>
        </w:rPr>
      </w:pPr>
      <w:bookmarkStart w:id="0" w:name="_Toc450769605"/>
      <w:r w:rsidRPr="00FB629C">
        <w:rPr>
          <w:rStyle w:val="21"/>
          <w:color w:val="auto"/>
          <w:sz w:val="28"/>
        </w:rPr>
        <w:lastRenderedPageBreak/>
        <w:t>Оглавление</w:t>
      </w:r>
      <w:bookmarkEnd w:id="0"/>
      <w:r w:rsidR="003C55B1" w:rsidRPr="0036136E">
        <w:fldChar w:fldCharType="begin"/>
      </w:r>
      <w:r w:rsidR="00B800D4" w:rsidRPr="0036136E">
        <w:instrText xml:space="preserve"> TOC \o "1-3" \h \z \t "Заголовок 71;2;Подзаголовок;2" </w:instrText>
      </w:r>
      <w:r w:rsidR="003C55B1" w:rsidRPr="0036136E">
        <w:fldChar w:fldCharType="separate"/>
      </w:r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06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  <w:shd w:val="clear" w:color="auto" w:fill="FFFFFF"/>
          </w:rPr>
          <w:t>Введение.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_Toc450769606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3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07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  <w:shd w:val="clear" w:color="auto" w:fill="FFFFFF"/>
          </w:rPr>
          <w:t>Глава 1: Коммерциализация интеллектуальной собственности: сущность, этапы, стратегии.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_Toc450769607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4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08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 xml:space="preserve">1.1.Интеллектуальная собственность и ее особенности в </w:t>
        </w:r>
        <w:r w:rsidR="005B381D" w:rsidRPr="005B381D">
          <w:rPr>
            <w:rStyle w:val="a9"/>
            <w:rFonts w:ascii="Times New Roman" w:hAnsi="Times New Roman"/>
            <w:noProof/>
            <w:sz w:val="24"/>
            <w:szCs w:val="24"/>
          </w:rPr>
          <w:t>сфере исследований и разработок...</w:t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_Toc450769608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4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09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1.2.Основные направления коммерциализации интеллектуальной собственности.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_Toc450769609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9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10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Глава 2:  Разработка стратегии коммерциализации интеллектуальной собственности.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_Toc450769610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18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11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2.1. Ключевые стратегические решения, принимаемые при коммерциализации интеллектуальной собственности и факторы, влияющие на них.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_Toc450769611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18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12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2.2. Оценка эффективности стратегии коммерциализации интеллектуальной собственности.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_Toc450769612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26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13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 xml:space="preserve">Глава 3: Организация процесса ккоммерциализации интеллектуальной собственности на примере проекта автономной системы оповещения “Рупор </w:t>
        </w:r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  <w:lang w:val="en-GB"/>
          </w:rPr>
          <w:t>II</w:t>
        </w:r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 xml:space="preserve"> +”.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_Toc450769613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40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14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3.1 Описание целевого результата интеллектуальной деятельности - Рупора II+.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_Toc450769614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40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16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3.2. Анализ маркетингового потенциала Рупора II+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_Toc450769616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41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17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3.4. Финансовый план проекта по коммерциализации Рупор-</w:t>
        </w:r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  <w:lang w:val="en-US"/>
          </w:rPr>
          <w:t>II</w:t>
        </w:r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+.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_Toc450769617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51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18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Заключение.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_Toc450769618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55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19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Список использованной литературы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_Toc450769619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57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20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Приложение 1.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_Toc450769620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60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22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Приложение 2.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_Toc450769622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61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25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Приложение 3.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_Toc450769625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62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26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Приложение 4.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_Toc450769626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64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27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Приложение 5.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_Toc450769627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66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5B381D" w:rsidRDefault="00D24D8D" w:rsidP="005B381D">
      <w:pPr>
        <w:pStyle w:val="22"/>
        <w:rPr>
          <w:rFonts w:eastAsia="Times New Roman"/>
          <w:noProof/>
          <w:sz w:val="24"/>
          <w:szCs w:val="24"/>
          <w:lang w:eastAsia="ru-RU"/>
        </w:rPr>
      </w:pPr>
      <w:hyperlink w:anchor="_Toc450769628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Приложение 6.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_Toc450769628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5B381D" w:rsidRPr="005B381D">
          <w:rPr>
            <w:noProof/>
            <w:webHidden/>
            <w:sz w:val="24"/>
            <w:szCs w:val="24"/>
          </w:rPr>
          <w:t>67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017024" w:rsidRPr="00A526D5" w:rsidRDefault="00D24D8D" w:rsidP="005B381D">
      <w:pPr>
        <w:pStyle w:val="22"/>
        <w:rPr>
          <w:rFonts w:eastAsia="Times New Roman"/>
          <w:noProof/>
          <w:lang w:eastAsia="ru-RU"/>
        </w:rPr>
      </w:pPr>
      <w:hyperlink w:anchor="_Toc450769635" w:history="1">
        <w:r w:rsidR="00017024" w:rsidRPr="005B381D">
          <w:rPr>
            <w:rStyle w:val="a9"/>
            <w:rFonts w:ascii="Times New Roman" w:hAnsi="Times New Roman"/>
            <w:noProof/>
            <w:sz w:val="24"/>
            <w:szCs w:val="24"/>
          </w:rPr>
          <w:t>Приложение 7.</w:t>
        </w:r>
        <w:r w:rsidR="00017024" w:rsidRPr="005B381D">
          <w:rPr>
            <w:noProof/>
            <w:webHidden/>
            <w:sz w:val="24"/>
            <w:szCs w:val="24"/>
          </w:rPr>
          <w:tab/>
        </w:r>
        <w:r w:rsidR="00017024" w:rsidRPr="005B381D">
          <w:rPr>
            <w:noProof/>
            <w:webHidden/>
            <w:sz w:val="24"/>
            <w:szCs w:val="24"/>
          </w:rPr>
          <w:fldChar w:fldCharType="begin"/>
        </w:r>
        <w:r w:rsidR="00017024" w:rsidRPr="005B381D">
          <w:rPr>
            <w:noProof/>
            <w:webHidden/>
            <w:sz w:val="24"/>
            <w:szCs w:val="24"/>
          </w:rPr>
          <w:instrText xml:space="preserve"> PAGEREF _Toc450769635 \h </w:instrText>
        </w:r>
        <w:r w:rsidR="00017024" w:rsidRPr="005B381D">
          <w:rPr>
            <w:noProof/>
            <w:webHidden/>
            <w:sz w:val="24"/>
            <w:szCs w:val="24"/>
          </w:rPr>
        </w:r>
        <w:r w:rsidR="00017024" w:rsidRPr="005B381D">
          <w:rPr>
            <w:noProof/>
            <w:webHidden/>
            <w:sz w:val="24"/>
            <w:szCs w:val="24"/>
          </w:rPr>
          <w:fldChar w:fldCharType="separate"/>
        </w:r>
        <w:r w:rsidR="00466F78">
          <w:rPr>
            <w:noProof/>
            <w:webHidden/>
            <w:sz w:val="24"/>
            <w:szCs w:val="24"/>
          </w:rPr>
          <w:t>70</w:t>
        </w:r>
        <w:r w:rsidR="00017024" w:rsidRPr="005B381D">
          <w:rPr>
            <w:noProof/>
            <w:webHidden/>
            <w:sz w:val="24"/>
            <w:szCs w:val="24"/>
          </w:rPr>
          <w:fldChar w:fldCharType="end"/>
        </w:r>
      </w:hyperlink>
    </w:p>
    <w:p w:rsidR="0088197C" w:rsidRPr="0036136E" w:rsidRDefault="003C55B1" w:rsidP="0036136E">
      <w:pPr>
        <w:jc w:val="both"/>
        <w:outlineLvl w:val="1"/>
        <w:rPr>
          <w:rFonts w:ascii="Times New Roman" w:hAnsi="Times New Roman"/>
          <w:szCs w:val="24"/>
        </w:rPr>
      </w:pPr>
      <w:r w:rsidRPr="0036136E">
        <w:rPr>
          <w:rFonts w:ascii="Times New Roman" w:hAnsi="Times New Roman"/>
          <w:szCs w:val="24"/>
        </w:rPr>
        <w:fldChar w:fldCharType="end"/>
      </w:r>
    </w:p>
    <w:p w:rsidR="003C1023" w:rsidRDefault="003C1023" w:rsidP="003C1023">
      <w:pPr>
        <w:pStyle w:val="20"/>
        <w:spacing w:before="0" w:beforeAutospacing="0" w:after="0" w:afterAutospacing="0" w:line="360" w:lineRule="auto"/>
        <w:rPr>
          <w:shd w:val="clear" w:color="auto" w:fill="FFFFFF"/>
        </w:rPr>
        <w:sectPr w:rsidR="003C1023" w:rsidSect="0005648A">
          <w:footerReference w:type="default" r:id="rId8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197C" w:rsidRPr="0005648A" w:rsidRDefault="0088197C" w:rsidP="00466F78">
      <w:pPr>
        <w:pStyle w:val="20"/>
        <w:spacing w:before="0" w:beforeAutospacing="0" w:after="0" w:afterAutospacing="0" w:line="360" w:lineRule="auto"/>
        <w:jc w:val="center"/>
        <w:rPr>
          <w:sz w:val="28"/>
          <w:shd w:val="clear" w:color="auto" w:fill="FFFFFF"/>
        </w:rPr>
      </w:pPr>
      <w:bookmarkStart w:id="1" w:name="_Toc450769606"/>
      <w:r w:rsidRPr="0005648A">
        <w:rPr>
          <w:sz w:val="28"/>
          <w:shd w:val="clear" w:color="auto" w:fill="FFFFFF"/>
        </w:rPr>
        <w:lastRenderedPageBreak/>
        <w:t>Введение.</w:t>
      </w:r>
      <w:bookmarkEnd w:id="1"/>
    </w:p>
    <w:p w:rsidR="003C1023" w:rsidRDefault="003C1023" w:rsidP="0005648A">
      <w:pPr>
        <w:pStyle w:val="12"/>
        <w:ind w:firstLine="851"/>
        <w:jc w:val="both"/>
      </w:pPr>
      <w:r>
        <w:t>Конец ХХ и начало ХХ</w:t>
      </w:r>
      <w:r>
        <w:rPr>
          <w:lang w:val="en-GB"/>
        </w:rPr>
        <w:t>I</w:t>
      </w:r>
      <w:r w:rsidRPr="007D64E1">
        <w:t xml:space="preserve"> </w:t>
      </w:r>
      <w:r>
        <w:t>века – это период переориентации экономики от индустриального к постиндустриальному обществу. На современном этапе развития в передовых странах, интеллектуальная собственность (ИС) является главным стратегическим активом корпораций. Ресурсодобывающие предприятия вытесняются в страны третьего мира, а значит развитие науки и технологий становится ключевым направлением и для России.</w:t>
      </w:r>
    </w:p>
    <w:p w:rsidR="003C1023" w:rsidRDefault="003C1023" w:rsidP="003C1023">
      <w:pPr>
        <w:pStyle w:val="12"/>
        <w:ind w:firstLine="851"/>
        <w:jc w:val="both"/>
      </w:pPr>
      <w:r>
        <w:t xml:space="preserve"> Актуальной проблемой в Российской Федерации является низкая эффективность коммерциализации РИД, которая могла бы принести владельцу высокий доход и повысить уровень инновативности государства. Очевидно, что процесс коммерциализации подразумевает преодоление огромного количества рыночных барьеров и вливания больших финансовых вложений, не гарантирующих положительного финансового результата. </w:t>
      </w:r>
    </w:p>
    <w:p w:rsidR="003C1023" w:rsidRPr="004F018E" w:rsidRDefault="003C1023" w:rsidP="003C1023">
      <w:pPr>
        <w:pStyle w:val="12"/>
        <w:ind w:firstLine="851"/>
        <w:jc w:val="both"/>
      </w:pPr>
      <w:r w:rsidRPr="00B80550">
        <w:rPr>
          <w:b/>
        </w:rPr>
        <w:t xml:space="preserve"> </w:t>
      </w:r>
      <w:r>
        <w:t xml:space="preserve"> </w:t>
      </w:r>
      <w:r w:rsidRPr="004F018E">
        <w:t xml:space="preserve">Таким образом, в качестве </w:t>
      </w:r>
      <w:r w:rsidRPr="004F018E">
        <w:rPr>
          <w:b/>
        </w:rPr>
        <w:t>объекта</w:t>
      </w:r>
      <w:r w:rsidRPr="004F018E">
        <w:t xml:space="preserve"> настоящего исследования выступает</w:t>
      </w:r>
      <w:r w:rsidR="00085C3B" w:rsidRPr="004F018E">
        <w:rPr>
          <w:lang w:val="ru-RU"/>
        </w:rPr>
        <w:t xml:space="preserve"> процесс коммерциализации ИС</w:t>
      </w:r>
      <w:r w:rsidRPr="004F018E">
        <w:t>.</w:t>
      </w:r>
      <w:r w:rsidRPr="004F018E">
        <w:rPr>
          <w:lang w:val="ru-RU"/>
        </w:rPr>
        <w:t xml:space="preserve"> </w:t>
      </w:r>
      <w:r w:rsidR="004F018E">
        <w:rPr>
          <w:b/>
          <w:lang w:val="ru-RU"/>
        </w:rPr>
        <w:t>Предметом</w:t>
      </w:r>
      <w:r w:rsidRPr="004F018E">
        <w:t xml:space="preserve"> исследования </w:t>
      </w:r>
      <w:r w:rsidRPr="004F018E">
        <w:rPr>
          <w:lang w:val="ru-RU"/>
        </w:rPr>
        <w:t xml:space="preserve">является </w:t>
      </w:r>
      <w:r w:rsidR="00085C3B" w:rsidRPr="004F018E">
        <w:rPr>
          <w:lang w:val="ru-RU"/>
        </w:rPr>
        <w:t>процесс разработки</w:t>
      </w:r>
      <w:r w:rsidRPr="004F018E">
        <w:rPr>
          <w:lang w:val="ru-RU"/>
        </w:rPr>
        <w:t xml:space="preserve"> стратегии </w:t>
      </w:r>
      <w:r w:rsidR="00085C3B" w:rsidRPr="004F018E">
        <w:rPr>
          <w:lang w:val="ru-RU"/>
        </w:rPr>
        <w:t xml:space="preserve">коммерциализации </w:t>
      </w:r>
      <w:r w:rsidRPr="004F018E">
        <w:rPr>
          <w:lang w:val="ru-RU"/>
        </w:rPr>
        <w:t>ИС</w:t>
      </w:r>
      <w:r w:rsidRPr="004F018E">
        <w:t>.</w:t>
      </w:r>
    </w:p>
    <w:p w:rsidR="00085C3B" w:rsidRDefault="00085C3B" w:rsidP="003C1023">
      <w:pPr>
        <w:pStyle w:val="12"/>
        <w:ind w:firstLine="851"/>
        <w:jc w:val="both"/>
        <w:rPr>
          <w:lang w:val="ru-RU"/>
        </w:rPr>
      </w:pPr>
      <w:r w:rsidRPr="004F018E">
        <w:rPr>
          <w:b/>
          <w:lang w:val="ru-RU"/>
        </w:rPr>
        <w:t>Ц</w:t>
      </w:r>
      <w:r w:rsidR="003C1023" w:rsidRPr="004F018E">
        <w:rPr>
          <w:b/>
          <w:lang w:val="ru-RU"/>
        </w:rPr>
        <w:t>ель</w:t>
      </w:r>
      <w:r w:rsidR="003C1023" w:rsidRPr="004F018E">
        <w:rPr>
          <w:lang w:val="ru-RU"/>
        </w:rPr>
        <w:t xml:space="preserve"> данной работы состоит </w:t>
      </w:r>
      <w:r w:rsidRPr="004F018E">
        <w:rPr>
          <w:lang w:val="ru-RU"/>
        </w:rPr>
        <w:t>в</w:t>
      </w:r>
      <w:r w:rsidR="003C1023" w:rsidRPr="004F018E">
        <w:rPr>
          <w:lang w:val="ru-RU"/>
        </w:rPr>
        <w:t xml:space="preserve"> </w:t>
      </w:r>
      <w:r w:rsidR="003C1023" w:rsidRPr="004F018E">
        <w:t>анализ</w:t>
      </w:r>
      <w:r w:rsidRPr="004F018E">
        <w:rPr>
          <w:lang w:val="ru-RU"/>
        </w:rPr>
        <w:t>е</w:t>
      </w:r>
      <w:r w:rsidR="003C1023" w:rsidRPr="004F018E">
        <w:t xml:space="preserve"> ключевых аспектов стратегического планирования процесса коммерциализации ИС</w:t>
      </w:r>
      <w:r w:rsidR="003C1023" w:rsidRPr="004F018E">
        <w:rPr>
          <w:lang w:val="ru-RU"/>
        </w:rPr>
        <w:t xml:space="preserve"> и </w:t>
      </w:r>
      <w:r w:rsidRPr="004F018E">
        <w:rPr>
          <w:lang w:val="ru-RU"/>
        </w:rPr>
        <w:t>применение их на примере конкретного результата интеллектуальной деятельности (РИД) - улучшенной версии</w:t>
      </w:r>
      <w:r w:rsidRPr="004F018E">
        <w:t xml:space="preserve"> </w:t>
      </w:r>
      <w:r w:rsidRPr="004F018E">
        <w:rPr>
          <w:lang w:val="ru-RU"/>
        </w:rPr>
        <w:t xml:space="preserve">Рупора </w:t>
      </w:r>
      <w:r w:rsidRPr="004F018E">
        <w:rPr>
          <w:lang w:val="en-US"/>
        </w:rPr>
        <w:t>II</w:t>
      </w:r>
      <w:r w:rsidRPr="004F018E">
        <w:rPr>
          <w:lang w:val="ru-RU"/>
        </w:rPr>
        <w:t>+ (ПО), который предназначен для автономного анкетирования клиентов компании</w:t>
      </w:r>
      <w:r>
        <w:rPr>
          <w:lang w:val="ru-RU"/>
        </w:rPr>
        <w:t>.</w:t>
      </w:r>
    </w:p>
    <w:p w:rsidR="003C1023" w:rsidRDefault="00085C3B" w:rsidP="003C1023">
      <w:pPr>
        <w:pStyle w:val="12"/>
        <w:ind w:firstLine="851"/>
        <w:jc w:val="both"/>
      </w:pPr>
      <w:r>
        <w:t xml:space="preserve"> </w:t>
      </w:r>
      <w:r w:rsidR="003C1023">
        <w:t>Для реализации этой цели предполагается решение следующих задач:</w:t>
      </w:r>
    </w:p>
    <w:p w:rsidR="00085C3B" w:rsidRPr="00085C3B" w:rsidRDefault="003C1023" w:rsidP="003C1023">
      <w:pPr>
        <w:pStyle w:val="12"/>
        <w:numPr>
          <w:ilvl w:val="0"/>
          <w:numId w:val="34"/>
        </w:numPr>
        <w:jc w:val="both"/>
      </w:pPr>
      <w:r>
        <w:t xml:space="preserve">Рассмотрение </w:t>
      </w:r>
      <w:r w:rsidR="00085C3B" w:rsidRPr="00085C3B">
        <w:rPr>
          <w:lang w:val="ru-RU"/>
        </w:rPr>
        <w:t xml:space="preserve">экономико-правовой сущности </w:t>
      </w:r>
      <w:r>
        <w:t xml:space="preserve">интеллектуальной собственности </w:t>
      </w:r>
    </w:p>
    <w:p w:rsidR="003C1023" w:rsidRPr="00E11DC3" w:rsidRDefault="003C1023" w:rsidP="003C1023">
      <w:pPr>
        <w:pStyle w:val="12"/>
        <w:numPr>
          <w:ilvl w:val="0"/>
          <w:numId w:val="34"/>
        </w:numPr>
        <w:jc w:val="both"/>
      </w:pPr>
      <w:r>
        <w:t xml:space="preserve">Рассмотрение </w:t>
      </w:r>
      <w:r w:rsidR="00085C3B" w:rsidRPr="00085C3B">
        <w:rPr>
          <w:lang w:val="ru-RU"/>
        </w:rPr>
        <w:t>особенностей</w:t>
      </w:r>
      <w:r>
        <w:t xml:space="preserve"> процесса коммерциализации, а также изучение базовых стратегий;</w:t>
      </w:r>
    </w:p>
    <w:p w:rsidR="003C1023" w:rsidRPr="00E11DC3" w:rsidRDefault="003C1023" w:rsidP="003C1023">
      <w:pPr>
        <w:pStyle w:val="12"/>
        <w:numPr>
          <w:ilvl w:val="0"/>
          <w:numId w:val="34"/>
        </w:numPr>
        <w:jc w:val="both"/>
      </w:pPr>
      <w:r>
        <w:t>Определение ключевых стратегических решений, принимаемых при коммерциализации ИС;</w:t>
      </w:r>
    </w:p>
    <w:p w:rsidR="003C1023" w:rsidRPr="007C75E4" w:rsidRDefault="003C1023" w:rsidP="003C1023">
      <w:pPr>
        <w:pStyle w:val="12"/>
        <w:numPr>
          <w:ilvl w:val="0"/>
          <w:numId w:val="34"/>
        </w:numPr>
        <w:jc w:val="both"/>
      </w:pPr>
      <w:r>
        <w:t>Выделение факторов, непосредственно влияющих на принятие этих решений;</w:t>
      </w:r>
    </w:p>
    <w:p w:rsidR="003C1023" w:rsidRPr="00085C3B" w:rsidRDefault="003C1023" w:rsidP="003C1023">
      <w:pPr>
        <w:pStyle w:val="12"/>
        <w:numPr>
          <w:ilvl w:val="0"/>
          <w:numId w:val="34"/>
        </w:numPr>
        <w:jc w:val="both"/>
      </w:pPr>
      <w:r>
        <w:t>Рассмотрение подходов и методов оценки ИС в зависимости от выбранной стратегии коммерциализации</w:t>
      </w:r>
      <w:r>
        <w:rPr>
          <w:lang w:val="ru-RU"/>
        </w:rPr>
        <w:t>;</w:t>
      </w:r>
    </w:p>
    <w:p w:rsidR="00085C3B" w:rsidRPr="004E37FF" w:rsidRDefault="00085C3B" w:rsidP="003C1023">
      <w:pPr>
        <w:pStyle w:val="12"/>
        <w:numPr>
          <w:ilvl w:val="0"/>
          <w:numId w:val="34"/>
        </w:numPr>
        <w:jc w:val="both"/>
      </w:pPr>
      <w:r>
        <w:rPr>
          <w:lang w:val="ru-RU"/>
        </w:rPr>
        <w:t xml:space="preserve">Обоснование стратегии коммерциализации для РИД Рупор </w:t>
      </w:r>
      <w:r>
        <w:rPr>
          <w:lang w:val="en-US"/>
        </w:rPr>
        <w:t>II</w:t>
      </w:r>
    </w:p>
    <w:p w:rsidR="007C75E4" w:rsidRDefault="003C1023" w:rsidP="003C1023">
      <w:pPr>
        <w:pStyle w:val="12"/>
        <w:ind w:firstLine="851"/>
        <w:jc w:val="both"/>
      </w:pPr>
      <w:r>
        <w:rPr>
          <w:lang w:val="ru-RU"/>
        </w:rPr>
        <w:t xml:space="preserve">Цели и задачи данной работы определяют ее структуру, которая включает в себя: введение, 3 главы, заключение, список использованной литературы и приложения. В первых двух главах отражена теоретическая основа коммерциализации и интеллектуальной собственности, во второй главе представлена разработанная нами стратегия коммерциализации Рупора </w:t>
      </w:r>
      <w:r>
        <w:rPr>
          <w:lang w:val="en-US"/>
        </w:rPr>
        <w:t>II</w:t>
      </w:r>
      <w:r w:rsidRPr="007E46A1">
        <w:rPr>
          <w:lang w:val="ru-RU"/>
        </w:rPr>
        <w:t>+.</w:t>
      </w:r>
    </w:p>
    <w:p w:rsidR="003A0E40" w:rsidRDefault="003A0E40" w:rsidP="003A0E40">
      <w:pPr>
        <w:pStyle w:val="20"/>
        <w:rPr>
          <w:shd w:val="clear" w:color="auto" w:fill="FFFFFF"/>
        </w:rPr>
        <w:sectPr w:rsidR="003A0E40" w:rsidSect="0005648A">
          <w:type w:val="nextColumn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D1EB2" w:rsidRPr="0005648A" w:rsidRDefault="00ED1EB2" w:rsidP="00466F78">
      <w:pPr>
        <w:pStyle w:val="20"/>
        <w:spacing w:before="0" w:beforeAutospacing="0" w:after="0" w:afterAutospacing="0" w:line="360" w:lineRule="auto"/>
        <w:ind w:firstLine="851"/>
        <w:jc w:val="center"/>
        <w:rPr>
          <w:sz w:val="28"/>
          <w:shd w:val="clear" w:color="auto" w:fill="FFFFFF"/>
        </w:rPr>
      </w:pPr>
      <w:bookmarkStart w:id="2" w:name="_Toc450769607"/>
      <w:r w:rsidRPr="0005648A">
        <w:rPr>
          <w:sz w:val="28"/>
          <w:shd w:val="clear" w:color="auto" w:fill="FFFFFF"/>
        </w:rPr>
        <w:lastRenderedPageBreak/>
        <w:t>Глава 1: Коммерциализация интеллектуальной собственности: сущность, этапы, стратегии</w:t>
      </w:r>
      <w:bookmarkEnd w:id="2"/>
    </w:p>
    <w:p w:rsidR="00111B87" w:rsidRPr="000E6398" w:rsidRDefault="00ED1EB2" w:rsidP="00466F78">
      <w:pPr>
        <w:pStyle w:val="20"/>
        <w:numPr>
          <w:ilvl w:val="1"/>
          <w:numId w:val="51"/>
        </w:numPr>
        <w:spacing w:before="0" w:beforeAutospacing="0" w:after="0" w:afterAutospacing="0" w:line="360" w:lineRule="auto"/>
        <w:ind w:left="851"/>
        <w:jc w:val="center"/>
      </w:pPr>
      <w:bookmarkStart w:id="3" w:name="_Toc450769608"/>
      <w:r w:rsidRPr="000E6398">
        <w:t>Интеллектуальная собственность и ее особенности в сфере исследований и разработок</w:t>
      </w:r>
      <w:bookmarkEnd w:id="3"/>
    </w:p>
    <w:p w:rsidR="00DE0D7A" w:rsidRPr="00B97FC1" w:rsidRDefault="00540036" w:rsidP="00B02570">
      <w:pPr>
        <w:spacing w:after="100" w:afterAutospacing="1" w:line="360" w:lineRule="auto"/>
        <w:ind w:firstLine="851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современном </w:t>
      </w:r>
      <w:r w:rsidR="00225C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обществе</w:t>
      </w:r>
      <w:r w:rsidR="00DD1D1E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технологии и инновации приобретают лидирующие позиции, </w:t>
      </w:r>
      <w:r w:rsidR="00225C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поэтому у</w:t>
      </w:r>
      <w:r w:rsidR="00325A06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мение компании </w:t>
      </w:r>
      <w:r w:rsidR="00225C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разрабатывать </w:t>
      </w:r>
      <w:r w:rsidR="00325A06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доводить до коммерческого использования </w:t>
      </w:r>
      <w:r w:rsidR="00225C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результаты интеллектуальной деятельности</w:t>
      </w:r>
      <w:r w:rsidR="00325A06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225C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способные </w:t>
      </w:r>
      <w:r w:rsidR="00325A06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генерир</w:t>
      </w:r>
      <w:r w:rsidR="00225C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овать</w:t>
      </w:r>
      <w:r w:rsidR="00325A06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высокую прибыль, становится ключевым конкурентным преимуществом.</w:t>
      </w:r>
      <w:r w:rsidR="00DD1D1E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5C8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DD1D1E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нтеллектуальная собственность </w:t>
      </w:r>
      <w:r w:rsidR="00325A06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превращается в</w:t>
      </w:r>
      <w:r w:rsidR="00DD1D1E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25A06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двигатель </w:t>
      </w:r>
      <w:r w:rsidR="00DD1D1E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эконо</w:t>
      </w:r>
      <w:r w:rsidR="00325A06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мического и социального прогресса</w:t>
      </w:r>
      <w:r w:rsidR="00DD1D1E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E0D7A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Она затрагивает практически все области деятельности (науку, технику, искусство и т</w:t>
      </w:r>
      <w:r w:rsidR="00A928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E0D7A"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д.) и неотъемлемо связана с экономикой любой развитой страны.</w:t>
      </w:r>
    </w:p>
    <w:p w:rsidR="005D3BFF" w:rsidRPr="00B97FC1" w:rsidRDefault="005D3BFF" w:rsidP="00B02570">
      <w:pPr>
        <w:spacing w:after="100" w:afterAutospacing="1" w:line="360" w:lineRule="auto"/>
        <w:ind w:firstLine="851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97F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Вп</w:t>
      </w:r>
      <w:r w:rsidR="00BD6A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ервые понятие интеллектуальной </w:t>
      </w:r>
      <w:r w:rsidRPr="00B97F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собственности было введено 14 июля 1967 года в Конвенции, учреждающей Всемирную организацию интеллектуальной собственности</w:t>
      </w:r>
      <w:r w:rsidR="00262B9C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2"/>
      </w:r>
      <w:r w:rsidRPr="00B97F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97F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Интеллектуальная </w:t>
      </w:r>
      <w:r w:rsidRPr="005D3B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собственность в международных соглашениях и в законодательствах большинства стран</w:t>
      </w:r>
      <w:r w:rsidRPr="00B97F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выступает собирательным термином, который включат в себя права, относящиеся к литературным, художественным и научным произ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ведениям, деятельности артистов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3"/>
      </w:r>
      <w:r w:rsidR="005F22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Pr="00B97F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научным открытиям и изобретениям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4"/>
      </w:r>
      <w:r w:rsidR="005F22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связанные</w:t>
      </w:r>
      <w:r w:rsidRPr="00B97F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 защитой от недобросовестной конкуренции.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78DF" w:rsidRDefault="00943F94" w:rsidP="00B02570">
      <w:pPr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2C53D9" w:rsidRPr="00787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Результаты интеллектуальной деятельности и приравненные к ним средствами индивидуализации юридических лиц, товаров, работ, услуг и предприятий, которым предоставляется правовая охрана, являются интеллектуальной собственностью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C53D9" w:rsidRPr="00787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C53D9" w:rsidRPr="007878DF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5"/>
      </w:r>
    </w:p>
    <w:p w:rsidR="003C28FF" w:rsidRPr="003C28FF" w:rsidRDefault="003C28FF" w:rsidP="00B02570">
      <w:pPr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</w:t>
      </w:r>
      <w:r w:rsidRPr="003C2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езультат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 интеллектуальной деятельности</w:t>
      </w:r>
      <w:r w:rsidRPr="003C2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предлагается определить</w:t>
      </w:r>
      <w:r w:rsidR="00BD6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C2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произведения интеллектуального труда, представляющие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собой,</w:t>
      </w:r>
      <w:r w:rsidRPr="003C2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созданную в результате интеллектуального труда индивидуально определенную и зафиксированную на материальных носителях или посредством материальных носителей документированную информацию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3C2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6"/>
      </w:r>
    </w:p>
    <w:p w:rsidR="008C1435" w:rsidRDefault="008C1435" w:rsidP="00B02570">
      <w:pPr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 Гражданском кодексе РФ понятия «интеллектуальная собственность» и «исключительное право» употребляются как синонимы. </w:t>
      </w:r>
    </w:p>
    <w:p w:rsidR="00796E8C" w:rsidRPr="00B97FC1" w:rsidRDefault="008C1435" w:rsidP="003425DA">
      <w:pPr>
        <w:tabs>
          <w:tab w:val="left" w:pos="5190"/>
        </w:tabs>
        <w:spacing w:after="100" w:afterAutospacing="1" w:line="360" w:lineRule="auto"/>
        <w:ind w:firstLine="851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экономическом смысле «интеллектуальная собственность есть единство интеллектуальных способностей индивида и результата использования этих способностей, приносящего доход собственнику в силу своего отчуждения».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7"/>
      </w:r>
      <w:r w:rsidR="00944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C53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8B247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юридической</w:t>
      </w:r>
      <w:r w:rsidR="00557CDC" w:rsidRPr="00B97F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точки зрения интеллектуальная собственность – </w:t>
      </w:r>
      <w:r w:rsidR="002C53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</w:t>
      </w:r>
      <w:r w:rsidR="00557CDC" w:rsidRPr="00B97FC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это имущественные отношения</w:t>
      </w:r>
      <w:r w:rsidR="002C53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возникающие по поводу создания и использования результатов интеллектуальной деятельности в сфере производства и потреблени</w:t>
      </w:r>
      <w:r w:rsidR="002C53D9" w:rsidRPr="002C53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я</w:t>
      </w:r>
      <w:r w:rsidR="002C53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»</w:t>
      </w:r>
      <w:r w:rsidR="00557CDC" w:rsidRPr="002C53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="00557CDC" w:rsidRPr="002C53D9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8"/>
      </w:r>
      <w:r w:rsidR="00944B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6E8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Специфическая особенность понятия «интеллектуальная собственность» заключается в неразрывной связи экономических и правовых аспектов.</w:t>
      </w:r>
    </w:p>
    <w:p w:rsidR="007878DF" w:rsidRPr="004F018E" w:rsidRDefault="004F018E" w:rsidP="004F018E">
      <w:pPr>
        <w:spacing w:after="0" w:line="360" w:lineRule="auto"/>
        <w:ind w:firstLine="851"/>
        <w:contextualSpacing/>
        <w:jc w:val="both"/>
        <w:rPr>
          <w:color w:val="000000"/>
        </w:rPr>
      </w:pPr>
      <w:r w:rsidRPr="00B97FC1">
        <w:rPr>
          <w:rFonts w:ascii="Times New Roman" w:hAnsi="Times New Roman"/>
          <w:sz w:val="24"/>
          <w:szCs w:val="24"/>
          <w:shd w:val="clear" w:color="auto" w:fill="FFFFFF"/>
        </w:rPr>
        <w:t>Согласно статье 1225 ГК РФ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97FC1">
        <w:rPr>
          <w:rFonts w:ascii="Times New Roman" w:hAnsi="Times New Roman"/>
          <w:sz w:val="24"/>
          <w:szCs w:val="24"/>
          <w:shd w:val="clear" w:color="auto" w:fill="FFFFFF"/>
        </w:rPr>
        <w:t xml:space="preserve"> 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интеллектуальной собственности (</w:t>
      </w:r>
      <w:r w:rsidRPr="00B97FC1">
        <w:rPr>
          <w:rFonts w:ascii="Times New Roman" w:hAnsi="Times New Roman"/>
          <w:sz w:val="24"/>
          <w:szCs w:val="24"/>
          <w:shd w:val="clear" w:color="auto" w:fill="FFFFFF"/>
        </w:rPr>
        <w:t>ИС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B97FC1">
        <w:rPr>
          <w:rFonts w:ascii="Times New Roman" w:hAnsi="Times New Roman"/>
          <w:sz w:val="24"/>
          <w:szCs w:val="24"/>
          <w:shd w:val="clear" w:color="auto" w:fill="FFFFFF"/>
        </w:rPr>
        <w:t xml:space="preserve"> относя</w:t>
      </w:r>
      <w:r w:rsidR="00923330" w:rsidRPr="00B97FC1"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7878DF" w:rsidRPr="004F018E">
        <w:rPr>
          <w:rFonts w:ascii="Times New Roman" w:hAnsi="Times New Roman"/>
          <w:color w:val="000000"/>
          <w:sz w:val="24"/>
        </w:rPr>
        <w:t>произведения науки, литературы и искусства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>программы для электронных вычислительных машин (программы для ЭВМ)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>базы данных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147B25" w:rsidRPr="004F018E">
        <w:rPr>
          <w:rFonts w:ascii="Times New Roman" w:hAnsi="Times New Roman"/>
          <w:color w:val="000000"/>
          <w:sz w:val="24"/>
        </w:rPr>
        <w:t>И</w:t>
      </w:r>
      <w:r w:rsidR="007878DF" w:rsidRPr="004F018E">
        <w:rPr>
          <w:rFonts w:ascii="Times New Roman" w:hAnsi="Times New Roman"/>
          <w:color w:val="000000"/>
          <w:sz w:val="24"/>
        </w:rPr>
        <w:t>сполнения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147B25" w:rsidRPr="004F018E">
        <w:rPr>
          <w:rFonts w:ascii="Times New Roman" w:hAnsi="Times New Roman"/>
          <w:color w:val="000000"/>
          <w:sz w:val="24"/>
        </w:rPr>
        <w:t>Ф</w:t>
      </w:r>
      <w:r w:rsidR="007878DF" w:rsidRPr="004F018E">
        <w:rPr>
          <w:rFonts w:ascii="Times New Roman" w:hAnsi="Times New Roman"/>
          <w:color w:val="000000"/>
          <w:sz w:val="24"/>
        </w:rPr>
        <w:t>онограммы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 xml:space="preserve">сообщение в эфир или по </w:t>
      </w:r>
      <w:r w:rsidR="00065A35" w:rsidRPr="004F018E">
        <w:rPr>
          <w:rFonts w:ascii="Times New Roman" w:hAnsi="Times New Roman"/>
          <w:color w:val="000000"/>
          <w:sz w:val="24"/>
        </w:rPr>
        <w:t>кабелю,</w:t>
      </w:r>
      <w:r w:rsidR="007878DF" w:rsidRPr="004F018E">
        <w:rPr>
          <w:rFonts w:ascii="Times New Roman" w:hAnsi="Times New Roman"/>
          <w:color w:val="000000"/>
          <w:sz w:val="24"/>
        </w:rPr>
        <w:t xml:space="preserve"> радио- или т</w:t>
      </w:r>
      <w:r w:rsidRPr="004F018E">
        <w:rPr>
          <w:rFonts w:ascii="Times New Roman" w:hAnsi="Times New Roman"/>
          <w:color w:val="000000"/>
          <w:sz w:val="24"/>
        </w:rPr>
        <w:t xml:space="preserve">елепередач (вещание организаций </w:t>
      </w:r>
      <w:r w:rsidR="007878DF" w:rsidRPr="004F018E">
        <w:rPr>
          <w:rFonts w:ascii="Times New Roman" w:hAnsi="Times New Roman"/>
          <w:color w:val="000000"/>
          <w:sz w:val="24"/>
        </w:rPr>
        <w:t>эфирного или кабельного вещания)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147B25" w:rsidRPr="004F018E">
        <w:rPr>
          <w:rFonts w:ascii="Times New Roman" w:hAnsi="Times New Roman"/>
          <w:color w:val="000000"/>
          <w:sz w:val="24"/>
        </w:rPr>
        <w:t>И</w:t>
      </w:r>
      <w:r w:rsidR="007878DF" w:rsidRPr="004F018E">
        <w:rPr>
          <w:rFonts w:ascii="Times New Roman" w:hAnsi="Times New Roman"/>
          <w:color w:val="000000"/>
          <w:sz w:val="24"/>
        </w:rPr>
        <w:t>зобретения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>полезные модели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>промышленные образцы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>селекционные достижения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>топологии интегральных микросхем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>секреты производства (ноу-хау)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>фирменные наименования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>товарные знаки и знаки обслуживания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>наименования мест происхождения товаров</w:t>
      </w:r>
      <w:r w:rsidR="00147B25" w:rsidRPr="004F018E">
        <w:rPr>
          <w:rFonts w:ascii="Times New Roman" w:hAnsi="Times New Roman"/>
          <w:color w:val="000000"/>
          <w:sz w:val="24"/>
        </w:rPr>
        <w:t>;</w:t>
      </w:r>
      <w:r w:rsidRPr="004F018E">
        <w:rPr>
          <w:rFonts w:ascii="Times New Roman" w:hAnsi="Times New Roman"/>
          <w:color w:val="000000"/>
          <w:sz w:val="24"/>
        </w:rPr>
        <w:t xml:space="preserve"> </w:t>
      </w:r>
      <w:r w:rsidR="007878DF" w:rsidRPr="004F018E">
        <w:rPr>
          <w:rFonts w:ascii="Times New Roman" w:hAnsi="Times New Roman"/>
          <w:color w:val="000000"/>
          <w:sz w:val="24"/>
        </w:rPr>
        <w:t>коммерческие обозначения.</w:t>
      </w:r>
    </w:p>
    <w:p w:rsidR="00B97FC1" w:rsidRDefault="008B247C" w:rsidP="00B02570">
      <w:pPr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Все перечисленные выше объекты являются результатами </w:t>
      </w:r>
      <w:r w:rsidR="00065A35">
        <w:rPr>
          <w:rFonts w:ascii="Times New Roman" w:hAnsi="Times New Roman"/>
          <w:sz w:val="24"/>
          <w:szCs w:val="24"/>
          <w:shd w:val="clear" w:color="auto" w:fill="FFFFFF"/>
        </w:rPr>
        <w:t>интеллектуальной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 (РИД). Рассмотрим подробнее РИД в сфере исследований и разработок, котор</w:t>
      </w:r>
      <w:r w:rsidR="007878DF">
        <w:rPr>
          <w:rFonts w:ascii="Times New Roman" w:hAnsi="Times New Roman"/>
          <w:sz w:val="24"/>
          <w:szCs w:val="24"/>
          <w:shd w:val="clear" w:color="auto" w:fill="FFFFFF"/>
        </w:rPr>
        <w:t>ые являются результатами НИОКР:</w:t>
      </w:r>
      <w:r w:rsidR="00B02570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9"/>
      </w:r>
    </w:p>
    <w:p w:rsidR="00262E0F" w:rsidRPr="00B97FC1" w:rsidRDefault="00262E0F" w:rsidP="00B02570">
      <w:pPr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B247C">
        <w:rPr>
          <w:rFonts w:ascii="Times New Roman" w:hAnsi="Times New Roman"/>
          <w:b/>
          <w:sz w:val="24"/>
          <w:szCs w:val="24"/>
          <w:shd w:val="clear" w:color="auto" w:fill="FFFFFF"/>
        </w:rPr>
        <w:t>Изобретение</w:t>
      </w:r>
      <w:r w:rsidRPr="00B97FC1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</w:t>
      </w:r>
      <w:r w:rsidR="00923330" w:rsidRPr="00B97FC1">
        <w:rPr>
          <w:rFonts w:ascii="Times New Roman" w:hAnsi="Times New Roman"/>
          <w:color w:val="000000"/>
          <w:sz w:val="24"/>
          <w:szCs w:val="24"/>
        </w:rPr>
        <w:t xml:space="preserve">техническое решение в любой области, относящееся к продукту или способу, в том числе к их применению по определенному назначению. Изобретению предоставляется правовая охрана, если оно является новым, имеет изобретательский уровень и промышленно </w:t>
      </w:r>
      <w:r w:rsidR="00923330" w:rsidRPr="005F6AA3">
        <w:rPr>
          <w:rFonts w:ascii="Times New Roman" w:hAnsi="Times New Roman"/>
          <w:color w:val="000000"/>
          <w:sz w:val="24"/>
          <w:szCs w:val="24"/>
        </w:rPr>
        <w:t>применимо</w:t>
      </w:r>
      <w:r w:rsidR="00B02570">
        <w:rPr>
          <w:rFonts w:ascii="Times New Roman" w:hAnsi="Times New Roman"/>
          <w:color w:val="000000"/>
          <w:sz w:val="24"/>
          <w:szCs w:val="24"/>
        </w:rPr>
        <w:t>:</w:t>
      </w:r>
    </w:p>
    <w:p w:rsidR="00923330" w:rsidRPr="00B97FC1" w:rsidRDefault="00923330" w:rsidP="00B02570">
      <w:pPr>
        <w:spacing w:after="100" w:afterAutospacing="1" w:line="360" w:lineRule="auto"/>
        <w:ind w:firstLine="851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8B247C">
        <w:rPr>
          <w:rFonts w:ascii="Times New Roman" w:hAnsi="Times New Roman"/>
          <w:b/>
          <w:color w:val="000000"/>
          <w:sz w:val="24"/>
          <w:szCs w:val="24"/>
        </w:rPr>
        <w:t>Полезная модель</w:t>
      </w:r>
      <w:r w:rsidRPr="00B97FC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65A35" w:rsidRPr="00B97FC1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="00065A35" w:rsidRPr="00B97FC1">
        <w:rPr>
          <w:rStyle w:val="apple-converted-space"/>
          <w:rFonts w:ascii="Times New Roman" w:hAnsi="Times New Roman"/>
          <w:color w:val="000000"/>
          <w:sz w:val="24"/>
          <w:szCs w:val="24"/>
        </w:rPr>
        <w:t>техническое</w:t>
      </w:r>
      <w:r w:rsidRPr="00B97FC1">
        <w:rPr>
          <w:rFonts w:ascii="Times New Roman" w:hAnsi="Times New Roman"/>
          <w:color w:val="000000"/>
          <w:sz w:val="24"/>
          <w:szCs w:val="24"/>
        </w:rPr>
        <w:t xml:space="preserve"> решение, относящееся к устройству. Полезной </w:t>
      </w:r>
      <w:r w:rsidRPr="00B254C0">
        <w:rPr>
          <w:rFonts w:ascii="Times New Roman" w:hAnsi="Times New Roman"/>
          <w:color w:val="000000"/>
          <w:sz w:val="24"/>
          <w:szCs w:val="24"/>
        </w:rPr>
        <w:t>модели предоставляется правовая охрана, если она является новой и промышленно применимой</w:t>
      </w:r>
      <w:r w:rsidRPr="00B254C0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923330" w:rsidRDefault="00923330" w:rsidP="00B02570">
      <w:pPr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B247C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Промышленный образец</w:t>
      </w:r>
      <w:r w:rsidRPr="00B97FC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– это </w:t>
      </w:r>
      <w:r w:rsidRPr="00B97FC1">
        <w:rPr>
          <w:rFonts w:ascii="Times New Roman" w:hAnsi="Times New Roman"/>
          <w:color w:val="000000"/>
          <w:sz w:val="24"/>
          <w:szCs w:val="24"/>
        </w:rPr>
        <w:t>художественно-</w:t>
      </w:r>
      <w:r w:rsidR="00065A35" w:rsidRPr="00B97FC1">
        <w:rPr>
          <w:rFonts w:ascii="Times New Roman" w:hAnsi="Times New Roman"/>
          <w:color w:val="000000"/>
          <w:sz w:val="24"/>
          <w:szCs w:val="24"/>
        </w:rPr>
        <w:t>конструкторское решение</w:t>
      </w:r>
      <w:r w:rsidRPr="00B97FC1">
        <w:rPr>
          <w:rFonts w:ascii="Times New Roman" w:hAnsi="Times New Roman"/>
          <w:color w:val="000000"/>
          <w:sz w:val="24"/>
          <w:szCs w:val="24"/>
        </w:rPr>
        <w:t xml:space="preserve"> изделия промышленного или кустарно-ремесленного </w:t>
      </w:r>
      <w:r w:rsidR="00065A35" w:rsidRPr="00B97FC1">
        <w:rPr>
          <w:rFonts w:ascii="Times New Roman" w:hAnsi="Times New Roman"/>
          <w:color w:val="000000"/>
          <w:sz w:val="24"/>
          <w:szCs w:val="24"/>
        </w:rPr>
        <w:t>производства, определяющее</w:t>
      </w:r>
      <w:r w:rsidRPr="00B97FC1">
        <w:rPr>
          <w:rFonts w:ascii="Times New Roman" w:hAnsi="Times New Roman"/>
          <w:color w:val="000000"/>
          <w:sz w:val="24"/>
          <w:szCs w:val="24"/>
        </w:rPr>
        <w:t xml:space="preserve"> его внешний вид. </w:t>
      </w:r>
      <w:r w:rsidRPr="00B97FC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Промышленному образцу </w:t>
      </w:r>
      <w:r w:rsidRPr="00B254C0">
        <w:rPr>
          <w:rFonts w:ascii="Times New Roman" w:hAnsi="Times New Roman"/>
          <w:color w:val="000000"/>
          <w:sz w:val="24"/>
          <w:szCs w:val="24"/>
        </w:rPr>
        <w:t xml:space="preserve">предоставляется </w:t>
      </w:r>
      <w:r w:rsidR="00065A35" w:rsidRPr="00B254C0">
        <w:rPr>
          <w:rFonts w:ascii="Times New Roman" w:hAnsi="Times New Roman"/>
          <w:color w:val="000000"/>
          <w:sz w:val="24"/>
          <w:szCs w:val="24"/>
        </w:rPr>
        <w:t>правовая охрана</w:t>
      </w:r>
      <w:r w:rsidRPr="00B254C0">
        <w:rPr>
          <w:rFonts w:ascii="Times New Roman" w:hAnsi="Times New Roman"/>
          <w:color w:val="000000"/>
          <w:sz w:val="24"/>
          <w:szCs w:val="24"/>
        </w:rPr>
        <w:t>, если по своим существенным</w:t>
      </w:r>
      <w:r w:rsidR="00B97FC1" w:rsidRPr="00B254C0">
        <w:rPr>
          <w:rFonts w:ascii="Times New Roman" w:hAnsi="Times New Roman"/>
          <w:color w:val="000000"/>
          <w:sz w:val="24"/>
          <w:szCs w:val="24"/>
        </w:rPr>
        <w:t xml:space="preserve"> признакам он является новым и </w:t>
      </w:r>
      <w:r w:rsidRPr="00B254C0">
        <w:rPr>
          <w:rFonts w:ascii="Times New Roman" w:hAnsi="Times New Roman"/>
          <w:color w:val="000000"/>
          <w:sz w:val="24"/>
          <w:szCs w:val="24"/>
        </w:rPr>
        <w:t>оригинальным.</w:t>
      </w:r>
    </w:p>
    <w:p w:rsidR="008B247C" w:rsidRPr="00B97FC1" w:rsidRDefault="0095431A" w:rsidP="00B02570">
      <w:pPr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8B247C" w:rsidRPr="00CC7563">
        <w:rPr>
          <w:rFonts w:ascii="Times New Roman" w:hAnsi="Times New Roman"/>
          <w:b/>
          <w:color w:val="000000"/>
          <w:sz w:val="24"/>
          <w:szCs w:val="24"/>
        </w:rPr>
        <w:t>Ноу-хау</w:t>
      </w:r>
      <w:r w:rsidR="008B247C" w:rsidRPr="00CC756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8B24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7563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</w:t>
      </w:r>
      <w:r w:rsidR="00CC7563" w:rsidRPr="00B97FC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C7563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сведения любого характера (производственные, технические, экономические, организационные, о результатах интеллектуальной собственности и др.), которые имеют коммерческую ценность в силу неизвестности их третьим лицам. У третьих лиц нет свободного доступа на законном основании к этой </w:t>
      </w:r>
      <w:r w:rsidR="00CC7563" w:rsidRPr="00B254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информации, обладателем таких сведений введен режим коммерческой тайны на его предприятии.</w:t>
      </w:r>
    </w:p>
    <w:p w:rsidR="0095431A" w:rsidRPr="00B97FC1" w:rsidRDefault="0095431A" w:rsidP="00B02570">
      <w:pPr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431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Единой технологией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признается результат научно-технической деятельности, который включает изобретения, полезные модели, промышленные образцы, программы для ЭВМ или другие РИД, подлежащие правовой охране, и может служить технологической основой в гражданской или военной сфере.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технология должна быть создана за счет или с привлечением средств федерального бюджета либо бюджетов </w:t>
      </w:r>
      <w:r w:rsidRPr="00944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субъектов РФ, выделяемых для оплаты работ по государственным контрактам или другим договорам, для финансирования по сметам доходов и расходов, а также в виде субсидий».</w:t>
      </w:r>
    </w:p>
    <w:p w:rsidR="001C148C" w:rsidRPr="00B97FC1" w:rsidRDefault="001C148C" w:rsidP="00B02570">
      <w:pPr>
        <w:spacing w:after="100" w:afterAutospacing="1" w:line="360" w:lineRule="auto"/>
        <w:ind w:firstLine="851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 РИД и средства индивидуализации признаются интеллектуальные права, которые включают исключительное право, являющееся имущественным, а также личные неимущественные и иные права, независящие от права собственности на материальный носитель.</w:t>
      </w:r>
    </w:p>
    <w:p w:rsidR="007057A4" w:rsidRPr="00B97FC1" w:rsidRDefault="007057A4" w:rsidP="009D26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7FC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Патентные права 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это интеллектуальные права на</w:t>
      </w:r>
      <w:r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7FC1">
        <w:rPr>
          <w:rFonts w:ascii="Times New Roman" w:hAnsi="Times New Roman"/>
          <w:sz w:val="24"/>
          <w:szCs w:val="24"/>
          <w:shd w:val="clear" w:color="auto" w:fill="FFFFFF"/>
        </w:rPr>
        <w:t>изобретения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7FC1">
        <w:rPr>
          <w:rFonts w:ascii="Times New Roman" w:hAnsi="Times New Roman"/>
          <w:sz w:val="24"/>
          <w:szCs w:val="24"/>
          <w:shd w:val="clear" w:color="auto" w:fill="FFFFFF"/>
        </w:rPr>
        <w:t>полезные модели</w:t>
      </w:r>
      <w:r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B97FC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97FC1">
        <w:rPr>
          <w:rFonts w:ascii="Times New Roman" w:hAnsi="Times New Roman"/>
          <w:sz w:val="24"/>
          <w:szCs w:val="24"/>
          <w:shd w:val="clear" w:color="auto" w:fill="FFFFFF"/>
        </w:rPr>
        <w:t>промышленные образцы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57A4" w:rsidRPr="00B97FC1" w:rsidRDefault="007057A4" w:rsidP="00B02570">
      <w:pPr>
        <w:pStyle w:val="a8"/>
        <w:shd w:val="clear" w:color="auto" w:fill="FFFFFF"/>
        <w:spacing w:before="0" w:beforeAutospacing="0" w:line="360" w:lineRule="auto"/>
        <w:ind w:firstLine="851"/>
        <w:contextualSpacing/>
        <w:jc w:val="both"/>
        <w:rPr>
          <w:color w:val="000000"/>
        </w:rPr>
      </w:pPr>
      <w:r w:rsidRPr="00B97FC1">
        <w:rPr>
          <w:color w:val="000000"/>
        </w:rPr>
        <w:t>Автору принадлежат следующие права:</w:t>
      </w:r>
    </w:p>
    <w:p w:rsidR="007057A4" w:rsidRPr="00B97FC1" w:rsidRDefault="007057A4" w:rsidP="003D4BDD">
      <w:pPr>
        <w:pStyle w:val="a8"/>
        <w:numPr>
          <w:ilvl w:val="0"/>
          <w:numId w:val="2"/>
        </w:numPr>
        <w:shd w:val="clear" w:color="auto" w:fill="FFFFFF"/>
        <w:spacing w:before="0" w:beforeAutospacing="0" w:line="360" w:lineRule="auto"/>
        <w:ind w:left="714" w:hanging="357"/>
        <w:contextualSpacing/>
        <w:jc w:val="both"/>
        <w:rPr>
          <w:color w:val="000000"/>
        </w:rPr>
      </w:pPr>
      <w:r w:rsidRPr="00B97FC1">
        <w:rPr>
          <w:color w:val="000000"/>
        </w:rPr>
        <w:t>исключительное право</w:t>
      </w:r>
      <w:r w:rsidR="005F22CA">
        <w:rPr>
          <w:color w:val="000000"/>
        </w:rPr>
        <w:t>,</w:t>
      </w:r>
    </w:p>
    <w:p w:rsidR="007057A4" w:rsidRPr="00B97FC1" w:rsidRDefault="007057A4" w:rsidP="003D4BDD">
      <w:pPr>
        <w:pStyle w:val="a8"/>
        <w:numPr>
          <w:ilvl w:val="0"/>
          <w:numId w:val="2"/>
        </w:numPr>
        <w:shd w:val="clear" w:color="auto" w:fill="FFFFFF"/>
        <w:spacing w:before="0" w:beforeAutospacing="0" w:line="360" w:lineRule="auto"/>
        <w:ind w:left="714" w:hanging="357"/>
        <w:contextualSpacing/>
        <w:jc w:val="both"/>
        <w:rPr>
          <w:color w:val="000000"/>
        </w:rPr>
      </w:pPr>
      <w:r w:rsidRPr="00B97FC1">
        <w:rPr>
          <w:color w:val="000000"/>
        </w:rPr>
        <w:t>право авторства</w:t>
      </w:r>
      <w:r w:rsidR="007D6419">
        <w:rPr>
          <w:color w:val="000000"/>
        </w:rPr>
        <w:t>.</w:t>
      </w:r>
    </w:p>
    <w:p w:rsidR="00724B19" w:rsidRPr="00B97FC1" w:rsidRDefault="00724B19" w:rsidP="00B02570">
      <w:pPr>
        <w:pStyle w:val="a8"/>
        <w:shd w:val="clear" w:color="auto" w:fill="FFFFFF"/>
        <w:spacing w:before="0" w:beforeAutospacing="0" w:line="360" w:lineRule="auto"/>
        <w:ind w:firstLine="851"/>
        <w:contextualSpacing/>
        <w:jc w:val="both"/>
        <w:rPr>
          <w:color w:val="000000"/>
        </w:rPr>
      </w:pPr>
      <w:r w:rsidRPr="00B97FC1">
        <w:rPr>
          <w:color w:val="000000"/>
        </w:rPr>
        <w:t>Срок действия исключительного права на перечисленные выше объекты и на патент исчисляется со дня подачи первоначальной заявки на выдачу патента в федеральный орган исполнительной власти по ИС и составляет:</w:t>
      </w:r>
    </w:p>
    <w:p w:rsidR="00724B19" w:rsidRPr="00B97FC1" w:rsidRDefault="00724B19" w:rsidP="003D4BDD">
      <w:pPr>
        <w:pStyle w:val="a8"/>
        <w:numPr>
          <w:ilvl w:val="0"/>
          <w:numId w:val="2"/>
        </w:numPr>
        <w:shd w:val="clear" w:color="auto" w:fill="FFFFFF"/>
        <w:spacing w:before="0" w:beforeAutospacing="0" w:line="360" w:lineRule="auto"/>
        <w:ind w:left="714" w:hanging="357"/>
        <w:contextualSpacing/>
        <w:jc w:val="both"/>
        <w:rPr>
          <w:color w:val="000000"/>
        </w:rPr>
      </w:pPr>
      <w:r w:rsidRPr="00B97FC1">
        <w:rPr>
          <w:color w:val="000000"/>
        </w:rPr>
        <w:t>20 лет - для изобретений</w:t>
      </w:r>
      <w:r w:rsidR="005F22CA">
        <w:rPr>
          <w:color w:val="000000"/>
        </w:rPr>
        <w:t>,</w:t>
      </w:r>
    </w:p>
    <w:p w:rsidR="00724B19" w:rsidRPr="00B97FC1" w:rsidRDefault="00724B19" w:rsidP="003D4BDD">
      <w:pPr>
        <w:pStyle w:val="a8"/>
        <w:numPr>
          <w:ilvl w:val="0"/>
          <w:numId w:val="2"/>
        </w:numPr>
        <w:shd w:val="clear" w:color="auto" w:fill="FFFFFF"/>
        <w:spacing w:before="0" w:beforeAutospacing="0" w:line="360" w:lineRule="auto"/>
        <w:ind w:left="714" w:hanging="357"/>
        <w:contextualSpacing/>
        <w:jc w:val="both"/>
        <w:rPr>
          <w:color w:val="000000"/>
        </w:rPr>
      </w:pPr>
      <w:r w:rsidRPr="00B97FC1">
        <w:rPr>
          <w:color w:val="000000"/>
        </w:rPr>
        <w:t>10 лет - для полезных моделей</w:t>
      </w:r>
      <w:r w:rsidR="005F22CA">
        <w:rPr>
          <w:color w:val="000000"/>
        </w:rPr>
        <w:t>,</w:t>
      </w:r>
    </w:p>
    <w:p w:rsidR="00724B19" w:rsidRPr="00B97FC1" w:rsidRDefault="00724B19" w:rsidP="003D4BDD">
      <w:pPr>
        <w:pStyle w:val="a8"/>
        <w:numPr>
          <w:ilvl w:val="0"/>
          <w:numId w:val="2"/>
        </w:numPr>
        <w:shd w:val="clear" w:color="auto" w:fill="FFFFFF"/>
        <w:spacing w:before="0" w:beforeAutospacing="0" w:line="360" w:lineRule="auto"/>
        <w:ind w:left="714" w:hanging="357"/>
        <w:contextualSpacing/>
        <w:jc w:val="both"/>
        <w:rPr>
          <w:color w:val="000000"/>
        </w:rPr>
      </w:pPr>
      <w:r w:rsidRPr="00B97FC1">
        <w:rPr>
          <w:color w:val="000000"/>
        </w:rPr>
        <w:t>15 лет - для промышленных образцов.</w:t>
      </w:r>
    </w:p>
    <w:p w:rsidR="00724B19" w:rsidRDefault="00724B19" w:rsidP="00B02570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</w:rPr>
      </w:pPr>
      <w:r w:rsidRPr="00B97FC1">
        <w:rPr>
          <w:color w:val="000000"/>
        </w:rPr>
        <w:t>Защита исключительного права, удостоверенного патентом, может быть осуществлена лишь после государственной регистрации и выдачи патента</w:t>
      </w:r>
      <w:r w:rsidRPr="00B97FC1">
        <w:rPr>
          <w:rStyle w:val="apple-converted-space"/>
          <w:color w:val="000000"/>
        </w:rPr>
        <w:t>.</w:t>
      </w:r>
    </w:p>
    <w:p w:rsidR="007C7851" w:rsidRDefault="007C7851" w:rsidP="00B0257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7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Право авторства, то есть право признаваться автором изобретения, полезной модели или промышленного образца, неотчуждаемо и непередаваемо, в том числе при передаче другому лицу или переходе к нему исключительного права на изобретение, полезную модель </w:t>
      </w:r>
      <w:r w:rsidRPr="007C7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или промышленный </w:t>
      </w:r>
      <w:r w:rsidRPr="00B254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образец и при предоставлении другому лицу права его использования. Отказ от этого права ничтожен.</w:t>
      </w:r>
    </w:p>
    <w:p w:rsidR="00D66A61" w:rsidRDefault="00D66A61" w:rsidP="00B02570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</w:rPr>
      </w:pPr>
      <w:r>
        <w:rPr>
          <w:b/>
          <w:i/>
          <w:color w:val="000000"/>
          <w:shd w:val="clear" w:color="auto" w:fill="FFFFFF"/>
        </w:rPr>
        <w:t>Авторские права</w:t>
      </w:r>
      <w:r>
        <w:rPr>
          <w:i/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это и</w:t>
      </w:r>
      <w:r>
        <w:rPr>
          <w:color w:val="000000"/>
        </w:rPr>
        <w:t>нтеллектуальные права на произведения науки, литературы и искусства.</w:t>
      </w:r>
      <w:r w:rsidR="00944B0E">
        <w:rPr>
          <w:color w:val="000000"/>
        </w:rPr>
        <w:t xml:space="preserve"> </w:t>
      </w:r>
      <w:r>
        <w:rPr>
          <w:color w:val="000000"/>
        </w:rPr>
        <w:t>Автору произведения принадлежат следующие права:</w:t>
      </w:r>
      <w:r w:rsidR="005F22CA">
        <w:rPr>
          <w:color w:val="000000"/>
        </w:rPr>
        <w:t xml:space="preserve"> </w:t>
      </w:r>
      <w:r w:rsidRPr="005F22CA">
        <w:rPr>
          <w:color w:val="000000"/>
        </w:rPr>
        <w:t>исключительное право на произведение</w:t>
      </w:r>
      <w:r w:rsidR="005F22CA">
        <w:rPr>
          <w:color w:val="000000"/>
        </w:rPr>
        <w:t xml:space="preserve">, </w:t>
      </w:r>
      <w:r w:rsidRPr="005F22CA">
        <w:rPr>
          <w:color w:val="000000"/>
        </w:rPr>
        <w:t>право авторства</w:t>
      </w:r>
      <w:r w:rsidR="005F22CA">
        <w:rPr>
          <w:color w:val="000000"/>
        </w:rPr>
        <w:t xml:space="preserve">, </w:t>
      </w:r>
      <w:r w:rsidRPr="005F22CA">
        <w:rPr>
          <w:color w:val="000000"/>
        </w:rPr>
        <w:t>право автора на имя</w:t>
      </w:r>
      <w:r w:rsidR="005F22CA">
        <w:rPr>
          <w:color w:val="000000"/>
        </w:rPr>
        <w:t xml:space="preserve">, </w:t>
      </w:r>
      <w:r w:rsidRPr="005F22CA">
        <w:rPr>
          <w:color w:val="000000"/>
        </w:rPr>
        <w:t>право на неприкосновенность произведения</w:t>
      </w:r>
      <w:r w:rsidR="005F22CA">
        <w:rPr>
          <w:color w:val="000000"/>
        </w:rPr>
        <w:t xml:space="preserve">, </w:t>
      </w:r>
      <w:r w:rsidRPr="005F22CA">
        <w:rPr>
          <w:color w:val="000000"/>
        </w:rPr>
        <w:t>право на обнародование произве</w:t>
      </w:r>
      <w:r w:rsidR="005F22CA">
        <w:rPr>
          <w:color w:val="000000"/>
        </w:rPr>
        <w:t xml:space="preserve">дения, </w:t>
      </w:r>
      <w:r w:rsidRPr="005F22CA">
        <w:rPr>
          <w:color w:val="000000"/>
          <w:shd w:val="clear" w:color="auto" w:fill="FFFFFF"/>
        </w:rPr>
        <w:t>право на вознаграждение за использование служебного произведения</w:t>
      </w:r>
      <w:r w:rsidR="005F22CA">
        <w:rPr>
          <w:color w:val="000000"/>
          <w:shd w:val="clear" w:color="auto" w:fill="FFFFFF"/>
        </w:rPr>
        <w:t>,</w:t>
      </w:r>
      <w:r w:rsidR="005F22CA">
        <w:rPr>
          <w:color w:val="000000"/>
        </w:rPr>
        <w:t xml:space="preserve"> </w:t>
      </w:r>
      <w:r w:rsidRPr="005F22CA">
        <w:rPr>
          <w:color w:val="000000"/>
          <w:shd w:val="clear" w:color="auto" w:fill="FFFFFF"/>
        </w:rPr>
        <w:t>право на отзыв</w:t>
      </w:r>
      <w:r w:rsidR="005F22CA">
        <w:rPr>
          <w:color w:val="000000"/>
          <w:shd w:val="clear" w:color="auto" w:fill="FFFFFF"/>
        </w:rPr>
        <w:t>,</w:t>
      </w:r>
      <w:r w:rsidR="005F22CA">
        <w:rPr>
          <w:color w:val="000000"/>
        </w:rPr>
        <w:t xml:space="preserve"> </w:t>
      </w:r>
      <w:r w:rsidRPr="005F22CA">
        <w:rPr>
          <w:color w:val="000000"/>
          <w:shd w:val="clear" w:color="auto" w:fill="FFFFFF"/>
        </w:rPr>
        <w:t>право следования</w:t>
      </w:r>
      <w:r w:rsidR="005F22CA">
        <w:rPr>
          <w:color w:val="000000"/>
          <w:shd w:val="clear" w:color="auto" w:fill="FFFFFF"/>
        </w:rPr>
        <w:t>,</w:t>
      </w:r>
      <w:r w:rsidR="005F22CA">
        <w:rPr>
          <w:color w:val="000000"/>
        </w:rPr>
        <w:t xml:space="preserve"> </w:t>
      </w:r>
      <w:r w:rsidRPr="005F22CA">
        <w:rPr>
          <w:color w:val="000000"/>
          <w:shd w:val="clear" w:color="auto" w:fill="FFFFFF"/>
        </w:rPr>
        <w:t>право доступа к произведениям изобразительного искусства.</w:t>
      </w:r>
      <w:r w:rsidR="00944B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Авторство, имя автора и неприкосновенность произведения охраняются бессрочно.</w:t>
      </w:r>
      <w:r w:rsidR="005F22CA">
        <w:rPr>
          <w:color w:val="000000"/>
        </w:rPr>
        <w:t xml:space="preserve"> </w:t>
      </w:r>
      <w:r w:rsidR="00B02570">
        <w:rPr>
          <w:color w:val="000000"/>
        </w:rPr>
        <w:t>«</w:t>
      </w:r>
      <w:r>
        <w:rPr>
          <w:color w:val="000000"/>
        </w:rPr>
        <w:t xml:space="preserve">Критериями </w:t>
      </w:r>
      <w:r w:rsidRPr="00B254C0">
        <w:rPr>
          <w:color w:val="000000"/>
        </w:rPr>
        <w:t>охраноспособности являются новизна, творческий характер, объективная форма и воспроизводимость</w:t>
      </w:r>
      <w:r w:rsidR="00B02570">
        <w:rPr>
          <w:color w:val="000000"/>
        </w:rPr>
        <w:t>»</w:t>
      </w:r>
      <w:r w:rsidRPr="00B254C0">
        <w:rPr>
          <w:color w:val="000000"/>
        </w:rPr>
        <w:t>.</w:t>
      </w:r>
      <w:r w:rsidRPr="00B254C0">
        <w:rPr>
          <w:rStyle w:val="a7"/>
          <w:color w:val="000000"/>
        </w:rPr>
        <w:footnoteReference w:id="10"/>
      </w:r>
    </w:p>
    <w:p w:rsidR="00137DEA" w:rsidRDefault="00137DEA" w:rsidP="00B0257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431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Исключительное право на секрет производства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действует до тех пор, пока </w:t>
      </w:r>
      <w:r w:rsidRPr="00B254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сохраняется конфиденциальность сведений, составляющих его содержание. С момента утраты конфиденциальности исключительное право на секрет производства прекращается у всех правообладателей.</w:t>
      </w:r>
    </w:p>
    <w:p w:rsidR="0095431A" w:rsidRPr="00FE0D9F" w:rsidRDefault="00C37D17" w:rsidP="003C102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highlight w:val="cyan"/>
          <w:shd w:val="clear" w:color="auto" w:fill="FFFFFF"/>
        </w:rPr>
      </w:pPr>
      <w:r w:rsidRPr="001F08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="0095431A" w:rsidRPr="001F08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собе</w:t>
      </w:r>
      <w:r w:rsidR="00C64CDF" w:rsidRPr="001F08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нности РИД </w:t>
      </w:r>
      <w:r w:rsidR="0095431A" w:rsidRPr="001F08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сфере исследований и разработок</w:t>
      </w:r>
      <w:r w:rsidRPr="001F08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561AE" w:rsidRPr="001F083B" w:rsidRDefault="008561AE" w:rsidP="003D4BDD">
      <w:pPr>
        <w:pStyle w:val="a3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0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объекты интеллектуальной собственности</w:t>
      </w:r>
      <w:r w:rsidR="001F083B" w:rsidRPr="001F0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получены вследствие</w:t>
      </w:r>
      <w:r w:rsidRPr="001F0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F083B" w:rsidRPr="001F08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научно-исследовательских и опытно-конструкторских работ, проводившихся с прямой ц</w:t>
      </w:r>
      <w:r w:rsidR="000463A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елью их разработки, или</w:t>
      </w:r>
      <w:r w:rsidR="001F083B" w:rsidRPr="001F08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косвенным путем, в результате разработки другого объекта.</w:t>
      </w:r>
    </w:p>
    <w:p w:rsidR="001C5E98" w:rsidRDefault="0060429E" w:rsidP="003D4BDD">
      <w:pPr>
        <w:pStyle w:val="a3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42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инновационно-ориентированных компаний о</w:t>
      </w:r>
      <w:r w:rsidR="003C28FF" w:rsidRPr="006042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бъект</w:t>
      </w:r>
      <w:r w:rsidRPr="006042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3C28FF" w:rsidRPr="006042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</w:t>
      </w:r>
      <w:r w:rsidRPr="006042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еллектуальной деятельности несут высокую</w:t>
      </w:r>
      <w:r w:rsidR="003C28FF" w:rsidRPr="006042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коммерческую ценность и </w:t>
      </w:r>
      <w:r w:rsidRPr="006042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являются основой бизнеса, особенно для МИП.</w:t>
      </w:r>
    </w:p>
    <w:p w:rsidR="001C5E98" w:rsidRPr="007E7681" w:rsidRDefault="0060429E" w:rsidP="003D4BDD">
      <w:pPr>
        <w:pStyle w:val="a3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E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РФ Гражданский Кодекс предполагает поливариантную защиту результатов интеллектуальной деятельности в сфере </w:t>
      </w:r>
      <w:r w:rsidRPr="001C5E9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R</w:t>
      </w:r>
      <w:r w:rsidRPr="001C5E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&amp;</w:t>
      </w:r>
      <w:r w:rsidRPr="001C5E9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D</w:t>
      </w:r>
      <w:r w:rsidRPr="001C5E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(патентование, свидетельства о</w:t>
      </w:r>
      <w:r w:rsidR="000463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регистрации</w:t>
      </w:r>
      <w:r w:rsidR="001C5E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C5E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авторские права, права на секрет производства и т.д.). </w:t>
      </w:r>
      <w:r w:rsidRPr="001C5E98">
        <w:rPr>
          <w:rFonts w:ascii="Times New Roman" w:hAnsi="Times New Roman"/>
          <w:sz w:val="24"/>
          <w:szCs w:val="28"/>
        </w:rPr>
        <w:t>Для правообладателей разработаны специальные стандарты «Интеллектуальная собственность и инновации»</w:t>
      </w:r>
      <w:r w:rsidR="001C5E98" w:rsidRPr="001C5E98">
        <w:rPr>
          <w:rFonts w:ascii="Times New Roman" w:hAnsi="Times New Roman"/>
          <w:sz w:val="24"/>
          <w:szCs w:val="28"/>
        </w:rPr>
        <w:t xml:space="preserve"> (публикуются на сайте </w:t>
      </w:r>
      <w:hyperlink r:id="rId9" w:history="1">
        <w:r w:rsidR="007E7681" w:rsidRPr="002B55F5">
          <w:rPr>
            <w:rStyle w:val="a9"/>
            <w:rFonts w:ascii="Times New Roman" w:hAnsi="Times New Roman"/>
            <w:sz w:val="24"/>
            <w:szCs w:val="28"/>
          </w:rPr>
          <w:t>www.finas.su</w:t>
        </w:r>
      </w:hyperlink>
      <w:r w:rsidR="001C5E98" w:rsidRPr="001C5E98">
        <w:rPr>
          <w:rFonts w:ascii="Times New Roman" w:hAnsi="Times New Roman"/>
          <w:sz w:val="24"/>
          <w:szCs w:val="28"/>
        </w:rPr>
        <w:t>).</w:t>
      </w:r>
    </w:p>
    <w:p w:rsidR="007E7681" w:rsidRPr="001C5E98" w:rsidRDefault="007E7681" w:rsidP="003D4BDD">
      <w:pPr>
        <w:pStyle w:val="a3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результатов интеллектуальной деятельности в сфере НИОКР существует </w:t>
      </w:r>
      <w:r w:rsidR="000463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налоговая поддержка государством</w:t>
      </w:r>
      <w:r w:rsidR="00261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(например, освобождение от НДС)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61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429E" w:rsidRDefault="007E7681" w:rsidP="003D4BDD">
      <w:pPr>
        <w:pStyle w:val="a3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грамотной</w:t>
      </w:r>
      <w:r w:rsidR="000463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коммерциализации (</w:t>
      </w:r>
      <w:r w:rsidRPr="007E7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использовании объекта интеллектуальной собственности в операционной деятельности</w:t>
      </w:r>
      <w:r w:rsidR="000463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переуступка прав по средствам лицензии)</w:t>
      </w:r>
      <w:r w:rsidR="001B3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ОИС генерируют денежные потоки, </w:t>
      </w:r>
      <w:r w:rsidRPr="007E7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 самым увеличивая стоимость</w:t>
      </w:r>
      <w:r w:rsidR="001B3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компании</w:t>
      </w:r>
      <w:r w:rsidRPr="007E7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463A3" w:rsidRPr="007E7681" w:rsidRDefault="000463A3" w:rsidP="003D4BDD">
      <w:pPr>
        <w:pStyle w:val="a3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Коммерциализация РИД в сфере исследований и разработок связана с высокими рисками и долгой окупаемостью.</w:t>
      </w:r>
    </w:p>
    <w:p w:rsidR="008561AE" w:rsidRDefault="00C37D17" w:rsidP="003D4BDD">
      <w:pPr>
        <w:pStyle w:val="a3"/>
        <w:numPr>
          <w:ilvl w:val="0"/>
          <w:numId w:val="4"/>
        </w:numPr>
        <w:spacing w:after="100" w:afterAutospacing="1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1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Объекты интеллектуальной собственности, при закреплении прав на них увеличивают стоимость инновационно-ориентированной компании, вне зависимости от их использования в операционной деятельности </w:t>
      </w:r>
      <w:r w:rsidRPr="002269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компании.</w:t>
      </w:r>
      <w:r w:rsidR="00C64CDF" w:rsidRPr="002269E7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1"/>
      </w:r>
    </w:p>
    <w:p w:rsidR="007E7681" w:rsidRDefault="007E7681" w:rsidP="003C1023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Интеллектуальная собственность, внедренная в процесс производства, активизирует инновационные процессы внутри организации. </w:t>
      </w:r>
    </w:p>
    <w:p w:rsidR="00F67395" w:rsidRDefault="00F67395" w:rsidP="00B02570">
      <w:pPr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инновационно-ориентированной компании интеллектуальная собственность является </w:t>
      </w:r>
      <w:r w:rsidR="009543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стратегическим активом, способным повлиять на 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капитализаци</w:t>
      </w:r>
      <w:r w:rsidR="009543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 компании, предоставить основу для создания конкурентных преимуществ и стать 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механизмом создания добавочной стоимости. </w:t>
      </w:r>
      <w:r w:rsidR="009543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малых инновационных предприятий (МИП) 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интеллектуальная собственность </w:t>
      </w:r>
      <w:r w:rsidR="009543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может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выступа</w:t>
      </w:r>
      <w:r w:rsidR="009543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 единственным ценным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активом,</w:t>
      </w:r>
      <w:r w:rsidR="009543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особенно на первоначальных этапах развития бизнеса. Поэтому 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качественн</w:t>
      </w:r>
      <w:r w:rsidR="009543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защит</w:t>
      </w:r>
      <w:r w:rsidR="009543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 </w:t>
      </w:r>
      <w:r w:rsidR="009543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 – важнейшая задача инновационной компании. Несмотря на попытки улучшить отечественное законодательство в сфере интеллектуальной собственности, в</w:t>
      </w:r>
      <w:r w:rsidR="00255BB3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рейтинге защиты прав </w:t>
      </w:r>
      <w:r w:rsidR="009543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</w:t>
      </w:r>
      <w:r w:rsidR="00255BB3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1D3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Российская Федерация находится на 113 месте</w:t>
      </w:r>
      <w:r w:rsidR="009543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971D3" w:rsidRPr="00B97FC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2"/>
      </w:r>
    </w:p>
    <w:p w:rsidR="005679EE" w:rsidRDefault="00876C12" w:rsidP="00B02570">
      <w:pPr>
        <w:tabs>
          <w:tab w:val="left" w:pos="6075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Важная</w:t>
      </w:r>
      <w:r w:rsidR="006C192C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48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6C192C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роблема, с которой сталкиваются инновационно-ориентированные компании – это нехватка финансирования. Инвестиции в интеллектуальную собственность всегда несут высокие риски. Но чем выше риск, тем более вероятна высокая отдача. </w:t>
      </w:r>
      <w:r w:rsidR="0057094D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протяжении уже более 20 </w:t>
      </w:r>
      <w:r w:rsidR="00065A35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 в</w:t>
      </w:r>
      <w:r w:rsidR="009048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 существуют </w:t>
      </w:r>
      <w:r w:rsidR="0057094D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различные фонды поддержки</w:t>
      </w:r>
      <w:r w:rsidR="009048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создания РИД</w:t>
      </w:r>
      <w:r w:rsidR="0057094D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(РФФИ, РГНФ и т.д.)</w:t>
      </w:r>
      <w:r w:rsidR="009048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также содейс</w:t>
      </w:r>
      <w:r w:rsidR="00B973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9048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вия их коммерциализации, например, РВК и фонд</w:t>
      </w:r>
      <w:r w:rsidR="00FE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содействия развитию малых форм предприятий в научно-технической сфере</w:t>
      </w:r>
      <w:r w:rsidR="0057094D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E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РФ бюджетные средства составляют более 60% внутренних затрат на инновации. Но государственная поддержка осуществляется, в основном, на этапах поисковых и прикладных исследований, а средств на введение полученных РИД не хватает.</w:t>
      </w:r>
      <w:r w:rsidR="0057094D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02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FE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57094D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есмотря на достаточное количество источников </w:t>
      </w:r>
      <w:r w:rsidR="009048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государственного </w:t>
      </w:r>
      <w:r w:rsidR="0057094D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B97FC1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компании сталкива</w:t>
      </w:r>
      <w:r w:rsidR="009048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B97FC1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с огромными трудностями</w:t>
      </w:r>
      <w:r w:rsidR="0057094D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48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привлечении финансовых </w:t>
      </w:r>
      <w:r w:rsidR="00B97FC1" w:rsidRPr="00B97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ресурсов со стороны</w:t>
      </w:r>
      <w:r w:rsidR="009048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бизнеса</w:t>
      </w:r>
      <w:r w:rsidR="00FE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это в свою очередь, являются</w:t>
      </w:r>
      <w:r w:rsidR="00E63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причинами низкой степени инновационной активности </w:t>
      </w:r>
      <w:r w:rsidR="00E63FBC" w:rsidRPr="006F7A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предприятий</w:t>
      </w:r>
      <w:r w:rsidR="00B02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E63FBC" w:rsidRPr="006F7A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11551" w:rsidRPr="006F7AE0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3"/>
      </w:r>
    </w:p>
    <w:p w:rsidR="000E1A0D" w:rsidRDefault="000E1A0D" w:rsidP="00B02570">
      <w:pPr>
        <w:tabs>
          <w:tab w:val="left" w:pos="6075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Вопрос о владении правами на объекты ИС в научной сфере, финансируемой из государственного бюджета, до конца не решен. </w:t>
      </w:r>
      <w:r w:rsidR="00EE1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инновационно-ориентированных компаний, работающих в сферах государственной обороны и национальной безопасности, </w:t>
      </w:r>
      <w:r w:rsidR="00EE1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этот вопрос стоит особенно остро. Вне зависимости от того, кем были профинансированы исследования и разработки объектов ИС, права на эти объекты закрепляются за государством. </w:t>
      </w:r>
      <w:r w:rsidR="00F22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«Это не только не стимулирует интерес к инновационному бизнесу, но и порождает нежелание предпринимателей внедрять в производство интеллектуальную собственность, принадлежащую государству».</w:t>
      </w:r>
      <w:r w:rsidR="00F22E43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4"/>
      </w:r>
    </w:p>
    <w:p w:rsidR="008C1614" w:rsidRDefault="008C1614" w:rsidP="003C1023">
      <w:pPr>
        <w:tabs>
          <w:tab w:val="left" w:pos="6075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Сравнение структуры рыночной стоимости мировых компаний, входящих в список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Fortune</w:t>
      </w:r>
      <w:r w:rsidRPr="008C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500,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показывает сильное изменение в соотношении долей материальных и нематериальных активов. </w:t>
      </w:r>
      <w:r w:rsidR="00B02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в конце 20 века 60% рыночной стоимости составляли материальные активы, то в настоящее время </w:t>
      </w:r>
      <w:r w:rsidR="009A01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этот показатель упал ниже 25%. А значит, качество и точность оценок ИС становится важным направлением не только на мировых рынках, но и на российском рынке</w:t>
      </w:r>
      <w:r w:rsidR="00644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тоже</w:t>
      </w:r>
      <w:r w:rsidR="00B02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9A01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A01CC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5"/>
      </w:r>
    </w:p>
    <w:p w:rsidR="00562AD5" w:rsidRPr="00F0654F" w:rsidRDefault="00562AD5" w:rsidP="00466F78">
      <w:pPr>
        <w:pStyle w:val="20"/>
        <w:numPr>
          <w:ilvl w:val="1"/>
          <w:numId w:val="51"/>
        </w:numPr>
        <w:spacing w:before="0" w:beforeAutospacing="0" w:after="0" w:afterAutospacing="0" w:line="360" w:lineRule="auto"/>
        <w:ind w:left="993"/>
        <w:jc w:val="center"/>
      </w:pPr>
      <w:bookmarkStart w:id="4" w:name="_Toc450769609"/>
      <w:r w:rsidRPr="00F0654F">
        <w:t>Основные направления коммерциализации интеллектуальной собственности.</w:t>
      </w:r>
      <w:bookmarkEnd w:id="4"/>
    </w:p>
    <w:p w:rsidR="00344E1E" w:rsidRDefault="00344E1E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4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владеющие интеллектуальной собственность</w:t>
      </w:r>
      <w:r w:rsid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имеют значительное конкурентное преимущество, перед компаниями</w:t>
      </w:r>
      <w:r w:rsid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которых ее нет. Но на практике наиболее сложным и актуальным вопросом является управление коммерческим использован</w:t>
      </w:r>
      <w:r w:rsid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ием интеллектуального капитала, так как без надлежащих усилий со стороны менеджмента ИС не сможет использоваться как фактор производства, приносящий прибыль.</w:t>
      </w:r>
    </w:p>
    <w:p w:rsidR="00344E1E" w:rsidRDefault="00344E1E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«Под коммерциализацией ИС понимается процесс вовлечения результатов интеллектуальной деятельности в экономический оборот либо использование в собственной хозяйственной деятельности»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6"/>
      </w:r>
      <w:r w:rsidR="00996F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Данное определение можно дополнить тем, что коммерциализация (не зависимо от применяемой стратегии) всегда нацелена на получение прибыли. </w:t>
      </w:r>
    </w:p>
    <w:p w:rsidR="00344E1E" w:rsidRDefault="00996F14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Наиболее широкое</w:t>
      </w:r>
      <w:r w:rsidR="00526C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определение понятия коммерциализации дает Мухин В.И.: «Коммерциализация – это последовательность этапов, в рамках которых РИД создает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ся, внедряется в производство, производятся инвестиции в организацию массового производства продукции на основе РИД, организуется продвижение РИД на рынок для осуществления непосредственного с ним сделок купли-продажи»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7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6C12" w:rsidRDefault="00876C12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C7459" w:rsidRDefault="00CC7459" w:rsidP="00B02570">
      <w:pPr>
        <w:tabs>
          <w:tab w:val="left" w:pos="0"/>
        </w:tabs>
        <w:spacing w:after="100" w:afterAutospacing="1" w:line="360" w:lineRule="auto"/>
        <w:ind w:firstLine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экономике выделяют три направления коммерциализации ИС:</w:t>
      </w:r>
    </w:p>
    <w:p w:rsidR="00CC7459" w:rsidRDefault="00752C2C" w:rsidP="003D4BDD">
      <w:pPr>
        <w:numPr>
          <w:ilvl w:val="0"/>
          <w:numId w:val="6"/>
        </w:numPr>
        <w:tabs>
          <w:tab w:val="left" w:pos="0"/>
        </w:tabs>
        <w:spacing w:after="100" w:afterAutospacing="1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В</w:t>
      </w:r>
      <w:r w:rsidR="00CC7459" w:rsidRPr="00147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недрение </w:t>
      </w:r>
      <w:r w:rsidR="00204C0F" w:rsidRPr="00147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РИД</w:t>
      </w:r>
      <w:r w:rsidR="00CC7459" w:rsidRPr="00147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производство</w:t>
      </w:r>
      <w:r w:rsidR="00CC7459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вывод на рынок</w:t>
      </w:r>
      <w:r w:rsidR="00204C0F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инновационной продукции, производимой на его основе за счет его самостоятельного</w:t>
      </w:r>
      <w:r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освоени</w:t>
      </w:r>
      <w:r w:rsidR="00204C0F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</w:t>
      </w:r>
      <w:r w:rsidR="005C45CE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текущем бизнесе или создани</w:t>
      </w:r>
      <w:r w:rsidR="00204C0F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5C45CE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нового </w:t>
      </w:r>
      <w:r w:rsidR="00204C0F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собственного </w:t>
      </w:r>
      <w:r w:rsidR="005C45CE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бизнеса под проект</w:t>
      </w:r>
      <w:r w:rsidR="00204C0F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коммерциализации ИС</w:t>
      </w:r>
      <w:r w:rsidR="00CC7459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04C0F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данном случае имеет место вертикальный трансферт (</w:t>
      </w:r>
      <w:r w:rsidR="00CC7459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Разработка – производство – рынок</w:t>
      </w:r>
      <w:r w:rsid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D7381D" w:rsidRDefault="00D7381D" w:rsidP="00B02570">
      <w:pPr>
        <w:tabs>
          <w:tab w:val="left" w:pos="0"/>
        </w:tabs>
        <w:spacing w:after="100" w:afterAutospacing="1" w:line="360" w:lineRule="auto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Если разработчик считает слишком рискованным внедрение РИД в уже существующий бизнес, может быть использована венчурная схема, которая подразумевает «организацию предприятия под проект, предполагающий реализацию предварительно разработанной технологии, права на которую имеются у учредителей предприятия, опираясь на собственные и привлеченные средства »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8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Одним из стратегических решений в данном аспекте является выбор между </w:t>
      </w:r>
      <w:r w:rsidRPr="00A67D9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внутренним и внешним венчуром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06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Первый предполагает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подразделения</w:t>
      </w:r>
      <w:r w:rsidRPr="00EB1265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которое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функционирует</w:t>
      </w:r>
      <w:r w:rsidRPr="00EB1265">
        <w:rPr>
          <w:rFonts w:ascii="Times New Roman" w:hAnsi="Times New Roman"/>
          <w:sz w:val="24"/>
          <w:szCs w:val="24"/>
          <w:shd w:val="clear" w:color="auto" w:fill="FFFFFF"/>
        </w:rPr>
        <w:t xml:space="preserve"> в структуре организации на период разработки и внедрения наукоемкой продукции с привлечением сотрудников фирмы и их идей.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Применяется в рамках </w:t>
      </w:r>
      <w:r w:rsidRPr="00601EC3">
        <w:rPr>
          <w:rFonts w:ascii="Times New Roman" w:hAnsi="Times New Roman"/>
          <w:i/>
          <w:sz w:val="24"/>
          <w:szCs w:val="24"/>
          <w:shd w:val="clear" w:color="auto" w:fill="FFFFFF"/>
        </w:rPr>
        <w:t>стратегии повышения инвестиционной привлекательности</w:t>
      </w:r>
      <w:r w:rsidR="00A46880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которая подразумевает </w:t>
      </w:r>
      <w:r w:rsidR="00DD0DBE">
        <w:rPr>
          <w:rFonts w:ascii="Times New Roman" w:hAnsi="Times New Roman"/>
          <w:sz w:val="24"/>
          <w:szCs w:val="24"/>
          <w:shd w:val="clear" w:color="auto" w:fill="FFFFFF"/>
        </w:rPr>
        <w:t xml:space="preserve">приток инвестиций за счет разработки РИД, освоения новых технологий и создания инновационных проектов на их базе. </w:t>
      </w:r>
      <w:r>
        <w:rPr>
          <w:rFonts w:ascii="Times New Roman" w:hAnsi="Times New Roman"/>
          <w:sz w:val="24"/>
          <w:szCs w:val="24"/>
          <w:shd w:val="clear" w:color="auto" w:fill="FFFFFF"/>
        </w:rPr>
        <w:t>Эта стратегия актуальна, когда коммерциализация РИД и основной бизнес взаимо</w:t>
      </w:r>
      <w:r w:rsidR="0097715D">
        <w:rPr>
          <w:rFonts w:ascii="Times New Roman" w:hAnsi="Times New Roman"/>
          <w:sz w:val="24"/>
          <w:szCs w:val="24"/>
          <w:shd w:val="clear" w:color="auto" w:fill="FFFFFF"/>
        </w:rPr>
        <w:t>связаны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7715D">
        <w:rPr>
          <w:rFonts w:ascii="Times New Roman" w:hAnsi="Times New Roman"/>
          <w:sz w:val="24"/>
          <w:szCs w:val="24"/>
          <w:shd w:val="clear" w:color="auto" w:fill="FFFFFF"/>
        </w:rPr>
        <w:t xml:space="preserve"> Внешний венчур 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это </w:t>
      </w:r>
      <w:r w:rsidRPr="00DC19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действующие в рамках крупных корпораций </w:t>
      </w:r>
      <w:r w:rsidR="00A02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малые предприятия </w:t>
      </w:r>
      <w:r w:rsidRPr="00DC19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дочерние фирмы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находящиеся под полным финансовым контролем материнской компании, которая имеет права </w:t>
      </w:r>
      <w:r w:rsidR="00977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собственности на создаваемые ими РИД, а также экономические права по распоряжению ими.</w:t>
      </w:r>
      <w:r w:rsidR="00D25EAC"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Внешний венчур применяется в рамках </w:t>
      </w:r>
      <w:r w:rsidRPr="00601EC3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стратегии расширения</w:t>
      </w:r>
      <w:r w:rsidRPr="00601E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Она предполагает создание МИП под проект, если РИД совершено не согласуется с основной идеей текущего бизнеса.</w:t>
      </w:r>
    </w:p>
    <w:p w:rsidR="00DD0DBE" w:rsidRDefault="0097715D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0D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Сравнительный анализ внутреннего и внешнего венчура представлен в табл</w:t>
      </w:r>
      <w:r w:rsidR="00DD0DBE" w:rsidRPr="00DD0D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ице</w:t>
      </w:r>
      <w:r w:rsidR="00945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</w:t>
      </w:r>
      <w:r w:rsidRPr="00DD0D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4796E" w:rsidRPr="009455D9" w:rsidRDefault="00DD0DBE" w:rsidP="00B02570">
      <w:p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455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Таблица </w:t>
      </w:r>
      <w:r w:rsidR="003B56C9" w:rsidRPr="009455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 </w:t>
      </w:r>
      <w:r w:rsidR="0036264D" w:rsidRPr="009455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 w:rsidR="003B56C9" w:rsidRPr="009455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264D" w:rsidRPr="009455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Сравнительный анализ внутреннего и внешнего венчура.</w:t>
      </w:r>
      <w:r w:rsidR="0097715D" w:rsidRPr="009455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3686"/>
      </w:tblGrid>
      <w:tr w:rsidR="0097715D" w:rsidRPr="00B02570" w:rsidTr="00B02570">
        <w:tc>
          <w:tcPr>
            <w:tcW w:w="1809" w:type="dxa"/>
            <w:shd w:val="clear" w:color="auto" w:fill="auto"/>
            <w:vAlign w:val="center"/>
          </w:tcPr>
          <w:p w:rsidR="0097715D" w:rsidRPr="00B02570" w:rsidRDefault="0097715D" w:rsidP="00642BBF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Тип венчура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715D" w:rsidRPr="00B02570" w:rsidRDefault="0097715D" w:rsidP="00642BBF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Преимущества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715D" w:rsidRPr="00B02570" w:rsidRDefault="0097715D" w:rsidP="00642BBF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Недостатки</w:t>
            </w:r>
          </w:p>
        </w:tc>
      </w:tr>
      <w:tr w:rsidR="0097715D" w:rsidRPr="00B02570" w:rsidTr="00B02570">
        <w:tc>
          <w:tcPr>
            <w:tcW w:w="1809" w:type="dxa"/>
            <w:shd w:val="clear" w:color="auto" w:fill="auto"/>
            <w:vAlign w:val="center"/>
          </w:tcPr>
          <w:p w:rsidR="0097715D" w:rsidRPr="00B02570" w:rsidRDefault="00DD0DBE" w:rsidP="00642BBF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Внутренний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E" w:rsidRPr="00B02570" w:rsidRDefault="00DD0DBE" w:rsidP="009455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Быстрая и простая организация (т.к. создается подразделение внутри работающей фирмы);</w:t>
            </w:r>
          </w:p>
          <w:p w:rsidR="00852AFE" w:rsidRPr="00B02570" w:rsidRDefault="00852AFE" w:rsidP="009455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Легкость привлечения финансирования (средства материнской компании);</w:t>
            </w:r>
          </w:p>
          <w:p w:rsidR="00852AFE" w:rsidRPr="00B02570" w:rsidRDefault="00852AFE" w:rsidP="009455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Доступность и возможность использования трудовых и информационных ресурсов материнской компании;</w:t>
            </w:r>
          </w:p>
          <w:p w:rsidR="00DD0DBE" w:rsidRPr="00B02570" w:rsidRDefault="00852AFE" w:rsidP="009455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Минимизация риска;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715D" w:rsidRPr="00B02570" w:rsidRDefault="00852AFE" w:rsidP="009455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Полный контроль материнской компании;</w:t>
            </w:r>
          </w:p>
          <w:p w:rsidR="00852AFE" w:rsidRPr="00B02570" w:rsidRDefault="00852AFE" w:rsidP="009455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команды проекта из уже имеющегося персонала (не привлекают новых людей со свежими идеями);</w:t>
            </w:r>
          </w:p>
          <w:p w:rsidR="000C7477" w:rsidRPr="00B02570" w:rsidRDefault="000C7477" w:rsidP="009455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направлений</w:t>
            </w:r>
            <w:r w:rsidR="009455D9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9455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как правило, </w:t>
            </w: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неотъемлемо связанных с идей текущего бизнеса; </w:t>
            </w:r>
          </w:p>
          <w:p w:rsidR="00852AFE" w:rsidRPr="00B02570" w:rsidRDefault="00852AFE" w:rsidP="009455D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97715D" w:rsidRPr="00B02570" w:rsidTr="00B02570">
        <w:trPr>
          <w:trHeight w:val="106"/>
        </w:trPr>
        <w:tc>
          <w:tcPr>
            <w:tcW w:w="1809" w:type="dxa"/>
            <w:shd w:val="clear" w:color="auto" w:fill="auto"/>
            <w:vAlign w:val="center"/>
          </w:tcPr>
          <w:p w:rsidR="0097715D" w:rsidRPr="00B02570" w:rsidRDefault="00DD0DBE" w:rsidP="00642BBF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Внешний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1E8E" w:rsidRPr="00B02570" w:rsidRDefault="00451E8E" w:rsidP="00642BB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Высокий интеллектуальный потенциал и работа над принципиально новыми направлениями;</w:t>
            </w:r>
          </w:p>
          <w:p w:rsidR="000C7477" w:rsidRPr="00B02570" w:rsidRDefault="000C7477" w:rsidP="00642BB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 случае успеха проекта выход материнской компании на новые рынки;</w:t>
            </w:r>
          </w:p>
          <w:p w:rsidR="000C7477" w:rsidRPr="00B02570" w:rsidRDefault="000C7477" w:rsidP="00642BB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быстро переориентироваться или изменять направления разработок;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E8E" w:rsidRPr="00B02570" w:rsidRDefault="00451E8E" w:rsidP="00642BB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Бюджетная и юридическая зависимость от материнской компании;</w:t>
            </w:r>
          </w:p>
          <w:p w:rsidR="00451E8E" w:rsidRPr="00B02570" w:rsidRDefault="00451E8E" w:rsidP="00642BB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Сложность организации и большие затраты</w:t>
            </w:r>
            <w:r w:rsidR="009455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ресурсов</w:t>
            </w:r>
            <w:r w:rsidRPr="00B02570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852AFE" w:rsidRPr="00B02570" w:rsidRDefault="00852AFE" w:rsidP="00642BB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3C1023" w:rsidRPr="003C1023" w:rsidRDefault="003C1023" w:rsidP="003C1023">
      <w:pPr>
        <w:pStyle w:val="a5"/>
        <w:jc w:val="both"/>
        <w:rPr>
          <w:lang w:val="ru-RU"/>
        </w:rPr>
      </w:pPr>
      <w:r w:rsidRPr="004A317A">
        <w:rPr>
          <w:rFonts w:ascii="Times New Roman" w:eastAsia="Times New Roman" w:hAnsi="Times New Roman"/>
          <w:lang w:eastAsia="ru-RU"/>
        </w:rPr>
        <w:lastRenderedPageBreak/>
        <w:t xml:space="preserve">Составлено автором с использованием: </w:t>
      </w:r>
      <w:r w:rsidRPr="004A317A">
        <w:rPr>
          <w:rFonts w:ascii="Times New Roman" w:hAnsi="Times New Roman"/>
        </w:rPr>
        <w:t>Ягудин С.В. Венчурное предпринимательство. Франчайзинг. – Спб.</w:t>
      </w:r>
      <w:r>
        <w:rPr>
          <w:rFonts w:ascii="Times New Roman" w:hAnsi="Times New Roman"/>
        </w:rPr>
        <w:t>: Питер, 2011.</w:t>
      </w:r>
    </w:p>
    <w:p w:rsidR="0097715D" w:rsidRPr="003C1023" w:rsidRDefault="0097715D" w:rsidP="003C1023">
      <w:pPr>
        <w:tabs>
          <w:tab w:val="left" w:pos="0"/>
        </w:tabs>
        <w:spacing w:after="100" w:afterAutospacing="1"/>
        <w:contextualSpacing/>
        <w:jc w:val="both"/>
        <w:rPr>
          <w:rFonts w:ascii="Times New Roman" w:hAnsi="Times New Roman"/>
          <w:color w:val="000000"/>
          <w:sz w:val="20"/>
          <w:szCs w:val="24"/>
          <w:shd w:val="clear" w:color="auto" w:fill="FFFFFF"/>
        </w:rPr>
      </w:pPr>
    </w:p>
    <w:p w:rsidR="007F240F" w:rsidRDefault="0014796E" w:rsidP="003D4BDD">
      <w:pPr>
        <w:numPr>
          <w:ilvl w:val="0"/>
          <w:numId w:val="6"/>
        </w:numPr>
        <w:tabs>
          <w:tab w:val="left" w:pos="0"/>
        </w:tabs>
        <w:spacing w:after="100" w:afterAutospacing="1" w:line="36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24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Полная переуступка прав на РИД третьему лицу, </w:t>
      </w:r>
      <w:r w:rsidRPr="007F2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подразумевает отказ владельца ИС от его использования в собственном бизнесе. При этом речь идет о горизонтальном трансферте (Разработка – продажа прав на РИД партнеру – производство силами покупателя прав ИС - рынок).</w:t>
      </w:r>
      <w:r w:rsidR="0097715D" w:rsidRPr="007F240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F240F">
        <w:rPr>
          <w:rFonts w:ascii="Times New Roman" w:hAnsi="Times New Roman"/>
          <w:sz w:val="24"/>
          <w:szCs w:val="24"/>
          <w:shd w:val="clear" w:color="auto" w:fill="FFFFFF"/>
        </w:rPr>
        <w:t xml:space="preserve">Эта стратегия имеет ряд достоинств и недостатков. Так, например, при полной переуступке прав, владелец РИД выигрывает в краткосрочной перспективе, получая крупный единоразовый платеж, </w:t>
      </w:r>
      <w:r w:rsidR="00A02327">
        <w:rPr>
          <w:rFonts w:ascii="Times New Roman" w:hAnsi="Times New Roman"/>
          <w:sz w:val="24"/>
          <w:szCs w:val="24"/>
          <w:shd w:val="clear" w:color="auto" w:fill="FFFFFF"/>
        </w:rPr>
        <w:t xml:space="preserve">и при этом </w:t>
      </w:r>
      <w:r w:rsidR="007F240F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A02327">
        <w:rPr>
          <w:rFonts w:ascii="Times New Roman" w:hAnsi="Times New Roman"/>
          <w:sz w:val="24"/>
          <w:szCs w:val="24"/>
          <w:shd w:val="clear" w:color="auto" w:fill="FFFFFF"/>
        </w:rPr>
        <w:t>связан с большими финансовыми</w:t>
      </w:r>
      <w:r w:rsidR="007F240F">
        <w:rPr>
          <w:rFonts w:ascii="Times New Roman" w:hAnsi="Times New Roman"/>
          <w:sz w:val="24"/>
          <w:szCs w:val="24"/>
          <w:shd w:val="clear" w:color="auto" w:fill="FFFFFF"/>
        </w:rPr>
        <w:t xml:space="preserve"> затрат</w:t>
      </w:r>
      <w:r w:rsidR="00A02327">
        <w:rPr>
          <w:rFonts w:ascii="Times New Roman" w:hAnsi="Times New Roman"/>
          <w:sz w:val="24"/>
          <w:szCs w:val="24"/>
          <w:shd w:val="clear" w:color="auto" w:fill="FFFFFF"/>
        </w:rPr>
        <w:t>ами на коммерциализацию</w:t>
      </w:r>
      <w:r w:rsidR="007F240F">
        <w:rPr>
          <w:rFonts w:ascii="Times New Roman" w:hAnsi="Times New Roman"/>
          <w:sz w:val="24"/>
          <w:szCs w:val="24"/>
          <w:shd w:val="clear" w:color="auto" w:fill="FFFFFF"/>
        </w:rPr>
        <w:t xml:space="preserve"> (только затраты на поиск потенциального п</w:t>
      </w:r>
      <w:r w:rsidR="002952B6">
        <w:rPr>
          <w:rFonts w:ascii="Times New Roman" w:hAnsi="Times New Roman"/>
          <w:sz w:val="24"/>
          <w:szCs w:val="24"/>
          <w:shd w:val="clear" w:color="auto" w:fill="FFFFFF"/>
        </w:rPr>
        <w:t>окупателя и на разработку РИД). «</w:t>
      </w:r>
      <w:r w:rsidR="002952B6" w:rsidRPr="002952B6">
        <w:rPr>
          <w:rFonts w:ascii="Times New Roman" w:hAnsi="Times New Roman"/>
          <w:sz w:val="24"/>
          <w:szCs w:val="24"/>
          <w:shd w:val="clear" w:color="auto" w:fill="FFFFFF"/>
        </w:rPr>
        <w:t>Но в средне- и долгосрочной перспективе такое решение способно привести к потере рынка и возможному выходу изобретателя из отрасли, поскольку возможности использовать проданную технологию у него нет</w:t>
      </w:r>
      <w:r w:rsidR="002952B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7F240F" w:rsidRPr="002952B6"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19"/>
      </w:r>
      <w:r w:rsidR="007F240F" w:rsidRPr="002952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7715D" w:rsidRDefault="00AE5EBA" w:rsidP="00B02570">
      <w:p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7715D" w:rsidRPr="007F240F">
        <w:rPr>
          <w:rFonts w:ascii="Times New Roman" w:hAnsi="Times New Roman"/>
          <w:sz w:val="24"/>
          <w:szCs w:val="24"/>
          <w:shd w:val="clear" w:color="auto" w:fill="FFFFFF"/>
        </w:rPr>
        <w:t>При полной переуступке прав реализуются несколько стратегий коммерциализации</w:t>
      </w:r>
      <w:r w:rsidR="007F240F">
        <w:rPr>
          <w:rFonts w:ascii="Times New Roman" w:hAnsi="Times New Roman"/>
          <w:sz w:val="24"/>
          <w:szCs w:val="24"/>
          <w:shd w:val="clear" w:color="auto" w:fill="FFFFFF"/>
        </w:rPr>
        <w:t>, наиболее популярными среди которых являются</w:t>
      </w:r>
      <w:r w:rsidR="0097715D" w:rsidRPr="007F240F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7715D" w:rsidRPr="007F240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продажа полной лицензии </w:t>
      </w:r>
      <w:r w:rsidR="0097715D" w:rsidRPr="007F240F">
        <w:rPr>
          <w:rFonts w:ascii="Times New Roman" w:hAnsi="Times New Roman"/>
          <w:sz w:val="24"/>
          <w:szCs w:val="24"/>
          <w:shd w:val="clear" w:color="auto" w:fill="FFFFFF"/>
        </w:rPr>
        <w:t xml:space="preserve">или </w:t>
      </w:r>
      <w:r w:rsidR="0097715D" w:rsidRPr="007F240F">
        <w:rPr>
          <w:rFonts w:ascii="Times New Roman" w:hAnsi="Times New Roman"/>
          <w:i/>
          <w:sz w:val="24"/>
          <w:szCs w:val="24"/>
          <w:shd w:val="clear" w:color="auto" w:fill="FFFFFF"/>
        </w:rPr>
        <w:t>запродажа патента</w:t>
      </w:r>
      <w:r w:rsidR="0097715D" w:rsidRPr="007F240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F24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F240F" w:rsidRDefault="007F240F" w:rsidP="00B02570">
      <w:p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A67D94">
        <w:rPr>
          <w:rFonts w:ascii="Times New Roman" w:hAnsi="Times New Roman"/>
          <w:i/>
          <w:sz w:val="24"/>
          <w:szCs w:val="24"/>
          <w:shd w:val="clear" w:color="auto" w:fill="FFFFFF"/>
        </w:rPr>
        <w:t>Запродажа патента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«коммерциализация еще не патентоспособного, но потенциально перспективного исследовательского задела в форме принятия к исполнению оплачиваемого подряда на исследовательско-экспериментальные работы, в котором предусматривается передача заказчику права на патентование любых изобретений, сделанных в ходе заказанной разработки на его имя»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20"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Реализация этого направления оправдана, </w:t>
      </w:r>
      <w:r w:rsidR="009455D9">
        <w:rPr>
          <w:rFonts w:ascii="Times New Roman" w:hAnsi="Times New Roman"/>
          <w:sz w:val="24"/>
          <w:szCs w:val="24"/>
          <w:shd w:val="clear" w:color="auto" w:fill="FFFFFF"/>
        </w:rPr>
        <w:t>если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владельца технологии недостаточно ср</w:t>
      </w:r>
      <w:r w:rsidRPr="009455D9">
        <w:rPr>
          <w:rFonts w:ascii="Times New Roman" w:hAnsi="Times New Roman"/>
          <w:sz w:val="24"/>
          <w:szCs w:val="24"/>
          <w:shd w:val="clear" w:color="auto" w:fill="FFFFFF"/>
        </w:rPr>
        <w:t>едств для осуществления более выгодных стратегий</w:t>
      </w:r>
      <w:r w:rsidR="009455D9" w:rsidRPr="009455D9">
        <w:rPr>
          <w:rFonts w:ascii="Times New Roman" w:hAnsi="Times New Roman"/>
          <w:sz w:val="24"/>
          <w:szCs w:val="24"/>
          <w:shd w:val="clear" w:color="auto" w:fill="FFFFFF"/>
        </w:rPr>
        <w:t>, отсутствует возможность реализации дол</w:t>
      </w:r>
      <w:r w:rsidR="00CB1654" w:rsidRPr="009455D9">
        <w:rPr>
          <w:rFonts w:ascii="Times New Roman" w:hAnsi="Times New Roman"/>
          <w:sz w:val="24"/>
          <w:szCs w:val="24"/>
          <w:shd w:val="clear" w:color="auto" w:fill="FFFFFF"/>
        </w:rPr>
        <w:t>госрочных проектов</w:t>
      </w:r>
      <w:r w:rsidR="009455D9" w:rsidRPr="009455D9">
        <w:rPr>
          <w:rFonts w:ascii="Times New Roman" w:hAnsi="Times New Roman"/>
          <w:sz w:val="24"/>
          <w:szCs w:val="24"/>
          <w:shd w:val="clear" w:color="auto" w:fill="FFFFFF"/>
        </w:rPr>
        <w:t>, все ресурсы вложены в текущий бизнес, не связанный с РИД</w:t>
      </w:r>
      <w:r w:rsidR="00CB1654" w:rsidRPr="009455D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D59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E797F" w:rsidRPr="005E797F" w:rsidRDefault="0097715D" w:rsidP="00D14983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D94">
        <w:rPr>
          <w:rFonts w:ascii="Times New Roman" w:hAnsi="Times New Roman"/>
          <w:i/>
          <w:sz w:val="24"/>
          <w:szCs w:val="24"/>
          <w:shd w:val="clear" w:color="auto" w:fill="FFFFFF"/>
        </w:rPr>
        <w:t>Полная лицензия</w:t>
      </w:r>
      <w:r w:rsidRPr="00A67D94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разновидность</w:t>
      </w:r>
      <w:r w:rsidR="00A02327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</w:t>
      </w:r>
      <w:r w:rsidRPr="00A67D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1435" w:rsidRPr="00A67D94">
        <w:rPr>
          <w:rFonts w:ascii="Times New Roman" w:hAnsi="Times New Roman"/>
          <w:sz w:val="24"/>
          <w:szCs w:val="24"/>
          <w:shd w:val="clear" w:color="auto" w:fill="FFFFFF"/>
        </w:rPr>
        <w:t>лицензии</w:t>
      </w:r>
      <w:r w:rsidR="00A0232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61435" w:rsidRPr="00A67D9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гражданско-правового договора,</w:t>
      </w:r>
      <w:r w:rsidR="0096143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которому </w:t>
      </w:r>
      <w:r w:rsidR="005A5D5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96143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лицензиар</w:t>
      </w:r>
      <w:r w:rsidR="005A5D5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</w:t>
      </w:r>
      <w:r w:rsidR="0096143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определенных условиях должен предоставить лицензиату принадлежащие ему права на объект интеллектуальной собственности, обеспечив </w:t>
      </w:r>
      <w:r w:rsidR="0096143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возможности практического использования передаваемых прав на определенном рынке».</w:t>
      </w:r>
      <w:r w:rsidR="00961435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1"/>
      </w:r>
      <w:r w:rsidR="005A5D5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Полная лицензия не имеет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территори</w:t>
      </w:r>
      <w:r w:rsidR="005A5D5D">
        <w:rPr>
          <w:rFonts w:ascii="Times New Roman" w:hAnsi="Times New Roman"/>
          <w:sz w:val="24"/>
          <w:szCs w:val="24"/>
          <w:shd w:val="clear" w:color="auto" w:fill="FFFFFF"/>
        </w:rPr>
        <w:t>альных ограничений.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1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продаже полной лицензии, лицензиату предоставляются исключительные права на ее использование в течение всего срока действия соглашения. На этот период лицензиар лишается права на использование </w:t>
      </w:r>
      <w:r w:rsidR="00A02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 на РИД</w:t>
      </w:r>
      <w:r w:rsidRPr="00D71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самостоятельно, так и путем выдачи лицензии другим лицам.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Право собственности на РИД остается за лицензиаром, коммерциа</w:t>
      </w:r>
      <w:r w:rsidR="00A67D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лизацией занимается другое лицо, при этом лицензиар не имеет возможности участия в доходах лицензиата, так как подобная лицензия предусматривает паушальную форму оплаты. </w:t>
      </w:r>
      <w:r w:rsidR="005E797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Полная переуступка прав ИС целесообразна, если у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лицензиара нет достаточных ресурсов для самостоятельной реализации РИД, или если </w:t>
      </w:r>
      <w:r w:rsidR="005E797F" w:rsidRP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технологии,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права на</w:t>
      </w:r>
      <w:r w:rsidR="005E797F" w:rsidRP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которые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6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передаются, </w:t>
      </w:r>
      <w:r w:rsidR="00065A35" w:rsidRP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морально</w:t>
      </w:r>
      <w:r w:rsidR="005E797F" w:rsidRP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изношены и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уже</w:t>
      </w:r>
      <w:r w:rsidR="005E797F" w:rsidRP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приносят доход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5E797F" w:rsidRP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собственнику.</w:t>
      </w:r>
    </w:p>
    <w:p w:rsidR="00B65A2E" w:rsidRPr="00D14983" w:rsidRDefault="00CC7459" w:rsidP="003D4BDD">
      <w:pPr>
        <w:numPr>
          <w:ilvl w:val="0"/>
          <w:numId w:val="6"/>
        </w:numPr>
        <w:tabs>
          <w:tab w:val="left" w:pos="142"/>
        </w:tabs>
        <w:spacing w:after="100" w:afterAutospacing="1" w:line="360" w:lineRule="auto"/>
        <w:ind w:left="0" w:firstLine="851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49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Переуступка прав интеллектуальной собственности</w:t>
      </w:r>
      <w:r w:rsidR="007117A8" w:rsidRPr="00D149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 сохранением возможности собственного производства</w:t>
      </w:r>
      <w:r w:rsidR="0014796E" w:rsidRPr="00D149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14796E" w:rsidRPr="00D1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подразумевает объединение горизонтального и вертикального трансферта (</w:t>
      </w:r>
      <w:r w:rsidRPr="00D1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Разработка – </w:t>
      </w:r>
      <w:r w:rsidR="007117A8" w:rsidRPr="00D1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многократная </w:t>
      </w:r>
      <w:r w:rsidR="0014796E" w:rsidRPr="00D1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передача прав на РИД</w:t>
      </w:r>
      <w:r w:rsidR="007117A8" w:rsidRPr="00D1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="0014796E" w:rsidRPr="00D1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самостоятельное </w:t>
      </w:r>
      <w:r w:rsidR="007117A8" w:rsidRPr="00D1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</w:t>
      </w:r>
      <w:r w:rsidRPr="00D1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рынок</w:t>
      </w:r>
      <w:r w:rsidR="0014796E" w:rsidRPr="00D1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D1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14983" w:rsidRPr="00D1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25EAC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Подобное направление</w:t>
      </w:r>
      <w:r w:rsidR="00A02327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использования ИС может быть реализовано посредством заключения договора неполной лицензии</w:t>
      </w:r>
      <w:r w:rsidR="001451F5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(при которой лицензиар сохраняет право самостоятельного использования РИД, а также право заключения лицензионных </w:t>
      </w:r>
      <w:r w:rsidR="00065A35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соглашений с</w:t>
      </w:r>
      <w:r w:rsidR="001451F5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третьими лицами)</w:t>
      </w:r>
      <w:r w:rsidR="00A02327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франчайзингового соглашения в РФ – </w:t>
      </w:r>
      <w:r w:rsidR="00C36951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A02327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договора коммерческой концессии) или вступления в стратегический альянс. </w:t>
      </w:r>
      <w:r w:rsidR="00B65A2E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Рассмотрим </w:t>
      </w:r>
      <w:r w:rsidR="00A02327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наиболее</w:t>
      </w:r>
      <w:r w:rsidR="00B65A2E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распространенную форму горизонтальной передачи технологий, к ней относится продажа лицензий на </w:t>
      </w:r>
      <w:r w:rsidR="0053073B" w:rsidRPr="00D1498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изобретения и ноу-хау.</w:t>
      </w:r>
    </w:p>
    <w:p w:rsidR="001451F5" w:rsidRDefault="001451F5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7288D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Лицензионные договора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различа</w:t>
      </w:r>
      <w:r w:rsidR="001E505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ют по следующим признакам</w:t>
      </w:r>
      <w:r w:rsidR="001E5059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2"/>
      </w:r>
      <w:r w:rsidR="00B84BCE" w:rsidRPr="00B84BCE">
        <w:rPr>
          <w:rStyle w:val="a7"/>
        </w:rPr>
        <w:t>,</w:t>
      </w:r>
      <w:r w:rsidR="00B84BCE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3"/>
      </w:r>
      <w:r w:rsidR="001E505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451F5" w:rsidRDefault="001451F5" w:rsidP="003D4BDD">
      <w:pPr>
        <w:numPr>
          <w:ilvl w:val="0"/>
          <w:numId w:val="8"/>
        </w:numPr>
        <w:tabs>
          <w:tab w:val="left" w:pos="0"/>
        </w:tabs>
        <w:spacing w:after="100" w:afterAutospacing="1" w:line="360" w:lineRule="auto"/>
        <w:ind w:left="851" w:firstLine="0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 предмету</w:t>
      </w:r>
      <w:r w:rsidRPr="00062328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лицензий</w:t>
      </w:r>
      <w:r w:rsidRPr="0006232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лицензии на полезные модели, промышленные образцы, изобретения, товарные знаки, селекционные достижения, программы ЭВМ, базы данных, топологии микросхем;</w:t>
      </w:r>
    </w:p>
    <w:p w:rsidR="001451F5" w:rsidRDefault="001451F5" w:rsidP="003D4BDD">
      <w:pPr>
        <w:numPr>
          <w:ilvl w:val="0"/>
          <w:numId w:val="8"/>
        </w:numPr>
        <w:tabs>
          <w:tab w:val="left" w:pos="0"/>
        </w:tabs>
        <w:spacing w:after="100" w:afterAutospacing="1" w:line="360" w:lineRule="auto"/>
        <w:ind w:left="851" w:firstLine="0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328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 видам лицензий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: простые, сопутствующие, возвратные, зависимые, принудительные, открытые, обязательные, сублицензии;</w:t>
      </w:r>
    </w:p>
    <w:p w:rsidR="001451F5" w:rsidRDefault="001451F5" w:rsidP="003D4BDD">
      <w:pPr>
        <w:numPr>
          <w:ilvl w:val="0"/>
          <w:numId w:val="8"/>
        </w:numPr>
        <w:tabs>
          <w:tab w:val="left" w:pos="0"/>
        </w:tabs>
        <w:spacing w:after="100" w:afterAutospacing="1" w:line="360" w:lineRule="auto"/>
        <w:ind w:left="851" w:firstLine="0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328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 объему прав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: полные, исключительные, неисключительные;</w:t>
      </w:r>
    </w:p>
    <w:p w:rsidR="001451F5" w:rsidRDefault="001451F5" w:rsidP="003D4BDD">
      <w:pPr>
        <w:numPr>
          <w:ilvl w:val="0"/>
          <w:numId w:val="8"/>
        </w:numPr>
        <w:tabs>
          <w:tab w:val="left" w:pos="0"/>
        </w:tabs>
        <w:spacing w:after="100" w:afterAutospacing="1" w:line="360" w:lineRule="auto"/>
        <w:ind w:left="851" w:firstLine="0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328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По способу охраны</w:t>
      </w:r>
      <w:r w:rsidR="00414693">
        <w:rPr>
          <w:rStyle w:val="a7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footnoteReference w:id="24"/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: патентные, беспатентные.</w:t>
      </w:r>
    </w:p>
    <w:p w:rsidR="006147DA" w:rsidRDefault="001451F5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64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 таблице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455D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представлена характеристика наиболее распространенных типов лицензий</w:t>
      </w:r>
      <w:r w:rsidR="0036264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451F5" w:rsidRPr="009455D9" w:rsidRDefault="001451F5" w:rsidP="00B02570">
      <w:pPr>
        <w:tabs>
          <w:tab w:val="left" w:pos="0"/>
        </w:tabs>
        <w:spacing w:after="100" w:afterAutospacing="1" w:line="360" w:lineRule="auto"/>
        <w:contextualSpacing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455D9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Таблица </w:t>
      </w:r>
      <w:r w:rsidR="0036264D" w:rsidRPr="009455D9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 – Сравнительный анализ </w:t>
      </w:r>
      <w:r w:rsidR="009455D9" w:rsidRPr="009455D9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основных видов </w:t>
      </w:r>
      <w:r w:rsidR="0036264D" w:rsidRPr="009455D9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лицензионных договоров.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473"/>
        <w:gridCol w:w="2919"/>
        <w:gridCol w:w="2268"/>
      </w:tblGrid>
      <w:tr w:rsidR="001451F5" w:rsidRPr="001451F5" w:rsidTr="003425DA">
        <w:trPr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1451F5" w:rsidRPr="009C3503" w:rsidRDefault="001451F5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Тип лицензии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451F5" w:rsidRPr="009C3503" w:rsidRDefault="001451F5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Характеристика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451F5" w:rsidRPr="009C3503" w:rsidRDefault="001451F5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Риски лицензиара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1F5" w:rsidRPr="009C3503" w:rsidRDefault="001451F5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Условия использования</w:t>
            </w:r>
          </w:p>
        </w:tc>
      </w:tr>
      <w:tr w:rsidR="001451F5" w:rsidRPr="00BA14DB" w:rsidTr="003425DA">
        <w:trPr>
          <w:trHeight w:val="76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1451F5" w:rsidRPr="009C3503" w:rsidRDefault="001451F5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Патентные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451F5" w:rsidRPr="009C3503" w:rsidRDefault="001451F5" w:rsidP="00482156">
            <w:pPr>
              <w:tabs>
                <w:tab w:val="left" w:pos="0"/>
              </w:tabs>
              <w:spacing w:after="100" w:afterAutospacing="1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передача права использования </w:t>
            </w:r>
            <w:r w:rsidR="004E4A43" w:rsidRPr="009C3503">
              <w:rPr>
                <w:rFonts w:ascii="Times New Roman" w:hAnsi="Times New Roman"/>
                <w:color w:val="000000"/>
                <w:shd w:val="clear" w:color="auto" w:fill="FFFFFF"/>
              </w:rPr>
              <w:t>на ИС, защищенную патентами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AC732C" w:rsidRPr="009C3503" w:rsidRDefault="00C856B4" w:rsidP="00C856B4">
            <w:pPr>
              <w:tabs>
                <w:tab w:val="left" w:pos="0"/>
              </w:tabs>
              <w:spacing w:after="0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Риск оформления смежных патентов лицензиатом, при условии если патент, права на который переуступаются, не является зонтичным.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1F5" w:rsidRPr="009C3503" w:rsidRDefault="001451F5" w:rsidP="00482156">
            <w:pPr>
              <w:tabs>
                <w:tab w:val="left" w:pos="0"/>
              </w:tabs>
              <w:spacing w:after="100" w:afterAutospacing="1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Наличие титула собственности на целевой РИД</w:t>
            </w:r>
          </w:p>
        </w:tc>
      </w:tr>
      <w:tr w:rsidR="001451F5" w:rsidRPr="00BA14DB" w:rsidTr="003425DA">
        <w:trPr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1451F5" w:rsidRPr="009C3503" w:rsidRDefault="001451F5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Беспатентные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451F5" w:rsidRPr="009C3503" w:rsidRDefault="00C856B4" w:rsidP="00C856B4">
            <w:pPr>
              <w:tabs>
                <w:tab w:val="left" w:pos="0"/>
              </w:tabs>
              <w:spacing w:after="100" w:afterAutospacing="1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="001451F5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ередача прав на ноу-хау 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451F5" w:rsidRPr="009C3503" w:rsidRDefault="00C856B4" w:rsidP="00F61D05">
            <w:pPr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="00F61D05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ольшой </w:t>
            </w:r>
            <w:r w:rsidR="001451F5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риск недобросовестного поведения лицензиата и нарушение прав ИС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1F5" w:rsidRPr="009C3503" w:rsidRDefault="00E7288D" w:rsidP="00C856B4">
            <w:pPr>
              <w:tabs>
                <w:tab w:val="left" w:pos="0"/>
              </w:tabs>
              <w:spacing w:after="100" w:afterAutospacing="1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Fonts w:ascii="Times New Roman" w:hAnsi="Times New Roman"/>
              </w:rPr>
              <w:t>Отсутствие патента на целевой РИД.</w:t>
            </w:r>
            <w:r w:rsidR="002952B6" w:rsidRPr="009C3503">
              <w:rPr>
                <w:rFonts w:ascii="Times New Roman" w:hAnsi="Times New Roman"/>
              </w:rPr>
              <w:t xml:space="preserve"> </w:t>
            </w:r>
            <w:r w:rsidRPr="009C3503">
              <w:rPr>
                <w:rFonts w:ascii="Times New Roman" w:hAnsi="Times New Roman"/>
              </w:rPr>
              <w:t xml:space="preserve">Часто используется в рамках сопутствующей </w:t>
            </w:r>
            <w:r w:rsidR="00065A35" w:rsidRPr="009C3503">
              <w:rPr>
                <w:rFonts w:ascii="Times New Roman" w:hAnsi="Times New Roman"/>
              </w:rPr>
              <w:t>лицензии</w:t>
            </w:r>
            <w:r w:rsidRPr="009C3503">
              <w:rPr>
                <w:rFonts w:ascii="Times New Roman" w:hAnsi="Times New Roman"/>
              </w:rPr>
              <w:t xml:space="preserve"> (когда вместе с правом пользования патентом переуступаются права на ноу-хау)</w:t>
            </w:r>
          </w:p>
        </w:tc>
      </w:tr>
      <w:tr w:rsidR="001451F5" w:rsidRPr="00BA14DB" w:rsidTr="003425DA">
        <w:trPr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1451F5" w:rsidRPr="009C3503" w:rsidRDefault="001451F5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Исключитель</w:t>
            </w:r>
            <w:r w:rsidR="00C856B4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ные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451F5" w:rsidRPr="009C3503" w:rsidRDefault="001451F5" w:rsidP="00133476">
            <w:pPr>
              <w:tabs>
                <w:tab w:val="left" w:pos="0"/>
              </w:tabs>
              <w:spacing w:after="0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Fonts w:ascii="Times New Roman" w:hAnsi="Times New Roman"/>
                <w:color w:val="000000"/>
                <w:shd w:val="clear" w:color="auto" w:fill="FFFFFF"/>
              </w:rPr>
              <w:t>предполагают монопольное пра</w:t>
            </w:r>
            <w:r w:rsidRPr="009C3503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во лицензиата на </w:t>
            </w:r>
            <w:r w:rsidR="00512BC1" w:rsidRPr="009C3503">
              <w:rPr>
                <w:rFonts w:ascii="Times New Roman" w:hAnsi="Times New Roman"/>
                <w:color w:val="000000"/>
                <w:shd w:val="clear" w:color="auto" w:fill="FFFFFF"/>
              </w:rPr>
              <w:t>использование предмета лицензии</w:t>
            </w:r>
            <w:r w:rsidRPr="009C350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оговорен</w:t>
            </w:r>
            <w:r w:rsidRPr="009C3503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ной территории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9C3503" w:rsidRPr="009C3503" w:rsidRDefault="009C3503" w:rsidP="00843543">
            <w:pPr>
              <w:tabs>
                <w:tab w:val="left" w:pos="0"/>
              </w:tabs>
              <w:spacing w:after="100" w:afterAutospacing="1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Невозможность выхода на </w:t>
            </w:r>
            <w:r w:rsidR="00065A35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потенциально</w:t>
            </w: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прибыльный рынок;</w:t>
            </w:r>
          </w:p>
          <w:p w:rsidR="00E7288D" w:rsidRPr="009C3503" w:rsidRDefault="00843543" w:rsidP="009C3503">
            <w:pPr>
              <w:tabs>
                <w:tab w:val="left" w:pos="0"/>
              </w:tabs>
              <w:spacing w:after="100" w:afterAutospacing="1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минимизация рисков нарушения прав</w:t>
            </w:r>
            <w:r w:rsidR="009C3503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ИС</w:t>
            </w: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лицензиатом.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1F5" w:rsidRPr="009C3503" w:rsidRDefault="006561AA" w:rsidP="00843543">
            <w:pPr>
              <w:tabs>
                <w:tab w:val="left" w:pos="0"/>
              </w:tabs>
              <w:spacing w:after="100" w:afterAutospacing="1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Для изучения </w:t>
            </w:r>
            <w:r w:rsidR="00843543" w:rsidRPr="009C3503">
              <w:rPr>
                <w:rStyle w:val="apple-converted-space"/>
                <w:rFonts w:ascii="Times New Roman" w:hAnsi="Times New Roman"/>
                <w:shd w:val="clear" w:color="auto" w:fill="FFFFFF"/>
              </w:rPr>
              <w:t>спроса на потенциальных рынках; продажа лицензий на территориях</w:t>
            </w:r>
            <w:r w:rsidR="009C3503" w:rsidRPr="009C3503">
              <w:rPr>
                <w:rStyle w:val="apple-converted-space"/>
                <w:rFonts w:ascii="Times New Roman" w:hAnsi="Times New Roman"/>
                <w:shd w:val="clear" w:color="auto" w:fill="FFFFFF"/>
              </w:rPr>
              <w:t>,</w:t>
            </w:r>
            <w:r w:rsidR="00843543" w:rsidRPr="009C350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не</w:t>
            </w:r>
            <w:r w:rsidR="009C3503" w:rsidRPr="009C350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="00843543" w:rsidRPr="009C3503">
              <w:rPr>
                <w:rStyle w:val="apple-converted-space"/>
                <w:rFonts w:ascii="Times New Roman" w:hAnsi="Times New Roman"/>
                <w:shd w:val="clear" w:color="auto" w:fill="FFFFFF"/>
              </w:rPr>
              <w:t>доступных для владельца прав</w:t>
            </w:r>
            <w:r w:rsidR="009C3503" w:rsidRPr="009C3503">
              <w:rPr>
                <w:rStyle w:val="apple-converted-space"/>
                <w:rFonts w:ascii="Times New Roman" w:hAnsi="Times New Roman"/>
                <w:shd w:val="clear" w:color="auto" w:fill="FFFFFF"/>
              </w:rPr>
              <w:t>; ограничение конкурентных рисков.</w:t>
            </w:r>
          </w:p>
        </w:tc>
      </w:tr>
      <w:tr w:rsidR="001451F5" w:rsidRPr="00BA14DB" w:rsidTr="003425DA">
        <w:trPr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1451F5" w:rsidRPr="009C3503" w:rsidRDefault="001451F5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Неисключи</w:t>
            </w:r>
            <w:r w:rsidR="00C856B4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тельные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451F5" w:rsidRPr="009C3503" w:rsidRDefault="001451F5" w:rsidP="00D14983">
            <w:pPr>
              <w:tabs>
                <w:tab w:val="left" w:pos="0"/>
              </w:tabs>
              <w:spacing w:after="0"/>
              <w:contextualSpacing/>
              <w:jc w:val="both"/>
            </w:pPr>
            <w:r w:rsidRPr="009C3503">
              <w:rPr>
                <w:rFonts w:ascii="Times New Roman" w:hAnsi="Times New Roman"/>
                <w:color w:val="000000"/>
                <w:shd w:val="clear" w:color="auto" w:fill="FFFFFF"/>
              </w:rPr>
              <w:t>возможность предоставлять одну и ту же лицензию не</w:t>
            </w:r>
            <w:r w:rsidRPr="009C3503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скольким лицензиатам</w:t>
            </w:r>
            <w:r w:rsidR="00E7288D" w:rsidRPr="009C350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одном и том же рынке с сохранением права самостоятельного использования РИД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451F5" w:rsidRPr="009C3503" w:rsidRDefault="00C856B4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Конкурентные риски: угроза того, что на одном и том же рынке окажутся лицензиар и его лицензиаты.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1F5" w:rsidRPr="009C3503" w:rsidRDefault="006561AA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Fonts w:ascii="Times New Roman" w:hAnsi="Times New Roman"/>
                <w:color w:val="000000"/>
                <w:shd w:val="clear" w:color="auto" w:fill="FFFFFF"/>
              </w:rPr>
              <w:t>Для насыщения рынка целевой продукцией за счет привлечения как можно большего кол-ва лицензиатов, когда своими силами компания не в состоянии удовлетворить спр</w:t>
            </w:r>
            <w:r w:rsidR="009C3503" w:rsidRPr="009C3503">
              <w:rPr>
                <w:rFonts w:ascii="Times New Roman" w:hAnsi="Times New Roman"/>
                <w:color w:val="000000"/>
                <w:shd w:val="clear" w:color="auto" w:fill="FFFFFF"/>
              </w:rPr>
              <w:t>ос.</w:t>
            </w:r>
          </w:p>
        </w:tc>
      </w:tr>
      <w:tr w:rsidR="001451F5" w:rsidRPr="00BA14DB" w:rsidTr="003425DA">
        <w:trPr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1451F5" w:rsidRPr="009C3503" w:rsidRDefault="001451F5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Возвратные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451F5" w:rsidRPr="009C3503" w:rsidRDefault="00E7288D" w:rsidP="00F61D05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Права на все усовершенствования, вносимые в РИД </w:t>
            </w:r>
            <w:r w:rsidRPr="009C3503">
              <w:rPr>
                <w:rStyle w:val="apple-converted-space"/>
                <w:rFonts w:ascii="Times New Roman" w:hAnsi="Times New Roman"/>
                <w:shd w:val="clear" w:color="auto" w:fill="FFFFFF"/>
              </w:rPr>
              <w:lastRenderedPageBreak/>
              <w:t>лицензиатом в ходе ег</w:t>
            </w:r>
            <w:r w:rsidR="00065A35">
              <w:rPr>
                <w:rStyle w:val="apple-converted-space"/>
                <w:rFonts w:ascii="Times New Roman" w:hAnsi="Times New Roman"/>
                <w:shd w:val="clear" w:color="auto" w:fill="FFFFFF"/>
              </w:rPr>
              <w:t>о использования,</w:t>
            </w:r>
            <w:r w:rsidR="001451F5" w:rsidRPr="009C3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65A35">
              <w:rPr>
                <w:rFonts w:ascii="Times New Roman" w:hAnsi="Times New Roman"/>
                <w:shd w:val="clear" w:color="auto" w:fill="FFFFFF"/>
              </w:rPr>
              <w:t xml:space="preserve">принадлежат </w:t>
            </w:r>
            <w:r w:rsidRPr="009C3503">
              <w:rPr>
                <w:rFonts w:ascii="Times New Roman" w:hAnsi="Times New Roman"/>
                <w:shd w:val="clear" w:color="auto" w:fill="FFFFFF"/>
              </w:rPr>
              <w:t>лицензиару.</w:t>
            </w:r>
            <w:r w:rsidRPr="009C350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Все лицензии являются возвратными, если договором не предусмотрено иного</w:t>
            </w:r>
          </w:p>
          <w:p w:rsidR="00E7288D" w:rsidRPr="009C3503" w:rsidRDefault="00E7288D" w:rsidP="00D14983">
            <w:pPr>
              <w:tabs>
                <w:tab w:val="left" w:pos="0"/>
              </w:tabs>
              <w:spacing w:after="100" w:afterAutospacing="1"/>
              <w:contextualSpacing/>
              <w:jc w:val="both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1451F5" w:rsidRPr="009C3503" w:rsidRDefault="00FA44A4" w:rsidP="009C3503">
            <w:pPr>
              <w:tabs>
                <w:tab w:val="left" w:pos="0"/>
              </w:tabs>
              <w:spacing w:after="100" w:afterAutospacing="1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За счет </w:t>
            </w:r>
            <w:r w:rsidR="009C3503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возможности патентования всех у</w:t>
            </w:r>
            <w:r w:rsidR="009C3503" w:rsidRPr="009C3503">
              <w:rPr>
                <w:rStyle w:val="w"/>
                <w:rFonts w:ascii="Times New Roman" w:hAnsi="Times New Roman"/>
                <w:color w:val="000000"/>
                <w:shd w:val="clear" w:color="auto" w:fill="FFFFFF"/>
              </w:rPr>
              <w:t>лучшений</w:t>
            </w:r>
            <w:r w:rsidR="002B0563" w:rsidRPr="009C3503">
              <w:rPr>
                <w:rStyle w:val="w"/>
                <w:rFonts w:ascii="Times New Roman" w:hAnsi="Times New Roman"/>
                <w:color w:val="000000"/>
                <w:shd w:val="clear" w:color="auto" w:fill="FFFFFF"/>
              </w:rPr>
              <w:t xml:space="preserve"> и </w:t>
            </w:r>
            <w:r w:rsidR="009C3503" w:rsidRPr="009C3503">
              <w:rPr>
                <w:rStyle w:val="w"/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усовершенствований</w:t>
            </w:r>
            <w:r w:rsidR="002B0563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лицензиар сокращает риск конкуренции с лицензиатом</w:t>
            </w:r>
            <w:r w:rsidR="005273DC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по истечению срока договора</w:t>
            </w:r>
            <w:r w:rsidR="002B0563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1F5" w:rsidRPr="009C3503" w:rsidRDefault="00843543" w:rsidP="00843543">
            <w:pPr>
              <w:tabs>
                <w:tab w:val="left" w:pos="0"/>
              </w:tabs>
              <w:spacing w:after="100" w:afterAutospacing="1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Для защиты лицензиара</w:t>
            </w:r>
            <w:r w:rsidR="00661061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от конкуренции после </w:t>
            </w:r>
            <w:r w:rsidR="00661061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окончания договора лицензии</w:t>
            </w:r>
          </w:p>
          <w:p w:rsidR="009C3503" w:rsidRPr="009C3503" w:rsidRDefault="009C3503" w:rsidP="00843543">
            <w:pPr>
              <w:tabs>
                <w:tab w:val="left" w:pos="0"/>
              </w:tabs>
              <w:spacing w:after="100" w:afterAutospacing="1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Наращивание портфеля ИС</w:t>
            </w:r>
          </w:p>
        </w:tc>
      </w:tr>
      <w:tr w:rsidR="001451F5" w:rsidRPr="00BA14DB" w:rsidTr="003425DA">
        <w:trPr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1451F5" w:rsidRPr="009C3503" w:rsidRDefault="001451F5" w:rsidP="00642BBF">
            <w:pPr>
              <w:tabs>
                <w:tab w:val="left" w:pos="0"/>
              </w:tabs>
              <w:spacing w:after="100" w:afterAutospacing="1"/>
              <w:contextualSpacing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lastRenderedPageBreak/>
              <w:t>Безвозвратные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E7288D" w:rsidRPr="009C3503" w:rsidRDefault="0090626F" w:rsidP="00F61D05">
            <w:pPr>
              <w:tabs>
                <w:tab w:val="left" w:pos="0"/>
              </w:tabs>
              <w:spacing w:after="100" w:afterAutospacing="1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Права на все усовершенствования, вносимые в РИД лицензиатом в ходе его использования, </w:t>
            </w:r>
            <w:r w:rsidRPr="009C3503">
              <w:rPr>
                <w:rFonts w:ascii="Times New Roman" w:hAnsi="Times New Roman"/>
                <w:shd w:val="clear" w:color="auto" w:fill="FFFFFF"/>
              </w:rPr>
              <w:t xml:space="preserve">принадлежат </w:t>
            </w:r>
            <w:r w:rsidR="005273DC" w:rsidRPr="009C3503">
              <w:rPr>
                <w:rFonts w:ascii="Times New Roman" w:hAnsi="Times New Roman"/>
                <w:shd w:val="clear" w:color="auto" w:fill="FFFFFF"/>
              </w:rPr>
              <w:t>ему</w:t>
            </w:r>
            <w:r w:rsidRPr="009C3503">
              <w:rPr>
                <w:rFonts w:ascii="Times New Roman" w:hAnsi="Times New Roman"/>
                <w:shd w:val="clear" w:color="auto" w:fill="FFFFFF"/>
              </w:rPr>
              <w:t>.</w:t>
            </w:r>
            <w:r w:rsidR="005273DC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Стоимость таких лицензий возрастает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451F5" w:rsidRPr="009C3503" w:rsidRDefault="0090626F" w:rsidP="00D14983">
            <w:pPr>
              <w:tabs>
                <w:tab w:val="left" w:pos="0"/>
              </w:tabs>
              <w:spacing w:after="100" w:afterAutospacing="1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Высокий риск конкуренции с лицензиатом, возможность потери рынка</w:t>
            </w:r>
            <w:r w:rsidR="005273DC"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по истечению лицензионного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1F5" w:rsidRPr="009C3503" w:rsidRDefault="009C3503" w:rsidP="00661061">
            <w:pPr>
              <w:tabs>
                <w:tab w:val="left" w:pos="0"/>
              </w:tabs>
              <w:spacing w:after="100" w:afterAutospacing="1"/>
              <w:contextualSpacing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9C350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Отсутствие у лицензиара стратегических намерений дальнейшего самостоятельного использования предмета лицензии</w:t>
            </w:r>
          </w:p>
        </w:tc>
      </w:tr>
    </w:tbl>
    <w:p w:rsidR="009022FC" w:rsidRDefault="009022FC" w:rsidP="009022FC">
      <w:pPr>
        <w:tabs>
          <w:tab w:val="left" w:pos="0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0"/>
        </w:rPr>
      </w:pPr>
      <w:r w:rsidRPr="009022FC">
        <w:rPr>
          <w:rFonts w:ascii="Times New Roman" w:eastAsia="Times New Roman" w:hAnsi="Times New Roman"/>
          <w:sz w:val="20"/>
          <w:lang w:eastAsia="ru-RU"/>
        </w:rPr>
        <w:t>Составлено автором с использованием:</w:t>
      </w:r>
      <w:r w:rsidRPr="009022FC">
        <w:rPr>
          <w:rStyle w:val="a7"/>
        </w:rPr>
        <w:t xml:space="preserve"> </w:t>
      </w:r>
      <w:r w:rsidRPr="009022FC">
        <w:rPr>
          <w:rStyle w:val="ad"/>
          <w:rFonts w:ascii="Times New Roman" w:hAnsi="Times New Roman"/>
          <w:i w:val="0"/>
          <w:sz w:val="20"/>
          <w:bdr w:val="none" w:sz="0" w:space="0" w:color="auto" w:frame="1"/>
          <w:shd w:val="clear" w:color="auto" w:fill="FFFFFF"/>
        </w:rPr>
        <w:t xml:space="preserve">Гражданский кодекс Российской Федерации: Часть вторая: [Принят Гос. Думой 26 января  1996 года № 14-ФЗ, с изменениями и дополнениями по состоянию на 29 июня 2015 г.] // ФЗ РФ. – 2006. – гл. 54. Ст. 1034., </w:t>
      </w:r>
      <w:r w:rsidRPr="009022FC">
        <w:rPr>
          <w:rFonts w:ascii="Times New Roman" w:hAnsi="Times New Roman"/>
          <w:sz w:val="20"/>
        </w:rPr>
        <w:t>Зинов В.Г. Инновационный бизнес: практика передачи технологий: учеб. пособие / В.Г. Зинов, Д.Н. Вовк. – М.: «Дело», 2010 – 22 с.</w:t>
      </w:r>
    </w:p>
    <w:p w:rsidR="009022FC" w:rsidRPr="009022FC" w:rsidRDefault="009022FC" w:rsidP="009022FC">
      <w:pPr>
        <w:tabs>
          <w:tab w:val="left" w:pos="0"/>
        </w:tabs>
        <w:spacing w:after="100" w:afterAutospacing="1" w:line="240" w:lineRule="auto"/>
        <w:contextualSpacing/>
        <w:jc w:val="both"/>
        <w:rPr>
          <w:rStyle w:val="apple-converted-space"/>
          <w:rFonts w:ascii="Times New Roman" w:hAnsi="Times New Roman"/>
          <w:color w:val="000000"/>
          <w:sz w:val="20"/>
          <w:szCs w:val="24"/>
          <w:shd w:val="clear" w:color="auto" w:fill="FFFFFF"/>
        </w:rPr>
      </w:pPr>
    </w:p>
    <w:p w:rsidR="00573542" w:rsidRPr="00573542" w:rsidRDefault="0053073B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Лицензионные операции предполагают длительное и взаимовыгодное сотрудничество обоих сторон, заинтересованных в коммерческом успехе </w:t>
      </w:r>
      <w:r w:rsidR="00E728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целевого РИД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 так как лицензиат должен расплатиться с лицензиаром частью своего дохода согласно заключенному между ними договору.</w:t>
      </w:r>
      <w:r w:rsidR="00E728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573542">
        <w:rPr>
          <w:rFonts w:ascii="Times New Roman" w:hAnsi="Times New Roman"/>
          <w:sz w:val="24"/>
          <w:szCs w:val="24"/>
          <w:lang w:eastAsia="ru-RU"/>
        </w:rPr>
        <w:t>По лицензионному</w:t>
      </w:r>
      <w:r w:rsidR="00573542" w:rsidRPr="00573542">
        <w:rPr>
          <w:rFonts w:ascii="Times New Roman" w:hAnsi="Times New Roman"/>
          <w:sz w:val="24"/>
          <w:szCs w:val="24"/>
          <w:lang w:eastAsia="ru-RU"/>
        </w:rPr>
        <w:t xml:space="preserve"> договору лицензиа</w:t>
      </w:r>
      <w:r w:rsidR="00573542">
        <w:rPr>
          <w:rFonts w:ascii="Times New Roman" w:hAnsi="Times New Roman"/>
          <w:sz w:val="24"/>
          <w:szCs w:val="24"/>
          <w:lang w:eastAsia="ru-RU"/>
        </w:rPr>
        <w:t xml:space="preserve">т обязуется уплатить лицензиару </w:t>
      </w:r>
      <w:r w:rsidR="00573542" w:rsidRPr="00573542">
        <w:rPr>
          <w:rFonts w:ascii="Times New Roman" w:hAnsi="Times New Roman"/>
          <w:sz w:val="24"/>
          <w:szCs w:val="24"/>
          <w:lang w:eastAsia="ru-RU"/>
        </w:rPr>
        <w:t>обусловленное договором вознаграждение, если договором не предусмотрено иное</w:t>
      </w:r>
      <w:r w:rsidR="00E7288D">
        <w:rPr>
          <w:rFonts w:ascii="Times New Roman" w:hAnsi="Times New Roman"/>
          <w:sz w:val="24"/>
          <w:szCs w:val="24"/>
          <w:lang w:eastAsia="ru-RU"/>
        </w:rPr>
        <w:t>»</w:t>
      </w:r>
      <w:r w:rsidR="00D91639">
        <w:rPr>
          <w:rStyle w:val="a7"/>
          <w:rFonts w:ascii="Times New Roman" w:hAnsi="Times New Roman"/>
          <w:sz w:val="24"/>
          <w:szCs w:val="24"/>
          <w:lang w:eastAsia="ru-RU"/>
        </w:rPr>
        <w:footnoteReference w:id="25"/>
      </w:r>
      <w:r w:rsidR="00573542" w:rsidRPr="00573542">
        <w:rPr>
          <w:rFonts w:ascii="Times New Roman" w:hAnsi="Times New Roman"/>
          <w:sz w:val="24"/>
          <w:szCs w:val="24"/>
          <w:lang w:eastAsia="ru-RU"/>
        </w:rPr>
        <w:t>.</w:t>
      </w:r>
      <w:r w:rsidR="00E72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3542" w:rsidRPr="00573542">
        <w:rPr>
          <w:rFonts w:ascii="Times New Roman" w:hAnsi="Times New Roman"/>
          <w:sz w:val="24"/>
          <w:szCs w:val="24"/>
          <w:lang w:eastAsia="ru-RU"/>
        </w:rPr>
        <w:t>Вознаграждение обычно предус</w:t>
      </w:r>
      <w:r w:rsidR="00573542">
        <w:rPr>
          <w:rFonts w:ascii="Times New Roman" w:hAnsi="Times New Roman"/>
          <w:sz w:val="24"/>
          <w:szCs w:val="24"/>
          <w:lang w:eastAsia="ru-RU"/>
        </w:rPr>
        <w:t>матривает следующие виды лицензионных</w:t>
      </w:r>
      <w:r w:rsidR="00573542" w:rsidRPr="00573542">
        <w:rPr>
          <w:rFonts w:ascii="Times New Roman" w:hAnsi="Times New Roman"/>
          <w:sz w:val="24"/>
          <w:szCs w:val="24"/>
          <w:lang w:eastAsia="ru-RU"/>
        </w:rPr>
        <w:t xml:space="preserve"> платежей лицензиару</w:t>
      </w:r>
      <w:r w:rsidR="0036264D">
        <w:rPr>
          <w:rStyle w:val="a7"/>
          <w:rFonts w:ascii="Times New Roman" w:hAnsi="Times New Roman"/>
          <w:sz w:val="24"/>
          <w:szCs w:val="24"/>
          <w:lang w:eastAsia="ru-RU"/>
        </w:rPr>
        <w:footnoteReference w:id="26"/>
      </w:r>
      <w:r w:rsidR="00573542" w:rsidRPr="00573542">
        <w:rPr>
          <w:rFonts w:ascii="Times New Roman" w:hAnsi="Times New Roman"/>
          <w:sz w:val="24"/>
          <w:szCs w:val="24"/>
          <w:lang w:eastAsia="ru-RU"/>
        </w:rPr>
        <w:t>:</w:t>
      </w:r>
    </w:p>
    <w:p w:rsidR="00573542" w:rsidRPr="00573542" w:rsidRDefault="00615A69" w:rsidP="003D4BDD">
      <w:pPr>
        <w:numPr>
          <w:ilvl w:val="0"/>
          <w:numId w:val="9"/>
        </w:numPr>
        <w:spacing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3542" w:rsidRPr="00573542">
        <w:rPr>
          <w:rFonts w:ascii="Times New Roman" w:hAnsi="Times New Roman"/>
          <w:sz w:val="24"/>
          <w:szCs w:val="24"/>
          <w:lang w:eastAsia="ru-RU"/>
        </w:rPr>
        <w:t>паушальные платежи – фиксир</w:t>
      </w:r>
      <w:r w:rsidR="00573542">
        <w:rPr>
          <w:rFonts w:ascii="Times New Roman" w:hAnsi="Times New Roman"/>
          <w:sz w:val="24"/>
          <w:szCs w:val="24"/>
          <w:lang w:eastAsia="ru-RU"/>
        </w:rPr>
        <w:t>ованные</w:t>
      </w:r>
      <w:r w:rsidR="00573542" w:rsidRPr="00573542">
        <w:rPr>
          <w:rFonts w:ascii="Times New Roman" w:hAnsi="Times New Roman"/>
          <w:sz w:val="24"/>
          <w:szCs w:val="24"/>
          <w:lang w:eastAsia="ru-RU"/>
        </w:rPr>
        <w:t xml:space="preserve"> платежи, производимые единовременно или в рассрочку;</w:t>
      </w:r>
    </w:p>
    <w:p w:rsidR="00573542" w:rsidRPr="00573542" w:rsidRDefault="00615A69" w:rsidP="003D4BDD">
      <w:pPr>
        <w:numPr>
          <w:ilvl w:val="0"/>
          <w:numId w:val="9"/>
        </w:numPr>
        <w:spacing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3542">
        <w:rPr>
          <w:rFonts w:ascii="Times New Roman" w:hAnsi="Times New Roman"/>
          <w:sz w:val="24"/>
          <w:szCs w:val="24"/>
          <w:lang w:eastAsia="ru-RU"/>
        </w:rPr>
        <w:t>роялти – периодические</w:t>
      </w:r>
      <w:r w:rsidR="00573542" w:rsidRPr="00573542">
        <w:rPr>
          <w:rFonts w:ascii="Times New Roman" w:hAnsi="Times New Roman"/>
          <w:sz w:val="24"/>
          <w:szCs w:val="24"/>
          <w:lang w:eastAsia="ru-RU"/>
        </w:rPr>
        <w:t xml:space="preserve"> платежи (в виде процентов от выручки или прибыли) </w:t>
      </w:r>
      <w:r w:rsidR="00573542">
        <w:rPr>
          <w:rFonts w:ascii="Times New Roman" w:hAnsi="Times New Roman"/>
          <w:sz w:val="24"/>
          <w:szCs w:val="24"/>
          <w:lang w:eastAsia="ru-RU"/>
        </w:rPr>
        <w:t>в течение срока действия лицензионного</w:t>
      </w:r>
      <w:r w:rsidR="00573542" w:rsidRPr="00573542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573542" w:rsidRPr="00573542" w:rsidRDefault="00615A69" w:rsidP="003D4BDD">
      <w:pPr>
        <w:numPr>
          <w:ilvl w:val="0"/>
          <w:numId w:val="9"/>
        </w:numPr>
        <w:spacing w:line="36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3542" w:rsidRPr="00573542">
        <w:rPr>
          <w:rFonts w:ascii="Times New Roman" w:hAnsi="Times New Roman"/>
          <w:sz w:val="24"/>
          <w:szCs w:val="24"/>
          <w:lang w:eastAsia="ru-RU"/>
        </w:rPr>
        <w:t>комбинированные платежи (роялти в сочетании с паушальными платежами).</w:t>
      </w:r>
    </w:p>
    <w:p w:rsidR="00AD745E" w:rsidRDefault="005E797F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AD74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тратегия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лицензирования</w:t>
      </w:r>
      <w:r w:rsidR="00AD74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применяется в нескольких случаях</w:t>
      </w:r>
      <w:r w:rsidR="00AD745E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7"/>
      </w:r>
      <w:r w:rsidR="00AD745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D745E" w:rsidRDefault="00615A69" w:rsidP="003D4BDD">
      <w:pPr>
        <w:numPr>
          <w:ilvl w:val="0"/>
          <w:numId w:val="10"/>
        </w:numPr>
        <w:tabs>
          <w:tab w:val="left" w:pos="0"/>
        </w:tabs>
        <w:spacing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D7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Невозможность самостоятельного освоения новых рынков в силу различных факторов (экономических, правовых и т.д.);</w:t>
      </w:r>
    </w:p>
    <w:p w:rsidR="00AD745E" w:rsidRDefault="00615A69" w:rsidP="003D4BDD">
      <w:pPr>
        <w:numPr>
          <w:ilvl w:val="0"/>
          <w:numId w:val="10"/>
        </w:numPr>
        <w:tabs>
          <w:tab w:val="left" w:pos="0"/>
        </w:tabs>
        <w:spacing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AD7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 получения двойного дохода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то есть прибыли от собственного бизнеса и лицензионных платежей, а в некоторых </w:t>
      </w:r>
      <w:r w:rsidR="0006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случаях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еще и за счет </w:t>
      </w:r>
      <w:r w:rsidR="006A3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реализации дополнительного</w:t>
      </w:r>
      <w:r w:rsidR="00AD7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A3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необходимого оборудования и оказания услуг;</w:t>
      </w:r>
    </w:p>
    <w:p w:rsidR="005E797F" w:rsidRDefault="00615A69" w:rsidP="003D4BDD">
      <w:pPr>
        <w:numPr>
          <w:ilvl w:val="0"/>
          <w:numId w:val="10"/>
        </w:numPr>
        <w:tabs>
          <w:tab w:val="left" w:pos="0"/>
        </w:tabs>
        <w:spacing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A3C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Получение полного доступа к бухгалтерской информации лицензиата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E797F" w:rsidRDefault="005E797F" w:rsidP="003D4BDD">
      <w:pPr>
        <w:numPr>
          <w:ilvl w:val="0"/>
          <w:numId w:val="10"/>
        </w:numPr>
        <w:tabs>
          <w:tab w:val="left" w:pos="0"/>
        </w:tabs>
        <w:spacing w:after="100" w:afterAutospacing="1" w:line="360" w:lineRule="auto"/>
        <w:ind w:left="567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Снижение </w:t>
      </w:r>
      <w:r w:rsidR="006A3CEF" w:rsidRP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конкурен</w:t>
      </w:r>
      <w:r w:rsidR="0006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тной борьбы, например, </w:t>
      </w:r>
      <w:r w:rsidRP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рамках исключительной лицензии.</w:t>
      </w:r>
    </w:p>
    <w:p w:rsidR="005E797F" w:rsidRDefault="00ED734E" w:rsidP="00B02570">
      <w:pPr>
        <w:spacing w:line="360" w:lineRule="auto"/>
        <w:ind w:firstLine="54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34E">
        <w:rPr>
          <w:rStyle w:val="aa"/>
          <w:rFonts w:ascii="Times New Roman" w:hAnsi="Times New Roman"/>
          <w:b w:val="0"/>
          <w:sz w:val="24"/>
          <w:szCs w:val="24"/>
          <w:bdr w:val="none" w:sz="0" w:space="0" w:color="auto" w:frame="1"/>
        </w:rPr>
        <w:t>Еще одной стратегией переуступки прав является</w:t>
      </w:r>
      <w:r>
        <w:rPr>
          <w:rStyle w:val="aa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 xml:space="preserve"> </w:t>
      </w:r>
      <w:r w:rsidR="005E797F" w:rsidRPr="005E797F">
        <w:rPr>
          <w:rStyle w:val="aa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>Франчайзинг</w:t>
      </w:r>
      <w:r w:rsidR="005E797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5E797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</w:t>
      </w:r>
      <w:r w:rsidR="005E797F" w:rsidRPr="00B4349F">
        <w:rPr>
          <w:rFonts w:ascii="Times New Roman" w:hAnsi="Times New Roman"/>
          <w:sz w:val="24"/>
          <w:szCs w:val="24"/>
        </w:rPr>
        <w:t>способ организации бизнес-отношений между</w:t>
      </w:r>
      <w:r w:rsidR="005E797F">
        <w:rPr>
          <w:rFonts w:ascii="Times New Roman" w:hAnsi="Times New Roman"/>
          <w:sz w:val="24"/>
          <w:szCs w:val="24"/>
        </w:rPr>
        <w:t xml:space="preserve"> крупной компанией и </w:t>
      </w:r>
      <w:r w:rsidR="005E797F" w:rsidRPr="00B4349F">
        <w:rPr>
          <w:rFonts w:ascii="Times New Roman" w:hAnsi="Times New Roman"/>
          <w:sz w:val="24"/>
          <w:szCs w:val="24"/>
        </w:rPr>
        <w:t>независимыми компаниями и/или физическими лицами, в рамках которой одна из сторон (франчайзи) получает от другой (франчайзера) официальное разрешение на использование знака обслуживания, фирменного стиля, деловой репутации, ноу-хау и готовой бизнес-модели за определенную плату – роялти</w:t>
      </w:r>
      <w:r w:rsidR="00C36951">
        <w:rPr>
          <w:rFonts w:ascii="Times New Roman" w:hAnsi="Times New Roman"/>
          <w:sz w:val="24"/>
          <w:szCs w:val="24"/>
        </w:rPr>
        <w:t>»</w:t>
      </w:r>
      <w:r w:rsidR="005E797F">
        <w:rPr>
          <w:rStyle w:val="a7"/>
          <w:rFonts w:ascii="Times New Roman" w:hAnsi="Times New Roman"/>
          <w:sz w:val="24"/>
          <w:szCs w:val="24"/>
        </w:rPr>
        <w:footnoteReference w:id="28"/>
      </w:r>
      <w:r w:rsidR="005E797F" w:rsidRPr="00B4349F">
        <w:rPr>
          <w:rFonts w:ascii="Times New Roman" w:hAnsi="Times New Roman"/>
          <w:sz w:val="24"/>
          <w:szCs w:val="24"/>
        </w:rPr>
        <w:t>.</w:t>
      </w:r>
      <w:r w:rsidR="00D14983">
        <w:rPr>
          <w:rFonts w:ascii="Times New Roman" w:hAnsi="Times New Roman"/>
          <w:sz w:val="24"/>
          <w:szCs w:val="24"/>
        </w:rPr>
        <w:t xml:space="preserve"> </w:t>
      </w:r>
      <w:r w:rsidR="00B434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российском законодательстве термин «франчайзинг» заменяется пон</w:t>
      </w:r>
      <w:r w:rsidR="00362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ятием «коммерческая концессия». </w:t>
      </w:r>
      <w:r w:rsidR="005E797F">
        <w:rPr>
          <w:rFonts w:ascii="Times New Roman" w:eastAsia="Times New Roman" w:hAnsi="Times New Roman"/>
          <w:sz w:val="24"/>
          <w:szCs w:val="24"/>
          <w:lang w:eastAsia="ru-RU"/>
        </w:rPr>
        <w:t>Несмотря на схо</w:t>
      </w:r>
      <w:r w:rsidR="00065A35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дство определений франчайзинга </w:t>
      </w:r>
      <w:r w:rsidR="005E797F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договора коммерческой концессии, между ними существуют значительные </w:t>
      </w:r>
      <w:r w:rsidR="0036264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ичия, представленные в таблице </w:t>
      </w:r>
      <w:r w:rsidR="0036264D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5E797F" w:rsidRPr="00ED734E" w:rsidRDefault="005E797F" w:rsidP="00B02570">
      <w:pPr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34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</w:t>
      </w:r>
      <w:r w:rsidR="00ED734E" w:rsidRPr="00ED73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64D" w:rsidRPr="00ED73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="0064423C" w:rsidRPr="00ED734E">
        <w:rPr>
          <w:rFonts w:ascii="Times New Roman" w:eastAsia="Times New Roman" w:hAnsi="Times New Roman"/>
          <w:b/>
          <w:sz w:val="24"/>
          <w:szCs w:val="24"/>
          <w:lang w:eastAsia="ru-RU"/>
        </w:rPr>
        <w:t>Сравнительный анализ франчайзинга и договора коммерческой концессии.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5E797F" w:rsidRPr="009D491B" w:rsidTr="00ED734E">
        <w:trPr>
          <w:trHeight w:val="397"/>
        </w:trPr>
        <w:tc>
          <w:tcPr>
            <w:tcW w:w="1668" w:type="dxa"/>
            <w:vAlign w:val="center"/>
          </w:tcPr>
          <w:p w:rsidR="005E797F" w:rsidRPr="00B02570" w:rsidRDefault="005E797F" w:rsidP="00642BBF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2570">
              <w:rPr>
                <w:rFonts w:ascii="Times New Roman" w:eastAsia="Times New Roman" w:hAnsi="Times New Roman"/>
                <w:b/>
                <w:lang w:eastAsia="ru-RU"/>
              </w:rPr>
              <w:t>Критерий сравнения</w:t>
            </w:r>
          </w:p>
        </w:tc>
        <w:tc>
          <w:tcPr>
            <w:tcW w:w="3827" w:type="dxa"/>
            <w:vAlign w:val="center"/>
          </w:tcPr>
          <w:p w:rsidR="005E797F" w:rsidRPr="00B02570" w:rsidRDefault="005E797F" w:rsidP="00642BBF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2570">
              <w:rPr>
                <w:rFonts w:ascii="Times New Roman" w:eastAsia="Times New Roman" w:hAnsi="Times New Roman"/>
                <w:b/>
                <w:lang w:eastAsia="ru-RU"/>
              </w:rPr>
              <w:t>Франчайзинг</w:t>
            </w:r>
          </w:p>
        </w:tc>
        <w:tc>
          <w:tcPr>
            <w:tcW w:w="4076" w:type="dxa"/>
            <w:vAlign w:val="center"/>
          </w:tcPr>
          <w:p w:rsidR="005E797F" w:rsidRPr="00B02570" w:rsidRDefault="005E797F" w:rsidP="00642BBF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2570">
              <w:rPr>
                <w:rFonts w:ascii="Times New Roman" w:eastAsia="Times New Roman" w:hAnsi="Times New Roman"/>
                <w:b/>
                <w:lang w:eastAsia="ru-RU"/>
              </w:rPr>
              <w:t>Коммерческая концессия</w:t>
            </w:r>
          </w:p>
        </w:tc>
      </w:tr>
      <w:tr w:rsidR="005E797F" w:rsidRPr="00BE1E18" w:rsidTr="00ED734E">
        <w:tc>
          <w:tcPr>
            <w:tcW w:w="1668" w:type="dxa"/>
            <w:vAlign w:val="center"/>
          </w:tcPr>
          <w:p w:rsidR="005E797F" w:rsidRPr="00B02570" w:rsidRDefault="005E797F" w:rsidP="00642BB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570">
              <w:rPr>
                <w:rFonts w:ascii="Times New Roman" w:eastAsia="Times New Roman" w:hAnsi="Times New Roman"/>
                <w:lang w:eastAsia="ru-RU"/>
              </w:rPr>
              <w:t>Помощь франчайзера</w:t>
            </w:r>
          </w:p>
        </w:tc>
        <w:tc>
          <w:tcPr>
            <w:tcW w:w="3827" w:type="dxa"/>
            <w:vAlign w:val="center"/>
          </w:tcPr>
          <w:p w:rsidR="005E797F" w:rsidRPr="00B02570" w:rsidRDefault="004A317A" w:rsidP="00ED734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Правообладатель о</w:t>
            </w:r>
            <w:r w:rsidR="0040281A" w:rsidRPr="00B02570">
              <w:rPr>
                <w:rFonts w:ascii="Times New Roman" w:eastAsia="Times New Roman" w:hAnsi="Times New Roman"/>
                <w:lang w:eastAsia="ru-RU"/>
              </w:rPr>
              <w:t>беспечивает франчайзи различными формами поддержки</w:t>
            </w:r>
            <w:r w:rsidR="00FA39BD" w:rsidRPr="00B02570">
              <w:rPr>
                <w:rFonts w:ascii="Times New Roman" w:eastAsia="Times New Roman" w:hAnsi="Times New Roman"/>
                <w:lang w:eastAsia="ru-RU"/>
              </w:rPr>
              <w:t xml:space="preserve"> (обучение персонала, консультации и т.д.)</w:t>
            </w:r>
            <w:r w:rsidR="0040281A" w:rsidRPr="00B02570">
              <w:rPr>
                <w:rFonts w:ascii="Times New Roman" w:eastAsia="Times New Roman" w:hAnsi="Times New Roman"/>
                <w:lang w:eastAsia="ru-RU"/>
              </w:rPr>
              <w:t xml:space="preserve">, имеет право регулирования его деятельности, не нарушая юридическую и </w:t>
            </w:r>
            <w:r w:rsidR="00FA39BD" w:rsidRPr="00B02570">
              <w:rPr>
                <w:rFonts w:ascii="Times New Roman" w:eastAsia="Times New Roman" w:hAnsi="Times New Roman"/>
                <w:lang w:eastAsia="ru-RU"/>
              </w:rPr>
              <w:t>экономическую самостоятельность</w:t>
            </w:r>
            <w:r w:rsidR="00D2646B" w:rsidRPr="00B02570">
              <w:rPr>
                <w:rFonts w:ascii="Times New Roman" w:eastAsia="Times New Roman" w:hAnsi="Times New Roman"/>
                <w:lang w:eastAsia="ru-RU"/>
              </w:rPr>
              <w:t xml:space="preserve"> франчайзи</w:t>
            </w:r>
            <w:r w:rsidR="00FA39BD" w:rsidRPr="00B0257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A39BD" w:rsidRPr="00B02570" w:rsidRDefault="00FA39BD" w:rsidP="00ED734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76" w:type="dxa"/>
            <w:vAlign w:val="center"/>
          </w:tcPr>
          <w:p w:rsidR="005E797F" w:rsidRPr="00B02570" w:rsidRDefault="004A317A" w:rsidP="004A317A">
            <w:pPr>
              <w:pStyle w:val="a8"/>
              <w:shd w:val="clear" w:color="auto" w:fill="FFFFFF"/>
              <w:spacing w:after="0" w:afterAutospacing="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A317A">
              <w:rPr>
                <w:b/>
                <w:sz w:val="22"/>
                <w:szCs w:val="22"/>
              </w:rPr>
              <w:t>Если договором не предусмотрено иного</w:t>
            </w:r>
            <w:r>
              <w:rPr>
                <w:sz w:val="22"/>
                <w:szCs w:val="22"/>
              </w:rPr>
              <w:t>, п</w:t>
            </w:r>
            <w:r w:rsidR="00E96E85" w:rsidRPr="00B02570">
              <w:rPr>
                <w:sz w:val="22"/>
                <w:szCs w:val="22"/>
              </w:rPr>
              <w:t xml:space="preserve">равообладатель обязан </w:t>
            </w:r>
            <w:r w:rsidR="00BE1E18" w:rsidRPr="00B02570">
              <w:rPr>
                <w:color w:val="000000"/>
                <w:sz w:val="22"/>
                <w:szCs w:val="22"/>
              </w:rPr>
              <w:t>оказывать пользователю постоянное техническое и консультативное содействие, включая содействие в обучении и повышении квалификации работников, контролировать качество товаров (работ, услуг)</w:t>
            </w:r>
            <w:r>
              <w:rPr>
                <w:color w:val="000000"/>
                <w:sz w:val="22"/>
                <w:szCs w:val="22"/>
              </w:rPr>
              <w:t>. Таким образом, помощь – диспозитивная норма права.</w:t>
            </w:r>
          </w:p>
        </w:tc>
      </w:tr>
      <w:tr w:rsidR="005E797F" w:rsidRPr="00F411C9" w:rsidTr="00ED734E">
        <w:tc>
          <w:tcPr>
            <w:tcW w:w="1668" w:type="dxa"/>
            <w:vAlign w:val="center"/>
          </w:tcPr>
          <w:p w:rsidR="005E797F" w:rsidRPr="00B02570" w:rsidRDefault="005E797F" w:rsidP="00642BBF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570">
              <w:rPr>
                <w:rFonts w:ascii="Times New Roman" w:eastAsia="Times New Roman" w:hAnsi="Times New Roman"/>
                <w:lang w:eastAsia="ru-RU"/>
              </w:rPr>
              <w:t>Ответствен</w:t>
            </w:r>
            <w:r w:rsidR="004A317A">
              <w:rPr>
                <w:rFonts w:ascii="Times New Roman" w:eastAsia="Times New Roman" w:hAnsi="Times New Roman"/>
                <w:lang w:eastAsia="ru-RU"/>
              </w:rPr>
              <w:t>-</w:t>
            </w:r>
            <w:r w:rsidRPr="00B02570">
              <w:rPr>
                <w:rFonts w:ascii="Times New Roman" w:eastAsia="Times New Roman" w:hAnsi="Times New Roman"/>
                <w:lang w:eastAsia="ru-RU"/>
              </w:rPr>
              <w:t xml:space="preserve">ность </w:t>
            </w:r>
            <w:r w:rsidR="0064423C" w:rsidRPr="00B02570">
              <w:rPr>
                <w:rFonts w:ascii="Times New Roman" w:eastAsia="Times New Roman" w:hAnsi="Times New Roman"/>
                <w:lang w:eastAsia="ru-RU"/>
              </w:rPr>
              <w:t xml:space="preserve">франчайзера </w:t>
            </w:r>
            <w:r w:rsidRPr="00B02570">
              <w:rPr>
                <w:rFonts w:ascii="Times New Roman" w:eastAsia="Times New Roman" w:hAnsi="Times New Roman"/>
                <w:lang w:eastAsia="ru-RU"/>
              </w:rPr>
              <w:t>по обязательствам франчайзи</w:t>
            </w:r>
          </w:p>
        </w:tc>
        <w:tc>
          <w:tcPr>
            <w:tcW w:w="3827" w:type="dxa"/>
            <w:vAlign w:val="center"/>
          </w:tcPr>
          <w:p w:rsidR="005E797F" w:rsidRPr="00B02570" w:rsidRDefault="009D491B" w:rsidP="004A317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2570">
              <w:rPr>
                <w:rFonts w:ascii="Times New Roman" w:eastAsia="Times New Roman" w:hAnsi="Times New Roman"/>
                <w:lang w:eastAsia="ru-RU"/>
              </w:rPr>
              <w:t>Франчайзи сам отвечает по своим обязательствам, франчайзер только контролирует его деятельность</w:t>
            </w:r>
            <w:r w:rsidR="004A317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076" w:type="dxa"/>
            <w:vAlign w:val="center"/>
          </w:tcPr>
          <w:p w:rsidR="00AD1A2C" w:rsidRPr="00B02570" w:rsidRDefault="00166CB5" w:rsidP="004A317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2570">
              <w:rPr>
                <w:rFonts w:ascii="Times New Roman" w:eastAsia="Times New Roman" w:hAnsi="Times New Roman"/>
                <w:lang w:eastAsia="ru-RU"/>
              </w:rPr>
              <w:t xml:space="preserve">Правообладатель несет субсидиарную ответственность </w:t>
            </w:r>
            <w:r w:rsidR="00AD1A2C" w:rsidRPr="00B02570">
              <w:rPr>
                <w:rFonts w:ascii="Times New Roman" w:eastAsia="Times New Roman" w:hAnsi="Times New Roman"/>
                <w:lang w:eastAsia="ru-RU"/>
              </w:rPr>
              <w:t>по предъявленным к пользователю требованиям о несоответствии качества  товаров ил</w:t>
            </w:r>
            <w:r w:rsidR="004A317A">
              <w:rPr>
                <w:rFonts w:ascii="Times New Roman" w:eastAsia="Times New Roman" w:hAnsi="Times New Roman"/>
                <w:lang w:eastAsia="ru-RU"/>
              </w:rPr>
              <w:t>и услуг продаваемых по договору и</w:t>
            </w:r>
            <w:r w:rsidR="00AD1A2C" w:rsidRPr="00B02570">
              <w:rPr>
                <w:rFonts w:ascii="Times New Roman" w:eastAsia="Times New Roman" w:hAnsi="Times New Roman"/>
                <w:lang w:eastAsia="ru-RU"/>
              </w:rPr>
              <w:t xml:space="preserve"> по</w:t>
            </w:r>
            <w:r w:rsidR="004A317A">
              <w:rPr>
                <w:rFonts w:ascii="Times New Roman" w:eastAsia="Times New Roman" w:hAnsi="Times New Roman"/>
                <w:lang w:eastAsia="ru-RU"/>
              </w:rPr>
              <w:t xml:space="preserve"> иныи требованиям к пользователю.</w:t>
            </w:r>
          </w:p>
        </w:tc>
      </w:tr>
      <w:tr w:rsidR="005E797F" w:rsidRPr="00F411C9" w:rsidTr="00ED734E">
        <w:tc>
          <w:tcPr>
            <w:tcW w:w="1668" w:type="dxa"/>
            <w:vAlign w:val="center"/>
          </w:tcPr>
          <w:p w:rsidR="005E797F" w:rsidRPr="00B02570" w:rsidRDefault="005E797F" w:rsidP="00642BBF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2570">
              <w:rPr>
                <w:rFonts w:ascii="Times New Roman" w:eastAsia="Times New Roman" w:hAnsi="Times New Roman"/>
                <w:lang w:eastAsia="ru-RU"/>
              </w:rPr>
              <w:t>Условия продления договора</w:t>
            </w:r>
          </w:p>
        </w:tc>
        <w:tc>
          <w:tcPr>
            <w:tcW w:w="3827" w:type="dxa"/>
            <w:vAlign w:val="center"/>
          </w:tcPr>
          <w:p w:rsidR="005E797F" w:rsidRPr="00B02570" w:rsidRDefault="00974166" w:rsidP="004A317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2570">
              <w:rPr>
                <w:rFonts w:ascii="Times New Roman" w:eastAsia="Times New Roman" w:hAnsi="Times New Roman"/>
                <w:lang w:eastAsia="ru-RU"/>
              </w:rPr>
              <w:t>Условия продления обсуждаются с каждым франчайзи индивидуально.</w:t>
            </w:r>
          </w:p>
        </w:tc>
        <w:tc>
          <w:tcPr>
            <w:tcW w:w="4076" w:type="dxa"/>
            <w:vAlign w:val="center"/>
          </w:tcPr>
          <w:p w:rsidR="005E797F" w:rsidRPr="00B02570" w:rsidRDefault="00166CB5" w:rsidP="00D14983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2570">
              <w:rPr>
                <w:rFonts w:ascii="Times New Roman" w:eastAsia="Times New Roman" w:hAnsi="Times New Roman"/>
                <w:lang w:eastAsia="ru-RU"/>
              </w:rPr>
              <w:t>Пользователь по договору коммерческой концессии обладает приоритетным правом заключения договора на новый срок на тех же условиях</w:t>
            </w:r>
            <w:r w:rsidR="00D14983">
              <w:rPr>
                <w:rFonts w:ascii="Times New Roman" w:eastAsia="Times New Roman" w:hAnsi="Times New Roman"/>
                <w:lang w:eastAsia="ru-RU"/>
              </w:rPr>
              <w:t>.</w:t>
            </w:r>
            <w:r w:rsidRPr="00B025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4A317A" w:rsidRPr="004A317A" w:rsidRDefault="004A317A" w:rsidP="004A317A">
      <w:pPr>
        <w:pStyle w:val="a5"/>
        <w:jc w:val="both"/>
      </w:pPr>
      <w:r w:rsidRPr="004A317A">
        <w:rPr>
          <w:rFonts w:ascii="Times New Roman" w:eastAsia="Times New Roman" w:hAnsi="Times New Roman"/>
          <w:lang w:eastAsia="ru-RU"/>
        </w:rPr>
        <w:t xml:space="preserve">Составлено автором с использованием: </w:t>
      </w:r>
      <w:r w:rsidRPr="004A317A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Гражданский кодекс Российской Федерации: Часть вторая: [Принят Гос. Думой 26 января  1996 года № 14-ФЗ, с изменениями и дополнениями по состоянию на 29 июня 2015 г.] // ФЗ РФ. – 2006. – гл. 54. Ст. 1034.,  </w:t>
      </w:r>
      <w:r w:rsidRPr="004A317A">
        <w:rPr>
          <w:rFonts w:ascii="Times New Roman" w:hAnsi="Times New Roman"/>
        </w:rPr>
        <w:t xml:space="preserve">Ягудин С.В. Венчурное предпринимательство. Франчайзинг. – Спб.: Питер, 2011., Плетнев М. Способы распоряжения исключительными правами на средства индивидуализации. Жур. «Хозяйство и право» №11, 2009 </w:t>
      </w:r>
    </w:p>
    <w:p w:rsidR="004A317A" w:rsidRPr="004A317A" w:rsidRDefault="004A317A" w:rsidP="004A317A">
      <w:pPr>
        <w:pStyle w:val="a5"/>
      </w:pPr>
    </w:p>
    <w:p w:rsidR="006507DF" w:rsidRDefault="0059006D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Выбор стратегии франчайзинга доступен только </w:t>
      </w:r>
      <w:r w:rsidR="00D36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крупных компаний, которые хорошо зарекомендова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себя на рынке и имеют известный</w:t>
      </w:r>
      <w:r w:rsidR="00D36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бренд. Дл</w:t>
      </w:r>
      <w:r w:rsidR="00F303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крупного бизнеса франчайзинг </w:t>
      </w:r>
      <w:r w:rsidR="00D36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выступает практически бесплатной стратегией расширения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бизнеса, позволяет </w:t>
      </w:r>
      <w:r w:rsidR="00E17D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уменьш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ить</w:t>
      </w:r>
      <w:r w:rsidR="002952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коммерческие риски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предоставляет</w:t>
      </w:r>
      <w:r w:rsidR="00E17D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возможность эконом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 ресурсов</w:t>
      </w:r>
      <w:r w:rsidR="00D36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E79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обеспечивает доступ</w:t>
      </w:r>
      <w:r w:rsidR="00D36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новым рынкам и дополнит</w:t>
      </w:r>
      <w:r w:rsidR="00E17D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ельному</w:t>
      </w:r>
      <w:r w:rsidR="00D36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доход</w:t>
      </w:r>
      <w:r w:rsidR="00E17D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45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Для малого бизнеса покупка франшизы</w:t>
      </w:r>
      <w:r w:rsidR="00D36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возможность быстро выйти на рынок и изучить его без высоких рисков и с небольшими материальными затратами.</w:t>
      </w:r>
    </w:p>
    <w:p w:rsidR="00074EEE" w:rsidRDefault="00D36896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смотря на значительное количество преимуществ, </w:t>
      </w:r>
      <w:r w:rsidR="00E17D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франчайзера имеется ряд недостатков при реализации этой стратегии: </w:t>
      </w:r>
      <w:r w:rsidR="00700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«возможность потерять свое доброе имя и репутацию</w:t>
      </w:r>
      <w:r w:rsidR="00E17D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0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из-за плохой работы</w:t>
      </w:r>
      <w:r w:rsidR="00E17D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франчайзи, </w:t>
      </w:r>
      <w:r w:rsidR="00700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контроля над деятельность франчайзи, угроза нарушения</w:t>
      </w:r>
      <w:r w:rsidR="00E17D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 интеллектуальной собственности</w:t>
      </w:r>
      <w:r w:rsidR="00700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франчайзера, не полный объем выплаты роялти или уплата взносов с опозданием»</w:t>
      </w:r>
      <w:r w:rsidR="00E17DBB" w:rsidRPr="00700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17DBB" w:rsidRPr="007003EB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9"/>
      </w:r>
      <w:r w:rsidR="00745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0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Также возможно снижение качества реализуемой продукции, а после окончания действия франшизы компания может </w:t>
      </w:r>
      <w:r w:rsidR="007003EB" w:rsidRPr="00700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получить сильного конкурента</w:t>
      </w:r>
      <w:r w:rsidR="00700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F5D03" w:rsidRPr="00FF5D03" w:rsidRDefault="00615A69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всей совокупности видов франчайзинга права на РИД </w:t>
      </w:r>
      <w:r w:rsidR="00FF5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сфере </w:t>
      </w:r>
      <w:r w:rsidR="00FF5D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R</w:t>
      </w:r>
      <w:r w:rsidR="00FF5D03" w:rsidRPr="00FF5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&amp;</w:t>
      </w:r>
      <w:r w:rsidR="00FF5D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могут передаваться в рамках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производственного</w:t>
      </w:r>
      <w:r w:rsidR="00FF5D03" w:rsidRPr="00FF5D0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франчайзинг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а </w:t>
      </w:r>
      <w:r w:rsidRPr="00615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 котором франчайзи становится частью производственной цепочки) и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промышленного франчайзинга (при котором франчайзи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получает </w:t>
      </w:r>
      <w:r w:rsidR="00FF5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на использование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FF5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ехнологии в его производстве под товарным знаком франчайзера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FF5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Однако, стоит иметь в виду, что чем более сложной является целевая технология, тем больше рисков, что новичок-франчайзи не сможет ее освоить. </w:t>
      </w:r>
      <w:r w:rsidR="00FF5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мнению Е.А. Спиридоновой, «перспективным видом франчайзинга в инновационной сфере является </w:t>
      </w:r>
      <w:r w:rsidR="00FF5D03" w:rsidRPr="00FF5D0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товарный франчайзинг</w:t>
      </w:r>
      <w:r w:rsidR="00FF5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FF5D03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0"/>
      </w:r>
      <w:r w:rsidR="00FF5D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Товарный франчайзинг представляет </w:t>
      </w:r>
      <w:r w:rsidR="006047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собой реализацию товаров, производимых франчайзером, под товарным знаком фирмы-производителя и осуществление</w:t>
      </w:r>
      <w:r w:rsidR="00642B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послепродажного обслуживания. Здесь о</w:t>
      </w:r>
      <w:r w:rsidR="006047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франчайзи требуются специальные знания по продаже и обслуживанию инновационной продукции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не требуется производственных навыков. </w:t>
      </w:r>
    </w:p>
    <w:p w:rsidR="00D655B7" w:rsidRDefault="00745EFB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5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Среди стратегий,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="00EF5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зволяющих объединить переуступку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 ИС с их самостоятельным использованием, сле</w:t>
      </w:r>
      <w:r w:rsidR="00C36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дует назвать создание </w:t>
      </w:r>
      <w:r w:rsidR="0006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совместных</w:t>
      </w:r>
      <w:r w:rsidR="00615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предприятий для</w:t>
      </w:r>
      <w:r w:rsidR="00147B25" w:rsidRPr="00147B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36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615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также создание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страте</w:t>
      </w:r>
      <w:r w:rsidR="00C36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гических альянсов</w:t>
      </w:r>
      <w:r w:rsidR="00615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</w:t>
      </w:r>
      <w:r w:rsidR="00C72EAF" w:rsidRPr="00C72EA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оздание совместного производства</w:t>
      </w:r>
      <w:r w:rsidR="00C72EA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36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предполагает</w:t>
      </w:r>
      <w:r w:rsidR="00C72E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кооперацию двух или более независимых сторон, где</w:t>
      </w:r>
      <w:r w:rsidR="00C20C46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1"/>
      </w:r>
      <w:r w:rsidR="00C72E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C72EAF" w:rsidRDefault="00C72EAF" w:rsidP="003D4BDD">
      <w:pPr>
        <w:numPr>
          <w:ilvl w:val="0"/>
          <w:numId w:val="11"/>
        </w:numPr>
        <w:tabs>
          <w:tab w:val="left" w:pos="0"/>
        </w:tabs>
        <w:spacing w:after="100" w:afterAutospacing="1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Владелец научно-технического задела получает возможность бесплатной разработки</w:t>
      </w:r>
      <w:r w:rsidR="00C20C46">
        <w:rPr>
          <w:rFonts w:ascii="Times New Roman" w:hAnsi="Times New Roman"/>
          <w:sz w:val="24"/>
          <w:szCs w:val="24"/>
          <w:shd w:val="clear" w:color="auto" w:fill="FFFFFF"/>
        </w:rPr>
        <w:t xml:space="preserve"> РИД и сохраняет права собственника на него;</w:t>
      </w:r>
    </w:p>
    <w:p w:rsidR="00C20C46" w:rsidRDefault="00C20C46" w:rsidP="003D4BDD">
      <w:pPr>
        <w:numPr>
          <w:ilvl w:val="0"/>
          <w:numId w:val="11"/>
        </w:numPr>
        <w:tabs>
          <w:tab w:val="left" w:pos="0"/>
        </w:tabs>
        <w:spacing w:after="100" w:afterAutospacing="1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Сторона, передающая технологию, участвует в любых доходах от коммерческой реализации РИД;</w:t>
      </w:r>
    </w:p>
    <w:p w:rsidR="00C20C46" w:rsidRDefault="00C20C46" w:rsidP="003D4BDD">
      <w:pPr>
        <w:numPr>
          <w:ilvl w:val="0"/>
          <w:numId w:val="11"/>
        </w:numPr>
        <w:tabs>
          <w:tab w:val="left" w:pos="0"/>
        </w:tabs>
        <w:spacing w:after="100" w:afterAutospacing="1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 создании совместного предприятия сторона, обладающая технологией, передает ее в собственность нового предприятия, как вклад в смешанный уставный капитал.</w:t>
      </w:r>
    </w:p>
    <w:p w:rsidR="00642BBF" w:rsidRPr="00642BBF" w:rsidRDefault="00642BBF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Американский ученый М. Портер определял </w:t>
      </w:r>
      <w:r w:rsidRPr="00642BBF">
        <w:rPr>
          <w:rFonts w:ascii="Times New Roman" w:hAnsi="Times New Roman"/>
          <w:i/>
          <w:sz w:val="24"/>
          <w:szCs w:val="24"/>
          <w:shd w:val="clear" w:color="auto" w:fill="FFFFFF"/>
        </w:rPr>
        <w:t>стратегический альянс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>, как «долгосрочные соглашения между фирмами, идущие дальше обычных торговых операций, но не доводящие дело до слияния фирм»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32"/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. В современных реалиях это определение недостаточно полно отражает экономическую суть альянсов. В первую очередь </w:t>
      </w:r>
      <w:r w:rsidR="00065A35" w:rsidRPr="00642BBF">
        <w:rPr>
          <w:rFonts w:ascii="Times New Roman" w:hAnsi="Times New Roman"/>
          <w:sz w:val="24"/>
          <w:szCs w:val="24"/>
          <w:shd w:val="clear" w:color="auto" w:fill="FFFFFF"/>
        </w:rPr>
        <w:t>стратегический альянс — это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 кооперации двух или более фирм для достижения коммерческих целей за счет объединения ресурсов, при этом фирмы сохраняют свою юридическую независимость. В мировой практике существует множество примеров научно-технических альянсов, например, в 2010 г. компании 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Toyota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Tesla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образовали стратегический альянс для разработки электромобиля Toyota RAV4, оборудованного электродвигателями 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Tesla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. Компания 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Toshiba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 совместно работала с такими компаниями как, 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Motorola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IBM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Siemens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Ericson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Time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Warner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. Стратегический альянс в сфере 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R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Pr="00642BBF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D</w:t>
      </w:r>
      <w:r w:rsidRPr="00642BBF">
        <w:rPr>
          <w:rFonts w:ascii="Times New Roman" w:hAnsi="Times New Roman"/>
          <w:sz w:val="24"/>
          <w:szCs w:val="24"/>
          <w:shd w:val="clear" w:color="auto" w:fill="FFFFFF"/>
        </w:rPr>
        <w:t xml:space="preserve"> позволяет объединить научно-технический потенциал конкурентов при реализации уникальных проектов, минимизирует риски в инвестиционных проектах, но при этом всегда есть риск нарушения прав ИС, особенно если компании работают с ноу-хау.</w:t>
      </w:r>
    </w:p>
    <w:p w:rsidR="000D727E" w:rsidRDefault="00615A69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рамаках стратегических альянсов часто применяется механизм </w:t>
      </w:r>
      <w:r w:rsidR="002D79E7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ерекрестной</w:t>
      </w:r>
      <w:r w:rsidR="002D79E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(встречная/кросс-лицензия)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лицензии</w:t>
      </w:r>
      <w:r w:rsidR="002D79E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2D79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598C">
        <w:rPr>
          <w:rFonts w:ascii="Times New Roman" w:hAnsi="Times New Roman"/>
          <w:sz w:val="24"/>
          <w:szCs w:val="24"/>
          <w:shd w:val="clear" w:color="auto" w:fill="FFFFFF"/>
        </w:rPr>
        <w:t>Данный тип лицензии предполагает взаимную переуступку прав патентообладателями при заключении лицензионного соглашения. Практическое применение такая лицензия находит, когда партнеры не могут осуществлять сво</w:t>
      </w:r>
      <w:r w:rsidR="008F5286">
        <w:rPr>
          <w:rFonts w:ascii="Times New Roman" w:hAnsi="Times New Roman"/>
          <w:sz w:val="24"/>
          <w:szCs w:val="24"/>
          <w:shd w:val="clear" w:color="auto" w:fill="FFFFFF"/>
        </w:rPr>
        <w:t>ю деятельность, не нарушая прав</w:t>
      </w:r>
      <w:r w:rsidR="0060598C">
        <w:rPr>
          <w:rFonts w:ascii="Times New Roman" w:hAnsi="Times New Roman"/>
          <w:sz w:val="24"/>
          <w:szCs w:val="24"/>
          <w:shd w:val="clear" w:color="auto" w:fill="FFFFFF"/>
        </w:rPr>
        <w:t xml:space="preserve"> друг друга.</w:t>
      </w:r>
    </w:p>
    <w:p w:rsidR="006047D1" w:rsidRDefault="00615A69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з</w:t>
      </w:r>
      <w:r w:rsidR="00B17E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аключение отметим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 в</w:t>
      </w:r>
      <w:r w:rsidR="00EF5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рамках коммерциализации может применя</w:t>
      </w:r>
      <w:r w:rsidR="00D738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EF5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="00D738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ся </w:t>
      </w:r>
      <w:r w:rsidR="00D7381D" w:rsidRPr="00601EC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стратегия наращивания</w:t>
      </w:r>
      <w:r w:rsidR="00D738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Она предусматривает </w:t>
      </w:r>
      <w:r w:rsidR="006047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D738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конкурентоспособности пр</w:t>
      </w:r>
      <w:r w:rsidR="00EF5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едприятия </w:t>
      </w:r>
      <w:r w:rsidR="006047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путем тщательной охраны</w:t>
      </w:r>
      <w:r w:rsidR="00EF5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РИД</w:t>
      </w:r>
      <w:r w:rsidR="006047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запрета их использования третьими лицами»</w:t>
      </w:r>
      <w:r w:rsidR="006047D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3"/>
      </w:r>
      <w:r w:rsidR="00D738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(формирование и расширение патентного портфеля). Это дает компании шанс занять позицию монополиста на определенный период времени, тем самым вернуть потраченные средства на разработку и нарастить доход.</w:t>
      </w:r>
      <w:r w:rsidR="00745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381D" w:rsidRDefault="00D7381D" w:rsidP="00B02570">
      <w:pPr>
        <w:tabs>
          <w:tab w:val="left" w:pos="0"/>
        </w:tabs>
        <w:spacing w:after="100" w:afterAutospacing="1" w:line="360" w:lineRule="auto"/>
        <w:ind w:firstLine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Выделяют три модификации в рамках данной стратегии</w:t>
      </w:r>
      <w:r w:rsidR="002916F4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4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EF5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381D" w:rsidRPr="00615A69" w:rsidRDefault="00D7381D" w:rsidP="003D4BD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firstLine="142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5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Стратегия простого большинства патентов (заполнение огромным числом патентов перспективного информационного пространства);</w:t>
      </w:r>
    </w:p>
    <w:p w:rsidR="00D7381D" w:rsidRPr="002916F4" w:rsidRDefault="00D7381D" w:rsidP="003D4BDD">
      <w:pPr>
        <w:numPr>
          <w:ilvl w:val="0"/>
          <w:numId w:val="7"/>
        </w:numPr>
        <w:tabs>
          <w:tab w:val="left" w:pos="0"/>
        </w:tabs>
        <w:spacing w:after="100" w:afterAutospacing="1" w:line="360" w:lineRule="auto"/>
        <w:ind w:left="284" w:firstLine="14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6F4">
        <w:rPr>
          <w:rFonts w:ascii="Times New Roman" w:hAnsi="Times New Roman"/>
          <w:sz w:val="24"/>
          <w:szCs w:val="24"/>
          <w:shd w:val="clear" w:color="auto" w:fill="FFFFFF"/>
        </w:rPr>
        <w:t>Стратегия патентного наводнения (заполнение пустых пространств эффективного патента конкурирующей фирмы десятками узкоспециализированных патентов смежного характера, в результате конкурент, разработавший оригинальный продукт или технологию чаще всего не в состоянии совершенствовать его);</w:t>
      </w:r>
    </w:p>
    <w:p w:rsidR="00D7381D" w:rsidRDefault="00D7381D" w:rsidP="003D4BDD">
      <w:pPr>
        <w:numPr>
          <w:ilvl w:val="0"/>
          <w:numId w:val="7"/>
        </w:numPr>
        <w:tabs>
          <w:tab w:val="left" w:pos="0"/>
        </w:tabs>
        <w:spacing w:after="100" w:afterAutospacing="1" w:line="360" w:lineRule="auto"/>
        <w:ind w:left="284" w:firstLine="14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6F4">
        <w:rPr>
          <w:rFonts w:ascii="Times New Roman" w:hAnsi="Times New Roman"/>
          <w:sz w:val="24"/>
          <w:szCs w:val="24"/>
          <w:shd w:val="clear" w:color="auto" w:fill="FFFFFF"/>
        </w:rPr>
        <w:t>Стратегия патентного блокирования (комбинированный вариант первых двух стратегий).</w:t>
      </w:r>
    </w:p>
    <w:p w:rsidR="00C77B82" w:rsidRPr="002916F4" w:rsidRDefault="00615A69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Указанная стратегия может пересекаться со стратегией </w:t>
      </w:r>
      <w:r w:rsidR="00C77B82">
        <w:rPr>
          <w:rFonts w:ascii="Times New Roman" w:hAnsi="Times New Roman"/>
          <w:sz w:val="24"/>
          <w:szCs w:val="24"/>
          <w:shd w:val="clear" w:color="auto" w:fill="FFFFFF"/>
        </w:rPr>
        <w:t>«собака на сене»</w:t>
      </w:r>
      <w:r>
        <w:rPr>
          <w:rFonts w:ascii="Times New Roman" w:hAnsi="Times New Roman"/>
          <w:sz w:val="24"/>
          <w:szCs w:val="24"/>
          <w:shd w:val="clear" w:color="auto" w:fill="FFFFFF"/>
        </w:rPr>
        <w:t>, которую выделяет С.В. Валдайцев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footnoteReference w:id="35"/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77B82">
        <w:rPr>
          <w:rFonts w:ascii="Times New Roman" w:hAnsi="Times New Roman"/>
          <w:sz w:val="24"/>
          <w:szCs w:val="24"/>
          <w:shd w:val="clear" w:color="auto" w:fill="FFFFFF"/>
        </w:rPr>
        <w:t xml:space="preserve"> Данная стратегия подразумевает, что владелец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РИД</w:t>
      </w:r>
      <w:r w:rsidR="00C77B82">
        <w:rPr>
          <w:rFonts w:ascii="Times New Roman" w:hAnsi="Times New Roman"/>
          <w:sz w:val="24"/>
          <w:szCs w:val="24"/>
          <w:shd w:val="clear" w:color="auto" w:fill="FFFFFF"/>
        </w:rPr>
        <w:t xml:space="preserve">, обладая ноу-хау или патентными правами на этот объект, </w:t>
      </w:r>
      <w:r w:rsidR="00285CE7">
        <w:rPr>
          <w:rFonts w:ascii="Times New Roman" w:hAnsi="Times New Roman"/>
          <w:sz w:val="24"/>
          <w:szCs w:val="24"/>
          <w:shd w:val="clear" w:color="auto" w:fill="FFFFFF"/>
        </w:rPr>
        <w:t>решает сознательно не коммерциализировать принадлежащую ему ИС по каким-либо причинам.</w:t>
      </w:r>
    </w:p>
    <w:p w:rsidR="00204C0F" w:rsidRPr="00204C0F" w:rsidRDefault="00EF5BA0" w:rsidP="00B02570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 сделать заключение о том, что о</w:t>
      </w:r>
      <w:r w:rsidR="00204C0F" w:rsidRPr="00204C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сновными целями коммерциализации компаний, владеющих РИД, являются:</w:t>
      </w:r>
    </w:p>
    <w:p w:rsidR="00204C0F" w:rsidRDefault="00204C0F" w:rsidP="003D4BDD">
      <w:pPr>
        <w:numPr>
          <w:ilvl w:val="0"/>
          <w:numId w:val="5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Максимизация денежных потоков предприятия</w:t>
      </w:r>
      <w:r w:rsidR="00600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(если организуется собственный бизнес на основе ИС)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04C0F" w:rsidRDefault="00204C0F" w:rsidP="003D4BDD">
      <w:pPr>
        <w:numPr>
          <w:ilvl w:val="0"/>
          <w:numId w:val="5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</w:t>
      </w:r>
      <w:r w:rsidR="006047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нового источника финансирования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(если реализуется стратегия передачи прав);</w:t>
      </w:r>
    </w:p>
    <w:p w:rsidR="00204C0F" w:rsidRDefault="00204C0F" w:rsidP="003D4BDD">
      <w:pPr>
        <w:numPr>
          <w:ilvl w:val="0"/>
          <w:numId w:val="5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конкурентоспособности и стремление занять большую долю рынка</w:t>
      </w:r>
      <w:r w:rsidR="006047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(если </w:t>
      </w:r>
      <w:r w:rsidR="007F27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реализуется стратегия передачи прав, в особенности франчайзинг)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04C0F" w:rsidRDefault="00204C0F" w:rsidP="003D4BDD">
      <w:pPr>
        <w:numPr>
          <w:ilvl w:val="0"/>
          <w:numId w:val="5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Увеличение рыночной стоимости и активов компании</w:t>
      </w:r>
      <w:r w:rsidR="007F27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(при реализации любого направления, если ИС была учтена в активах баланса, за исключением запродажи патента)</w:t>
      </w:r>
      <w:r w:rsidR="00876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96756" w:rsidRPr="0005648A" w:rsidRDefault="00B96756" w:rsidP="00466F78">
      <w:pPr>
        <w:pStyle w:val="20"/>
        <w:ind w:firstLine="851"/>
        <w:jc w:val="center"/>
        <w:rPr>
          <w:sz w:val="28"/>
        </w:rPr>
      </w:pPr>
      <w:bookmarkStart w:id="5" w:name="_Toc450769610"/>
      <w:r w:rsidRPr="0005648A">
        <w:rPr>
          <w:sz w:val="28"/>
        </w:rPr>
        <w:t xml:space="preserve">Глава 2: </w:t>
      </w:r>
      <w:r w:rsidRPr="0005648A">
        <w:rPr>
          <w:rStyle w:val="apple-converted-space"/>
          <w:sz w:val="28"/>
        </w:rPr>
        <w:t> </w:t>
      </w:r>
      <w:r w:rsidRPr="0005648A">
        <w:rPr>
          <w:sz w:val="28"/>
        </w:rPr>
        <w:t>Разработка стратегии коммерциализации интеллектуальной собственности.</w:t>
      </w:r>
      <w:bookmarkEnd w:id="5"/>
    </w:p>
    <w:p w:rsidR="00204C0F" w:rsidRPr="000E6398" w:rsidRDefault="00B96756" w:rsidP="00466F78">
      <w:pPr>
        <w:pStyle w:val="20"/>
        <w:ind w:left="851"/>
        <w:jc w:val="center"/>
      </w:pPr>
      <w:bookmarkStart w:id="6" w:name="_Toc450769611"/>
      <w:r w:rsidRPr="000E6398">
        <w:t>2.1. Ключевые стратегические решения, принимаемые при коммерциализации интеллектуальной собственности и факторы, влияющие на них.</w:t>
      </w:r>
      <w:bookmarkEnd w:id="6"/>
    </w:p>
    <w:p w:rsidR="00173694" w:rsidRDefault="00173694" w:rsidP="003534F2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компания, обладающая </w:t>
      </w:r>
      <w:r w:rsidR="009C3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решает коммерциализировать с</w:t>
      </w:r>
      <w:r w:rsidR="006610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вой РИД, возникает ряд вопросов: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3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нужно организовать деятельность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чтобы преуспеть на рынке, а не потерпеть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неудачу. </w:t>
      </w:r>
      <w:r w:rsidR="00D13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данно</w:t>
      </w:r>
      <w:r w:rsidR="00BD5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параграфе</w:t>
      </w:r>
      <w:r w:rsidR="00D13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выделены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D13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систематизированы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ключевые стратегические решения, которые необходимо принять владельцу интеллектуальной собственности.</w:t>
      </w:r>
    </w:p>
    <w:p w:rsidR="00BF7A1B" w:rsidRDefault="00173694" w:rsidP="003534F2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Во-первых, если разработчик РИД новичок в этом деле и не знаком с потенциальным рынком, целесообразным будет </w:t>
      </w:r>
      <w:r w:rsidRPr="004970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привлечение опытного специалиста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который проведет комплексный менеджмент или </w:t>
      </w:r>
      <w:r w:rsidR="00BF7A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минимум проконсультирует и даст </w:t>
      </w:r>
      <w:r w:rsidR="00F151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верное </w:t>
      </w:r>
      <w:r w:rsidR="00BF7A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направление для дальнейших действий.</w:t>
      </w:r>
    </w:p>
    <w:p w:rsidR="00BD5902" w:rsidRDefault="00BF7A1B" w:rsidP="003534F2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Во-вторых, необходимо </w:t>
      </w:r>
      <w:r w:rsidRPr="004970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провести </w:t>
      </w:r>
      <w:r w:rsidR="00BD59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анализ внутренней и внешней среды, </w:t>
      </w:r>
      <w:r w:rsidR="00BD59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который предшествует разработке стратегии коммерциализации ИС. </w:t>
      </w:r>
      <w:r w:rsidR="0071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«Проведение маркетинговых и патентных исследований устанавливает спрос на конкретные интеллектуальные активы, уровень цен, условия рынка, оптимальное</w:t>
      </w:r>
      <w:r w:rsidR="009C3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время внешнего использования интеллектуального капитала</w:t>
      </w:r>
      <w:r w:rsidR="0071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Формирование планов коммерциализации, поиск партнеров, поставщиков, потребителей обеспечивает реальные возможности для выхода на рынок»</w:t>
      </w:r>
      <w:r w:rsidR="007176B8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6"/>
      </w:r>
      <w:r w:rsidR="0071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B2225" w:rsidRDefault="0082347C" w:rsidP="001B222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Первым этапом стратегического планирования коммерциализации ИС является </w:t>
      </w:r>
      <w:r w:rsidR="001B2225" w:rsidRPr="001B2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ние</w:t>
      </w:r>
      <w:r w:rsidR="001B22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план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="001B22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</w:t>
      </w:r>
      <w:r w:rsidR="001B2225" w:rsidRPr="004970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B22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защите </w:t>
      </w:r>
      <w:r w:rsidR="001B2225" w:rsidRPr="004970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РИД</w:t>
      </w:r>
      <w:r w:rsidR="001B2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«Утечка информации может стоить не просто больших денег – она может похоронить бизнес, который еще не успел родиться»</w:t>
      </w:r>
      <w:r w:rsidR="001B2225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7"/>
      </w:r>
      <w:r w:rsidR="001B2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первую очередь необходимо выбрать способ охраны ИС: секрет производства или патентование. </w:t>
      </w:r>
    </w:p>
    <w:p w:rsidR="001B2225" w:rsidRDefault="001B2225" w:rsidP="001B222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выборе патентной формы охраны владелец должен убедиться, что его РИД уникален и способен к патентованию, а он в состоянии оформить его и обеспечить дальнейшую поддержку</w:t>
      </w:r>
      <w:r w:rsidRPr="004970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Патентование ИС с одной стороны снижает риски нарушения прав ИС, а с другой стороны формирует дополнительные риски, связанные с угрозой оформления смежных патентов конкурентами, и приводит к удорожанию стоимости проекта из-за патентных пошлин. </w:t>
      </w:r>
    </w:p>
    <w:p w:rsidR="001B2225" w:rsidRDefault="001B2225" w:rsidP="001B222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«Вторым выступает решение о «плотности» патентной защиты. Необходимо определить, сколькими патентами будет охраняться ИС (патентование главного технического принципа или зонтичный патент), а также на какие географические рынки будет распространяться защита оформляемого титула собственности (от национального до тройственного патента)»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8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B2225" w:rsidRDefault="001B2225" w:rsidP="001B222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Следующим решением является определение срока действия патента, который зависит от нескольких обстоятельств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9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B2225" w:rsidRDefault="001B2225" w:rsidP="003D4BDD">
      <w:pPr>
        <w:numPr>
          <w:ilvl w:val="0"/>
          <w:numId w:val="12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Срок морального старения РИД, после которого поддержка патента не имеет смысла;</w:t>
      </w:r>
    </w:p>
    <w:p w:rsidR="001B2225" w:rsidRDefault="001B2225" w:rsidP="003D4BDD">
      <w:pPr>
        <w:numPr>
          <w:ilvl w:val="0"/>
          <w:numId w:val="12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Степень критичности для защиты всей технологии разных патентуемых элементов;</w:t>
      </w:r>
    </w:p>
    <w:p w:rsidR="001B2225" w:rsidRPr="00E84314" w:rsidRDefault="001B2225" w:rsidP="003D4BDD">
      <w:pPr>
        <w:numPr>
          <w:ilvl w:val="0"/>
          <w:numId w:val="12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Срок, необходимый конкурентам для разработки смежных ОИС.</w:t>
      </w:r>
    </w:p>
    <w:p w:rsidR="001B2225" w:rsidRDefault="001B2225" w:rsidP="001B222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970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970DE">
        <w:rPr>
          <w:rFonts w:ascii="Times New Roman" w:hAnsi="Times New Roman"/>
          <w:sz w:val="24"/>
          <w:szCs w:val="24"/>
        </w:rPr>
        <w:t>определенных случаях охрана в режиме ноу-хау может оказаться предпочтительней.</w:t>
      </w:r>
      <w:r>
        <w:rPr>
          <w:rFonts w:ascii="Times New Roman" w:hAnsi="Times New Roman"/>
          <w:sz w:val="24"/>
          <w:szCs w:val="24"/>
        </w:rPr>
        <w:t xml:space="preserve"> При построении надежной системы охраны внутри организации, у компании есть шанс оставаться монополистом на рынке значительно дольше, чем при патентовании РИД, при этом экономя на патентных пошлинах, и охраняя информацию от разглашения.</w:t>
      </w:r>
    </w:p>
    <w:p w:rsidR="001B2225" w:rsidRPr="00DF5CAE" w:rsidRDefault="001B2225" w:rsidP="001B222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экономического обоснования способа защиты РИД владелец должен сравнить затраты на поддержание ноу-хау и патента, и принять максимально выгодное решение. </w:t>
      </w:r>
    </w:p>
    <w:p w:rsidR="001B2225" w:rsidRDefault="001B2225" w:rsidP="001B222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этапом стратегического планирования</w:t>
      </w:r>
      <w:r w:rsidR="006A74C1">
        <w:rPr>
          <w:rFonts w:ascii="Times New Roman" w:hAnsi="Times New Roman"/>
          <w:sz w:val="24"/>
          <w:szCs w:val="24"/>
        </w:rPr>
        <w:t xml:space="preserve"> ИС ее владельцем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952766">
        <w:rPr>
          <w:rFonts w:ascii="Times New Roman" w:hAnsi="Times New Roman"/>
          <w:b/>
          <w:sz w:val="24"/>
          <w:szCs w:val="24"/>
        </w:rPr>
        <w:t>изуч</w:t>
      </w:r>
      <w:r>
        <w:rPr>
          <w:rFonts w:ascii="Times New Roman" w:hAnsi="Times New Roman"/>
          <w:b/>
          <w:sz w:val="24"/>
          <w:szCs w:val="24"/>
        </w:rPr>
        <w:t>ение</w:t>
      </w:r>
      <w:r w:rsidRPr="00952766">
        <w:rPr>
          <w:rFonts w:ascii="Times New Roman" w:hAnsi="Times New Roman"/>
          <w:b/>
          <w:sz w:val="24"/>
          <w:szCs w:val="24"/>
        </w:rPr>
        <w:t xml:space="preserve"> существующи</w:t>
      </w:r>
      <w:r>
        <w:rPr>
          <w:rFonts w:ascii="Times New Roman" w:hAnsi="Times New Roman"/>
          <w:b/>
          <w:sz w:val="24"/>
          <w:szCs w:val="24"/>
        </w:rPr>
        <w:t>х</w:t>
      </w:r>
      <w:r w:rsidRPr="00952766">
        <w:rPr>
          <w:rFonts w:ascii="Times New Roman" w:hAnsi="Times New Roman"/>
          <w:b/>
          <w:sz w:val="24"/>
          <w:szCs w:val="24"/>
        </w:rPr>
        <w:t xml:space="preserve"> способ</w:t>
      </w:r>
      <w:r>
        <w:rPr>
          <w:rFonts w:ascii="Times New Roman" w:hAnsi="Times New Roman"/>
          <w:b/>
          <w:sz w:val="24"/>
          <w:szCs w:val="24"/>
        </w:rPr>
        <w:t>ов</w:t>
      </w:r>
      <w:r w:rsidRPr="00952766">
        <w:rPr>
          <w:rFonts w:ascii="Times New Roman" w:hAnsi="Times New Roman"/>
          <w:b/>
          <w:sz w:val="24"/>
          <w:szCs w:val="24"/>
        </w:rPr>
        <w:t xml:space="preserve"> коммерциализации и выбрать один из доступных ему вариантов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2225" w:rsidRDefault="001B2225" w:rsidP="003D4BDD">
      <w:pPr>
        <w:numPr>
          <w:ilvl w:val="0"/>
          <w:numId w:val="13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внедрять РИД в производство;</w:t>
      </w:r>
    </w:p>
    <w:p w:rsidR="001B2225" w:rsidRDefault="001B2225" w:rsidP="003D4BDD">
      <w:pPr>
        <w:numPr>
          <w:ilvl w:val="0"/>
          <w:numId w:val="13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заниматься переуступкой прав на ИС третьим лицам;</w:t>
      </w:r>
    </w:p>
    <w:p w:rsidR="001B2225" w:rsidRDefault="001B2225" w:rsidP="003D4BDD">
      <w:pPr>
        <w:numPr>
          <w:ilvl w:val="0"/>
          <w:numId w:val="13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комбинированный вариант.</w:t>
      </w:r>
    </w:p>
    <w:p w:rsidR="001B2225" w:rsidRDefault="001B2225" w:rsidP="001B222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подробно способы коммерциализации были разобраны в предыдущей главе. Решение о способе коммерциализации РИД владелец может принять исходя из доступных ему средств, срочности окупаемости проекта, преследуемых им целей, внешних факторов и т.д. </w:t>
      </w:r>
      <w:r w:rsidR="006A74C1">
        <w:rPr>
          <w:rFonts w:ascii="Times New Roman" w:hAnsi="Times New Roman"/>
          <w:sz w:val="24"/>
          <w:szCs w:val="24"/>
        </w:rPr>
        <w:t>Критерием выбора является стоимость ИС в рамках той или иной стратегии коммерциализации, а также эффективность соответствующего проекта по использованию РИД.</w:t>
      </w:r>
    </w:p>
    <w:p w:rsidR="0082347C" w:rsidRDefault="0082347C" w:rsidP="003534F2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3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Третьим этапом разработки стратегии коммерциализации ИС являются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</w:t>
      </w:r>
      <w:r w:rsidR="00BF7A1B" w:rsidRPr="004970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аркетинговые исследования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нацеленные на</w:t>
      </w:r>
      <w:r w:rsidR="00BF7A1B" w:rsidRPr="004970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анализ коммерческого потенциала</w:t>
      </w:r>
      <w:r w:rsidR="00F151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имеющегося</w:t>
      </w:r>
      <w:r w:rsidR="00BF7A1B" w:rsidRPr="004970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РИД</w:t>
      </w:r>
      <w:r w:rsidR="00152C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E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52C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Маркетинговые исследования можно разделить на 2 этапа</w:t>
      </w:r>
      <w:r w:rsidR="00152CC5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0"/>
      </w:r>
      <w:r w:rsidR="00152C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82347C" w:rsidRDefault="00152CC5" w:rsidP="003D4BDD">
      <w:pPr>
        <w:numPr>
          <w:ilvl w:val="0"/>
          <w:numId w:val="17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маркетинг конечного продукта (</w:t>
      </w:r>
      <w:r w:rsidR="00FB2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применяется</w:t>
      </w:r>
      <w:r w:rsidR="00823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вертикальном трансферте);</w:t>
      </w:r>
    </w:p>
    <w:p w:rsidR="00152CC5" w:rsidRDefault="00152CC5" w:rsidP="003D4BDD">
      <w:pPr>
        <w:numPr>
          <w:ilvl w:val="0"/>
          <w:numId w:val="17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маркетинг технологии</w:t>
      </w:r>
      <w:r w:rsidR="00FB2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большей мере характерен для горизонтального трансферта)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415D" w:rsidRDefault="00BE415D" w:rsidP="003534F2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3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Маркетинг конечного продукта</w:t>
      </w:r>
      <w:r w:rsidR="0082347C" w:rsidRPr="00C63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создаваемого на основе РИД,</w:t>
      </w:r>
      <w:r w:rsidRPr="00C63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2772" w:rsidRPr="00C63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включае</w:t>
      </w:r>
      <w:r w:rsidRPr="00C63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в себя следующие мероприятия</w:t>
      </w:r>
      <w:r w:rsidR="00885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представленные в табл. 4</w:t>
      </w:r>
      <w:r w:rsidRPr="00C63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B53EBC" w:rsidRDefault="00B53EBC" w:rsidP="00B53EBC">
      <w:p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79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Таблица 4 </w:t>
      </w:r>
      <w:r w:rsidR="00037954" w:rsidRPr="000379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 w:rsidRPr="000379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37954" w:rsidRPr="000379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Основные </w:t>
      </w:r>
      <w:r w:rsidR="000379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этапы</w:t>
      </w:r>
      <w:r w:rsidR="00037954" w:rsidRPr="000379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маркетингового анализа конечного продукта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62772" w:rsidRPr="00123176" w:rsidTr="00025B1F">
        <w:tc>
          <w:tcPr>
            <w:tcW w:w="2943" w:type="dxa"/>
            <w:vAlign w:val="center"/>
          </w:tcPr>
          <w:p w:rsidR="00862772" w:rsidRPr="005231AB" w:rsidRDefault="0088533D" w:rsidP="005231AB">
            <w:pPr>
              <w:tabs>
                <w:tab w:val="left" w:pos="0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231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Э</w:t>
            </w:r>
            <w:r w:rsidR="00862772" w:rsidRPr="005231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тап</w:t>
            </w:r>
          </w:p>
        </w:tc>
        <w:tc>
          <w:tcPr>
            <w:tcW w:w="6628" w:type="dxa"/>
          </w:tcPr>
          <w:p w:rsidR="00862772" w:rsidRPr="005231AB" w:rsidRDefault="00862772" w:rsidP="005231AB">
            <w:pPr>
              <w:tabs>
                <w:tab w:val="left" w:pos="0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231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Метод</w:t>
            </w:r>
          </w:p>
        </w:tc>
      </w:tr>
      <w:tr w:rsidR="00080FA7" w:rsidRPr="00123176" w:rsidTr="00025B1F">
        <w:tc>
          <w:tcPr>
            <w:tcW w:w="2943" w:type="dxa"/>
            <w:vAlign w:val="center"/>
          </w:tcPr>
          <w:p w:rsidR="00080FA7" w:rsidRPr="005231AB" w:rsidRDefault="005231AB" w:rsidP="005231AB">
            <w:pPr>
              <w:tabs>
                <w:tab w:val="left" w:pos="0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="00080FA7" w:rsidRPr="005231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нализ целевого рынка</w:t>
            </w:r>
          </w:p>
        </w:tc>
        <w:tc>
          <w:tcPr>
            <w:tcW w:w="6628" w:type="dxa"/>
          </w:tcPr>
          <w:p w:rsidR="00D7451D" w:rsidRDefault="00D7451D" w:rsidP="00D7451D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В</w:t>
            </w:r>
            <w:r w:rsidRPr="00D7451D">
              <w:rPr>
                <w:rFonts w:ascii="Times New Roman" w:eastAsia="Times New Roman" w:hAnsi="Times New Roman"/>
                <w:lang w:eastAsia="ru-RU"/>
              </w:rPr>
              <w:t>ыбор территориального или отраслевого рынка сбыта;</w:t>
            </w:r>
          </w:p>
          <w:p w:rsidR="00D7451D" w:rsidRDefault="00D7451D" w:rsidP="00D7451D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</w:t>
            </w:r>
            <w:r w:rsidRPr="00D7451D">
              <w:rPr>
                <w:rFonts w:ascii="Times New Roman" w:eastAsia="Times New Roman" w:hAnsi="Times New Roman"/>
                <w:lang w:eastAsia="ru-RU"/>
              </w:rPr>
              <w:t>пределение барьеров по входу на рынок;</w:t>
            </w:r>
          </w:p>
          <w:p w:rsidR="00D7451D" w:rsidRPr="00D7451D" w:rsidRDefault="00D7451D" w:rsidP="00D7451D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51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146479" w:rsidRPr="00D7451D">
              <w:rPr>
                <w:rFonts w:ascii="Times New Roman" w:eastAsia="Times New Roman" w:hAnsi="Times New Roman"/>
                <w:lang w:eastAsia="ru-RU"/>
              </w:rPr>
              <w:t>С</w:t>
            </w:r>
            <w:r w:rsidR="00C77AC3" w:rsidRPr="00D7451D">
              <w:rPr>
                <w:rFonts w:ascii="Times New Roman" w:eastAsia="Times New Roman" w:hAnsi="Times New Roman"/>
                <w:lang w:eastAsia="ru-RU"/>
              </w:rPr>
              <w:t>егме</w:t>
            </w:r>
            <w:r w:rsidR="00065A35">
              <w:rPr>
                <w:rFonts w:ascii="Times New Roman" w:eastAsia="Times New Roman" w:hAnsi="Times New Roman"/>
                <w:lang w:eastAsia="ru-RU"/>
              </w:rPr>
              <w:t xml:space="preserve">нтация: выявление потребителей </w:t>
            </w:r>
            <w:r w:rsidR="00C77AC3" w:rsidRPr="00D7451D">
              <w:rPr>
                <w:rFonts w:ascii="Times New Roman" w:eastAsia="Times New Roman" w:hAnsi="Times New Roman"/>
                <w:lang w:eastAsia="ru-RU"/>
              </w:rPr>
              <w:t>готовых положительно отреагировать на предлагаемую продукцию и возможностей фирмы удовлетворить эти потребности лучше конкурентов</w:t>
            </w:r>
            <w:r w:rsidR="00146479" w:rsidRPr="00D7451D">
              <w:rPr>
                <w:rFonts w:ascii="Times New Roman" w:eastAsia="Times New Roman" w:hAnsi="Times New Roman"/>
                <w:lang w:eastAsia="ru-RU"/>
              </w:rPr>
              <w:t xml:space="preserve"> (фокус-группы, опросы, интервьюирование)</w:t>
            </w:r>
            <w:r w:rsidR="00C77AC3" w:rsidRPr="00D7451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7451D" w:rsidRDefault="00D7451D" w:rsidP="00D7451D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51D">
              <w:rPr>
                <w:rFonts w:ascii="Times New Roman" w:eastAsia="Times New Roman" w:hAnsi="Times New Roman"/>
                <w:lang w:eastAsia="ru-RU"/>
              </w:rPr>
              <w:t>-</w:t>
            </w:r>
            <w:r w:rsidR="00146479" w:rsidRPr="00D745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451D">
              <w:rPr>
                <w:rFonts w:ascii="Times New Roman" w:eastAsia="Times New Roman" w:hAnsi="Times New Roman"/>
                <w:lang w:eastAsia="ru-RU"/>
              </w:rPr>
              <w:t>О</w:t>
            </w:r>
            <w:r w:rsidR="00146479" w:rsidRPr="00D7451D">
              <w:rPr>
                <w:rFonts w:ascii="Times New Roman" w:eastAsia="Times New Roman" w:hAnsi="Times New Roman"/>
                <w:lang w:eastAsia="ru-RU"/>
              </w:rPr>
              <w:t xml:space="preserve">ценка емкости и возможности освоения сегмента (обзор статистических данных характеризующих данный рынок); </w:t>
            </w:r>
          </w:p>
          <w:p w:rsidR="00080FA7" w:rsidRPr="00D7451D" w:rsidRDefault="00D7451D" w:rsidP="00D7451D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</w:t>
            </w:r>
            <w:r w:rsidR="00981DC1" w:rsidRPr="00D7451D">
              <w:rPr>
                <w:rFonts w:ascii="Times New Roman" w:eastAsia="Times New Roman" w:hAnsi="Times New Roman"/>
                <w:lang w:eastAsia="ru-RU"/>
              </w:rPr>
              <w:t>рогнозирование объема рынка реализации.</w:t>
            </w:r>
          </w:p>
        </w:tc>
      </w:tr>
      <w:tr w:rsidR="00080FA7" w:rsidRPr="00123176" w:rsidTr="00025B1F">
        <w:tc>
          <w:tcPr>
            <w:tcW w:w="2943" w:type="dxa"/>
            <w:vAlign w:val="center"/>
          </w:tcPr>
          <w:p w:rsidR="00080FA7" w:rsidRPr="005231AB" w:rsidRDefault="005231AB" w:rsidP="005231AB">
            <w:pPr>
              <w:tabs>
                <w:tab w:val="left" w:pos="0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="00080FA7" w:rsidRPr="005231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онкурентный анализ</w:t>
            </w:r>
          </w:p>
        </w:tc>
        <w:tc>
          <w:tcPr>
            <w:tcW w:w="6628" w:type="dxa"/>
          </w:tcPr>
          <w:p w:rsid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</w:t>
            </w:r>
            <w:r w:rsidRPr="00140DD8">
              <w:rPr>
                <w:rFonts w:ascii="Times New Roman" w:eastAsia="Times New Roman" w:hAnsi="Times New Roman"/>
                <w:lang w:eastAsia="ru-RU"/>
              </w:rPr>
              <w:t>нализ качества удовлетворения потребительских потребностей;</w:t>
            </w:r>
          </w:p>
          <w:p w:rsid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</w:t>
            </w:r>
            <w:r w:rsidRPr="00140DD8">
              <w:rPr>
                <w:rFonts w:ascii="Times New Roman" w:eastAsia="Times New Roman" w:hAnsi="Times New Roman"/>
                <w:lang w:eastAsia="ru-RU"/>
              </w:rPr>
              <w:t>нализ текущих и потенциальных конкурентов: изучение данных об их товарообороте, репутации, технологического уровня и производственных мощностей, ценовой политике и т.д.;</w:t>
            </w:r>
          </w:p>
          <w:p w:rsid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54522" w:rsidRPr="00140DD8">
              <w:rPr>
                <w:rFonts w:ascii="Times New Roman" w:eastAsia="Times New Roman" w:hAnsi="Times New Roman"/>
                <w:lang w:eastAsia="ru-RU"/>
              </w:rPr>
              <w:t>Определение конкурентных преимуществ товара (эксперименты, глубинные интервью);</w:t>
            </w:r>
            <w:r w:rsidR="00981DC1" w:rsidRPr="00140D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80FA7" w:rsidRP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</w:t>
            </w:r>
            <w:r w:rsidR="00854522" w:rsidRPr="00140DD8">
              <w:rPr>
                <w:rFonts w:ascii="Times New Roman" w:eastAsia="Times New Roman" w:hAnsi="Times New Roman"/>
                <w:lang w:eastAsia="ru-RU"/>
              </w:rPr>
              <w:t>редсказание возможной реакции конкурентов на выход вашей фирмы на рынок.</w:t>
            </w:r>
          </w:p>
        </w:tc>
      </w:tr>
      <w:tr w:rsidR="00080FA7" w:rsidRPr="00123176" w:rsidTr="00025B1F">
        <w:tc>
          <w:tcPr>
            <w:tcW w:w="2943" w:type="dxa"/>
            <w:vAlign w:val="center"/>
          </w:tcPr>
          <w:p w:rsidR="00080FA7" w:rsidRPr="005231AB" w:rsidRDefault="00080FA7" w:rsidP="005231AB">
            <w:pPr>
              <w:tabs>
                <w:tab w:val="left" w:pos="0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231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Установление цены</w:t>
            </w:r>
          </w:p>
        </w:tc>
        <w:tc>
          <w:tcPr>
            <w:tcW w:w="6628" w:type="dxa"/>
          </w:tcPr>
          <w:p w:rsid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81DC1" w:rsidRPr="00140DD8">
              <w:rPr>
                <w:rFonts w:ascii="Times New Roman" w:eastAsia="Times New Roman" w:hAnsi="Times New Roman"/>
                <w:lang w:eastAsia="ru-RU"/>
              </w:rPr>
              <w:t>Исследование цен на товары субституты;</w:t>
            </w:r>
          </w:p>
          <w:p w:rsid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</w:t>
            </w:r>
            <w:r w:rsidR="00981DC1" w:rsidRPr="00140DD8">
              <w:rPr>
                <w:rFonts w:ascii="Times New Roman" w:eastAsia="Times New Roman" w:hAnsi="Times New Roman"/>
                <w:lang w:eastAsia="ru-RU"/>
              </w:rPr>
              <w:t xml:space="preserve">нтервьюирование конечных потребителей, дистрибьюторов и поставщиков с целью выявления оптимальной цены; </w:t>
            </w:r>
          </w:p>
          <w:p w:rsidR="00080FA7" w:rsidRP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</w:t>
            </w:r>
            <w:r w:rsidR="00981DC1" w:rsidRPr="00140DD8">
              <w:rPr>
                <w:rFonts w:ascii="Times New Roman" w:eastAsia="Times New Roman" w:hAnsi="Times New Roman"/>
                <w:lang w:eastAsia="ru-RU"/>
              </w:rPr>
              <w:t>нализ рынка ресурсов, требующихся для нашего товара; оценка</w:t>
            </w:r>
            <w:r w:rsidR="00EE673B" w:rsidRPr="00140DD8">
              <w:rPr>
                <w:rFonts w:ascii="Times New Roman" w:eastAsia="Times New Roman" w:hAnsi="Times New Roman"/>
                <w:lang w:eastAsia="ru-RU"/>
              </w:rPr>
              <w:t xml:space="preserve"> издержек; формирование ценовой стратегии.</w:t>
            </w:r>
          </w:p>
        </w:tc>
      </w:tr>
      <w:tr w:rsidR="00080FA7" w:rsidRPr="00123176" w:rsidTr="00025B1F">
        <w:tc>
          <w:tcPr>
            <w:tcW w:w="2943" w:type="dxa"/>
            <w:vAlign w:val="center"/>
          </w:tcPr>
          <w:p w:rsidR="00080FA7" w:rsidRPr="005231AB" w:rsidRDefault="00080FA7" w:rsidP="005231AB">
            <w:pPr>
              <w:tabs>
                <w:tab w:val="left" w:pos="0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231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Планирование стратегии сбыта</w:t>
            </w:r>
          </w:p>
        </w:tc>
        <w:tc>
          <w:tcPr>
            <w:tcW w:w="6628" w:type="dxa"/>
          </w:tcPr>
          <w:p w:rsid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</w:t>
            </w:r>
            <w:r w:rsidR="00080FA7" w:rsidRPr="00140DD8">
              <w:rPr>
                <w:rFonts w:ascii="Times New Roman" w:eastAsia="Times New Roman" w:hAnsi="Times New Roman"/>
                <w:lang w:eastAsia="ru-RU"/>
              </w:rPr>
              <w:t>рогнозирование объема продаж методами своей доли рынка, опроса агентов</w:t>
            </w:r>
            <w:r w:rsidR="00CC17A1" w:rsidRPr="00140DD8">
              <w:rPr>
                <w:rFonts w:ascii="Times New Roman" w:eastAsia="Times New Roman" w:hAnsi="Times New Roman"/>
                <w:lang w:eastAsia="ru-RU"/>
              </w:rPr>
              <w:t>, мнения менеджеров высшего звена</w:t>
            </w:r>
            <w:r w:rsidR="00080FA7" w:rsidRPr="00140DD8">
              <w:rPr>
                <w:rFonts w:ascii="Times New Roman" w:eastAsia="Times New Roman" w:hAnsi="Times New Roman"/>
                <w:lang w:eastAsia="ru-RU"/>
              </w:rPr>
              <w:t xml:space="preserve"> и т.д.; </w:t>
            </w:r>
          </w:p>
          <w:p w:rsidR="00080FA7" w:rsidRP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В</w:t>
            </w:r>
            <w:r w:rsidR="00080FA7" w:rsidRPr="00140DD8">
              <w:rPr>
                <w:rFonts w:ascii="Times New Roman" w:eastAsia="Times New Roman" w:hAnsi="Times New Roman"/>
                <w:lang w:eastAsia="ru-RU"/>
              </w:rPr>
              <w:t>ыбор длины канала сбыта, определение ширины канала сбыта, отбор посредников</w:t>
            </w:r>
            <w:r w:rsidR="00CC17A1" w:rsidRPr="00140DD8">
              <w:rPr>
                <w:rFonts w:ascii="Times New Roman" w:eastAsia="Times New Roman" w:hAnsi="Times New Roman"/>
                <w:lang w:eastAsia="ru-RU"/>
              </w:rPr>
              <w:t>, выявление наиболее эффективных средств доведения продукта до рынка</w:t>
            </w:r>
            <w:r w:rsidR="00EE673B" w:rsidRPr="00140DD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80FA7" w:rsidRPr="00123176" w:rsidTr="00025B1F">
        <w:tc>
          <w:tcPr>
            <w:tcW w:w="2943" w:type="dxa"/>
            <w:vAlign w:val="center"/>
          </w:tcPr>
          <w:p w:rsidR="00080FA7" w:rsidRPr="005231AB" w:rsidRDefault="00080FA7" w:rsidP="005231AB">
            <w:pPr>
              <w:tabs>
                <w:tab w:val="left" w:pos="0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31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Планирование стратегии продвижения</w:t>
            </w:r>
          </w:p>
        </w:tc>
        <w:tc>
          <w:tcPr>
            <w:tcW w:w="6628" w:type="dxa"/>
          </w:tcPr>
          <w:p w:rsid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EE673B" w:rsidRPr="00140DD8">
              <w:rPr>
                <w:rFonts w:ascii="Times New Roman" w:eastAsia="Times New Roman" w:hAnsi="Times New Roman"/>
                <w:lang w:eastAsia="ru-RU"/>
              </w:rPr>
              <w:t xml:space="preserve">Выбор правильного времени выхода на рынок; </w:t>
            </w:r>
          </w:p>
          <w:p w:rsid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</w:t>
            </w:r>
            <w:r w:rsidR="00EE673B" w:rsidRPr="00140DD8">
              <w:rPr>
                <w:rFonts w:ascii="Times New Roman" w:eastAsia="Times New Roman" w:hAnsi="Times New Roman"/>
                <w:lang w:eastAsia="ru-RU"/>
              </w:rPr>
              <w:t>нализ рекламных компаний конкурентов</w:t>
            </w:r>
            <w:r w:rsidR="005231AB" w:rsidRPr="00140DD8">
              <w:rPr>
                <w:rFonts w:ascii="Times New Roman" w:eastAsia="Times New Roman" w:hAnsi="Times New Roman"/>
                <w:lang w:eastAsia="ru-RU"/>
              </w:rPr>
              <w:t xml:space="preserve"> и их затрат на них</w:t>
            </w:r>
            <w:r w:rsidR="00EE673B" w:rsidRPr="00140DD8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080FA7" w:rsidRPr="00140DD8" w:rsidRDefault="00140DD8" w:rsidP="00140DD8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</w:t>
            </w:r>
            <w:r w:rsidR="00EE673B" w:rsidRPr="00140DD8">
              <w:rPr>
                <w:rFonts w:ascii="Times New Roman" w:eastAsia="Times New Roman" w:hAnsi="Times New Roman"/>
                <w:lang w:eastAsia="ru-RU"/>
              </w:rPr>
              <w:t>азработка медиа-плана (посещение выставок, реклама), финансового плана и др.; стимулирование сбыта.</w:t>
            </w:r>
          </w:p>
        </w:tc>
      </w:tr>
    </w:tbl>
    <w:p w:rsidR="00862772" w:rsidRPr="00080FA7" w:rsidRDefault="00610267" w:rsidP="00862772">
      <w:p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  <w:r w:rsidRPr="00610267">
        <w:rPr>
          <w:rFonts w:ascii="Times New Roman" w:eastAsia="Times New Roman" w:hAnsi="Times New Roman"/>
          <w:sz w:val="20"/>
          <w:lang w:eastAsia="ru-RU"/>
        </w:rPr>
        <w:t>Составлено автором с использованием: Голубков Е.П. Маркетинговые исследования: теория, методология и практика: учебник – 3-е изд. – М.: Издательство «Финпресс», 2003 г. – 126-192 с.</w:t>
      </w:r>
    </w:p>
    <w:p w:rsidR="00EB11F4" w:rsidRDefault="00EB11F4" w:rsidP="00EB11F4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Качественный маркетинговый анализ может сыграть главную роль в привлечении заемного капитала и повлиять на принятие решений собственника в вопросах коммерциализации.</w:t>
      </w:r>
    </w:p>
    <w:p w:rsidR="0026397D" w:rsidRDefault="0026397D" w:rsidP="0026397D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Маркетинг</w:t>
      </w:r>
      <w:r w:rsidR="003177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овые исследования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2B33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отличаются от маркетинга конечного товара. Они</w:t>
      </w:r>
      <w:r w:rsidR="003177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</w:t>
      </w:r>
      <w:r w:rsidR="008B06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едполагают анализ рынка ее потенциальных</w:t>
      </w:r>
      <w:r w:rsidR="00AA4C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фирм-</w:t>
      </w:r>
      <w:r w:rsidR="008B06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покупателей и включают в себя</w:t>
      </w:r>
      <w:r w:rsidR="008B06E7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1"/>
      </w:r>
      <w:r w:rsidR="008B06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8B06E7" w:rsidRDefault="008B06E7" w:rsidP="003D4BDD">
      <w:pPr>
        <w:numPr>
          <w:ilvl w:val="0"/>
          <w:numId w:val="16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мотивов приобретения прав на ИС;</w:t>
      </w:r>
    </w:p>
    <w:p w:rsidR="008B06E7" w:rsidRDefault="00E87967" w:rsidP="003D4BDD">
      <w:pPr>
        <w:numPr>
          <w:ilvl w:val="0"/>
          <w:numId w:val="16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общего технологического развития рынка;</w:t>
      </w:r>
    </w:p>
    <w:p w:rsidR="00E87967" w:rsidRDefault="00E87967" w:rsidP="003D4BDD">
      <w:pPr>
        <w:numPr>
          <w:ilvl w:val="0"/>
          <w:numId w:val="16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Поиск потенциальных фирм-покупателей;</w:t>
      </w:r>
    </w:p>
    <w:p w:rsidR="00E87967" w:rsidRDefault="00E87967" w:rsidP="003D4BDD">
      <w:pPr>
        <w:numPr>
          <w:ilvl w:val="0"/>
          <w:numId w:val="16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Изучение организационных структур фирм-покупателей и иерархии принятия решений о покупке и внедрении технологии;</w:t>
      </w:r>
    </w:p>
    <w:p w:rsidR="00862772" w:rsidRDefault="00862772" w:rsidP="003D4BDD">
      <w:pPr>
        <w:numPr>
          <w:ilvl w:val="0"/>
          <w:numId w:val="16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Планирование н</w:t>
      </w:r>
      <w:r w:rsidR="006D34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аправлений продвижения технолог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ии.</w:t>
      </w:r>
    </w:p>
    <w:p w:rsidR="00C0169A" w:rsidRDefault="00C0169A" w:rsidP="00C0169A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анализа конкурентоспособности технологии можно выделить следующие группы факторов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2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C0169A" w:rsidRDefault="00C0169A" w:rsidP="003D4BDD">
      <w:pPr>
        <w:numPr>
          <w:ilvl w:val="0"/>
          <w:numId w:val="21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795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научно-технические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(патентная чистота, научно-технический уровень),</w:t>
      </w:r>
    </w:p>
    <w:p w:rsidR="00C0169A" w:rsidRDefault="00C0169A" w:rsidP="003D4BDD">
      <w:pPr>
        <w:numPr>
          <w:ilvl w:val="0"/>
          <w:numId w:val="21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795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правовые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(наличие патента, плотность защиты, география патента),</w:t>
      </w:r>
    </w:p>
    <w:p w:rsidR="00C0169A" w:rsidRPr="00037954" w:rsidRDefault="00C0169A" w:rsidP="003D4BDD">
      <w:pPr>
        <w:numPr>
          <w:ilvl w:val="0"/>
          <w:numId w:val="21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795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производственно-экономические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(степень готовности, затраты на внедрение, требуемая квалификация персонала, необходимые активы для организации производства),</w:t>
      </w:r>
      <w:r w:rsidRPr="00037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0169A" w:rsidRPr="00037954" w:rsidRDefault="00C0169A" w:rsidP="003D4BDD">
      <w:pPr>
        <w:numPr>
          <w:ilvl w:val="0"/>
          <w:numId w:val="21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3795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рыночные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(маркетинговый потенциал конечного товара),</w:t>
      </w:r>
    </w:p>
    <w:p w:rsidR="00C0169A" w:rsidRDefault="00C0169A" w:rsidP="003D4BDD">
      <w:pPr>
        <w:numPr>
          <w:ilvl w:val="0"/>
          <w:numId w:val="21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795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условия сделки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каждой стороной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13385" w:rsidRPr="00BC771F" w:rsidRDefault="00D13385" w:rsidP="00D1338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7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также</w:t>
      </w:r>
      <w:r w:rsidRPr="00BC7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учитывать особенности ценообразования ИС, так как этот процесс радикально отличается от методов, использующихся при ценообразовании конечного продукта. Выбор владельца состоит из трех альтернативных вариантов:</w:t>
      </w:r>
    </w:p>
    <w:p w:rsidR="00D13385" w:rsidRPr="00BC771F" w:rsidRDefault="00D13385" w:rsidP="003D4BDD">
      <w:pPr>
        <w:numPr>
          <w:ilvl w:val="0"/>
          <w:numId w:val="18"/>
        </w:numPr>
        <w:tabs>
          <w:tab w:val="left" w:pos="0"/>
        </w:tabs>
        <w:spacing w:after="100" w:afterAutospacing="1" w:line="360" w:lineRule="auto"/>
        <w:ind w:left="156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7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Паушальные платежи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13385" w:rsidRPr="00BC771F" w:rsidRDefault="00D13385" w:rsidP="003D4BDD">
      <w:pPr>
        <w:numPr>
          <w:ilvl w:val="0"/>
          <w:numId w:val="18"/>
        </w:numPr>
        <w:tabs>
          <w:tab w:val="left" w:pos="0"/>
        </w:tabs>
        <w:spacing w:after="100" w:afterAutospacing="1" w:line="360" w:lineRule="auto"/>
        <w:ind w:left="156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7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Роялти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13385" w:rsidRDefault="00D13385" w:rsidP="003D4BDD">
      <w:pPr>
        <w:numPr>
          <w:ilvl w:val="0"/>
          <w:numId w:val="18"/>
        </w:numPr>
        <w:tabs>
          <w:tab w:val="left" w:pos="0"/>
        </w:tabs>
        <w:spacing w:after="100" w:afterAutospacing="1" w:line="360" w:lineRule="auto"/>
        <w:ind w:left="156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7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Комбинированный платеж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13385" w:rsidRDefault="00D13385" w:rsidP="00D1338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выборе первого варианта владелец получает единоразовый платеж и в дальнейшем не участвует в доходах лицензиата. Подобный подход адекватен </w:t>
      </w:r>
      <w:r w:rsidRPr="00574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</w:t>
      </w:r>
      <w:r w:rsidR="00574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высоких транзакционных издержек</w:t>
      </w:r>
      <w:r w:rsidR="00140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5F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140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родавца прав</w:t>
      </w:r>
      <w:r w:rsidR="00574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контролю </w:t>
      </w:r>
      <w:r w:rsidR="00140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деятельности, </w:t>
      </w:r>
      <w:r w:rsidR="00574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отсутствия промышленного освоения</w:t>
      </w:r>
      <w:r w:rsidR="00E63C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</w:t>
      </w:r>
      <w:r w:rsidR="00574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др.</w:t>
      </w:r>
    </w:p>
    <w:p w:rsidR="00D13385" w:rsidRDefault="00D13385" w:rsidP="00D1338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Оплата в форме роялти подразумевает вып</w:t>
      </w:r>
      <w:r w:rsidR="00640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лату лицензиатом процента от ба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зы роялти, в качестве которой могут выступать объем изготовленной и реализованной продукции в стоимостном выражении (как правило), стоимость переработанного сырья, стоимость единицы товара, экономия от использования предмета договора. </w:t>
      </w:r>
    </w:p>
    <w:p w:rsidR="00D13385" w:rsidRDefault="00D13385" w:rsidP="00D1338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определения ставки роялти используются 3 основных подхода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3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D13385" w:rsidRDefault="00D13385" w:rsidP="003D4BDD">
      <w:pPr>
        <w:numPr>
          <w:ilvl w:val="0"/>
          <w:numId w:val="19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стандартных ставок роялти;</w:t>
      </w:r>
    </w:p>
    <w:p w:rsidR="00D13385" w:rsidRDefault="00D13385" w:rsidP="003D4BDD">
      <w:pPr>
        <w:numPr>
          <w:ilvl w:val="0"/>
          <w:numId w:val="19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учета доли лицензиара в дополнительной прибыли;</w:t>
      </w:r>
    </w:p>
    <w:p w:rsidR="00D13385" w:rsidRPr="00B53EBC" w:rsidRDefault="00D13385" w:rsidP="003D4BDD">
      <w:pPr>
        <w:numPr>
          <w:ilvl w:val="0"/>
          <w:numId w:val="19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Метод, основанный на рентабельности производства.</w:t>
      </w:r>
    </w:p>
    <w:p w:rsidR="00D13385" w:rsidRDefault="00910C96" w:rsidP="003A23A6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Преимущества</w:t>
      </w:r>
      <w:r w:rsidR="00D13385" w:rsidRPr="00E63C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D13385" w:rsidRPr="00E63C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оплаты в форме роялти является</w:t>
      </w:r>
      <w:r w:rsidR="00E63C87" w:rsidRPr="00E63C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40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возможность лицензиара участвовать в доходах от коммерциализации, </w:t>
      </w:r>
      <w:r w:rsidR="00E63C87" w:rsidRPr="00E63C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распределение экономических рисков, обоюдная заинтересованность в освоении и усовершенствовании объекта договора. </w:t>
      </w:r>
      <w:r w:rsidR="00D13385" w:rsidRPr="00E63C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Недостатка</w:t>
      </w:r>
      <w:r w:rsidR="00E63C87" w:rsidRPr="00910C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63C87" w:rsidRPr="00910C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выступает п</w:t>
      </w:r>
      <w:r w:rsidR="00E63C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остоянный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мониторинг деятельности лицензиата, затраты на который могут быть высоки, </w:t>
      </w:r>
      <w:r w:rsidR="00140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сложность обоснования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оптимальной ставки</w:t>
      </w:r>
      <w:r w:rsidR="00140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роялти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также всегда присутствует риск недобросовестного поведения лицензиата.</w:t>
      </w:r>
    </w:p>
    <w:p w:rsidR="00C0169A" w:rsidRDefault="003A23A6" w:rsidP="003A23A6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Продвижение технологии на рынок </w:t>
      </w:r>
      <w:r w:rsidR="00C01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более комплексно по сравнению</w:t>
      </w:r>
      <w:r w:rsidR="00910C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продвижением продукции</w:t>
      </w:r>
      <w:r w:rsidR="00A86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="00910C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заключается в 4х аспектах: информирование рынка, поиск инвесторов, партнеров и покупателя прав. </w:t>
      </w:r>
    </w:p>
    <w:p w:rsidR="00FA01D9" w:rsidRDefault="00631FDD" w:rsidP="00631FDD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нацеленности компании на горизонтальный трансферт ИС поиск покупателя прав выходит на первый план, для этого необходима эффективная презентация технологии. Основными</w:t>
      </w:r>
      <w:r w:rsidR="00FA0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инструменты продвижения технологии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являются</w:t>
      </w:r>
      <w:r w:rsidR="00FA0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FA01D9" w:rsidRDefault="00FA01D9" w:rsidP="003D4BDD">
      <w:pPr>
        <w:numPr>
          <w:ilvl w:val="0"/>
          <w:numId w:val="20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Реклама в интернете: создание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web</w:t>
      </w:r>
      <w:r w:rsidRPr="00FA0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сайта, размещение рекламы на сайтах партнеров, на баннерах;</w:t>
      </w:r>
    </w:p>
    <w:p w:rsidR="00FA01D9" w:rsidRDefault="00FA01D9" w:rsidP="003D4BDD">
      <w:pPr>
        <w:numPr>
          <w:ilvl w:val="0"/>
          <w:numId w:val="20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специализированных ярмарках и выставках (например, венчурные выставки, подробно с ними можно ознакомиться на сайте: </w:t>
      </w:r>
      <w:hyperlink r:id="rId10" w:history="1">
        <w:r w:rsidRPr="0085408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http://www.rvca.ru/rus/Main-Events-Schedule/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FA01D9" w:rsidRDefault="00FA01D9" w:rsidP="003D4BDD">
      <w:pPr>
        <w:numPr>
          <w:ilvl w:val="0"/>
          <w:numId w:val="20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Привлечение услуг посредников: </w:t>
      </w:r>
      <w:r w:rsidR="00B53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коучинг-центры, инновационные сети/релей-центры;</w:t>
      </w:r>
    </w:p>
    <w:p w:rsidR="00B53EBC" w:rsidRDefault="00B53EBC" w:rsidP="003D4BDD">
      <w:pPr>
        <w:numPr>
          <w:ilvl w:val="0"/>
          <w:numId w:val="20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Личные продажи.</w:t>
      </w:r>
    </w:p>
    <w:p w:rsidR="009C5102" w:rsidRDefault="00862772" w:rsidP="0012066A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43CF2" w:rsidRPr="00343CF2">
        <w:rPr>
          <w:rFonts w:ascii="Times New Roman" w:hAnsi="Times New Roman"/>
          <w:b/>
          <w:sz w:val="24"/>
          <w:szCs w:val="24"/>
        </w:rPr>
        <w:t>роизводственный план</w:t>
      </w:r>
      <w:r w:rsidR="00A80138">
        <w:rPr>
          <w:rFonts w:ascii="Times New Roman" w:hAnsi="Times New Roman"/>
          <w:b/>
          <w:sz w:val="24"/>
          <w:szCs w:val="24"/>
        </w:rPr>
        <w:t xml:space="preserve"> </w:t>
      </w:r>
      <w:r w:rsidR="00A80138" w:rsidRPr="00A80138">
        <w:rPr>
          <w:rFonts w:ascii="Times New Roman" w:hAnsi="Times New Roman"/>
          <w:sz w:val="24"/>
          <w:szCs w:val="24"/>
        </w:rPr>
        <w:t>в первую очередь необходим владельцу ИС, который выбрал стратегию вер</w:t>
      </w:r>
      <w:r w:rsidR="00A80138">
        <w:rPr>
          <w:rFonts w:ascii="Times New Roman" w:hAnsi="Times New Roman"/>
          <w:sz w:val="24"/>
          <w:szCs w:val="24"/>
        </w:rPr>
        <w:t>тикального трансферта РИД</w:t>
      </w:r>
      <w:r w:rsidR="00343CF2">
        <w:rPr>
          <w:rFonts w:ascii="Times New Roman" w:hAnsi="Times New Roman"/>
          <w:sz w:val="24"/>
          <w:szCs w:val="24"/>
        </w:rPr>
        <w:t xml:space="preserve">. </w:t>
      </w:r>
      <w:r w:rsidR="00A80138">
        <w:rPr>
          <w:rFonts w:ascii="Times New Roman" w:hAnsi="Times New Roman"/>
          <w:sz w:val="24"/>
          <w:szCs w:val="24"/>
        </w:rPr>
        <w:t xml:space="preserve">Запуск производства на основе объекта интеллектуальной собственности является самым дорогостоящим в процессе коммерциализации, поэтому необходимо эффективное планирование парка </w:t>
      </w:r>
      <w:r w:rsidR="008B72AD">
        <w:rPr>
          <w:rFonts w:ascii="Times New Roman" w:hAnsi="Times New Roman"/>
          <w:sz w:val="24"/>
          <w:szCs w:val="24"/>
        </w:rPr>
        <w:t>оборудования</w:t>
      </w:r>
      <w:r w:rsidR="00A80138">
        <w:rPr>
          <w:rFonts w:ascii="Times New Roman" w:hAnsi="Times New Roman"/>
          <w:sz w:val="24"/>
          <w:szCs w:val="24"/>
        </w:rPr>
        <w:t>.</w:t>
      </w:r>
      <w:r w:rsidR="008B72AD">
        <w:rPr>
          <w:rFonts w:ascii="Times New Roman" w:hAnsi="Times New Roman"/>
          <w:sz w:val="24"/>
          <w:szCs w:val="24"/>
        </w:rPr>
        <w:t xml:space="preserve"> В зависимости от типа инноваций у владельца есть выбор между приобретением узкоспециализированного и универсального оборудований. С одной стороны, универсальный тип оборудования выступает страхованием от неудачного запуска товара на рынок (можно продать</w:t>
      </w:r>
      <w:r w:rsidR="00324D73">
        <w:rPr>
          <w:rFonts w:ascii="Times New Roman" w:hAnsi="Times New Roman"/>
          <w:sz w:val="24"/>
          <w:szCs w:val="24"/>
        </w:rPr>
        <w:t xml:space="preserve"> по рыночной стоимости</w:t>
      </w:r>
      <w:r w:rsidR="008B72AD">
        <w:rPr>
          <w:rFonts w:ascii="Times New Roman" w:hAnsi="Times New Roman"/>
          <w:sz w:val="24"/>
          <w:szCs w:val="24"/>
        </w:rPr>
        <w:t xml:space="preserve"> или переквалифицировать производство),</w:t>
      </w:r>
      <w:r w:rsidR="00324D73">
        <w:rPr>
          <w:rFonts w:ascii="Times New Roman" w:hAnsi="Times New Roman"/>
          <w:sz w:val="24"/>
          <w:szCs w:val="24"/>
        </w:rPr>
        <w:t xml:space="preserve"> а с другой снижает производительность.</w:t>
      </w:r>
    </w:p>
    <w:p w:rsidR="00A80138" w:rsidRDefault="00324D73" w:rsidP="0012066A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осуществления радикальных инноваций подходит приобретение только узкоспециализированного </w:t>
      </w:r>
      <w:r w:rsidR="00E601D5">
        <w:rPr>
          <w:rFonts w:ascii="Times New Roman" w:hAnsi="Times New Roman"/>
          <w:sz w:val="24"/>
          <w:szCs w:val="24"/>
        </w:rPr>
        <w:t>оборудования,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E601D5">
        <w:rPr>
          <w:rFonts w:ascii="Times New Roman" w:hAnsi="Times New Roman"/>
          <w:sz w:val="24"/>
          <w:szCs w:val="24"/>
        </w:rPr>
        <w:t xml:space="preserve">значительно </w:t>
      </w:r>
      <w:r>
        <w:rPr>
          <w:rFonts w:ascii="Times New Roman" w:hAnsi="Times New Roman"/>
          <w:sz w:val="24"/>
          <w:szCs w:val="24"/>
        </w:rPr>
        <w:t>увеличивает риски проекта.</w:t>
      </w:r>
    </w:p>
    <w:p w:rsidR="00324D73" w:rsidRDefault="00324D73" w:rsidP="0012066A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«Другим возможным направлением оптимизации в рамках производственного плана может стать аутсорсинг производственных процессов – передача организацией одной или </w:t>
      </w:r>
      <w:r>
        <w:rPr>
          <w:rFonts w:ascii="Times New Roman" w:hAnsi="Times New Roman"/>
          <w:sz w:val="24"/>
          <w:szCs w:val="24"/>
        </w:rPr>
        <w:lastRenderedPageBreak/>
        <w:t>нескольких своих функций – как основных, так и вспомогательных, сторонним компаниям»</w:t>
      </w:r>
      <w:r>
        <w:rPr>
          <w:rStyle w:val="a7"/>
          <w:rFonts w:ascii="Times New Roman" w:hAnsi="Times New Roman"/>
          <w:sz w:val="24"/>
          <w:szCs w:val="24"/>
        </w:rPr>
        <w:footnoteReference w:id="44"/>
      </w:r>
      <w:r w:rsidR="00AA4C3F">
        <w:rPr>
          <w:rFonts w:ascii="Times New Roman" w:hAnsi="Times New Roman"/>
          <w:sz w:val="24"/>
          <w:szCs w:val="24"/>
        </w:rPr>
        <w:t>. Он предполагает снижение инвестиционных рисков за счет снижения суммы первоначальных инвестиций (отпадает необходимость покупки всего комплекса дорогостоящего оборудования) и производственных затрат, а также повышает гибкость производства.</w:t>
      </w:r>
    </w:p>
    <w:p w:rsidR="0039169C" w:rsidRPr="00AA4C3F" w:rsidRDefault="00862772" w:rsidP="00AA4C3F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Коммерциализация требует больших объемов финансирования, особенно когда речь идет о выводе на рынок инновационной продукции, производимой на основе целевой ИС. </w:t>
      </w:r>
      <w:r w:rsidR="00952766">
        <w:rPr>
          <w:rFonts w:ascii="Times New Roman" w:hAnsi="Times New Roman"/>
          <w:sz w:val="24"/>
          <w:szCs w:val="24"/>
        </w:rPr>
        <w:t xml:space="preserve">При нехватке собственного финансирования и стремлении реализовать стратегию </w:t>
      </w:r>
      <w:r w:rsidR="00CE46F1">
        <w:rPr>
          <w:rFonts w:ascii="Times New Roman" w:hAnsi="Times New Roman"/>
          <w:sz w:val="24"/>
          <w:szCs w:val="24"/>
        </w:rPr>
        <w:t>вертикального трансферта</w:t>
      </w:r>
      <w:r w:rsidR="00952766">
        <w:rPr>
          <w:rFonts w:ascii="Times New Roman" w:hAnsi="Times New Roman"/>
          <w:sz w:val="24"/>
          <w:szCs w:val="24"/>
        </w:rPr>
        <w:t xml:space="preserve">, владелец должен </w:t>
      </w:r>
      <w:r>
        <w:rPr>
          <w:rFonts w:ascii="Times New Roman" w:hAnsi="Times New Roman"/>
          <w:sz w:val="24"/>
          <w:szCs w:val="24"/>
        </w:rPr>
        <w:t>найти</w:t>
      </w:r>
      <w:r w:rsidR="00952766">
        <w:rPr>
          <w:rFonts w:ascii="Times New Roman" w:hAnsi="Times New Roman"/>
          <w:sz w:val="24"/>
          <w:szCs w:val="24"/>
        </w:rPr>
        <w:t xml:space="preserve"> инвесторов, которые готовы </w:t>
      </w:r>
      <w:r>
        <w:rPr>
          <w:rFonts w:ascii="Times New Roman" w:hAnsi="Times New Roman"/>
          <w:sz w:val="24"/>
          <w:szCs w:val="24"/>
        </w:rPr>
        <w:t>предоставить финансовые ресурсы.</w:t>
      </w:r>
      <w:r w:rsidR="00AA4C3F">
        <w:rPr>
          <w:rFonts w:ascii="Times New Roman" w:hAnsi="Times New Roman"/>
          <w:sz w:val="24"/>
          <w:szCs w:val="24"/>
        </w:rPr>
        <w:t xml:space="preserve"> </w:t>
      </w:r>
      <w:r w:rsidR="00F151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</w:t>
      </w:r>
      <w:r w:rsidR="00AA4C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этого следует</w:t>
      </w:r>
      <w:r w:rsidR="00B53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 важным синтезирующ</w:t>
      </w:r>
      <w:r w:rsidR="00903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 этапом стратегического планирования коммерциализации ИС является </w:t>
      </w:r>
      <w:r w:rsidR="00F15109" w:rsidRPr="00F151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решение о</w:t>
      </w:r>
      <w:r w:rsidR="001206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составлении финансового</w:t>
      </w:r>
      <w:r w:rsidR="00F15109" w:rsidRPr="00F151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</w:t>
      </w:r>
      <w:r w:rsidR="001206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лана проекта</w:t>
      </w:r>
      <w:r w:rsidR="00F151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CE46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223414" w:rsidRPr="00CE46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роанализировав</w:t>
      </w:r>
      <w:r w:rsidR="002234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ситуацию, </w:t>
      </w:r>
      <w:r w:rsidR="00CE46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определить потребность в начальных </w:t>
      </w:r>
      <w:r w:rsidR="003916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инвестициях</w:t>
      </w:r>
      <w:r w:rsidR="004C6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916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источники их получения (собственные</w:t>
      </w:r>
      <w:r w:rsidR="002234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средств</w:t>
      </w:r>
      <w:r w:rsidR="003916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или </w:t>
      </w:r>
      <w:r w:rsidR="002234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заемный капитал</w:t>
      </w:r>
      <w:r w:rsidR="003916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4C6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обосновать обеспечение финансовой устойчивости предприятия.</w:t>
      </w:r>
    </w:p>
    <w:p w:rsidR="00247442" w:rsidRDefault="00247442" w:rsidP="004970DE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Общая сумма финансирования проекта формируется из затрат на следующие мероприятия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5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4F6D85" w:rsidRDefault="004F6D85" w:rsidP="003D4BDD">
      <w:pPr>
        <w:numPr>
          <w:ilvl w:val="0"/>
          <w:numId w:val="15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Затраты по проведению НИОКР;</w:t>
      </w:r>
    </w:p>
    <w:p w:rsidR="00903D22" w:rsidRDefault="00903D22" w:rsidP="003D4BDD">
      <w:pPr>
        <w:numPr>
          <w:ilvl w:val="0"/>
          <w:numId w:val="15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Затраты, связанные с организацией и оформлением передачи прав на ОИС.</w:t>
      </w:r>
    </w:p>
    <w:p w:rsidR="004F6D85" w:rsidRDefault="004F6D85" w:rsidP="003D4BDD">
      <w:pPr>
        <w:numPr>
          <w:ilvl w:val="0"/>
          <w:numId w:val="14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Затраты на приобретение узкоспециализированного оборудования;</w:t>
      </w:r>
    </w:p>
    <w:p w:rsidR="004F6D85" w:rsidRDefault="004F6D85" w:rsidP="003D4BDD">
      <w:pPr>
        <w:numPr>
          <w:ilvl w:val="0"/>
          <w:numId w:val="14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Затраты по подготовке и освоению новой продукции, изготовлению опытных образцов и т.д.</w:t>
      </w:r>
    </w:p>
    <w:p w:rsidR="004F6D85" w:rsidRDefault="004F6D85" w:rsidP="003D4BDD">
      <w:pPr>
        <w:numPr>
          <w:ilvl w:val="0"/>
          <w:numId w:val="14"/>
        </w:num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Затраты на запуск производства.</w:t>
      </w:r>
    </w:p>
    <w:p w:rsidR="005E283D" w:rsidRDefault="006F3EF6" w:rsidP="00903D22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реализации горизонтального трансфер</w:t>
      </w:r>
      <w:r w:rsidR="005E2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инноваций затрат</w:t>
      </w:r>
      <w:r w:rsidR="005E2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</w:t>
      </w:r>
      <w:r w:rsidR="00903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ограничиваются первыми двумя направлениями, а также вложениями в продвижение ИС.</w:t>
      </w:r>
    </w:p>
    <w:p w:rsidR="00C259FB" w:rsidRDefault="004F6D85" w:rsidP="004F6D8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Способы финансирования делятся на прямые и косвенные. К прямым можно отнести: самофинансирование, банковский кредит, инновационный кредит (выданный инновационным банком), гранты, полученные от различных фондов, эмиссия ценных бумаг</w:t>
      </w:r>
      <w:r w:rsidR="00C259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венчурное финансирование, высвобождение активов, форфей</w:t>
      </w:r>
      <w:r w:rsidR="00260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тинг, факторинг.</w:t>
      </w:r>
    </w:p>
    <w:p w:rsidR="004F6D85" w:rsidRDefault="00E601D5" w:rsidP="004F6D8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косвенным</w:t>
      </w:r>
      <w:r w:rsidR="00C259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методам можно отнести многочисленные налоговые льготы, предоставляемые для инновационных предприятий</w:t>
      </w:r>
      <w:r w:rsidR="00A277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(налоговые каникулы, налоговый щит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6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проценты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кредитам</w:t>
      </w:r>
      <w:r w:rsidR="00260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A277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льготы по НДС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применение повышенного коэффициента амортизации</w:t>
      </w:r>
      <w:r w:rsidR="00A277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 w:rsidR="00260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привлечение трудовых ресурсов с оплатой в ценных бумагах фирмы и др.</w:t>
      </w:r>
    </w:p>
    <w:p w:rsidR="00903D22" w:rsidRDefault="00903D22" w:rsidP="004F6D85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отдельную категорию можно выделить лизинговое финансирование, которое не всегда доступно для инновационного бизнеса в силу его специфичности.</w:t>
      </w:r>
    </w:p>
    <w:p w:rsidR="00903D22" w:rsidRDefault="00903D22" w:rsidP="00903D22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Финансовый план также предполагает планирование оптимального соотношения заемного капитала к собственному и эффективного распределения инвестиций во времени.</w:t>
      </w:r>
    </w:p>
    <w:p w:rsidR="004C6C44" w:rsidRDefault="004C6C44" w:rsidP="004970DE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коммерциализации ИС нужно учитывать</w:t>
      </w:r>
      <w:r w:rsidR="002474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высокие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финансовые и инвестиционные риски (</w:t>
      </w:r>
      <w:r w:rsidR="004F6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риски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связанны</w:t>
      </w:r>
      <w:r w:rsidR="004F6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изменением стоимости ак</w:t>
      </w:r>
      <w:r w:rsidR="00A277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тивов в период инвестирования и</w:t>
      </w:r>
      <w:r w:rsidR="004F6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277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коммерческой реализацией товара, несоответствие рыночной и ликвидационной стоимости активов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2474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которые влияют на доступн</w:t>
      </w:r>
      <w:r w:rsidR="002609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ость заемного капитала компании, поэтому компании приходиться </w:t>
      </w:r>
      <w:r w:rsidR="00A277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привлекать его</w:t>
      </w:r>
      <w:r w:rsidR="00E60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="00A277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меньших масштабах.</w:t>
      </w:r>
    </w:p>
    <w:p w:rsidR="00903D22" w:rsidRDefault="00903D22" w:rsidP="001F59BA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таблице представлены факторы, влияющие на стратегическое планирование процесса коммерциализации ИС.</w:t>
      </w:r>
    </w:p>
    <w:p w:rsidR="00112CCA" w:rsidRPr="00112CCA" w:rsidRDefault="00112CCA" w:rsidP="00072071">
      <w:pPr>
        <w:tabs>
          <w:tab w:val="left" w:pos="0"/>
        </w:tabs>
        <w:spacing w:after="100" w:afterAutospacing="1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12C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Таблица</w:t>
      </w:r>
      <w:r w:rsidR="000379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5 -</w:t>
      </w:r>
      <w:r w:rsidRPr="00112C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Факторы, влияющие на стратегическое планирование коммерциализации 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980"/>
      </w:tblGrid>
      <w:tr w:rsidR="00903D22" w:rsidRPr="00123176" w:rsidTr="00072071">
        <w:tc>
          <w:tcPr>
            <w:tcW w:w="2660" w:type="dxa"/>
            <w:vAlign w:val="center"/>
          </w:tcPr>
          <w:p w:rsidR="00903D22" w:rsidRPr="0005648A" w:rsidRDefault="00903D22" w:rsidP="005231AB">
            <w:pPr>
              <w:tabs>
                <w:tab w:val="left" w:pos="0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05648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Этап</w:t>
            </w:r>
            <w:r w:rsidR="00112CCA" w:rsidRPr="0005648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 xml:space="preserve"> стратегического планирования коммерциализации ИС</w:t>
            </w:r>
          </w:p>
        </w:tc>
        <w:tc>
          <w:tcPr>
            <w:tcW w:w="7087" w:type="dxa"/>
            <w:vAlign w:val="center"/>
          </w:tcPr>
          <w:p w:rsidR="00903D22" w:rsidRPr="0005648A" w:rsidRDefault="00112CCA" w:rsidP="005231AB">
            <w:pPr>
              <w:tabs>
                <w:tab w:val="left" w:pos="0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05648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Влияющие ф</w:t>
            </w:r>
            <w:r w:rsidR="00903D22" w:rsidRPr="0005648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акторы</w:t>
            </w:r>
          </w:p>
        </w:tc>
      </w:tr>
      <w:tr w:rsidR="00903D22" w:rsidRPr="00123176" w:rsidTr="00072071">
        <w:trPr>
          <w:trHeight w:val="2540"/>
        </w:trPr>
        <w:tc>
          <w:tcPr>
            <w:tcW w:w="2660" w:type="dxa"/>
            <w:vAlign w:val="center"/>
          </w:tcPr>
          <w:p w:rsidR="00903D22" w:rsidRPr="00123176" w:rsidRDefault="00903D22" w:rsidP="005231A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Решение о способе защиты ИС</w:t>
            </w:r>
          </w:p>
        </w:tc>
        <w:tc>
          <w:tcPr>
            <w:tcW w:w="7087" w:type="dxa"/>
          </w:tcPr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Патентная чистота;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Степень завершенности разработки;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Технологические риски;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Наличие собственных сред на оформление и поддержание патента;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Уровень конкуренции на целевом рынке;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Наличие потребности у фирм-покупателей (при горизонтальном трансферте);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Способность оформить и поддерживать патент. </w:t>
            </w:r>
          </w:p>
        </w:tc>
      </w:tr>
      <w:tr w:rsidR="00903D22" w:rsidRPr="00123176" w:rsidTr="00072071">
        <w:tc>
          <w:tcPr>
            <w:tcW w:w="2660" w:type="dxa"/>
            <w:vAlign w:val="center"/>
          </w:tcPr>
          <w:p w:rsidR="00903D22" w:rsidRPr="00123176" w:rsidRDefault="00903D22" w:rsidP="005231A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Выбор способа коммерциализации ИС</w:t>
            </w:r>
          </w:p>
        </w:tc>
        <w:tc>
          <w:tcPr>
            <w:tcW w:w="7087" w:type="dxa"/>
          </w:tcPr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- Коммерческие риски;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Наличие связей с поставщиками и сбытовыми сетями;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Научно-технический уровень общества и психологическое восприятие инноваций;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Культура потребления;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Доступность необходимых ресурсов, 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Заинтересованность рынка в приобретении технологии.</w:t>
            </w:r>
          </w:p>
          <w:p w:rsidR="00903D22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Способность владельца на риск;</w:t>
            </w:r>
          </w:p>
          <w:p w:rsidR="00903D22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Его склонность к предпринимательству;</w:t>
            </w:r>
          </w:p>
          <w:p w:rsidR="00903D22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Умение быстро и правильно принимать решения в сложных ситуациях;</w:t>
            </w:r>
          </w:p>
          <w:p w:rsidR="00903D22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Наличие собственных средств</w:t>
            </w:r>
            <w:r w:rsidRPr="00123176">
              <w:rPr>
                <w:rFonts w:ascii="Times New Roman" w:eastAsia="Times New Roman" w:hAnsi="Times New Roman"/>
                <w:lang w:eastAsia="ru-RU"/>
              </w:rPr>
              <w:t>, доступность заемного капитала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03D22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Опыт коммерциализации;</w:t>
            </w:r>
          </w:p>
          <w:p w:rsidR="00903D22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Соответствие</w:t>
            </w: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 РИД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 xml:space="preserve"> текущему бизнесу;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3D22" w:rsidRPr="00123176" w:rsidTr="00072071">
        <w:tc>
          <w:tcPr>
            <w:tcW w:w="2660" w:type="dxa"/>
            <w:vAlign w:val="center"/>
          </w:tcPr>
          <w:p w:rsidR="00903D22" w:rsidRPr="00123176" w:rsidRDefault="002E5BBA" w:rsidP="005231A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Маркетингового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7087" w:type="dxa"/>
          </w:tcPr>
          <w:p w:rsidR="00112CCA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Наличие потребности в целевой продукции;</w:t>
            </w:r>
          </w:p>
          <w:p w:rsidR="00112CCA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Платежеспособность сегментов;</w:t>
            </w:r>
          </w:p>
          <w:p w:rsidR="00112CCA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Барьеры по входу;</w:t>
            </w:r>
          </w:p>
          <w:p w:rsidR="00112CCA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Уровень конкуренции и конкурентоспособность продукции;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3D22" w:rsidRPr="00123176" w:rsidTr="00072071">
        <w:tc>
          <w:tcPr>
            <w:tcW w:w="2660" w:type="dxa"/>
            <w:vAlign w:val="center"/>
          </w:tcPr>
          <w:p w:rsidR="00903D22" w:rsidRPr="00123176" w:rsidRDefault="002E5BBA" w:rsidP="005231A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Разработка Производственного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7087" w:type="dxa"/>
          </w:tcPr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Доступность </w:t>
            </w:r>
            <w:r w:rsidR="00112CCA" w:rsidRPr="00123176">
              <w:rPr>
                <w:rFonts w:ascii="Times New Roman" w:eastAsia="Times New Roman" w:hAnsi="Times New Roman"/>
                <w:lang w:eastAsia="ru-RU"/>
              </w:rPr>
              <w:t>и стоимость необходимого оборудования;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Наличие необходимых ресурсов на рынке;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Склонность владельца к риску;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>- Наличие связей с поставщиками и контрагентами;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3D22" w:rsidRPr="00123176" w:rsidTr="00072071">
        <w:tc>
          <w:tcPr>
            <w:tcW w:w="2660" w:type="dxa"/>
            <w:vAlign w:val="center"/>
          </w:tcPr>
          <w:p w:rsidR="00903D22" w:rsidRPr="00123176" w:rsidRDefault="002E5BBA" w:rsidP="005231A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Финансового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7087" w:type="dxa"/>
          </w:tcPr>
          <w:p w:rsidR="00903D22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Наличие собственных средств;</w:t>
            </w:r>
          </w:p>
          <w:p w:rsidR="00903D22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Доступность заемного капитала;</w:t>
            </w:r>
          </w:p>
          <w:p w:rsidR="00903D22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Планируемые показатели эффективности проекта по коммерциализации имеющегося РИД;</w:t>
            </w:r>
          </w:p>
          <w:p w:rsidR="00903D22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Способность вернуть заемные средства, за счет денежных потоков от проекта;</w:t>
            </w:r>
          </w:p>
          <w:p w:rsidR="00903D22" w:rsidRPr="00123176" w:rsidRDefault="00112CCA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317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03D22" w:rsidRPr="00123176">
              <w:rPr>
                <w:rFonts w:ascii="Times New Roman" w:eastAsia="Times New Roman" w:hAnsi="Times New Roman"/>
                <w:lang w:eastAsia="ru-RU"/>
              </w:rPr>
              <w:t>Влияние коммерциализации на капитализацию компании.</w:t>
            </w:r>
          </w:p>
          <w:p w:rsidR="00903D22" w:rsidRPr="00123176" w:rsidRDefault="00903D22" w:rsidP="00123176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22FC" w:rsidRPr="009022FC" w:rsidRDefault="009022FC" w:rsidP="009022FC">
      <w:pPr>
        <w:tabs>
          <w:tab w:val="left" w:pos="0"/>
        </w:tabs>
        <w:spacing w:after="100" w:afterAutospacing="1" w:line="360" w:lineRule="auto"/>
        <w:contextualSpacing/>
        <w:jc w:val="both"/>
        <w:rPr>
          <w:rStyle w:val="ad"/>
          <w:rFonts w:ascii="Times New Roman" w:hAnsi="Times New Roman"/>
          <w:i w:val="0"/>
          <w:sz w:val="20"/>
          <w:bdr w:val="none" w:sz="0" w:space="0" w:color="auto" w:frame="1"/>
          <w:shd w:val="clear" w:color="auto" w:fill="FFFFFF"/>
        </w:rPr>
      </w:pPr>
      <w:r w:rsidRPr="009022FC">
        <w:rPr>
          <w:rStyle w:val="ad"/>
          <w:rFonts w:ascii="Times New Roman" w:hAnsi="Times New Roman"/>
          <w:i w:val="0"/>
          <w:sz w:val="20"/>
          <w:bdr w:val="none" w:sz="0" w:space="0" w:color="auto" w:frame="1"/>
          <w:shd w:val="clear" w:color="auto" w:fill="FFFFFF"/>
        </w:rPr>
        <w:t>Составлено автором.</w:t>
      </w:r>
    </w:p>
    <w:p w:rsidR="00CB155A" w:rsidRDefault="00CB155A" w:rsidP="00625A37">
      <w:pPr>
        <w:tabs>
          <w:tab w:val="left" w:pos="0"/>
        </w:tabs>
        <w:spacing w:after="100" w:afterAutospacing="1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каждого проекта коммерциализации разные факторы на разных этапах принятия решений будут оказывать основополагающее влияние. Поэтому их необходимо рассматривать комплексно, учитывая быструю изменчивость рынка и окружающей среды. </w:t>
      </w:r>
      <w:r w:rsidR="00806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тоже время одни и те же факторы могут влиять на принятие решений по разным направлениям.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«Оценка результатов по давно существующим показателям – вот еще одна опасность для инноваций»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6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Гибкость в изменении принятых решений может оказаться залогом успеха, так к</w:t>
      </w:r>
      <w:r w:rsidR="00695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 примерно четверть всех новых товаров и услуг исчезают с рынка в связи с появлением неучтенных факторов (неправильный прогноз продаж, неучтенные предпочтения потребителей, более дешевые товары-заменители и т.д.).</w:t>
      </w:r>
    </w:p>
    <w:p w:rsidR="00E902F2" w:rsidRDefault="00CB155A" w:rsidP="009022FC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95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владельца РИД, решившего коммерциализи</w:t>
      </w:r>
      <w:r w:rsidR="005D5B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ровать ОИС, главной целью является получение потенциального дохода, поэтому важным шагом в выборе способа коммерциализации</w:t>
      </w:r>
      <w:r w:rsidR="00695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D5B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выступает оценка ИС.</w:t>
      </w:r>
    </w:p>
    <w:p w:rsidR="00905FA3" w:rsidRPr="00905FA3" w:rsidRDefault="000E6398" w:rsidP="00466F78">
      <w:pPr>
        <w:pStyle w:val="20"/>
        <w:spacing w:before="0" w:beforeAutospacing="0" w:after="0" w:afterAutospacing="0"/>
        <w:ind w:left="851"/>
        <w:jc w:val="center"/>
      </w:pPr>
      <w:bookmarkStart w:id="7" w:name="_Toc450769612"/>
      <w:r>
        <w:t xml:space="preserve">2.2. </w:t>
      </w:r>
      <w:r w:rsidR="00905FA3" w:rsidRPr="00905FA3">
        <w:t>Оценка эффективности стратегии коммерциализации интеллектуальной собственности</w:t>
      </w:r>
      <w:r w:rsidR="00905FA3" w:rsidRPr="000E6398">
        <w:rPr>
          <w:rStyle w:val="apple-converted-space"/>
          <w:szCs w:val="28"/>
        </w:rPr>
        <w:t>.</w:t>
      </w:r>
      <w:bookmarkEnd w:id="7"/>
    </w:p>
    <w:p w:rsidR="00B84747" w:rsidRDefault="00B84747" w:rsidP="00B84747">
      <w:pPr>
        <w:pStyle w:val="12"/>
        <w:ind w:firstLine="851"/>
        <w:jc w:val="both"/>
      </w:pPr>
      <w:r w:rsidRPr="00B84747">
        <w:t xml:space="preserve">Основным критерием при выборе стратегии коммерциализации ИС является стоимость ОИС внутри выбранной стратегии. </w:t>
      </w:r>
      <w:r>
        <w:t>Согласно ФСО №11</w:t>
      </w:r>
      <w:r w:rsidR="004B493A">
        <w:t xml:space="preserve"> от 22.06.2015 г.</w:t>
      </w:r>
      <w:r>
        <w:t xml:space="preserve"> оценка нематериальных активов и интеллект</w:t>
      </w:r>
      <w:r w:rsidR="004B493A">
        <w:t>уальной собственности осуществляется тремя традиционными подходами: доходным, затратным и сравнительным.</w:t>
      </w:r>
    </w:p>
    <w:p w:rsidR="004B493A" w:rsidRPr="004B493A" w:rsidRDefault="004B493A" w:rsidP="004B493A">
      <w:pPr>
        <w:pStyle w:val="12"/>
        <w:ind w:firstLine="851"/>
        <w:jc w:val="both"/>
        <w:rPr>
          <w:lang w:eastAsia="ru-RU"/>
        </w:rPr>
      </w:pPr>
      <w:r w:rsidRPr="004C13B4">
        <w:rPr>
          <w:i/>
        </w:rPr>
        <w:t>Затратный подход</w:t>
      </w:r>
      <w:r>
        <w:t xml:space="preserve"> </w:t>
      </w:r>
      <w:r w:rsidRPr="004B493A">
        <w:rPr>
          <w:lang w:eastAsia="ru-RU"/>
        </w:rPr>
        <w:t>к оценке объекта оценки целесообразно применять</w:t>
      </w:r>
      <w:r>
        <w:rPr>
          <w:rStyle w:val="a7"/>
          <w:lang w:eastAsia="ru-RU"/>
        </w:rPr>
        <w:footnoteReference w:id="47"/>
      </w:r>
      <w:r w:rsidRPr="004B493A">
        <w:rPr>
          <w:lang w:eastAsia="ru-RU"/>
        </w:rPr>
        <w:t>:</w:t>
      </w:r>
    </w:p>
    <w:p w:rsidR="004B493A" w:rsidRPr="004B493A" w:rsidRDefault="004B493A" w:rsidP="003D4BDD">
      <w:pPr>
        <w:pStyle w:val="12"/>
        <w:numPr>
          <w:ilvl w:val="0"/>
          <w:numId w:val="22"/>
        </w:numPr>
        <w:jc w:val="both"/>
        <w:rPr>
          <w:lang w:eastAsia="ru-RU"/>
        </w:rPr>
      </w:pPr>
      <w:bookmarkStart w:id="8" w:name="dst100069"/>
      <w:bookmarkEnd w:id="8"/>
      <w:r w:rsidRPr="004B493A">
        <w:rPr>
          <w:lang w:eastAsia="ru-RU"/>
        </w:rPr>
        <w:t>при оценке стоимости объектов оценки, созданных самими правообладателями;</w:t>
      </w:r>
    </w:p>
    <w:p w:rsidR="004B493A" w:rsidRPr="004C13B4" w:rsidRDefault="004B493A" w:rsidP="003D4BDD">
      <w:pPr>
        <w:pStyle w:val="12"/>
        <w:numPr>
          <w:ilvl w:val="0"/>
          <w:numId w:val="22"/>
        </w:numPr>
        <w:jc w:val="both"/>
        <w:rPr>
          <w:lang w:eastAsia="ru-RU"/>
        </w:rPr>
      </w:pPr>
      <w:bookmarkStart w:id="9" w:name="dst100070"/>
      <w:bookmarkEnd w:id="9"/>
      <w:r w:rsidRPr="004B493A">
        <w:rPr>
          <w:lang w:eastAsia="ru-RU"/>
        </w:rPr>
        <w:lastRenderedPageBreak/>
        <w:t>при недостаточности данных, необходимых для применения сравнительного и доходного подходов;</w:t>
      </w:r>
    </w:p>
    <w:p w:rsidR="004C13B4" w:rsidRDefault="004C13B4" w:rsidP="004C13B4">
      <w:pPr>
        <w:pStyle w:val="12"/>
        <w:ind w:firstLine="851"/>
        <w:jc w:val="both"/>
        <w:rPr>
          <w:lang w:eastAsia="ru-RU"/>
        </w:rPr>
      </w:pPr>
      <w:r>
        <w:rPr>
          <w:lang w:eastAsia="ru-RU"/>
        </w:rPr>
        <w:t xml:space="preserve">В рамках затратного подхода оцениваются отрицательные денежные потоки прошлых периодов, неотъемлемо связанные с объектом оценки (затраты на разработку или приобретение аналогичного объекта), и корректированные относительно его специфических характеристик, функционального и экономического устаревания, а также с учетом изменения цен. </w:t>
      </w:r>
      <w:r w:rsidR="00FB082B">
        <w:rPr>
          <w:lang w:eastAsia="ru-RU"/>
        </w:rPr>
        <w:t>Для оценки в рамках коммерциализации данный подход не</w:t>
      </w:r>
      <w:r w:rsidR="00AD6BDA">
        <w:rPr>
          <w:lang w:eastAsia="ru-RU"/>
        </w:rPr>
        <w:t xml:space="preserve"> </w:t>
      </w:r>
      <w:r w:rsidR="00FB082B">
        <w:rPr>
          <w:lang w:eastAsia="ru-RU"/>
        </w:rPr>
        <w:t xml:space="preserve">целесообразен, так как не показывает возможного потенциального дохода владельца, поэтому </w:t>
      </w:r>
      <w:r w:rsidR="00AD6BDA">
        <w:rPr>
          <w:lang w:eastAsia="ru-RU"/>
        </w:rPr>
        <w:t xml:space="preserve">далее мы </w:t>
      </w:r>
      <w:r w:rsidR="00FB082B">
        <w:rPr>
          <w:lang w:eastAsia="ru-RU"/>
        </w:rPr>
        <w:t>его</w:t>
      </w:r>
      <w:r w:rsidR="00AD6BDA">
        <w:rPr>
          <w:lang w:eastAsia="ru-RU"/>
        </w:rPr>
        <w:t xml:space="preserve"> рассма</w:t>
      </w:r>
      <w:r w:rsidR="00FB082B">
        <w:rPr>
          <w:lang w:eastAsia="ru-RU"/>
        </w:rPr>
        <w:t>тр</w:t>
      </w:r>
      <w:r w:rsidR="00AD6BDA">
        <w:rPr>
          <w:lang w:eastAsia="ru-RU"/>
        </w:rPr>
        <w:t>ивать не будем</w:t>
      </w:r>
      <w:r w:rsidR="00FB082B">
        <w:rPr>
          <w:lang w:eastAsia="ru-RU"/>
        </w:rPr>
        <w:t>.</w:t>
      </w:r>
    </w:p>
    <w:p w:rsidR="004B493A" w:rsidRDefault="00FB082B" w:rsidP="000429BC">
      <w:pPr>
        <w:pStyle w:val="12"/>
        <w:ind w:firstLine="851"/>
        <w:jc w:val="both"/>
      </w:pPr>
      <w:r w:rsidRPr="00FB082B">
        <w:rPr>
          <w:i/>
          <w:lang w:eastAsia="ru-RU"/>
        </w:rPr>
        <w:t>Сравнительный подход</w:t>
      </w:r>
      <w:r>
        <w:rPr>
          <w:i/>
          <w:lang w:eastAsia="ru-RU"/>
        </w:rPr>
        <w:t xml:space="preserve"> </w:t>
      </w:r>
      <w:r>
        <w:rPr>
          <w:lang w:eastAsia="ru-RU"/>
        </w:rPr>
        <w:t>предполагает поиск сделок по аналогичным объектам на рынке и сопоставление их с имеющимся у владельца</w:t>
      </w:r>
      <w:r w:rsidR="000429BC">
        <w:rPr>
          <w:lang w:eastAsia="ru-RU"/>
        </w:rPr>
        <w:t xml:space="preserve"> РИД</w:t>
      </w:r>
      <w:r>
        <w:rPr>
          <w:lang w:eastAsia="ru-RU"/>
        </w:rPr>
        <w:t xml:space="preserve"> по ряду факторов</w:t>
      </w:r>
      <w:r w:rsidR="000429BC">
        <w:rPr>
          <w:lang w:eastAsia="ru-RU"/>
        </w:rPr>
        <w:t>, таких как</w:t>
      </w:r>
      <w:r>
        <w:rPr>
          <w:lang w:eastAsia="ru-RU"/>
        </w:rPr>
        <w:t>: режим правовой охраны, условия финансирования, отрасль и территория применения, функциональные и технологические характеристики, срок использования и др.</w:t>
      </w:r>
      <w:r w:rsidR="000429BC">
        <w:rPr>
          <w:lang w:eastAsia="ru-RU"/>
        </w:rPr>
        <w:t xml:space="preserve"> </w:t>
      </w:r>
      <w:r w:rsidR="000429BC">
        <w:t>«</w:t>
      </w:r>
      <w:r w:rsidR="000429BC" w:rsidRPr="000429BC">
        <w:t>Определение влияния ценообразующих факторов объектов-аналогов на их рыночную стоимость может проводиться с применением ценовых мультипликаторов - расчетных величин, отражающих соотношение между стоимостью объекта-аналога и его ценообразующим параметром при условии доказанной значимости последнего</w:t>
      </w:r>
      <w:r w:rsidR="000429BC">
        <w:t>»</w:t>
      </w:r>
      <w:r w:rsidR="000429BC">
        <w:rPr>
          <w:rStyle w:val="a7"/>
        </w:rPr>
        <w:footnoteReference w:id="48"/>
      </w:r>
      <w:r w:rsidR="000429BC" w:rsidRPr="000429BC">
        <w:t>.</w:t>
      </w:r>
      <w:r w:rsidR="000429BC">
        <w:t xml:space="preserve"> Как правило, аналогичных сделок, по которым можно было бы определить цену РИД, не проводится</w:t>
      </w:r>
      <w:r w:rsidR="00AD6BDA">
        <w:t>,</w:t>
      </w:r>
      <w:r w:rsidR="000429BC">
        <w:t xml:space="preserve"> или они носят конфиденциальный характер, поэтому использование этого подхода при планировании стратегии коммерциализации маловероятно.</w:t>
      </w:r>
    </w:p>
    <w:p w:rsidR="000429BC" w:rsidRPr="00CE7055" w:rsidRDefault="00CE7055" w:rsidP="00CE7055">
      <w:pPr>
        <w:pStyle w:val="12"/>
        <w:ind w:firstLine="851"/>
        <w:jc w:val="both"/>
      </w:pPr>
      <w:r>
        <w:rPr>
          <w:i/>
        </w:rPr>
        <w:t>«</w:t>
      </w:r>
      <w:r w:rsidR="004B1ED1" w:rsidRPr="004B1ED1">
        <w:rPr>
          <w:i/>
        </w:rPr>
        <w:t>Доходный подход</w:t>
      </w:r>
      <w:r w:rsidR="004B1ED1">
        <w:rPr>
          <w:b/>
          <w:i/>
        </w:rPr>
        <w:t xml:space="preserve"> </w:t>
      </w:r>
      <w:r w:rsidR="004B1ED1" w:rsidRPr="00CE7055">
        <w:t xml:space="preserve">предусматривает дисконтирование </w:t>
      </w:r>
      <w:r w:rsidRPr="00CE7055">
        <w:t xml:space="preserve">будущих </w:t>
      </w:r>
      <w:r w:rsidR="004B1ED1" w:rsidRPr="00CE7055">
        <w:t>денежных потоков, генерируемых объектом оценки, или капита</w:t>
      </w:r>
      <w:r w:rsidRPr="00CE7055">
        <w:t>лизацию годового чистого дохода</w:t>
      </w:r>
      <w:r w:rsidR="004B1ED1" w:rsidRPr="00CE7055">
        <w:t xml:space="preserve"> от объекта оценки, включая доходы от возможного возмездного предоставления другим лицам доступа к экономическим выгодам от использования объекта оценки</w:t>
      </w:r>
      <w:r>
        <w:rPr>
          <w:rStyle w:val="a7"/>
        </w:rPr>
        <w:footnoteReference w:id="49"/>
      </w:r>
      <w:r>
        <w:t>»</w:t>
      </w:r>
      <w:r w:rsidR="004B1ED1" w:rsidRPr="00CE7055">
        <w:t>.</w:t>
      </w:r>
      <w:r>
        <w:t xml:space="preserve"> </w:t>
      </w:r>
    </w:p>
    <w:p w:rsidR="00CE7055" w:rsidRDefault="006C74FE" w:rsidP="00CE7055">
      <w:pPr>
        <w:pStyle w:val="12"/>
        <w:ind w:firstLine="851"/>
        <w:jc w:val="both"/>
        <w:rPr>
          <w:lang w:eastAsia="ru-RU"/>
        </w:rPr>
      </w:pPr>
      <w:r>
        <w:rPr>
          <w:lang w:eastAsia="ru-RU"/>
        </w:rPr>
        <w:t>Согласно ФСО можно выделить 3 метода оценки ИС доходным подходом:</w:t>
      </w:r>
    </w:p>
    <w:p w:rsidR="006C74FE" w:rsidRDefault="006C74FE" w:rsidP="003D4BDD">
      <w:pPr>
        <w:pStyle w:val="12"/>
        <w:numPr>
          <w:ilvl w:val="0"/>
          <w:numId w:val="23"/>
        </w:numPr>
        <w:jc w:val="both"/>
        <w:rPr>
          <w:lang w:eastAsia="ru-RU"/>
        </w:rPr>
      </w:pPr>
      <w:r>
        <w:rPr>
          <w:lang w:eastAsia="ru-RU"/>
        </w:rPr>
        <w:t>Метод преимущества в прибыли (применяется при вертикальном трансферте РИД);</w:t>
      </w:r>
    </w:p>
    <w:p w:rsidR="006C74FE" w:rsidRDefault="006C74FE" w:rsidP="003D4BDD">
      <w:pPr>
        <w:pStyle w:val="12"/>
        <w:numPr>
          <w:ilvl w:val="0"/>
          <w:numId w:val="23"/>
        </w:numPr>
        <w:jc w:val="both"/>
        <w:rPr>
          <w:lang w:eastAsia="ru-RU"/>
        </w:rPr>
      </w:pPr>
      <w:r>
        <w:rPr>
          <w:lang w:eastAsia="ru-RU"/>
        </w:rPr>
        <w:t>Метод освобождения от роялти (применяется при горизонтальном трансферте технологии);</w:t>
      </w:r>
    </w:p>
    <w:p w:rsidR="006C74FE" w:rsidRPr="009C0EEB" w:rsidRDefault="009C0EEB" w:rsidP="003D4BDD">
      <w:pPr>
        <w:pStyle w:val="12"/>
        <w:numPr>
          <w:ilvl w:val="0"/>
          <w:numId w:val="23"/>
        </w:numPr>
        <w:jc w:val="both"/>
        <w:rPr>
          <w:lang w:eastAsia="ru-RU"/>
        </w:rPr>
      </w:pPr>
      <w:r w:rsidRPr="009C0EEB">
        <w:rPr>
          <w:lang w:eastAsia="ru-RU"/>
        </w:rPr>
        <w:t>Метод избыточных прибылей</w:t>
      </w:r>
      <w:r w:rsidR="006C74FE" w:rsidRPr="009C0EEB">
        <w:rPr>
          <w:lang w:eastAsia="ru-RU"/>
        </w:rPr>
        <w:t xml:space="preserve"> (применяется для оценки гудвилла). </w:t>
      </w:r>
    </w:p>
    <w:p w:rsidR="006C74FE" w:rsidRDefault="00AD6BDA" w:rsidP="006C74FE">
      <w:pPr>
        <w:pStyle w:val="12"/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 xml:space="preserve">Таким образом, оценка </w:t>
      </w:r>
      <w:r w:rsidR="00D67AB5">
        <w:rPr>
          <w:lang w:eastAsia="ru-RU"/>
        </w:rPr>
        <w:t>ИС в рамках коммерциализации возможн</w:t>
      </w:r>
      <w:r>
        <w:rPr>
          <w:lang w:eastAsia="ru-RU"/>
        </w:rPr>
        <w:t>а первыми двумя методами. С</w:t>
      </w:r>
      <w:r w:rsidR="00D67AB5">
        <w:rPr>
          <w:lang w:eastAsia="ru-RU"/>
        </w:rPr>
        <w:t>овременные методы оценки</w:t>
      </w:r>
      <w:r>
        <w:rPr>
          <w:lang w:eastAsia="ru-RU"/>
        </w:rPr>
        <w:t xml:space="preserve"> не предусмотрены </w:t>
      </w:r>
      <w:r w:rsidR="00D67AB5">
        <w:rPr>
          <w:lang w:eastAsia="ru-RU"/>
        </w:rPr>
        <w:t>ФСО</w:t>
      </w:r>
      <w:r>
        <w:rPr>
          <w:lang w:eastAsia="ru-RU"/>
        </w:rPr>
        <w:t xml:space="preserve">, и соответственно, </w:t>
      </w:r>
      <w:r w:rsidR="00D67AB5">
        <w:rPr>
          <w:lang w:eastAsia="ru-RU"/>
        </w:rPr>
        <w:t>не</w:t>
      </w:r>
      <w:r w:rsidR="00BD7410">
        <w:rPr>
          <w:lang w:eastAsia="ru-RU"/>
        </w:rPr>
        <w:t xml:space="preserve"> затрагиваются</w:t>
      </w:r>
      <w:r>
        <w:rPr>
          <w:lang w:eastAsia="ru-RU"/>
        </w:rPr>
        <w:t xml:space="preserve"> в данной работе</w:t>
      </w:r>
      <w:r w:rsidR="00D67AB5">
        <w:rPr>
          <w:lang w:eastAsia="ru-RU"/>
        </w:rPr>
        <w:t xml:space="preserve">. </w:t>
      </w:r>
    </w:p>
    <w:p w:rsidR="00D67AB5" w:rsidRPr="0092423F" w:rsidRDefault="00D67AB5" w:rsidP="006C74FE">
      <w:pPr>
        <w:pStyle w:val="12"/>
        <w:ind w:firstLine="851"/>
        <w:jc w:val="both"/>
        <w:rPr>
          <w:b/>
          <w:sz w:val="26"/>
          <w:szCs w:val="26"/>
          <w:lang w:eastAsia="ru-RU"/>
        </w:rPr>
      </w:pPr>
      <w:r w:rsidRPr="0092423F">
        <w:rPr>
          <w:b/>
          <w:sz w:val="26"/>
          <w:szCs w:val="26"/>
          <w:lang w:eastAsia="ru-RU"/>
        </w:rPr>
        <w:t>Метод преимущества в прибыли.</w:t>
      </w:r>
    </w:p>
    <w:p w:rsidR="00D67AB5" w:rsidRDefault="00D67AB5" w:rsidP="006C2B3A">
      <w:pPr>
        <w:pStyle w:val="12"/>
        <w:ind w:firstLine="851"/>
        <w:jc w:val="both"/>
      </w:pPr>
      <w:r>
        <w:t>Данный метод основан на определении дополните</w:t>
      </w:r>
      <w:r w:rsidR="00AD6BDA">
        <w:t xml:space="preserve">льной прибыли (∆Пр) от использования </w:t>
      </w:r>
      <w:r>
        <w:t>рассматриваемого РИД</w:t>
      </w:r>
      <w:r w:rsidR="00AD6BDA">
        <w:t xml:space="preserve">. </w:t>
      </w:r>
      <w:r w:rsidR="00627205">
        <w:t xml:space="preserve">Определение </w:t>
      </w:r>
      <w:r w:rsidR="00AD6BDA">
        <w:t>данной величины</w:t>
      </w:r>
      <w:r w:rsidR="00627205">
        <w:t xml:space="preserve"> возможно</w:t>
      </w:r>
      <w:r w:rsidR="006C2B3A">
        <w:t xml:space="preserve">, за счет </w:t>
      </w:r>
      <w:r w:rsidR="00AD6BDA">
        <w:t>сравнения экономических результатов предприятия, внедрившего РИД,</w:t>
      </w:r>
      <w:r w:rsidR="006C2B3A">
        <w:t xml:space="preserve"> с другим предприятием, производящим аналогичную продукцию без </w:t>
      </w:r>
      <w:r w:rsidR="00AD6BDA">
        <w:t xml:space="preserve">него. Также можно проанализировать </w:t>
      </w:r>
      <w:r w:rsidR="00BE4167">
        <w:t>показател</w:t>
      </w:r>
      <w:r w:rsidR="00AD6BDA">
        <w:t>и</w:t>
      </w:r>
      <w:r w:rsidR="00BE4167">
        <w:t xml:space="preserve"> прибыли</w:t>
      </w:r>
      <w:r w:rsidR="00AD6BDA">
        <w:t xml:space="preserve"> целевого</w:t>
      </w:r>
      <w:r w:rsidR="006C2B3A">
        <w:t xml:space="preserve"> предприятия </w:t>
      </w:r>
      <w:r w:rsidR="00AD6BDA">
        <w:t xml:space="preserve">до внедрения </w:t>
      </w:r>
      <w:r w:rsidR="006C2B3A">
        <w:t xml:space="preserve">ИС. </w:t>
      </w:r>
      <w:r>
        <w:t xml:space="preserve">Экономическая выгода </w:t>
      </w:r>
      <w:r w:rsidR="006C2B3A">
        <w:t xml:space="preserve">может возникать </w:t>
      </w:r>
      <w:r>
        <w:t>за счет сокращения затрат на производство</w:t>
      </w:r>
      <w:r w:rsidR="003407AA">
        <w:t xml:space="preserve"> (процессные инновации)</w:t>
      </w:r>
      <w:r>
        <w:t>, возможности установить высокую цену</w:t>
      </w:r>
      <w:r w:rsidR="003407AA">
        <w:t xml:space="preserve"> на более качественную продукцию (продуктовые инновации)</w:t>
      </w:r>
      <w:r>
        <w:t>, увеличения объема выпускаемой продукции</w:t>
      </w:r>
      <w:r w:rsidR="003407AA">
        <w:t>.</w:t>
      </w:r>
      <w:r>
        <w:t xml:space="preserve"> </w:t>
      </w:r>
    </w:p>
    <w:p w:rsidR="00172C05" w:rsidRDefault="00172C05" w:rsidP="00172C05">
      <w:pPr>
        <w:pStyle w:val="12"/>
        <w:jc w:val="both"/>
      </w:pPr>
      <w:r>
        <w:t>Пр</w:t>
      </w:r>
      <w:r w:rsidR="003407AA">
        <w:t xml:space="preserve">оцедура определения стоимости </w:t>
      </w:r>
      <w:r>
        <w:t xml:space="preserve">ИС </w:t>
      </w:r>
      <w:r w:rsidR="006C2B3A">
        <w:t xml:space="preserve">включает в себя ряд </w:t>
      </w:r>
      <w:r w:rsidR="003407AA">
        <w:t>шагов</w:t>
      </w:r>
      <w:r>
        <w:t>:</w:t>
      </w:r>
    </w:p>
    <w:p w:rsidR="00BE4167" w:rsidRPr="00BE4167" w:rsidRDefault="00BE4167" w:rsidP="003D4BDD">
      <w:pPr>
        <w:pStyle w:val="12"/>
        <w:numPr>
          <w:ilvl w:val="0"/>
          <w:numId w:val="24"/>
        </w:numPr>
        <w:jc w:val="both"/>
      </w:pPr>
      <w:r>
        <w:t>Прогнозирование периода получения дохода от ИС</w:t>
      </w:r>
      <w:r w:rsidR="003407AA">
        <w:t xml:space="preserve">. При этом целесообразнее рассматривать не юридический, а экономический срок </w:t>
      </w:r>
      <w:r>
        <w:t>службы</w:t>
      </w:r>
      <w:r w:rsidR="003407AA">
        <w:t xml:space="preserve"> РИД</w:t>
      </w:r>
      <w:r>
        <w:t>;</w:t>
      </w:r>
    </w:p>
    <w:p w:rsidR="00172C05" w:rsidRDefault="003407AA" w:rsidP="003D4BDD">
      <w:pPr>
        <w:pStyle w:val="12"/>
        <w:numPr>
          <w:ilvl w:val="0"/>
          <w:numId w:val="24"/>
        </w:numPr>
        <w:jc w:val="both"/>
      </w:pPr>
      <w:r>
        <w:t>Расчет величины выручки и затрат после внедрения РИД</w:t>
      </w:r>
      <w:r w:rsidR="00172C05">
        <w:t>;</w:t>
      </w:r>
    </w:p>
    <w:p w:rsidR="00172C05" w:rsidRDefault="00BE4167" w:rsidP="003D4BDD">
      <w:pPr>
        <w:pStyle w:val="12"/>
        <w:numPr>
          <w:ilvl w:val="0"/>
          <w:numId w:val="24"/>
        </w:numPr>
        <w:jc w:val="both"/>
      </w:pPr>
      <w:r>
        <w:t>О</w:t>
      </w:r>
      <w:r w:rsidR="00172C05">
        <w:t>предел</w:t>
      </w:r>
      <w:r>
        <w:t>ение величины</w:t>
      </w:r>
      <w:r w:rsidR="00172C05">
        <w:t xml:space="preserve"> до</w:t>
      </w:r>
      <w:r>
        <w:t>полнительной чистой прибыли ∆Пр в прогнозном периоде;</w:t>
      </w:r>
    </w:p>
    <w:p w:rsidR="00172C05" w:rsidRDefault="003407AA" w:rsidP="003D4BDD">
      <w:pPr>
        <w:pStyle w:val="12"/>
        <w:numPr>
          <w:ilvl w:val="0"/>
          <w:numId w:val="24"/>
        </w:numPr>
        <w:jc w:val="both"/>
      </w:pPr>
      <w:r>
        <w:t>Обоснование</w:t>
      </w:r>
      <w:r w:rsidR="00BE4167">
        <w:t xml:space="preserve"> ставки дисконтирования </w:t>
      </w:r>
      <w:r w:rsidR="00BE4167">
        <w:rPr>
          <w:lang w:val="en-GB"/>
        </w:rPr>
        <w:t>i</w:t>
      </w:r>
      <w:r w:rsidR="00172C05">
        <w:t>;</w:t>
      </w:r>
    </w:p>
    <w:p w:rsidR="00172C05" w:rsidRDefault="00BE4167" w:rsidP="003D4BDD">
      <w:pPr>
        <w:pStyle w:val="12"/>
        <w:numPr>
          <w:ilvl w:val="0"/>
          <w:numId w:val="24"/>
        </w:numPr>
        <w:jc w:val="both"/>
      </w:pPr>
      <w:r>
        <w:t xml:space="preserve">Расчет </w:t>
      </w:r>
      <w:r w:rsidR="003407AA">
        <w:t xml:space="preserve">стоимости ИС </w:t>
      </w:r>
      <w:r>
        <w:t>по формуле.</w:t>
      </w:r>
      <w:r w:rsidR="003407AA">
        <w:t xml:space="preserve"> </w:t>
      </w:r>
      <w:r w:rsidR="003407AA">
        <w:rPr>
          <w:rStyle w:val="a7"/>
        </w:rPr>
        <w:footnoteReference w:id="50"/>
      </w:r>
    </w:p>
    <w:p w:rsidR="00172C05" w:rsidRPr="00072071" w:rsidRDefault="00072071" w:rsidP="00BD7410">
      <w:pPr>
        <w:pStyle w:val="12"/>
        <w:ind w:firstLine="2552"/>
        <w:jc w:val="both"/>
        <w:rPr>
          <w:rFonts w:ascii="Cambria" w:hAnsi="Cambria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szCs w:val="28"/>
              <w:lang w:eastAsia="ru-RU"/>
            </w:rPr>
            <m:t>NPV</m:t>
          </m:r>
          <m:r>
            <w:rPr>
              <w:rFonts w:ascii="Cambria Math" w:hAnsi="Cambria Math"/>
              <w:szCs w:val="28"/>
              <w:lang w:val="en-US" w:eastAsia="ru-RU"/>
            </w:rPr>
            <m:t>=-</m:t>
          </m:r>
          <m:r>
            <m:rPr>
              <m:sty m:val="p"/>
            </m:rPr>
            <w:rPr>
              <w:rFonts w:ascii="Cambria Math" w:hAnsi="Cambria Math"/>
              <w:szCs w:val="28"/>
              <w:lang w:val="en-GB" w:eastAsia="ru-RU"/>
            </w:rPr>
            <m:t>I</m:t>
          </m:r>
          <m:r>
            <w:rPr>
              <w:rFonts w:ascii="Cambria Math" w:hAnsi="Cambria Math"/>
              <w:szCs w:val="28"/>
              <w:lang w:val="en-US" w:eastAsia="ru-RU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 w:eastAsia="ru-RU"/>
                </w:rPr>
                <m:t>t=1</m:t>
              </m:r>
            </m:sub>
            <m:sup>
              <m:r>
                <w:rPr>
                  <w:rFonts w:ascii="Cambria Math" w:hAnsi="Cambria Math"/>
                  <w:szCs w:val="28"/>
                  <w:lang w:val="en-US" w:eastAsia="ru-RU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 w:eastAsia="ru-RU"/>
                    </w:rPr>
                    <m:t>∆</m:t>
                  </m:r>
                  <m:r>
                    <w:rPr>
                      <w:rFonts w:ascii="Cambria Math" w:hAnsi="Cambria Math"/>
                      <w:szCs w:val="28"/>
                      <w:lang w:eastAsia="ru-RU"/>
                    </w:rPr>
                    <m:t>Пр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GB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 w:eastAsia="ru-RU"/>
                        </w:rPr>
                        <m:t>(1+</m:t>
                      </m:r>
                      <m:r>
                        <w:rPr>
                          <w:rFonts w:ascii="Cambria Math" w:hAnsi="Cambria Math"/>
                          <w:szCs w:val="28"/>
                          <w:lang w:val="en-GB" w:eastAsia="ru-RU"/>
                        </w:rPr>
                        <m:t>i)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GB" w:eastAsia="ru-RU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E207FA" w:rsidRPr="00072071" w:rsidRDefault="00570ED8" w:rsidP="00570ED8">
      <w:pPr>
        <w:pStyle w:val="12"/>
        <w:jc w:val="both"/>
        <w:rPr>
          <w:lang w:eastAsia="ru-RU"/>
        </w:rPr>
      </w:pPr>
      <w:r w:rsidRPr="00072071">
        <w:rPr>
          <w:b/>
          <w:lang w:val="en-US" w:eastAsia="ru-RU"/>
        </w:rPr>
        <w:t>I</w:t>
      </w:r>
      <w:r w:rsidRPr="00072071">
        <w:rPr>
          <w:b/>
          <w:lang w:eastAsia="ru-RU"/>
        </w:rPr>
        <w:t xml:space="preserve"> – </w:t>
      </w:r>
      <w:r w:rsidRPr="00072071">
        <w:rPr>
          <w:lang w:eastAsia="ru-RU"/>
        </w:rPr>
        <w:t>стартовые</w:t>
      </w:r>
      <w:r w:rsidRPr="00072071">
        <w:rPr>
          <w:b/>
          <w:lang w:eastAsia="ru-RU"/>
        </w:rPr>
        <w:t xml:space="preserve"> </w:t>
      </w:r>
      <w:r w:rsidRPr="00072071">
        <w:rPr>
          <w:lang w:eastAsia="ru-RU"/>
        </w:rPr>
        <w:t>инвестиции по завершению разработки и текущая стоимость инвестиций по освоению выпуска и сбыта продукции с использованием объекта интеллектуальной собственности;</w:t>
      </w:r>
    </w:p>
    <w:p w:rsidR="00570ED8" w:rsidRPr="00072071" w:rsidRDefault="00570ED8" w:rsidP="00570ED8">
      <w:pPr>
        <w:pStyle w:val="12"/>
        <w:jc w:val="both"/>
        <w:rPr>
          <w:lang w:eastAsia="ru-RU"/>
        </w:rPr>
      </w:pPr>
      <w:r w:rsidRPr="00072071">
        <w:rPr>
          <w:b/>
          <w:lang w:eastAsia="ru-RU"/>
        </w:rPr>
        <w:t>∆Пр</w:t>
      </w:r>
      <w:r w:rsidRPr="00072071">
        <w:rPr>
          <w:lang w:eastAsia="ru-RU"/>
        </w:rPr>
        <w:t xml:space="preserve"> – преимущество в прибыли</w:t>
      </w:r>
      <w:r w:rsidR="00D979E0" w:rsidRPr="00072071">
        <w:rPr>
          <w:lang w:eastAsia="ru-RU"/>
        </w:rPr>
        <w:t xml:space="preserve"> (разница между прибылью </w:t>
      </w:r>
      <w:r w:rsidR="003407AA" w:rsidRPr="00072071">
        <w:rPr>
          <w:lang w:eastAsia="ru-RU"/>
        </w:rPr>
        <w:t xml:space="preserve">после и </w:t>
      </w:r>
      <w:r w:rsidR="00D979E0" w:rsidRPr="00072071">
        <w:rPr>
          <w:lang w:eastAsia="ru-RU"/>
        </w:rPr>
        <w:t>до использования ИС)</w:t>
      </w:r>
      <w:r w:rsidRPr="00072071">
        <w:rPr>
          <w:lang w:eastAsia="ru-RU"/>
        </w:rPr>
        <w:t>;</w:t>
      </w:r>
    </w:p>
    <w:p w:rsidR="00570ED8" w:rsidRPr="00072071" w:rsidRDefault="00570ED8" w:rsidP="00570ED8">
      <w:pPr>
        <w:pStyle w:val="12"/>
        <w:jc w:val="both"/>
        <w:rPr>
          <w:lang w:eastAsia="ru-RU"/>
        </w:rPr>
      </w:pPr>
      <w:r w:rsidRPr="00072071">
        <w:rPr>
          <w:b/>
          <w:i/>
          <w:lang w:val="en-GB" w:eastAsia="ru-RU"/>
        </w:rPr>
        <w:t>i</w:t>
      </w:r>
      <w:r w:rsidRPr="00072071">
        <w:rPr>
          <w:b/>
          <w:i/>
          <w:lang w:eastAsia="ru-RU"/>
        </w:rPr>
        <w:t xml:space="preserve"> </w:t>
      </w:r>
      <w:r w:rsidRPr="00072071">
        <w:rPr>
          <w:lang w:eastAsia="ru-RU"/>
        </w:rPr>
        <w:t xml:space="preserve">– </w:t>
      </w:r>
      <w:r w:rsidR="003251C5" w:rsidRPr="00072071">
        <w:rPr>
          <w:lang w:eastAsia="ru-RU"/>
        </w:rPr>
        <w:t>ставка дисконтирования;</w:t>
      </w:r>
    </w:p>
    <w:p w:rsidR="003251C5" w:rsidRPr="008265B6" w:rsidRDefault="003251C5" w:rsidP="00570ED8">
      <w:pPr>
        <w:pStyle w:val="12"/>
        <w:jc w:val="both"/>
        <w:rPr>
          <w:b/>
          <w:sz w:val="22"/>
          <w:szCs w:val="22"/>
          <w:lang w:eastAsia="ru-RU"/>
        </w:rPr>
      </w:pPr>
      <w:r w:rsidRPr="00072071">
        <w:rPr>
          <w:b/>
          <w:lang w:val="en-GB" w:eastAsia="ru-RU"/>
        </w:rPr>
        <w:t>t</w:t>
      </w:r>
      <w:r w:rsidRPr="00072071">
        <w:rPr>
          <w:b/>
          <w:lang w:eastAsia="ru-RU"/>
        </w:rPr>
        <w:t xml:space="preserve"> –</w:t>
      </w:r>
      <w:r w:rsidRPr="008265B6">
        <w:rPr>
          <w:b/>
          <w:sz w:val="22"/>
          <w:szCs w:val="22"/>
          <w:lang w:eastAsia="ru-RU"/>
        </w:rPr>
        <w:t xml:space="preserve"> </w:t>
      </w:r>
      <w:r w:rsidRPr="00072071">
        <w:rPr>
          <w:szCs w:val="22"/>
          <w:lang w:eastAsia="ru-RU"/>
        </w:rPr>
        <w:t>срок экономического старения</w:t>
      </w:r>
      <w:r w:rsidRPr="008265B6">
        <w:rPr>
          <w:sz w:val="22"/>
          <w:szCs w:val="22"/>
          <w:lang w:eastAsia="ru-RU"/>
        </w:rPr>
        <w:t>.</w:t>
      </w:r>
    </w:p>
    <w:p w:rsidR="005C06C9" w:rsidRDefault="00A63119" w:rsidP="00A63119">
      <w:pPr>
        <w:pStyle w:val="12"/>
        <w:ind w:firstLine="851"/>
        <w:jc w:val="both"/>
        <w:rPr>
          <w:lang w:eastAsia="ru-RU"/>
        </w:rPr>
      </w:pPr>
      <w:r>
        <w:rPr>
          <w:lang w:eastAsia="ru-RU"/>
        </w:rPr>
        <w:t>Для расчета</w:t>
      </w:r>
      <w:r w:rsidR="003407AA">
        <w:rPr>
          <w:lang w:eastAsia="ru-RU"/>
        </w:rPr>
        <w:t xml:space="preserve"> стоимости </w:t>
      </w:r>
      <w:r>
        <w:rPr>
          <w:lang w:eastAsia="ru-RU"/>
        </w:rPr>
        <w:t xml:space="preserve">ИС в рамках данного метода необходимо учитывать как систематические, так и несистематические риски. Систематические риски (отраслевые/внешние) свойственны всем предприятиям, работающим в данной отрасли, эти риски практически не минимизируются. Несистематические риски – это внутренние риски </w:t>
      </w:r>
      <w:r>
        <w:rPr>
          <w:lang w:eastAsia="ru-RU"/>
        </w:rPr>
        <w:lastRenderedPageBreak/>
        <w:t xml:space="preserve">нашего бизнеса, при адекватном менеджменте ими возможно управлять. </w:t>
      </w:r>
      <w:r w:rsidR="005C06C9">
        <w:rPr>
          <w:lang w:eastAsia="ru-RU"/>
        </w:rPr>
        <w:t>Учет рисков возможен:</w:t>
      </w:r>
    </w:p>
    <w:p w:rsidR="003407AA" w:rsidRDefault="005C06C9" w:rsidP="003D4BDD">
      <w:pPr>
        <w:pStyle w:val="12"/>
        <w:numPr>
          <w:ilvl w:val="0"/>
          <w:numId w:val="25"/>
        </w:numPr>
        <w:jc w:val="both"/>
        <w:rPr>
          <w:lang w:eastAsia="ru-RU"/>
        </w:rPr>
      </w:pPr>
      <w:r w:rsidRPr="003407AA">
        <w:rPr>
          <w:lang w:eastAsia="ru-RU"/>
        </w:rPr>
        <w:t xml:space="preserve">В денежном потоке </w:t>
      </w:r>
    </w:p>
    <w:p w:rsidR="005C06C9" w:rsidRPr="003407AA" w:rsidRDefault="005C06C9" w:rsidP="003D4BDD">
      <w:pPr>
        <w:pStyle w:val="12"/>
        <w:numPr>
          <w:ilvl w:val="0"/>
          <w:numId w:val="25"/>
        </w:numPr>
        <w:jc w:val="both"/>
        <w:rPr>
          <w:lang w:eastAsia="ru-RU"/>
        </w:rPr>
      </w:pPr>
      <w:r w:rsidRPr="003407AA">
        <w:rPr>
          <w:lang w:eastAsia="ru-RU"/>
        </w:rPr>
        <w:t>В ставке дисконтирования.</w:t>
      </w:r>
    </w:p>
    <w:p w:rsidR="0092423F" w:rsidRDefault="0092423F" w:rsidP="0092423F">
      <w:pPr>
        <w:pStyle w:val="12"/>
        <w:ind w:firstLine="851"/>
        <w:jc w:val="both"/>
        <w:rPr>
          <w:b/>
          <w:lang w:eastAsia="ru-RU"/>
        </w:rPr>
      </w:pPr>
      <w:r>
        <w:rPr>
          <w:lang w:eastAsia="ru-RU"/>
        </w:rPr>
        <w:t xml:space="preserve">Несистематические риски могут быть учены либо методом сценариев, либо методом кумулятивного построения ставки дисконтирования. </w:t>
      </w:r>
      <w:r>
        <w:t>Последний</w:t>
      </w:r>
      <w:r w:rsidRPr="00E60210">
        <w:t xml:space="preserve"> основан на </w:t>
      </w:r>
      <w:r>
        <w:t>суммировании безрисковой ставки</w:t>
      </w:r>
      <w:r w:rsidRPr="00E60210">
        <w:t xml:space="preserve"> и </w:t>
      </w:r>
      <w:r>
        <w:t>различных премий</w:t>
      </w:r>
      <w:r w:rsidRPr="00E60210">
        <w:t xml:space="preserve"> за </w:t>
      </w:r>
      <w:r w:rsidR="008265B6">
        <w:rPr>
          <w:lang w:val="ru-RU"/>
        </w:rPr>
        <w:t xml:space="preserve">различные факторы </w:t>
      </w:r>
      <w:r w:rsidRPr="00E60210">
        <w:t>риск</w:t>
      </w:r>
      <w:r w:rsidR="008265B6">
        <w:rPr>
          <w:lang w:val="ru-RU"/>
        </w:rPr>
        <w:t>а.</w:t>
      </w:r>
      <w:r w:rsidRPr="00E60210">
        <w:t xml:space="preserve"> </w:t>
      </w:r>
      <w:r>
        <w:t xml:space="preserve">Все премии за риск выставляются экспертно, и это главный недостаток метода. </w:t>
      </w:r>
    </w:p>
    <w:p w:rsidR="00EA70C4" w:rsidRDefault="00EA70C4" w:rsidP="005C06C9">
      <w:pPr>
        <w:pStyle w:val="12"/>
        <w:ind w:firstLine="851"/>
        <w:jc w:val="both"/>
        <w:rPr>
          <w:lang w:eastAsia="ru-RU"/>
        </w:rPr>
      </w:pPr>
      <w:r>
        <w:rPr>
          <w:lang w:eastAsia="ru-RU"/>
        </w:rPr>
        <w:t>Нам кажется целесообразным подход, предложенный Валдайцевым С.В., предполагающий у</w:t>
      </w:r>
      <w:r w:rsidR="007F2345">
        <w:rPr>
          <w:lang w:eastAsia="ru-RU"/>
        </w:rPr>
        <w:t>чет несистематических рисков</w:t>
      </w:r>
      <w:r w:rsidR="006A5635">
        <w:rPr>
          <w:lang w:eastAsia="ru-RU"/>
        </w:rPr>
        <w:t xml:space="preserve"> метод</w:t>
      </w:r>
      <w:r>
        <w:rPr>
          <w:lang w:eastAsia="ru-RU"/>
        </w:rPr>
        <w:t>ом</w:t>
      </w:r>
      <w:r w:rsidR="006A5635">
        <w:rPr>
          <w:lang w:eastAsia="ru-RU"/>
        </w:rPr>
        <w:t xml:space="preserve"> сценариев</w:t>
      </w:r>
      <w:r>
        <w:rPr>
          <w:lang w:eastAsia="ru-RU"/>
        </w:rPr>
        <w:t xml:space="preserve"> в денежном потоке</w:t>
      </w:r>
      <w:r w:rsidR="006A5635">
        <w:rPr>
          <w:lang w:eastAsia="ru-RU"/>
        </w:rPr>
        <w:t xml:space="preserve">, </w:t>
      </w:r>
      <w:r>
        <w:rPr>
          <w:lang w:eastAsia="ru-RU"/>
        </w:rPr>
        <w:t>и учет систематических рисков</w:t>
      </w:r>
      <w:r w:rsidR="00B310CD">
        <w:rPr>
          <w:lang w:eastAsia="ru-RU"/>
        </w:rPr>
        <w:t xml:space="preserve"> посредством включения премии за риск в ставку дисконтирования. </w:t>
      </w:r>
    </w:p>
    <w:p w:rsidR="00644898" w:rsidRPr="008265B6" w:rsidRDefault="00644898" w:rsidP="005C06C9">
      <w:pPr>
        <w:pStyle w:val="12"/>
        <w:ind w:firstLine="851"/>
        <w:jc w:val="both"/>
        <w:rPr>
          <w:lang w:val="ru-RU" w:eastAsia="ru-RU"/>
        </w:rPr>
      </w:pPr>
      <w:r w:rsidRPr="00575BA6">
        <w:rPr>
          <w:b/>
          <w:i/>
          <w:lang w:eastAsia="ru-RU"/>
        </w:rPr>
        <w:t>Метод сценариев</w:t>
      </w:r>
      <w:r>
        <w:rPr>
          <w:lang w:eastAsia="ru-RU"/>
        </w:rPr>
        <w:t xml:space="preserve"> предполагает </w:t>
      </w:r>
      <w:r w:rsidR="00EA70C4">
        <w:rPr>
          <w:lang w:eastAsia="ru-RU"/>
        </w:rPr>
        <w:t xml:space="preserve">в упрощенном виде </w:t>
      </w:r>
      <w:r>
        <w:rPr>
          <w:lang w:eastAsia="ru-RU"/>
        </w:rPr>
        <w:t>прогнозирован</w:t>
      </w:r>
      <w:r w:rsidR="00EA70C4">
        <w:rPr>
          <w:lang w:eastAsia="ru-RU"/>
        </w:rPr>
        <w:t>ие на основе экспертной оценки трех денежных потоков</w:t>
      </w:r>
      <w:r>
        <w:rPr>
          <w:lang w:eastAsia="ru-RU"/>
        </w:rPr>
        <w:t xml:space="preserve"> </w:t>
      </w:r>
      <w:r w:rsidR="00EA70C4">
        <w:rPr>
          <w:lang w:eastAsia="ru-RU"/>
        </w:rPr>
        <w:t>(</w:t>
      </w:r>
      <w:r>
        <w:rPr>
          <w:lang w:eastAsia="ru-RU"/>
        </w:rPr>
        <w:t>ДП</w:t>
      </w:r>
      <w:r w:rsidR="00EA70C4">
        <w:rPr>
          <w:lang w:eastAsia="ru-RU"/>
        </w:rPr>
        <w:t xml:space="preserve">) за каждый год </w:t>
      </w:r>
      <w:r>
        <w:rPr>
          <w:lang w:eastAsia="ru-RU"/>
        </w:rPr>
        <w:t>прогнозир</w:t>
      </w:r>
      <w:r w:rsidR="00EA70C4">
        <w:rPr>
          <w:lang w:eastAsia="ru-RU"/>
        </w:rPr>
        <w:t>уемого</w:t>
      </w:r>
      <w:r>
        <w:rPr>
          <w:lang w:eastAsia="ru-RU"/>
        </w:rPr>
        <w:t xml:space="preserve"> периода:</w:t>
      </w:r>
      <w:r w:rsidR="008265B6">
        <w:rPr>
          <w:lang w:val="ru-RU" w:eastAsia="ru-RU"/>
        </w:rPr>
        <w:t xml:space="preserve"> </w:t>
      </w:r>
    </w:p>
    <w:p w:rsidR="00644898" w:rsidRDefault="00644898" w:rsidP="003D4BDD">
      <w:pPr>
        <w:pStyle w:val="12"/>
        <w:numPr>
          <w:ilvl w:val="0"/>
          <w:numId w:val="26"/>
        </w:numPr>
        <w:jc w:val="both"/>
        <w:rPr>
          <w:lang w:eastAsia="ru-RU"/>
        </w:rPr>
      </w:pPr>
      <w:r>
        <w:rPr>
          <w:lang w:eastAsia="ru-RU"/>
        </w:rPr>
        <w:t xml:space="preserve">Оптимистический </w:t>
      </w:r>
      <w:r w:rsidR="00EA70C4">
        <w:rPr>
          <w:lang w:eastAsia="ru-RU"/>
        </w:rPr>
        <w:t>денежный поток (</w:t>
      </w:r>
      <w:r>
        <w:rPr>
          <w:lang w:eastAsia="ru-RU"/>
        </w:rPr>
        <w:t>Д</w:t>
      </w:r>
      <w:r w:rsidR="00EA70C4">
        <w:rPr>
          <w:lang w:eastAsia="ru-RU"/>
        </w:rPr>
        <w:t>Попт)</w:t>
      </w:r>
      <w:r>
        <w:rPr>
          <w:lang w:eastAsia="ru-RU"/>
        </w:rPr>
        <w:t>;</w:t>
      </w:r>
    </w:p>
    <w:p w:rsidR="00644898" w:rsidRDefault="00644898" w:rsidP="003D4BDD">
      <w:pPr>
        <w:pStyle w:val="12"/>
        <w:numPr>
          <w:ilvl w:val="0"/>
          <w:numId w:val="26"/>
        </w:numPr>
        <w:jc w:val="both"/>
        <w:rPr>
          <w:lang w:eastAsia="ru-RU"/>
        </w:rPr>
      </w:pPr>
      <w:r>
        <w:rPr>
          <w:lang w:eastAsia="ru-RU"/>
        </w:rPr>
        <w:t xml:space="preserve">Пессимистический </w:t>
      </w:r>
      <w:r w:rsidR="00EA70C4">
        <w:rPr>
          <w:lang w:eastAsia="ru-RU"/>
        </w:rPr>
        <w:t>денежный поток (</w:t>
      </w:r>
      <w:r>
        <w:rPr>
          <w:lang w:eastAsia="ru-RU"/>
        </w:rPr>
        <w:t>Д</w:t>
      </w:r>
      <w:r w:rsidR="00EA70C4">
        <w:rPr>
          <w:lang w:eastAsia="ru-RU"/>
        </w:rPr>
        <w:t>Ппес).</w:t>
      </w:r>
      <w:r>
        <w:rPr>
          <w:lang w:eastAsia="ru-RU"/>
        </w:rPr>
        <w:t>;</w:t>
      </w:r>
    </w:p>
    <w:p w:rsidR="00644898" w:rsidRDefault="00644898" w:rsidP="003D4BDD">
      <w:pPr>
        <w:pStyle w:val="12"/>
        <w:numPr>
          <w:ilvl w:val="0"/>
          <w:numId w:val="26"/>
        </w:numPr>
        <w:jc w:val="both"/>
        <w:rPr>
          <w:lang w:eastAsia="ru-RU"/>
        </w:rPr>
      </w:pPr>
      <w:r>
        <w:rPr>
          <w:lang w:eastAsia="ru-RU"/>
        </w:rPr>
        <w:t xml:space="preserve">Наиболее вероятный </w:t>
      </w:r>
      <w:r w:rsidR="00EA70C4">
        <w:rPr>
          <w:lang w:eastAsia="ru-RU"/>
        </w:rPr>
        <w:t>денежный поток (</w:t>
      </w:r>
      <w:r>
        <w:rPr>
          <w:lang w:eastAsia="ru-RU"/>
        </w:rPr>
        <w:t>ДП</w:t>
      </w:r>
      <w:r w:rsidR="00EA70C4">
        <w:rPr>
          <w:lang w:eastAsia="ru-RU"/>
        </w:rPr>
        <w:t>н.в.)</w:t>
      </w:r>
      <w:r>
        <w:rPr>
          <w:lang w:eastAsia="ru-RU"/>
        </w:rPr>
        <w:t>.</w:t>
      </w:r>
    </w:p>
    <w:p w:rsidR="00EA70C4" w:rsidRDefault="00EA70C4" w:rsidP="00EA70C4">
      <w:pPr>
        <w:pStyle w:val="12"/>
        <w:jc w:val="both"/>
        <w:rPr>
          <w:lang w:eastAsia="ru-RU"/>
        </w:rPr>
      </w:pPr>
      <w:r>
        <w:rPr>
          <w:lang w:eastAsia="ru-RU"/>
        </w:rPr>
        <w:t xml:space="preserve">Следующий шаг предполагает расчет корректированного денежного потока на каждый период. </w:t>
      </w:r>
    </w:p>
    <w:p w:rsidR="00EA70C4" w:rsidRPr="00072071" w:rsidRDefault="00072071" w:rsidP="001C565A">
      <w:pPr>
        <w:pStyle w:val="12"/>
        <w:jc w:val="center"/>
        <w:rPr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ru-RU"/>
            </w:rPr>
            <m:t xml:space="preserve">ДПкорр. =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>ДПпес. +4ДПн.в. +ДПопт.</m:t>
              </m:r>
            </m:num>
            <m:den>
              <m:r>
                <w:rPr>
                  <w:rFonts w:ascii="Cambria Math" w:hAnsi="Cambria Math"/>
                  <w:lang w:eastAsia="ru-RU"/>
                </w:rPr>
                <m:t>6</m:t>
              </m:r>
            </m:den>
          </m:f>
        </m:oMath>
      </m:oMathPara>
    </w:p>
    <w:p w:rsidR="00EA70C4" w:rsidRDefault="00EA70C4" w:rsidP="00EA70C4">
      <w:pPr>
        <w:pStyle w:val="12"/>
        <w:ind w:firstLine="851"/>
        <w:jc w:val="both"/>
        <w:rPr>
          <w:lang w:eastAsia="ru-RU"/>
        </w:rPr>
      </w:pPr>
      <w:r>
        <w:rPr>
          <w:lang w:eastAsia="ru-RU"/>
        </w:rPr>
        <w:t xml:space="preserve">Безусловно, можно применять и более расширенную модификацию метода сценариев, не предполагающую нормального распределения вероятностей. В таком случае необходимо построить дерево решений, включающего максимально возможное количество сценариев и вероятность их осуществления. Тогда ДПкорр. можно найти по формуле: </w:t>
      </w:r>
      <w:r>
        <w:rPr>
          <w:rStyle w:val="a7"/>
          <w:lang w:eastAsia="ru-RU"/>
        </w:rPr>
        <w:footnoteReference w:id="51"/>
      </w:r>
    </w:p>
    <w:p w:rsidR="00EA70C4" w:rsidRPr="00952243" w:rsidRDefault="00952243" w:rsidP="001C565A">
      <w:pPr>
        <w:pStyle w:val="12"/>
        <w:jc w:val="center"/>
        <w:rPr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ru-RU"/>
            </w:rPr>
            <m:t xml:space="preserve">ДПкорр. =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lang w:eastAsia="ru-RU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lang w:val="en-GB" w:eastAsia="ru-RU"/>
                    </w:rPr>
                    <m:t>m</m:t>
                  </m:r>
                </m:sup>
                <m:e>
                  <m:r>
                    <w:rPr>
                      <w:rFonts w:ascii="Cambria Math" w:hAnsi="Cambria Math"/>
                      <w:lang w:eastAsia="ru-RU"/>
                    </w:rPr>
                    <m:t>ДП</m:t>
                  </m:r>
                  <m:r>
                    <w:rPr>
                      <w:rFonts w:ascii="Cambria Math" w:hAnsi="Cambria Math"/>
                      <w:lang w:val="en-GB" w:eastAsia="ru-RU"/>
                    </w:rPr>
                    <m:t>tj</m:t>
                  </m:r>
                  <m:r>
                    <w:rPr>
                      <w:rFonts w:ascii="Cambria Math" w:hAnsi="Cambria Math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 w:eastAsia="ru-RU"/>
                        </w:rPr>
                        <m:t>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lang w:eastAsia="ru-RU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ru-RU"/>
                        </w:rPr>
                        <m:t>j</m:t>
                      </m:r>
                    </m:sub>
                  </m:sSub>
                </m:e>
              </m:nary>
            </m:den>
          </m:f>
        </m:oMath>
      </m:oMathPara>
    </w:p>
    <w:p w:rsidR="00EA70C4" w:rsidRPr="00952243" w:rsidRDefault="00EA70C4" w:rsidP="00EA70C4">
      <w:pPr>
        <w:pStyle w:val="12"/>
        <w:jc w:val="both"/>
        <w:rPr>
          <w:lang w:eastAsia="ru-RU"/>
        </w:rPr>
      </w:pPr>
      <w:r w:rsidRPr="00952243">
        <w:rPr>
          <w:lang w:eastAsia="ru-RU"/>
        </w:rPr>
        <w:t>ДП</w:t>
      </w:r>
      <w:r w:rsidRPr="00952243">
        <w:rPr>
          <w:lang w:val="en-GB" w:eastAsia="ru-RU"/>
        </w:rPr>
        <w:t>tj</w:t>
      </w:r>
      <w:r w:rsidRPr="00952243">
        <w:rPr>
          <w:lang w:eastAsia="ru-RU"/>
        </w:rPr>
        <w:t xml:space="preserve"> – чистые доходы, ожидаемые в проекте коммерциализации ИС в будущие периоды с номерами </w:t>
      </w:r>
      <w:r w:rsidRPr="00952243">
        <w:rPr>
          <w:lang w:val="en-GB" w:eastAsia="ru-RU"/>
        </w:rPr>
        <w:t>t</w:t>
      </w:r>
      <w:r w:rsidRPr="00952243">
        <w:rPr>
          <w:lang w:eastAsia="ru-RU"/>
        </w:rPr>
        <w:t xml:space="preserve"> согласно сценарию </w:t>
      </w:r>
      <w:r w:rsidRPr="00952243">
        <w:rPr>
          <w:lang w:val="en-GB" w:eastAsia="ru-RU"/>
        </w:rPr>
        <w:t>j</w:t>
      </w:r>
      <w:r w:rsidRPr="00952243">
        <w:rPr>
          <w:lang w:eastAsia="ru-RU"/>
        </w:rPr>
        <w:t>;</w:t>
      </w:r>
    </w:p>
    <w:p w:rsidR="00EA70C4" w:rsidRPr="00952243" w:rsidRDefault="00D24D8D" w:rsidP="009022FC">
      <w:pPr>
        <w:pStyle w:val="12"/>
        <w:spacing w:after="0" w:afterAutospacing="0"/>
        <w:jc w:val="both"/>
        <w:rPr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lang w:val="en-GB" w:eastAsia="ru-RU"/>
              </w:rPr>
            </m:ctrlPr>
          </m:sSubPr>
          <m:e>
            <m:r>
              <w:rPr>
                <w:rFonts w:ascii="Cambria Math" w:hAnsi="Cambria Math"/>
                <w:lang w:val="en-GB" w:eastAsia="ru-RU"/>
              </w:rPr>
              <m:t>p</m:t>
            </m:r>
          </m:e>
          <m:sub>
            <m:r>
              <w:rPr>
                <w:rFonts w:ascii="Cambria Math" w:hAnsi="Cambria Math"/>
                <w:lang w:val="en-GB" w:eastAsia="ru-RU"/>
              </w:rPr>
              <m:t>j</m:t>
            </m:r>
          </m:sub>
        </m:sSub>
      </m:oMath>
      <w:r w:rsidR="00EA70C4" w:rsidRPr="00952243">
        <w:rPr>
          <w:lang w:eastAsia="ru-RU"/>
        </w:rPr>
        <w:t xml:space="preserve"> – вероятность сценария </w:t>
      </w:r>
      <w:r w:rsidR="00EA70C4" w:rsidRPr="00952243">
        <w:rPr>
          <w:lang w:val="en-GB" w:eastAsia="ru-RU"/>
        </w:rPr>
        <w:t>j</w:t>
      </w:r>
      <w:r w:rsidR="00EA70C4" w:rsidRPr="00952243">
        <w:rPr>
          <w:lang w:eastAsia="ru-RU"/>
        </w:rPr>
        <w:t>.</w:t>
      </w:r>
    </w:p>
    <w:p w:rsidR="003C42FC" w:rsidRPr="00CB6363" w:rsidRDefault="00EA70C4" w:rsidP="003C42FC">
      <w:pPr>
        <w:pStyle w:val="12"/>
        <w:ind w:firstLine="851"/>
        <w:jc w:val="both"/>
        <w:rPr>
          <w:color w:val="FF0000"/>
          <w:lang w:eastAsia="ru-RU"/>
        </w:rPr>
      </w:pPr>
      <w:r>
        <w:rPr>
          <w:lang w:eastAsia="ru-RU"/>
        </w:rPr>
        <w:t>Еще раз отметим, что в</w:t>
      </w:r>
      <w:r w:rsidR="000D09BB">
        <w:rPr>
          <w:lang w:eastAsia="ru-RU"/>
        </w:rPr>
        <w:t xml:space="preserve"> нашем случае каждый </w:t>
      </w:r>
      <w:r>
        <w:rPr>
          <w:lang w:eastAsia="ru-RU"/>
        </w:rPr>
        <w:t>сценарий должен</w:t>
      </w:r>
      <w:r w:rsidR="000D09BB">
        <w:rPr>
          <w:lang w:eastAsia="ru-RU"/>
        </w:rPr>
        <w:t xml:space="preserve"> учитывать только несистематические риски</w:t>
      </w:r>
      <w:r>
        <w:rPr>
          <w:lang w:eastAsia="ru-RU"/>
        </w:rPr>
        <w:t xml:space="preserve">, наиболее важными среди которых в рамках процесса </w:t>
      </w:r>
      <w:r w:rsidR="00065A35">
        <w:rPr>
          <w:lang w:eastAsia="ru-RU"/>
        </w:rPr>
        <w:lastRenderedPageBreak/>
        <w:t>коммерциализации</w:t>
      </w:r>
      <w:r>
        <w:rPr>
          <w:lang w:eastAsia="ru-RU"/>
        </w:rPr>
        <w:t xml:space="preserve"> ИС будут</w:t>
      </w:r>
      <w:r w:rsidR="003C42FC">
        <w:rPr>
          <w:rStyle w:val="a7"/>
          <w:color w:val="auto"/>
          <w:lang w:eastAsia="ru-RU"/>
        </w:rPr>
        <w:footnoteReference w:id="52"/>
      </w:r>
      <w:r w:rsidR="003C42FC" w:rsidRPr="003C42FC">
        <w:rPr>
          <w:color w:val="auto"/>
          <w:lang w:eastAsia="ru-RU"/>
        </w:rPr>
        <w:t>: научная обоснованность технологии, патентоспособность и патентная чистота, техническая</w:t>
      </w:r>
      <w:r>
        <w:rPr>
          <w:color w:val="auto"/>
          <w:lang w:eastAsia="ru-RU"/>
        </w:rPr>
        <w:t xml:space="preserve"> реализуемость РИД, </w:t>
      </w:r>
      <w:r w:rsidR="00065A35">
        <w:rPr>
          <w:color w:val="auto"/>
          <w:lang w:eastAsia="ru-RU"/>
        </w:rPr>
        <w:t>не</w:t>
      </w:r>
      <w:r w:rsidR="00065A35" w:rsidRPr="003C42FC">
        <w:rPr>
          <w:color w:val="auto"/>
          <w:lang w:eastAsia="ru-RU"/>
        </w:rPr>
        <w:t xml:space="preserve"> нарушение</w:t>
      </w:r>
      <w:r w:rsidR="003C42FC" w:rsidRPr="003C42FC">
        <w:rPr>
          <w:color w:val="auto"/>
          <w:lang w:eastAsia="ru-RU"/>
        </w:rPr>
        <w:t xml:space="preserve"> сторонних патен</w:t>
      </w:r>
      <w:r w:rsidR="003C42FC">
        <w:rPr>
          <w:color w:val="auto"/>
          <w:lang w:eastAsia="ru-RU"/>
        </w:rPr>
        <w:t>т</w:t>
      </w:r>
      <w:r w:rsidR="003C42FC" w:rsidRPr="003C42FC">
        <w:rPr>
          <w:color w:val="auto"/>
          <w:lang w:eastAsia="ru-RU"/>
        </w:rPr>
        <w:t xml:space="preserve">ов. </w:t>
      </w:r>
      <w:r>
        <w:rPr>
          <w:color w:val="auto"/>
          <w:lang w:eastAsia="ru-RU"/>
        </w:rPr>
        <w:t>В рамках метода сценариев целесообразно предусмотреть создание резервов</w:t>
      </w:r>
      <w:r w:rsidR="000F6E0F">
        <w:rPr>
          <w:color w:val="auto"/>
          <w:lang w:eastAsia="ru-RU"/>
        </w:rPr>
        <w:t>, которые позволяются снизить несистематические риски.</w:t>
      </w:r>
      <w:r w:rsidR="003C42FC" w:rsidRPr="00CB6363">
        <w:rPr>
          <w:color w:val="FF0000"/>
          <w:lang w:eastAsia="ru-RU"/>
        </w:rPr>
        <w:t xml:space="preserve">  </w:t>
      </w:r>
    </w:p>
    <w:p w:rsidR="00CB6363" w:rsidRPr="009C0EEB" w:rsidRDefault="005F0BD9" w:rsidP="00CB6363">
      <w:pPr>
        <w:pStyle w:val="12"/>
        <w:ind w:firstLine="851"/>
        <w:jc w:val="both"/>
        <w:rPr>
          <w:lang w:eastAsia="ru-RU"/>
        </w:rPr>
      </w:pPr>
      <w:r>
        <w:rPr>
          <w:lang w:eastAsia="ru-RU"/>
        </w:rPr>
        <w:t xml:space="preserve">Так как методом сценариев в </w:t>
      </w:r>
      <w:r w:rsidR="00EA70C4">
        <w:rPr>
          <w:lang w:eastAsia="ru-RU"/>
        </w:rPr>
        <w:t>денежном потоке (при расчете величины ∆Пр</w:t>
      </w:r>
      <w:r>
        <w:rPr>
          <w:lang w:eastAsia="ru-RU"/>
        </w:rPr>
        <w:t xml:space="preserve"> мы учли только несистематические риски, ставка дисконтирования будет использоваться не безрисковая, а рисковая </w:t>
      </w:r>
      <w:r w:rsidR="00EA70C4">
        <w:rPr>
          <w:lang w:eastAsia="ru-RU"/>
        </w:rPr>
        <w:t xml:space="preserve">- </w:t>
      </w:r>
      <w:r w:rsidRPr="005F0BD9">
        <w:rPr>
          <w:i/>
          <w:lang w:val="en-GB" w:eastAsia="ru-RU"/>
        </w:rPr>
        <w:t>i</w:t>
      </w:r>
      <w:r w:rsidR="00575BA6">
        <w:rPr>
          <w:lang w:eastAsia="ru-RU"/>
        </w:rPr>
        <w:t xml:space="preserve">. </w:t>
      </w:r>
      <w:r w:rsidR="00EA70C4">
        <w:rPr>
          <w:lang w:eastAsia="ru-RU"/>
        </w:rPr>
        <w:t>Р</w:t>
      </w:r>
      <w:r w:rsidR="00575BA6">
        <w:rPr>
          <w:lang w:eastAsia="ru-RU"/>
        </w:rPr>
        <w:t>а</w:t>
      </w:r>
      <w:r>
        <w:rPr>
          <w:lang w:eastAsia="ru-RU"/>
        </w:rPr>
        <w:t>счет</w:t>
      </w:r>
      <w:r w:rsidR="00575BA6">
        <w:rPr>
          <w:lang w:eastAsia="ru-RU"/>
        </w:rPr>
        <w:t xml:space="preserve"> ставки дисконтирования </w:t>
      </w:r>
      <w:r w:rsidR="00EA70C4">
        <w:rPr>
          <w:lang w:eastAsia="ru-RU"/>
        </w:rPr>
        <w:t xml:space="preserve">целесообразно </w:t>
      </w:r>
      <w:r w:rsidR="006E41C4">
        <w:rPr>
          <w:lang w:eastAsia="ru-RU"/>
        </w:rPr>
        <w:t>осуществлять</w:t>
      </w:r>
      <w:r w:rsidR="00EA70C4">
        <w:rPr>
          <w:lang w:eastAsia="ru-RU"/>
        </w:rPr>
        <w:t xml:space="preserve"> с использованием</w:t>
      </w:r>
      <w:r w:rsidR="00575BA6">
        <w:rPr>
          <w:lang w:eastAsia="ru-RU"/>
        </w:rPr>
        <w:t xml:space="preserve"> модели </w:t>
      </w:r>
      <w:r w:rsidR="00575BA6">
        <w:rPr>
          <w:lang w:val="en-GB" w:eastAsia="ru-RU"/>
        </w:rPr>
        <w:t>CAPM</w:t>
      </w:r>
      <w:r w:rsidR="009C0EEB">
        <w:rPr>
          <w:lang w:eastAsia="ru-RU"/>
        </w:rPr>
        <w:t>.</w:t>
      </w:r>
    </w:p>
    <w:p w:rsidR="00575BA6" w:rsidRPr="00FE4425" w:rsidRDefault="00575BA6" w:rsidP="00CB6363">
      <w:pPr>
        <w:pStyle w:val="12"/>
        <w:ind w:firstLine="851"/>
        <w:jc w:val="both"/>
        <w:rPr>
          <w:b/>
          <w:lang w:eastAsia="ru-RU"/>
        </w:rPr>
      </w:pPr>
      <w:r w:rsidRPr="00FE4425">
        <w:rPr>
          <w:b/>
          <w:lang w:eastAsia="ru-RU"/>
        </w:rPr>
        <w:t>Метод оценки капитальных активов (</w:t>
      </w:r>
      <w:r w:rsidRPr="00FE4425">
        <w:rPr>
          <w:b/>
          <w:lang w:val="en-GB" w:eastAsia="ru-RU"/>
        </w:rPr>
        <w:t>CAPM</w:t>
      </w:r>
      <w:r w:rsidRPr="00FE4425">
        <w:rPr>
          <w:b/>
          <w:lang w:eastAsia="ru-RU"/>
        </w:rPr>
        <w:t>).</w:t>
      </w:r>
    </w:p>
    <w:p w:rsidR="00575BA6" w:rsidRPr="00952243" w:rsidRDefault="00D24D8D" w:rsidP="00575BA6">
      <w:pPr>
        <w:pStyle w:val="12"/>
        <w:ind w:firstLine="1985"/>
        <w:jc w:val="both"/>
        <w:rPr>
          <w:i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 w:eastAsia="ru-RU"/>
                </w:rPr>
              </m:ctrlPr>
            </m:sSubPr>
            <m:e>
              <m:r>
                <w:rPr>
                  <w:rFonts w:ascii="Cambria Math" w:hAnsi="Cambria Math"/>
                  <w:lang w:val="en-GB" w:eastAsia="ru-RU"/>
                </w:rPr>
                <m:t>i=R+β(R</m:t>
              </m:r>
            </m:e>
            <m:sub>
              <m:r>
                <w:rPr>
                  <w:rFonts w:ascii="Cambria Math" w:hAnsi="Cambria Math"/>
                  <w:lang w:val="en-GB" w:eastAsia="ru-RU"/>
                </w:rPr>
                <m:t>m</m:t>
              </m:r>
            </m:sub>
          </m:sSub>
          <m:r>
            <w:rPr>
              <w:rFonts w:ascii="Cambria Math" w:hAnsi="Cambria Math"/>
              <w:lang w:eastAsia="ru-RU"/>
            </w:rPr>
            <m:t>-</m:t>
          </m:r>
          <m:r>
            <w:rPr>
              <w:rFonts w:ascii="Cambria Math" w:hAnsi="Cambria Math"/>
              <w:lang w:val="en-GB" w:eastAsia="ru-RU"/>
            </w:rPr>
            <m:t>R</m:t>
          </m:r>
          <m:r>
            <w:rPr>
              <w:rFonts w:ascii="Cambria Math" w:hAnsi="Cambria Math"/>
              <w:lang w:eastAsia="ru-RU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lang w:val="en-GB" w:eastAsia="ru-RU"/>
                </w:rPr>
              </m:ctrlPr>
            </m:sSubPr>
            <m:e>
              <m:r>
                <w:rPr>
                  <w:rFonts w:ascii="Cambria Math" w:hAnsi="Cambria Math"/>
                  <w:lang w:val="en-GB" w:eastAsia="ru-RU"/>
                </w:rPr>
                <m:t>Ω</m:t>
              </m:r>
            </m:e>
            <m:sub>
              <m:r>
                <w:rPr>
                  <w:rFonts w:ascii="Cambria Math" w:hAnsi="Cambria Math"/>
                  <w:lang w:eastAsia="ru-RU"/>
                </w:rPr>
                <m:t>1</m:t>
              </m:r>
            </m:sub>
          </m:sSub>
          <m:r>
            <w:rPr>
              <w:rFonts w:ascii="Cambria Math" w:hAnsi="Cambria Math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 w:eastAsia="ru-RU"/>
                </w:rPr>
              </m:ctrlPr>
            </m:sSubPr>
            <m:e>
              <m:r>
                <w:rPr>
                  <w:rFonts w:ascii="Cambria Math" w:hAnsi="Cambria Math"/>
                  <w:lang w:val="en-GB" w:eastAsia="ru-RU"/>
                </w:rPr>
                <m:t>Ω</m:t>
              </m:r>
            </m:e>
            <m:sub>
              <m:r>
                <w:rPr>
                  <w:rFonts w:ascii="Cambria Math" w:hAnsi="Cambria Math"/>
                  <w:lang w:eastAsia="ru-RU"/>
                </w:rPr>
                <m:t>2</m:t>
              </m:r>
            </m:sub>
          </m:sSub>
          <m:r>
            <w:rPr>
              <w:rFonts w:ascii="Cambria Math" w:hAnsi="Cambria Math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 w:eastAsia="ru-RU"/>
                </w:rPr>
              </m:ctrlPr>
            </m:sSubPr>
            <m:e>
              <m:r>
                <w:rPr>
                  <w:rFonts w:ascii="Cambria Math" w:hAnsi="Cambria Math"/>
                  <w:lang w:val="en-GB" w:eastAsia="ru-RU"/>
                </w:rPr>
                <m:t>Ω</m:t>
              </m:r>
            </m:e>
            <m:sub>
              <m:r>
                <w:rPr>
                  <w:rFonts w:ascii="Cambria Math" w:hAnsi="Cambria Math"/>
                  <w:lang w:eastAsia="ru-RU"/>
                </w:rPr>
                <m:t>3</m:t>
              </m:r>
            </m:sub>
          </m:sSub>
        </m:oMath>
      </m:oMathPara>
    </w:p>
    <w:p w:rsidR="00575BA6" w:rsidRPr="00952243" w:rsidRDefault="00575BA6" w:rsidP="00952243">
      <w:pPr>
        <w:pStyle w:val="12"/>
        <w:jc w:val="both"/>
        <w:rPr>
          <w:lang w:eastAsia="ru-RU"/>
        </w:rPr>
      </w:pPr>
      <w:r w:rsidRPr="00952243">
        <w:rPr>
          <w:i/>
          <w:lang w:val="en-GB" w:eastAsia="ru-RU"/>
        </w:rPr>
        <w:t>i</w:t>
      </w:r>
      <w:r w:rsidRPr="00952243">
        <w:rPr>
          <w:i/>
          <w:lang w:eastAsia="ru-RU"/>
        </w:rPr>
        <w:t xml:space="preserve"> – </w:t>
      </w:r>
      <w:r w:rsidRPr="00952243">
        <w:rPr>
          <w:lang w:eastAsia="ru-RU"/>
        </w:rPr>
        <w:t>ожидаемая норма доходности;</w:t>
      </w:r>
    </w:p>
    <w:p w:rsidR="00644BD7" w:rsidRPr="00952243" w:rsidRDefault="00575BA6" w:rsidP="00952243">
      <w:pPr>
        <w:pStyle w:val="12"/>
        <w:jc w:val="both"/>
        <w:rPr>
          <w:lang w:eastAsia="ru-RU"/>
        </w:rPr>
      </w:pPr>
      <w:r w:rsidRPr="00952243">
        <w:rPr>
          <w:lang w:val="en-US" w:eastAsia="ru-RU"/>
        </w:rPr>
        <w:t>R</w:t>
      </w:r>
      <w:r w:rsidRPr="00952243">
        <w:rPr>
          <w:lang w:eastAsia="ru-RU"/>
        </w:rPr>
        <w:t xml:space="preserve"> – безрисковая ставка</w:t>
      </w:r>
      <w:r w:rsidR="005D2A89" w:rsidRPr="00952243">
        <w:rPr>
          <w:lang w:eastAsia="ru-RU"/>
        </w:rPr>
        <w:t xml:space="preserve"> дисконтирования, в качестве которой рассматривается доходность государственных облигаций</w:t>
      </w:r>
      <w:r w:rsidR="00644BD7" w:rsidRPr="00952243">
        <w:rPr>
          <w:lang w:eastAsia="ru-RU"/>
        </w:rPr>
        <w:t>;</w:t>
      </w:r>
    </w:p>
    <w:p w:rsidR="00644BD7" w:rsidRPr="00952243" w:rsidRDefault="00D24D8D" w:rsidP="00952243">
      <w:pPr>
        <w:pStyle w:val="12"/>
        <w:jc w:val="both"/>
        <w:rPr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lang w:val="en-GB" w:eastAsia="ru-RU"/>
              </w:rPr>
            </m:ctrlPr>
          </m:sSubPr>
          <m:e>
            <m:r>
              <w:rPr>
                <w:rFonts w:ascii="Cambria Math" w:hAnsi="Cambria Math"/>
                <w:lang w:val="en-GB" w:eastAsia="ru-RU"/>
              </w:rPr>
              <m:t>R</m:t>
            </m:r>
          </m:e>
          <m:sub>
            <m:r>
              <w:rPr>
                <w:rFonts w:ascii="Cambria Math" w:hAnsi="Cambria Math"/>
                <w:lang w:val="en-GB" w:eastAsia="ru-RU"/>
              </w:rPr>
              <m:t>m</m:t>
            </m:r>
          </m:sub>
        </m:sSub>
      </m:oMath>
      <w:r w:rsidR="005D2A89" w:rsidRPr="00952243">
        <w:rPr>
          <w:lang w:eastAsia="ru-RU"/>
        </w:rPr>
        <w:t xml:space="preserve"> – средне</w:t>
      </w:r>
      <w:r w:rsidR="00644BD7" w:rsidRPr="00952243">
        <w:rPr>
          <w:lang w:eastAsia="ru-RU"/>
        </w:rPr>
        <w:t>рыночная доходность рисковых активов;</w:t>
      </w:r>
    </w:p>
    <w:p w:rsidR="003422A0" w:rsidRPr="00952243" w:rsidRDefault="00D24D8D" w:rsidP="00952243">
      <w:pPr>
        <w:pStyle w:val="12"/>
        <w:jc w:val="both"/>
        <w:rPr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lang w:val="en-GB"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(</m:t>
            </m:r>
            <m:r>
              <w:rPr>
                <w:rFonts w:ascii="Cambria Math" w:hAnsi="Cambria Math"/>
                <w:lang w:val="en-GB" w:eastAsia="ru-RU"/>
              </w:rPr>
              <m:t>R</m:t>
            </m:r>
          </m:e>
          <m:sub>
            <m:r>
              <w:rPr>
                <w:rFonts w:ascii="Cambria Math" w:hAnsi="Cambria Math"/>
                <w:lang w:val="en-GB" w:eastAsia="ru-RU"/>
              </w:rPr>
              <m:t>m</m:t>
            </m:r>
          </m:sub>
        </m:sSub>
        <m:r>
          <w:rPr>
            <w:rFonts w:ascii="Cambria Math" w:hAnsi="Cambria Math"/>
            <w:lang w:eastAsia="ru-RU"/>
          </w:rPr>
          <m:t>-</m:t>
        </m:r>
        <m:r>
          <w:rPr>
            <w:rFonts w:ascii="Cambria Math" w:hAnsi="Cambria Math"/>
            <w:lang w:val="en-GB" w:eastAsia="ru-RU"/>
          </w:rPr>
          <m:t>R</m:t>
        </m:r>
        <m:r>
          <w:rPr>
            <w:rFonts w:ascii="Cambria Math" w:hAnsi="Cambria Math"/>
            <w:lang w:eastAsia="ru-RU"/>
          </w:rPr>
          <m:t>)</m:t>
        </m:r>
      </m:oMath>
      <w:r w:rsidR="00644BD7" w:rsidRPr="00952243">
        <w:rPr>
          <w:i/>
          <w:lang w:eastAsia="ru-RU"/>
        </w:rPr>
        <w:t xml:space="preserve"> – </w:t>
      </w:r>
      <w:r w:rsidR="00644BD7" w:rsidRPr="00952243">
        <w:rPr>
          <w:lang w:val="en-GB" w:eastAsia="ru-RU"/>
        </w:rPr>
        <w:t>ERP</w:t>
      </w:r>
      <w:r w:rsidR="00644BD7" w:rsidRPr="00952243">
        <w:rPr>
          <w:lang w:eastAsia="ru-RU"/>
        </w:rPr>
        <w:t>,</w:t>
      </w:r>
      <w:r w:rsidR="005D2A89" w:rsidRPr="00952243">
        <w:rPr>
          <w:lang w:eastAsia="ru-RU"/>
        </w:rPr>
        <w:t xml:space="preserve"> премия за риск, которая</w:t>
      </w:r>
      <w:r w:rsidR="00644BD7" w:rsidRPr="00952243">
        <w:rPr>
          <w:lang w:eastAsia="ru-RU"/>
        </w:rPr>
        <w:t xml:space="preserve"> показывает разницу между вложением в рисковый и безрисковый активы</w:t>
      </w:r>
    </w:p>
    <w:p w:rsidR="00644BD7" w:rsidRPr="00952243" w:rsidRDefault="00644BD7" w:rsidP="00952243">
      <w:pPr>
        <w:pStyle w:val="12"/>
        <w:jc w:val="both"/>
        <w:rPr>
          <w:lang w:eastAsia="ru-RU"/>
        </w:rPr>
      </w:pPr>
      <w:r w:rsidRPr="00952243">
        <w:rPr>
          <w:i/>
          <w:lang w:eastAsia="ru-RU"/>
        </w:rPr>
        <w:t xml:space="preserve">β </w:t>
      </w:r>
      <w:r w:rsidR="00A61C9F" w:rsidRPr="00952243">
        <w:rPr>
          <w:i/>
          <w:lang w:eastAsia="ru-RU"/>
        </w:rPr>
        <w:t>–</w:t>
      </w:r>
      <w:r w:rsidRPr="00952243">
        <w:rPr>
          <w:i/>
          <w:lang w:eastAsia="ru-RU"/>
        </w:rPr>
        <w:t xml:space="preserve"> </w:t>
      </w:r>
      <w:r w:rsidR="00A61C9F" w:rsidRPr="00952243">
        <w:rPr>
          <w:lang w:eastAsia="ru-RU"/>
        </w:rPr>
        <w:t>мера систематического риска;</w:t>
      </w:r>
    </w:p>
    <w:p w:rsidR="00A61C9F" w:rsidRPr="00952243" w:rsidRDefault="00D24D8D" w:rsidP="00952243">
      <w:pPr>
        <w:pStyle w:val="12"/>
        <w:jc w:val="both"/>
        <w:rPr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lang w:val="en-GB" w:eastAsia="ru-RU"/>
              </w:rPr>
            </m:ctrlPr>
          </m:sSubPr>
          <m:e>
            <m:r>
              <w:rPr>
                <w:rFonts w:ascii="Cambria Math" w:hAnsi="Cambria Math"/>
                <w:lang w:val="en-GB" w:eastAsia="ru-RU"/>
              </w:rPr>
              <m:t>Ω</m:t>
            </m:r>
          </m:e>
          <m:sub>
            <m:r>
              <w:rPr>
                <w:rFonts w:ascii="Cambria Math" w:hAnsi="Cambria Math"/>
                <w:lang w:eastAsia="ru-RU"/>
              </w:rPr>
              <m:t>1</m:t>
            </m:r>
          </m:sub>
        </m:sSub>
      </m:oMath>
      <w:r w:rsidR="00A61C9F" w:rsidRPr="00952243">
        <w:rPr>
          <w:i/>
          <w:lang w:eastAsia="ru-RU"/>
        </w:rPr>
        <w:t>–</w:t>
      </w:r>
      <w:r w:rsidR="00A61C9F" w:rsidRPr="00952243">
        <w:rPr>
          <w:lang w:eastAsia="ru-RU"/>
        </w:rPr>
        <w:t xml:space="preserve"> премия за страновой риск;</w:t>
      </w:r>
    </w:p>
    <w:p w:rsidR="00A61C9F" w:rsidRPr="00952243" w:rsidRDefault="00D24D8D" w:rsidP="00952243">
      <w:pPr>
        <w:pStyle w:val="12"/>
        <w:jc w:val="both"/>
        <w:rPr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lang w:val="en-GB" w:eastAsia="ru-RU"/>
              </w:rPr>
            </m:ctrlPr>
          </m:sSubPr>
          <m:e>
            <m:r>
              <w:rPr>
                <w:rFonts w:ascii="Cambria Math" w:hAnsi="Cambria Math"/>
                <w:lang w:val="en-GB" w:eastAsia="ru-RU"/>
              </w:rPr>
              <m:t>Ω</m:t>
            </m:r>
          </m:e>
          <m:sub>
            <m:r>
              <w:rPr>
                <w:rFonts w:ascii="Cambria Math" w:hAnsi="Cambria Math"/>
                <w:lang w:eastAsia="ru-RU"/>
              </w:rPr>
              <m:t>2</m:t>
            </m:r>
          </m:sub>
        </m:sSub>
      </m:oMath>
      <w:r w:rsidR="00A61C9F" w:rsidRPr="00952243">
        <w:rPr>
          <w:i/>
          <w:lang w:eastAsia="ru-RU"/>
        </w:rPr>
        <w:t xml:space="preserve"> – </w:t>
      </w:r>
      <w:r w:rsidR="00A61C9F" w:rsidRPr="00952243">
        <w:rPr>
          <w:lang w:eastAsia="ru-RU"/>
        </w:rPr>
        <w:t>премия за вложения в закрытую компанию;</w:t>
      </w:r>
    </w:p>
    <w:p w:rsidR="00A61C9F" w:rsidRPr="00952243" w:rsidRDefault="00D24D8D" w:rsidP="00952243">
      <w:pPr>
        <w:pStyle w:val="12"/>
        <w:jc w:val="both"/>
        <w:rPr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lang w:val="en-GB" w:eastAsia="ru-RU"/>
              </w:rPr>
            </m:ctrlPr>
          </m:sSubPr>
          <m:e>
            <m:r>
              <w:rPr>
                <w:rFonts w:ascii="Cambria Math" w:hAnsi="Cambria Math"/>
                <w:lang w:val="en-GB" w:eastAsia="ru-RU"/>
              </w:rPr>
              <m:t>Ω</m:t>
            </m:r>
          </m:e>
          <m:sub>
            <m:r>
              <w:rPr>
                <w:rFonts w:ascii="Cambria Math" w:hAnsi="Cambria Math"/>
                <w:lang w:eastAsia="ru-RU"/>
              </w:rPr>
              <m:t>3</m:t>
            </m:r>
          </m:sub>
        </m:sSub>
      </m:oMath>
      <w:r w:rsidR="00A61C9F" w:rsidRPr="00952243">
        <w:rPr>
          <w:lang w:eastAsia="ru-RU"/>
        </w:rPr>
        <w:t xml:space="preserve"> – премия за инвестирование в малый бизнес.</w:t>
      </w:r>
    </w:p>
    <w:p w:rsidR="005D2A89" w:rsidRPr="005D2A89" w:rsidRDefault="005D2A89" w:rsidP="005D2A89">
      <w:pPr>
        <w:pStyle w:val="12"/>
        <w:jc w:val="both"/>
        <w:rPr>
          <w:lang w:eastAsia="ru-RU"/>
        </w:rPr>
      </w:pPr>
      <w:r w:rsidRPr="005D2A89">
        <w:rPr>
          <w:lang w:eastAsia="ru-RU"/>
        </w:rPr>
        <w:t xml:space="preserve">Премия за риск ERP может быть </w:t>
      </w:r>
      <w:r>
        <w:rPr>
          <w:lang w:eastAsia="ru-RU"/>
        </w:rPr>
        <w:t>найдена как непосредственно по РФ, так и путем добавления к американской премии странового риска России:</w:t>
      </w:r>
    </w:p>
    <w:p w:rsidR="005D2A89" w:rsidRPr="00952243" w:rsidRDefault="005D2A89" w:rsidP="00952243">
      <w:pPr>
        <w:pStyle w:val="12"/>
        <w:ind w:firstLine="2127"/>
        <w:jc w:val="both"/>
        <w:rPr>
          <w:i/>
          <w:lang w:eastAsia="ru-RU"/>
        </w:rPr>
      </w:pPr>
      <w:r w:rsidRPr="00952243">
        <w:rPr>
          <w:i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lang w:val="en-GB" w:eastAsia="ru-RU"/>
              </w:rPr>
            </m:ctrlPr>
          </m:sSubPr>
          <m:e>
            <m:r>
              <w:rPr>
                <w:rFonts w:ascii="Cambria Math" w:hAnsi="Cambria Math"/>
                <w:lang w:val="en-GB" w:eastAsia="ru-RU"/>
              </w:rPr>
              <m:t>R</m:t>
            </m:r>
          </m:e>
          <m:sub>
            <m:r>
              <w:rPr>
                <w:rFonts w:ascii="Cambria Math" w:hAnsi="Cambria Math"/>
                <w:lang w:val="en-GB" w:eastAsia="ru-RU"/>
              </w:rPr>
              <m:t>m</m:t>
            </m:r>
          </m:sub>
        </m:sSub>
        <m:r>
          <w:rPr>
            <w:rFonts w:ascii="Cambria Math" w:hAnsi="Cambria Math"/>
            <w:lang w:eastAsia="ru-RU"/>
          </w:rPr>
          <m:t>-</m:t>
        </m:r>
        <m:r>
          <w:rPr>
            <w:rFonts w:ascii="Cambria Math" w:hAnsi="Cambria Math"/>
            <w:lang w:val="en-GB" w:eastAsia="ru-RU"/>
          </w:rPr>
          <m:t>R</m:t>
        </m:r>
        <m:r>
          <w:rPr>
            <w:rFonts w:ascii="Cambria Math" w:hAnsi="Cambria Math"/>
            <w:lang w:eastAsia="ru-RU"/>
          </w:rPr>
          <m:t>)=</m:t>
        </m:r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val="en-US" w:eastAsia="ru-RU"/>
              </w:rPr>
              <m:t>ERP</m:t>
            </m:r>
          </m:e>
          <m:sub>
            <m:r>
              <w:rPr>
                <w:rFonts w:ascii="Cambria Math" w:hAnsi="Cambria Math"/>
                <w:lang w:eastAsia="ru-RU"/>
              </w:rPr>
              <m:t>ru</m:t>
            </m:r>
          </m:sub>
        </m:sSub>
        <m:r>
          <w:rPr>
            <w:rFonts w:ascii="Cambria Math" w:hAnsi="Cambria Math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ERP</m:t>
            </m:r>
          </m:e>
          <m:sub>
            <m:r>
              <w:rPr>
                <w:rFonts w:ascii="Cambria Math" w:hAnsi="Cambria Math"/>
                <w:lang w:eastAsia="ru-RU"/>
              </w:rPr>
              <m:t>usa</m:t>
            </m:r>
          </m:sub>
        </m:sSub>
        <m:r>
          <w:rPr>
            <w:rFonts w:ascii="Cambria Math" w:hAnsi="Cambria Math"/>
            <w:lang w:eastAsia="ru-RU"/>
          </w:rPr>
          <m:t>+</m:t>
        </m:r>
        <m:d>
          <m:dPr>
            <m:ctrlPr>
              <w:rPr>
                <w:rFonts w:ascii="Cambria Math" w:hAnsi="Cambria Math"/>
                <w:i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lang w:val="en-GB" w:eastAsia="ru-RU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ru-RU"/>
                  </w:rPr>
                  <m:t>30</m:t>
                </m:r>
              </m:sub>
            </m:sSub>
            <m:r>
              <w:rPr>
                <w:rFonts w:ascii="Cambria Math" w:hAnsi="Cambria Math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lang w:eastAsia="ru-RU"/>
                  </w:rPr>
                  <m:t>Tr</m:t>
                </m:r>
              </m:e>
              <m:sub>
                <m:r>
                  <w:rPr>
                    <w:rFonts w:ascii="Cambria Math" w:hAnsi="Cambria Math"/>
                    <w:lang w:eastAsia="ru-RU"/>
                  </w:rPr>
                  <m:t>10</m:t>
                </m:r>
              </m:sub>
            </m:sSub>
          </m:e>
        </m:d>
        <m:r>
          <w:rPr>
            <w:rFonts w:ascii="Cambria Math" w:hAnsi="Cambria Math"/>
            <w:lang w:eastAsia="ru-RU"/>
          </w:rPr>
          <m:t>×1.5</m:t>
        </m:r>
      </m:oMath>
    </w:p>
    <w:p w:rsidR="005D2A89" w:rsidRPr="005D2A89" w:rsidRDefault="005D2A89" w:rsidP="00FE4425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>
        <w:rPr>
          <w:lang w:eastAsia="ru-RU"/>
        </w:rPr>
        <w:t xml:space="preserve">Страновой риск рассчитывается как спред между доходностями российских евробондов и американских государственных облигаций. В настоящее время подобный подход затруднен дезинтеграцией РФ из мирового пространства. </w:t>
      </w:r>
    </w:p>
    <w:p w:rsidR="009163EC" w:rsidRPr="00FE4425" w:rsidRDefault="005D2A89" w:rsidP="00FE4425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>
        <w:rPr>
          <w:lang w:eastAsia="ru-RU"/>
        </w:rPr>
        <w:t xml:space="preserve">В случае расчета показателя </w:t>
      </w:r>
      <w:r>
        <w:rPr>
          <w:lang w:val="en-US" w:eastAsia="ru-RU"/>
        </w:rPr>
        <w:t>ERP</w:t>
      </w:r>
      <w:r w:rsidRPr="005D2A89">
        <w:rPr>
          <w:lang w:eastAsia="ru-RU"/>
        </w:rPr>
        <w:t xml:space="preserve"> </w:t>
      </w:r>
      <w:r>
        <w:rPr>
          <w:lang w:eastAsia="ru-RU"/>
        </w:rPr>
        <w:t>по указанному выше способу, использования коэффициента бета по зарубежной выборке и расчета безрисковой ставки на уровне евробондов, ожидаемая норма</w:t>
      </w:r>
      <w:r w:rsidR="00FE4425">
        <w:rPr>
          <w:lang w:eastAsia="ru-RU"/>
        </w:rPr>
        <w:t xml:space="preserve"> доходности </w:t>
      </w:r>
      <w:r>
        <w:rPr>
          <w:lang w:eastAsia="ru-RU"/>
        </w:rPr>
        <w:t xml:space="preserve">должна быть скорректирована </w:t>
      </w:r>
      <w:r w:rsidR="00FE4425">
        <w:rPr>
          <w:lang w:eastAsia="ru-RU"/>
        </w:rPr>
        <w:t>на соотношение средней доходности ОФЗ</w:t>
      </w:r>
      <w:r w:rsidR="00262C7B">
        <w:rPr>
          <w:lang w:eastAsia="ru-RU"/>
        </w:rPr>
        <w:t xml:space="preserve"> </w:t>
      </w:r>
      <w:r>
        <w:rPr>
          <w:lang w:eastAsia="ru-RU"/>
        </w:rPr>
        <w:t xml:space="preserve">к </w:t>
      </w:r>
      <w:r w:rsidR="00FE4425">
        <w:rPr>
          <w:lang w:eastAsia="ru-RU"/>
        </w:rPr>
        <w:t>ставке доходности по евробондам</w:t>
      </w:r>
      <w:r w:rsidR="00BC4325">
        <w:rPr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lang w:eastAsia="ru-RU"/>
                  </w:rPr>
                  <m:t>офз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lang w:eastAsia="ru-RU"/>
                  </w:rPr>
                  <m:t>евр</m:t>
                </m:r>
              </m:sub>
            </m:sSub>
          </m:den>
        </m:f>
      </m:oMath>
      <w:r w:rsidR="00FE4425">
        <w:rPr>
          <w:lang w:eastAsia="ru-RU"/>
        </w:rPr>
        <w:t>.</w:t>
      </w:r>
      <w:r>
        <w:rPr>
          <w:lang w:eastAsia="ru-RU"/>
        </w:rPr>
        <w:t xml:space="preserve"> Таким образом ставка будет переведена в рублевый эквивалент.</w:t>
      </w:r>
    </w:p>
    <w:p w:rsidR="00D62B79" w:rsidRDefault="0092423F" w:rsidP="00D62B79">
      <w:pPr>
        <w:pStyle w:val="12"/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 xml:space="preserve">Метод </w:t>
      </w:r>
      <w:r>
        <w:rPr>
          <w:lang w:val="en-US" w:eastAsia="ru-RU"/>
        </w:rPr>
        <w:t>CAPM</w:t>
      </w:r>
      <w:r w:rsidRPr="0092423F">
        <w:rPr>
          <w:lang w:eastAsia="ru-RU"/>
        </w:rPr>
        <w:t xml:space="preserve"> </w:t>
      </w:r>
      <w:r>
        <w:rPr>
          <w:lang w:eastAsia="ru-RU"/>
        </w:rPr>
        <w:t xml:space="preserve">хорош </w:t>
      </w:r>
      <w:r w:rsidR="00785C14">
        <w:rPr>
          <w:lang w:eastAsia="ru-RU"/>
        </w:rPr>
        <w:t xml:space="preserve">еще и </w:t>
      </w:r>
      <w:r>
        <w:rPr>
          <w:lang w:eastAsia="ru-RU"/>
        </w:rPr>
        <w:t xml:space="preserve">тем, что позволяет в ставке дисконтирования учесть риски, связанные со способом финансирования оцениваемого проекта по коммерциализации. Финансовый рычаг может быть учтен в </w:t>
      </w:r>
      <w:r w:rsidR="00D62B79">
        <w:rPr>
          <w:lang w:eastAsia="ru-RU"/>
        </w:rPr>
        <w:t xml:space="preserve">β </w:t>
      </w:r>
      <w:r>
        <w:rPr>
          <w:lang w:eastAsia="ru-RU"/>
        </w:rPr>
        <w:t>–</w:t>
      </w:r>
      <w:r w:rsidR="009671C5">
        <w:rPr>
          <w:lang w:eastAsia="ru-RU"/>
        </w:rPr>
        <w:t xml:space="preserve"> </w:t>
      </w:r>
      <w:r>
        <w:rPr>
          <w:lang w:eastAsia="ru-RU"/>
        </w:rPr>
        <w:t>коэффициенте, алгоритм расчета которого осуществляется следующим образом</w:t>
      </w:r>
      <w:r w:rsidR="00D62B79">
        <w:rPr>
          <w:lang w:eastAsia="ru-RU"/>
        </w:rPr>
        <w:t>:</w:t>
      </w:r>
    </w:p>
    <w:p w:rsidR="00BC4325" w:rsidRPr="008265B6" w:rsidRDefault="008265B6" w:rsidP="00BC4325">
      <w:pPr>
        <w:pStyle w:val="12"/>
        <w:jc w:val="both"/>
        <w:rPr>
          <w:b/>
          <w:lang w:val="ru-RU" w:eastAsia="ru-RU"/>
        </w:rPr>
      </w:pPr>
      <w:r>
        <w:rPr>
          <w:b/>
          <w:lang w:eastAsia="ru-RU"/>
        </w:rPr>
        <w:t xml:space="preserve">Таблица 6 </w:t>
      </w:r>
      <w:r w:rsidR="001D5980">
        <w:rPr>
          <w:b/>
          <w:lang w:val="ru-RU" w:eastAsia="ru-RU"/>
        </w:rPr>
        <w:t>Алгоритм</w:t>
      </w:r>
      <w:r w:rsidR="009671C5" w:rsidRPr="009671C5">
        <w:rPr>
          <w:b/>
          <w:lang w:eastAsia="ru-RU"/>
        </w:rPr>
        <w:t xml:space="preserve"> расчета коэффициента 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BC4325" w:rsidRPr="009022FC" w:rsidTr="00D33B2E">
        <w:tc>
          <w:tcPr>
            <w:tcW w:w="3964" w:type="dxa"/>
          </w:tcPr>
          <w:p w:rsidR="00BC4325" w:rsidRPr="001D5980" w:rsidRDefault="00BC4325" w:rsidP="00D33B2E">
            <w:pPr>
              <w:pStyle w:val="12"/>
              <w:jc w:val="both"/>
              <w:rPr>
                <w:sz w:val="22"/>
                <w:lang w:val="ru-RU" w:eastAsia="ru-RU"/>
              </w:rPr>
            </w:pPr>
          </w:p>
        </w:tc>
        <w:tc>
          <w:tcPr>
            <w:tcW w:w="5381" w:type="dxa"/>
          </w:tcPr>
          <w:p w:rsidR="00BC4325" w:rsidRPr="009022FC" w:rsidRDefault="00BC4325" w:rsidP="00D33B2E">
            <w:pPr>
              <w:pStyle w:val="12"/>
              <w:jc w:val="center"/>
              <w:rPr>
                <w:b/>
                <w:sz w:val="22"/>
                <w:lang w:eastAsia="ru-RU"/>
              </w:rPr>
            </w:pPr>
            <w:r w:rsidRPr="009022FC">
              <w:rPr>
                <w:b/>
                <w:sz w:val="22"/>
                <w:lang w:eastAsia="ru-RU"/>
              </w:rPr>
              <w:t>Способ расчета</w:t>
            </w:r>
            <w:r w:rsidR="00785C14" w:rsidRPr="009022FC">
              <w:rPr>
                <w:b/>
                <w:sz w:val="22"/>
                <w:lang w:eastAsia="ru-RU"/>
              </w:rPr>
              <w:t xml:space="preserve"> </w:t>
            </w:r>
          </w:p>
        </w:tc>
      </w:tr>
      <w:tr w:rsidR="00BC4325" w:rsidRPr="009022FC" w:rsidTr="00D33B2E">
        <w:tc>
          <w:tcPr>
            <w:tcW w:w="3964" w:type="dxa"/>
          </w:tcPr>
          <w:p w:rsidR="00BC4325" w:rsidRPr="009022FC" w:rsidRDefault="00BC4325" w:rsidP="00D33B2E">
            <w:pPr>
              <w:pStyle w:val="12"/>
              <w:numPr>
                <w:ilvl w:val="0"/>
                <w:numId w:val="33"/>
              </w:numPr>
              <w:jc w:val="both"/>
              <w:rPr>
                <w:sz w:val="22"/>
                <w:lang w:eastAsia="ru-RU"/>
              </w:rPr>
            </w:pPr>
            <w:r w:rsidRPr="009022FC">
              <w:rPr>
                <w:color w:val="auto"/>
                <w:sz w:val="22"/>
                <w:lang w:eastAsia="ru-RU"/>
              </w:rPr>
              <w:t xml:space="preserve">Поиск отраслевого β </w:t>
            </w:r>
            <w:r w:rsidRPr="009022FC">
              <w:rPr>
                <w:color w:val="auto"/>
                <w:sz w:val="22"/>
                <w:lang w:val="en-GB" w:eastAsia="ru-RU"/>
              </w:rPr>
              <w:t>levered</w:t>
            </w:r>
          </w:p>
        </w:tc>
        <w:tc>
          <w:tcPr>
            <w:tcW w:w="5381" w:type="dxa"/>
          </w:tcPr>
          <w:p w:rsidR="00BC4325" w:rsidRPr="009022FC" w:rsidRDefault="00BC4325" w:rsidP="00D33B2E">
            <w:pPr>
              <w:pStyle w:val="12"/>
              <w:jc w:val="both"/>
              <w:rPr>
                <w:sz w:val="22"/>
                <w:lang w:eastAsia="ru-RU"/>
              </w:rPr>
            </w:pPr>
            <w:r w:rsidRPr="009022FC">
              <w:rPr>
                <w:color w:val="auto"/>
                <w:sz w:val="22"/>
                <w:lang w:eastAsia="ru-RU"/>
              </w:rPr>
              <w:t xml:space="preserve">Можно найти на сайте </w:t>
            </w:r>
            <w:r w:rsidRPr="009022FC">
              <w:rPr>
                <w:color w:val="auto"/>
                <w:sz w:val="22"/>
                <w:lang w:val="en-GB" w:eastAsia="ru-RU"/>
              </w:rPr>
              <w:t>www</w:t>
            </w:r>
            <w:r w:rsidRPr="009022FC">
              <w:rPr>
                <w:color w:val="auto"/>
                <w:sz w:val="22"/>
                <w:lang w:eastAsia="ru-RU"/>
              </w:rPr>
              <w:t>.</w:t>
            </w:r>
            <w:r w:rsidRPr="009022FC">
              <w:rPr>
                <w:color w:val="auto"/>
                <w:sz w:val="22"/>
                <w:lang w:val="en-GB" w:eastAsia="ru-RU"/>
              </w:rPr>
              <w:t>damodaran</w:t>
            </w:r>
            <w:r w:rsidRPr="009022FC">
              <w:rPr>
                <w:color w:val="auto"/>
                <w:sz w:val="22"/>
                <w:lang w:eastAsia="ru-RU"/>
              </w:rPr>
              <w:t>.</w:t>
            </w:r>
            <w:r w:rsidRPr="009022FC">
              <w:rPr>
                <w:color w:val="auto"/>
                <w:sz w:val="22"/>
                <w:lang w:val="en-GB" w:eastAsia="ru-RU"/>
              </w:rPr>
              <w:t>com</w:t>
            </w:r>
            <w:r w:rsidRPr="009022FC">
              <w:rPr>
                <w:color w:val="auto"/>
                <w:sz w:val="22"/>
              </w:rPr>
              <w:t xml:space="preserve">, но отрасли сформулированы не по </w:t>
            </w:r>
            <w:r w:rsidRPr="009022FC">
              <w:rPr>
                <w:color w:val="auto"/>
                <w:sz w:val="22"/>
                <w:lang w:val="en-GB"/>
              </w:rPr>
              <w:t>SIC</w:t>
            </w:r>
            <w:r w:rsidRPr="009022FC">
              <w:rPr>
                <w:color w:val="auto"/>
                <w:sz w:val="22"/>
              </w:rPr>
              <w:t xml:space="preserve"> коду, это снижает уровень точности. Более современный и чаще обновляемый сайт: </w:t>
            </w:r>
            <w:r w:rsidRPr="009022FC">
              <w:rPr>
                <w:sz w:val="22"/>
                <w:lang w:eastAsia="ru-RU"/>
              </w:rPr>
              <w:t>www.google.com/finance.</w:t>
            </w:r>
          </w:p>
        </w:tc>
      </w:tr>
      <w:tr w:rsidR="00BC4325" w:rsidRPr="009022FC" w:rsidTr="00D33B2E">
        <w:tc>
          <w:tcPr>
            <w:tcW w:w="3964" w:type="dxa"/>
          </w:tcPr>
          <w:p w:rsidR="00BC4325" w:rsidRPr="009022FC" w:rsidRDefault="00BC4325" w:rsidP="00D33B2E">
            <w:pPr>
              <w:pStyle w:val="12"/>
              <w:numPr>
                <w:ilvl w:val="0"/>
                <w:numId w:val="33"/>
              </w:numPr>
              <w:jc w:val="both"/>
              <w:rPr>
                <w:sz w:val="22"/>
                <w:lang w:eastAsia="ru-RU"/>
              </w:rPr>
            </w:pPr>
            <w:r w:rsidRPr="009022FC">
              <w:rPr>
                <w:color w:val="auto"/>
                <w:sz w:val="22"/>
                <w:lang w:eastAsia="ru-RU"/>
              </w:rPr>
              <w:t xml:space="preserve">Расчет β </w:t>
            </w:r>
            <w:r w:rsidRPr="009022FC">
              <w:rPr>
                <w:color w:val="auto"/>
                <w:sz w:val="22"/>
                <w:lang w:val="en-GB" w:eastAsia="ru-RU"/>
              </w:rPr>
              <w:t>unlevered</w:t>
            </w:r>
          </w:p>
        </w:tc>
        <w:tc>
          <w:tcPr>
            <w:tcW w:w="5381" w:type="dxa"/>
          </w:tcPr>
          <w:p w:rsidR="00BC4325" w:rsidRPr="00952243" w:rsidRDefault="00D24D8D" w:rsidP="00D33B2E">
            <w:pPr>
              <w:pStyle w:val="12"/>
              <w:ind w:left="-110"/>
              <w:jc w:val="both"/>
              <w:rPr>
                <w:sz w:val="18"/>
                <w:szCs w:val="32"/>
                <w:lang w:val="en-GB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32"/>
                        <w:lang w:val="en-GB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32"/>
                        <w:lang w:val="en-GB" w:eastAsia="ru-RU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32"/>
                        <w:lang w:val="en-GB" w:eastAsia="ru-RU"/>
                      </w:rPr>
                      <m:t>unl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32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32"/>
                        <w:lang w:val="en-GB"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32"/>
                        <w:lang w:eastAsia="ru-RU"/>
                      </w:rPr>
                      <m:t>β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32"/>
                        <w:lang w:val="en-US" w:eastAsia="ru-RU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32"/>
                        <w:lang w:val="en-GB" w:eastAsia="ru-RU"/>
                      </w:rPr>
                      <m:t>lev</m:t>
                    </m:r>
                    <m:ctrlPr>
                      <w:rPr>
                        <w:rFonts w:ascii="Cambria Math" w:hAnsi="Cambria Math"/>
                        <w:sz w:val="22"/>
                        <w:szCs w:val="32"/>
                        <w:lang w:val="en-GB" w:eastAsia="ru-RU"/>
                      </w:rPr>
                    </m:ctrlP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32"/>
                        <w:lang w:val="en-US" w:eastAsia="ru-RU"/>
                      </w:rPr>
                      <m:t>1+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32"/>
                            <w:lang w:val="en-GB" w:eastAsia="ru-RU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32"/>
                            <w:lang w:val="en-US" w:eastAsia="ru-RU"/>
                          </w:rPr>
                          <m:t>1-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32"/>
                            <w:lang w:val="en-GB" w:eastAsia="ru-RU"/>
                          </w:rPr>
                          <m:t>tax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32"/>
                        <w:lang w:val="en-US" w:eastAsia="ru-RU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32"/>
                            <w:lang w:val="en-GB" w:eastAsia="ru-RU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32"/>
                            <w:lang w:val="en-GB" w:eastAsia="ru-RU"/>
                          </w:rPr>
                          <m:t>D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2"/>
                            <w:szCs w:val="32"/>
                            <w:lang w:val="en-GB" w:eastAsia="ru-RU"/>
                          </w:rPr>
                          <m:t>E</m:t>
                        </m:r>
                      </m:den>
                    </m:f>
                  </m:den>
                </m:f>
              </m:oMath>
            </m:oMathPara>
          </w:p>
          <w:p w:rsidR="00BC4325" w:rsidRPr="009022FC" w:rsidRDefault="00BC4325" w:rsidP="00D33B2E">
            <w:pPr>
              <w:pStyle w:val="12"/>
              <w:jc w:val="both"/>
              <w:rPr>
                <w:sz w:val="22"/>
                <w:lang w:eastAsia="ru-RU"/>
              </w:rPr>
            </w:pPr>
            <w:r w:rsidRPr="009022FC">
              <w:rPr>
                <w:sz w:val="22"/>
                <w:lang w:val="en-GB" w:eastAsia="ru-RU"/>
              </w:rPr>
              <w:t>tax</w:t>
            </w:r>
            <w:r w:rsidRPr="009022FC">
              <w:rPr>
                <w:sz w:val="22"/>
                <w:lang w:eastAsia="ru-RU"/>
              </w:rPr>
              <w:t xml:space="preserve"> – ставка налога на прибыль</w:t>
            </w:r>
            <w:r w:rsidR="00785C14" w:rsidRPr="009022FC">
              <w:rPr>
                <w:sz w:val="22"/>
                <w:lang w:eastAsia="ru-RU"/>
              </w:rPr>
              <w:t xml:space="preserve"> компаний отрасли</w:t>
            </w:r>
            <w:r w:rsidRPr="009022FC">
              <w:rPr>
                <w:sz w:val="22"/>
                <w:lang w:eastAsia="ru-RU"/>
              </w:rPr>
              <w:t>;</w:t>
            </w:r>
          </w:p>
          <w:p w:rsidR="00BC4325" w:rsidRPr="009022FC" w:rsidRDefault="00952243" w:rsidP="00D33B2E">
            <w:pPr>
              <w:pStyle w:val="12"/>
              <w:ind w:left="-110"/>
              <w:jc w:val="both"/>
              <w:rPr>
                <w:sz w:val="22"/>
                <w:szCs w:val="32"/>
                <w:lang w:eastAsia="ru-RU"/>
              </w:rPr>
            </w:pPr>
            <w:r>
              <w:rPr>
                <w:sz w:val="28"/>
                <w:lang w:val="ru-RU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GB" w:eastAsia="ru-RU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 w:eastAsia="ru-RU"/>
                    </w:rPr>
                    <m:t>E</m:t>
                  </m:r>
                </m:den>
              </m:f>
            </m:oMath>
            <w:r w:rsidR="00BC4325" w:rsidRPr="009022FC">
              <w:rPr>
                <w:sz w:val="22"/>
                <w:lang w:eastAsia="ru-RU"/>
              </w:rPr>
              <w:t xml:space="preserve"> – отношение заемного капитала к собственному по отрасли в целом;</w:t>
            </w:r>
          </w:p>
        </w:tc>
      </w:tr>
      <w:tr w:rsidR="00BC4325" w:rsidRPr="009022FC" w:rsidTr="00D33B2E">
        <w:tc>
          <w:tcPr>
            <w:tcW w:w="3964" w:type="dxa"/>
          </w:tcPr>
          <w:p w:rsidR="00BC4325" w:rsidRPr="009022FC" w:rsidRDefault="00BC4325" w:rsidP="00D33B2E">
            <w:pPr>
              <w:pStyle w:val="12"/>
              <w:numPr>
                <w:ilvl w:val="0"/>
                <w:numId w:val="33"/>
              </w:numPr>
              <w:jc w:val="both"/>
              <w:rPr>
                <w:sz w:val="22"/>
                <w:lang w:eastAsia="ru-RU"/>
              </w:rPr>
            </w:pPr>
            <w:r w:rsidRPr="009022FC">
              <w:rPr>
                <w:sz w:val="22"/>
                <w:lang w:eastAsia="ru-RU"/>
              </w:rPr>
              <w:t xml:space="preserve">Расчет β </w:t>
            </w:r>
            <w:r w:rsidRPr="009022FC">
              <w:rPr>
                <w:sz w:val="22"/>
                <w:lang w:val="en-GB" w:eastAsia="ru-RU"/>
              </w:rPr>
              <w:t>levered</w:t>
            </w:r>
            <w:r w:rsidRPr="009022FC">
              <w:rPr>
                <w:sz w:val="22"/>
                <w:lang w:eastAsia="ru-RU"/>
              </w:rPr>
              <w:t xml:space="preserve"> для нашей компании</w:t>
            </w:r>
          </w:p>
        </w:tc>
        <w:tc>
          <w:tcPr>
            <w:tcW w:w="5381" w:type="dxa"/>
          </w:tcPr>
          <w:p w:rsidR="00BC4325" w:rsidRPr="00952243" w:rsidRDefault="00D24D8D" w:rsidP="00D33B2E">
            <w:pPr>
              <w:pStyle w:val="12"/>
              <w:tabs>
                <w:tab w:val="clear" w:pos="0"/>
                <w:tab w:val="left" w:pos="1418"/>
              </w:tabs>
              <w:ind w:left="-110"/>
              <w:jc w:val="both"/>
              <w:rPr>
                <w:color w:val="FF0000"/>
                <w:sz w:val="18"/>
                <w:szCs w:val="32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32"/>
                        <w:lang w:val="en-US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32"/>
                            <w:lang w:val="en-US" w:eastAsia="ru-RU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32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32"/>
                                <w:lang w:val="en-US" w:eastAsia="ru-RU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32"/>
                                <w:lang w:val="en-US" w:eastAsia="ru-RU"/>
                              </w:rPr>
                              <m:t>*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32"/>
                            <w:lang w:val="en-US" w:eastAsia="ru-RU"/>
                          </w:rPr>
                          <m:t>lev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32"/>
                        <w:lang w:val="en-US" w:eastAsia="ru-RU"/>
                      </w:rPr>
                      <m:t>=β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32"/>
                        <w:lang w:val="en-US" w:eastAsia="ru-RU"/>
                      </w:rPr>
                      <m:t>unl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32"/>
                    <w:lang w:val="en-US" w:eastAsia="ru-RU"/>
                  </w:rPr>
                  <m:t>(1+(1-tax)</m:t>
                </m:r>
                <m:r>
                  <w:rPr>
                    <w:rFonts w:ascii="Cambria Math" w:hAnsi="Cambria Math"/>
                    <w:sz w:val="22"/>
                    <w:szCs w:val="32"/>
                    <w:lang w:val="en-GB" w:eastAsia="ru-RU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32"/>
                        <w:lang w:val="en-GB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32"/>
                        <w:lang w:val="en-GB" w:eastAsia="ru-RU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32"/>
                        <w:lang w:val="en-GB" w:eastAsia="ru-RU"/>
                      </w:rPr>
                      <m:t>E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32"/>
                    <w:lang w:val="en-GB" w:eastAsia="ru-RU"/>
                  </w:rPr>
                  <m:t>)</m:t>
                </m:r>
              </m:oMath>
            </m:oMathPara>
          </w:p>
          <w:p w:rsidR="00785C14" w:rsidRPr="009022FC" w:rsidRDefault="00785C14" w:rsidP="00D33B2E">
            <w:pPr>
              <w:pStyle w:val="12"/>
              <w:jc w:val="both"/>
              <w:rPr>
                <w:sz w:val="22"/>
                <w:lang w:eastAsia="ru-RU"/>
              </w:rPr>
            </w:pPr>
            <w:r w:rsidRPr="009022FC">
              <w:rPr>
                <w:sz w:val="22"/>
                <w:lang w:val="en-GB" w:eastAsia="ru-RU"/>
              </w:rPr>
              <w:t>tax</w:t>
            </w:r>
            <w:r w:rsidRPr="009022FC">
              <w:rPr>
                <w:sz w:val="22"/>
                <w:lang w:eastAsia="ru-RU"/>
              </w:rPr>
              <w:t xml:space="preserve"> – ставка налога на прибыль оцениваемой компании;</w:t>
            </w:r>
          </w:p>
          <w:p w:rsidR="00BC4325" w:rsidRPr="009022FC" w:rsidRDefault="00D24D8D" w:rsidP="00D33B2E">
            <w:pPr>
              <w:pStyle w:val="12"/>
              <w:jc w:val="both"/>
              <w:rPr>
                <w:sz w:val="22"/>
                <w:lang w:eastAsia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GB" w:eastAsia="ru-RU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GB" w:eastAsia="ru-RU"/>
                    </w:rPr>
                    <m:t>E</m:t>
                  </m:r>
                </m:den>
              </m:f>
            </m:oMath>
            <w:r w:rsidR="00785C14" w:rsidRPr="00952243">
              <w:rPr>
                <w:sz w:val="22"/>
                <w:szCs w:val="22"/>
                <w:lang w:eastAsia="ru-RU"/>
              </w:rPr>
              <w:t xml:space="preserve"> –</w:t>
            </w:r>
            <w:r w:rsidR="00785C14" w:rsidRPr="009022FC">
              <w:rPr>
                <w:sz w:val="22"/>
                <w:lang w:eastAsia="ru-RU"/>
              </w:rPr>
              <w:t xml:space="preserve"> отношение заемного капитала к собственному по оцениваемой компании.</w:t>
            </w:r>
          </w:p>
        </w:tc>
      </w:tr>
    </w:tbl>
    <w:p w:rsidR="0036136E" w:rsidRPr="0036136E" w:rsidRDefault="0036136E" w:rsidP="0036136E">
      <w:pPr>
        <w:pStyle w:val="a8"/>
        <w:spacing w:before="0" w:beforeAutospacing="0" w:after="0" w:afterAutospacing="0" w:line="276" w:lineRule="auto"/>
        <w:jc w:val="both"/>
        <w:rPr>
          <w:rFonts w:eastAsia="Calibri"/>
          <w:sz w:val="20"/>
          <w:lang w:eastAsia="en-US"/>
        </w:rPr>
      </w:pPr>
      <w:r w:rsidRPr="0036136E">
        <w:rPr>
          <w:sz w:val="20"/>
        </w:rPr>
        <w:t xml:space="preserve">Составлено автором с использованием: </w:t>
      </w:r>
      <w:r w:rsidRPr="0036136E">
        <w:rPr>
          <w:rFonts w:eastAsia="Calibri"/>
          <w:sz w:val="20"/>
          <w:lang w:val="en-US" w:eastAsia="en-US"/>
        </w:rPr>
        <w:t>Pablo</w:t>
      </w:r>
      <w:r w:rsidRPr="0036136E">
        <w:rPr>
          <w:rFonts w:eastAsia="Calibri"/>
          <w:sz w:val="20"/>
          <w:lang w:eastAsia="en-US"/>
        </w:rPr>
        <w:t xml:space="preserve"> </w:t>
      </w:r>
      <w:r w:rsidRPr="0036136E">
        <w:rPr>
          <w:rFonts w:eastAsia="Calibri"/>
          <w:sz w:val="20"/>
          <w:lang w:val="en-US" w:eastAsia="en-US"/>
        </w:rPr>
        <w:t>Fernandez</w:t>
      </w:r>
      <w:r w:rsidRPr="0036136E">
        <w:rPr>
          <w:rFonts w:eastAsia="Calibri"/>
          <w:sz w:val="20"/>
          <w:lang w:eastAsia="en-US"/>
        </w:rPr>
        <w:t xml:space="preserve"> </w:t>
      </w:r>
      <w:r w:rsidRPr="0036136E">
        <w:rPr>
          <w:rFonts w:eastAsia="Calibri"/>
          <w:sz w:val="20"/>
          <w:lang w:val="en-US" w:eastAsia="en-US"/>
        </w:rPr>
        <w:t>Levered</w:t>
      </w:r>
      <w:r w:rsidRPr="0036136E">
        <w:rPr>
          <w:rFonts w:eastAsia="Calibri"/>
          <w:sz w:val="20"/>
          <w:lang w:eastAsia="en-US"/>
        </w:rPr>
        <w:t xml:space="preserve"> </w:t>
      </w:r>
      <w:r w:rsidRPr="0036136E">
        <w:rPr>
          <w:rFonts w:eastAsia="Calibri"/>
          <w:sz w:val="20"/>
          <w:lang w:val="en-US" w:eastAsia="en-US"/>
        </w:rPr>
        <w:t>and</w:t>
      </w:r>
      <w:r w:rsidRPr="0036136E">
        <w:rPr>
          <w:rFonts w:eastAsia="Calibri"/>
          <w:sz w:val="20"/>
          <w:lang w:eastAsia="en-US"/>
        </w:rPr>
        <w:t xml:space="preserve"> </w:t>
      </w:r>
      <w:r w:rsidRPr="0036136E">
        <w:rPr>
          <w:rFonts w:eastAsia="Calibri"/>
          <w:sz w:val="20"/>
          <w:lang w:val="en-US" w:eastAsia="en-US"/>
        </w:rPr>
        <w:t>Unlevered</w:t>
      </w:r>
      <w:r w:rsidRPr="0036136E">
        <w:rPr>
          <w:rFonts w:eastAsia="Calibri"/>
          <w:sz w:val="20"/>
          <w:lang w:eastAsia="en-US"/>
        </w:rPr>
        <w:t xml:space="preserve"> </w:t>
      </w:r>
      <w:r w:rsidRPr="0036136E">
        <w:rPr>
          <w:rFonts w:eastAsia="Calibri"/>
          <w:sz w:val="20"/>
          <w:lang w:val="en-US" w:eastAsia="en-US"/>
        </w:rPr>
        <w:t>Beta</w:t>
      </w:r>
      <w:r w:rsidRPr="0036136E">
        <w:rPr>
          <w:rFonts w:eastAsia="Calibri"/>
          <w:sz w:val="20"/>
          <w:lang w:eastAsia="en-US"/>
        </w:rPr>
        <w:t xml:space="preserve"> [Электронный ресурс] // </w:t>
      </w:r>
      <w:r w:rsidRPr="0036136E">
        <w:rPr>
          <w:rFonts w:eastAsia="Calibri"/>
          <w:sz w:val="20"/>
          <w:lang w:val="en-US" w:eastAsia="en-US"/>
        </w:rPr>
        <w:t>http</w:t>
      </w:r>
      <w:r w:rsidRPr="0036136E">
        <w:rPr>
          <w:rFonts w:eastAsia="Calibri"/>
          <w:sz w:val="20"/>
          <w:lang w:eastAsia="en-US"/>
        </w:rPr>
        <w:t>://</w:t>
      </w:r>
      <w:r w:rsidRPr="0036136E">
        <w:rPr>
          <w:rFonts w:eastAsia="Calibri"/>
          <w:sz w:val="20"/>
          <w:lang w:val="en-US" w:eastAsia="en-US"/>
        </w:rPr>
        <w:t>www</w:t>
      </w:r>
      <w:r w:rsidRPr="0036136E">
        <w:rPr>
          <w:rFonts w:eastAsia="Calibri"/>
          <w:sz w:val="20"/>
          <w:lang w:eastAsia="en-US"/>
        </w:rPr>
        <w:t>.</w:t>
      </w:r>
      <w:r w:rsidRPr="0036136E">
        <w:rPr>
          <w:rFonts w:eastAsia="Calibri"/>
          <w:sz w:val="20"/>
          <w:lang w:val="en-US" w:eastAsia="en-US"/>
        </w:rPr>
        <w:t>iese</w:t>
      </w:r>
      <w:r w:rsidRPr="0036136E">
        <w:rPr>
          <w:rFonts w:eastAsia="Calibri"/>
          <w:sz w:val="20"/>
          <w:lang w:eastAsia="en-US"/>
        </w:rPr>
        <w:t>.</w:t>
      </w:r>
      <w:r w:rsidRPr="0036136E">
        <w:rPr>
          <w:rFonts w:eastAsia="Calibri"/>
          <w:sz w:val="20"/>
          <w:lang w:val="en-US" w:eastAsia="en-US"/>
        </w:rPr>
        <w:t>edu</w:t>
      </w:r>
      <w:r w:rsidRPr="0036136E">
        <w:rPr>
          <w:rFonts w:eastAsia="Calibri"/>
          <w:sz w:val="20"/>
          <w:lang w:eastAsia="en-US"/>
        </w:rPr>
        <w:t>/</w:t>
      </w:r>
      <w:r w:rsidRPr="0036136E">
        <w:rPr>
          <w:rFonts w:eastAsia="Calibri"/>
          <w:sz w:val="20"/>
          <w:lang w:val="en-US" w:eastAsia="en-US"/>
        </w:rPr>
        <w:t>research</w:t>
      </w:r>
      <w:r w:rsidRPr="0036136E">
        <w:rPr>
          <w:rFonts w:eastAsia="Calibri"/>
          <w:sz w:val="20"/>
          <w:lang w:eastAsia="en-US"/>
        </w:rPr>
        <w:t>/</w:t>
      </w:r>
      <w:r w:rsidRPr="0036136E">
        <w:rPr>
          <w:rFonts w:eastAsia="Calibri"/>
          <w:sz w:val="20"/>
          <w:lang w:val="en-US" w:eastAsia="en-US"/>
        </w:rPr>
        <w:t>pdfs</w:t>
      </w:r>
      <w:r w:rsidRPr="0036136E">
        <w:rPr>
          <w:rFonts w:eastAsia="Calibri"/>
          <w:sz w:val="20"/>
          <w:lang w:eastAsia="en-US"/>
        </w:rPr>
        <w:t>/</w:t>
      </w:r>
      <w:r w:rsidRPr="0036136E">
        <w:rPr>
          <w:rFonts w:eastAsia="Calibri"/>
          <w:sz w:val="20"/>
          <w:lang w:val="en-US" w:eastAsia="en-US"/>
        </w:rPr>
        <w:t>DI</w:t>
      </w:r>
      <w:r w:rsidRPr="0036136E">
        <w:rPr>
          <w:rFonts w:eastAsia="Calibri"/>
          <w:sz w:val="20"/>
          <w:lang w:eastAsia="en-US"/>
        </w:rPr>
        <w:t>-0488-</w:t>
      </w:r>
      <w:r w:rsidRPr="0036136E">
        <w:rPr>
          <w:rFonts w:eastAsia="Calibri"/>
          <w:sz w:val="20"/>
          <w:lang w:val="en-US" w:eastAsia="en-US"/>
        </w:rPr>
        <w:t>E</w:t>
      </w:r>
      <w:r w:rsidRPr="0036136E">
        <w:rPr>
          <w:rFonts w:eastAsia="Calibri"/>
          <w:sz w:val="20"/>
          <w:lang w:eastAsia="en-US"/>
        </w:rPr>
        <w:t>.</w:t>
      </w:r>
      <w:r w:rsidRPr="0036136E">
        <w:rPr>
          <w:rFonts w:eastAsia="Calibri"/>
          <w:sz w:val="20"/>
          <w:lang w:val="en-US" w:eastAsia="en-US"/>
        </w:rPr>
        <w:t>pdf</w:t>
      </w:r>
    </w:p>
    <w:p w:rsidR="00414DD2" w:rsidRPr="00285DF1" w:rsidRDefault="00285DF1" w:rsidP="00285DF1">
      <w:pPr>
        <w:pStyle w:val="12"/>
        <w:ind w:firstLine="851"/>
        <w:jc w:val="both"/>
        <w:rPr>
          <w:rFonts w:ascii="MinionPro-Regular" w:hAnsi="MinionPro-Regular" w:cs="MinionPro-Regular"/>
          <w:sz w:val="21"/>
          <w:szCs w:val="21"/>
          <w:lang w:eastAsia="ru-RU"/>
        </w:rPr>
      </w:pPr>
      <w:r>
        <w:rPr>
          <w:lang w:eastAsia="ru-RU"/>
        </w:rPr>
        <w:t>Еще одним</w:t>
      </w:r>
      <w:r w:rsidR="006E41C4">
        <w:rPr>
          <w:lang w:eastAsia="ru-RU"/>
        </w:rPr>
        <w:t xml:space="preserve"> корректн</w:t>
      </w:r>
      <w:r>
        <w:rPr>
          <w:lang w:eastAsia="ru-RU"/>
        </w:rPr>
        <w:t>ым методом</w:t>
      </w:r>
      <w:r w:rsidR="006E41C4">
        <w:rPr>
          <w:lang w:eastAsia="ru-RU"/>
        </w:rPr>
        <w:t xml:space="preserve">, который можно применить для </w:t>
      </w:r>
      <w:r w:rsidR="00414DD2">
        <w:rPr>
          <w:lang w:eastAsia="ru-RU"/>
        </w:rPr>
        <w:t>выставления ставки</w:t>
      </w:r>
      <w:r>
        <w:rPr>
          <w:lang w:eastAsia="ru-RU"/>
        </w:rPr>
        <w:t xml:space="preserve"> дисконтирования</w:t>
      </w:r>
      <w:r w:rsidR="00414DD2">
        <w:rPr>
          <w:lang w:eastAsia="ru-RU"/>
        </w:rPr>
        <w:t xml:space="preserve"> </w:t>
      </w:r>
      <w:r w:rsidR="006E41C4">
        <w:rPr>
          <w:lang w:eastAsia="ru-RU"/>
        </w:rPr>
        <w:t>является прямой метод. Он подразумевает выставление ставки на основе доходности корпоративных облигаций и учитывает только систематические риски. «</w:t>
      </w:r>
      <w:r w:rsidR="006E41C4">
        <w:t>Р</w:t>
      </w:r>
      <w:r w:rsidR="006E41C4" w:rsidRPr="006E41C4">
        <w:t>ынок корпоративных облигаций — точно так же, как в отношении странового риска это делает рынок долгосрочных государственных облигаций — сам включает премию за риски бизнеса эмитентов корпоративных облигаций в их доходность (с учетом еще и срока, оставшегося до получения самого большого дохода в виде номинальной стоимости облигаций)</w:t>
      </w:r>
      <w:r w:rsidR="006E41C4">
        <w:t>»</w:t>
      </w:r>
      <w:r w:rsidR="006E41C4">
        <w:rPr>
          <w:rStyle w:val="a7"/>
        </w:rPr>
        <w:footnoteReference w:id="53"/>
      </w:r>
      <w:r w:rsidR="006E41C4" w:rsidRPr="006E41C4">
        <w:t>.</w:t>
      </w:r>
      <w:r w:rsidR="006E41C4">
        <w:t xml:space="preserve"> </w:t>
      </w:r>
      <w:r w:rsidR="006E41C4">
        <w:rPr>
          <w:lang w:eastAsia="ru-RU"/>
        </w:rPr>
        <w:t>Главная проблема этого метода заключается в поиске</w:t>
      </w:r>
      <w:r>
        <w:rPr>
          <w:lang w:eastAsia="ru-RU"/>
        </w:rPr>
        <w:t xml:space="preserve"> ликвидных</w:t>
      </w:r>
      <w:r w:rsidR="006E41C4">
        <w:rPr>
          <w:lang w:eastAsia="ru-RU"/>
        </w:rPr>
        <w:t xml:space="preserve"> отечественных облигаций</w:t>
      </w:r>
      <w:r>
        <w:rPr>
          <w:lang w:eastAsia="ru-RU"/>
        </w:rPr>
        <w:t xml:space="preserve"> необходимой для нас отрасли, поэтому часто используется выборка по иностранным компаниям и корректирует</w:t>
      </w:r>
      <w:r w:rsidR="0024675E">
        <w:rPr>
          <w:lang w:eastAsia="ru-RU"/>
        </w:rPr>
        <w:t>ся на страновой риск. Выбранные</w:t>
      </w:r>
      <w:r>
        <w:rPr>
          <w:lang w:eastAsia="ru-RU"/>
        </w:rPr>
        <w:t xml:space="preserve"> облигации </w:t>
      </w:r>
      <w:r w:rsidR="0024675E">
        <w:rPr>
          <w:lang w:eastAsia="ru-RU"/>
        </w:rPr>
        <w:t xml:space="preserve">должны быть </w:t>
      </w:r>
      <w:r>
        <w:rPr>
          <w:lang w:eastAsia="ru-RU"/>
        </w:rPr>
        <w:t>со сроком до погашения равным периоду оценки.</w:t>
      </w:r>
    </w:p>
    <w:p w:rsidR="006E41C4" w:rsidRDefault="006E41C4" w:rsidP="006E41C4">
      <w:pPr>
        <w:pStyle w:val="12"/>
        <w:tabs>
          <w:tab w:val="clear" w:pos="0"/>
          <w:tab w:val="left" w:pos="1418"/>
        </w:tabs>
        <w:ind w:firstLine="851"/>
        <w:jc w:val="both"/>
        <w:rPr>
          <w:lang w:eastAsia="ru-RU"/>
        </w:rPr>
      </w:pPr>
      <w:r w:rsidRPr="009C0EEB">
        <w:rPr>
          <w:lang w:eastAsia="ru-RU"/>
        </w:rPr>
        <w:lastRenderedPageBreak/>
        <w:t xml:space="preserve">Расчет ставки методом обратного соотношения цена/прибыль </w:t>
      </w:r>
      <w:r>
        <w:rPr>
          <w:lang w:eastAsia="ru-RU"/>
        </w:rPr>
        <w:t>целесообразен</w:t>
      </w:r>
      <w:r w:rsidRPr="009C0EEB">
        <w:rPr>
          <w:lang w:eastAsia="ru-RU"/>
        </w:rPr>
        <w:t xml:space="preserve"> для публичных компаний</w:t>
      </w:r>
      <w:r>
        <w:rPr>
          <w:lang w:eastAsia="ru-RU"/>
        </w:rPr>
        <w:t>.</w:t>
      </w:r>
      <w:r w:rsidRPr="009C0EEB">
        <w:rPr>
          <w:lang w:eastAsia="ru-RU"/>
        </w:rPr>
        <w:t xml:space="preserve"> </w:t>
      </w:r>
      <w:r>
        <w:rPr>
          <w:lang w:eastAsia="ru-RU"/>
        </w:rPr>
        <w:t>Если компания не является публичной, но имеется выборка по аналогам, то необходимо учитывать их со</w:t>
      </w:r>
      <w:r w:rsidR="00785C14">
        <w:rPr>
          <w:lang w:eastAsia="ru-RU"/>
        </w:rPr>
        <w:t>поставимость. При</w:t>
      </w:r>
      <w:r>
        <w:rPr>
          <w:lang w:eastAsia="ru-RU"/>
        </w:rPr>
        <w:t xml:space="preserve"> </w:t>
      </w:r>
      <w:r w:rsidR="00785C14">
        <w:rPr>
          <w:lang w:eastAsia="ru-RU"/>
        </w:rPr>
        <w:t xml:space="preserve">оценке </w:t>
      </w:r>
      <w:r>
        <w:rPr>
          <w:lang w:eastAsia="ru-RU"/>
        </w:rPr>
        <w:t>малого бизнеса этот метод не используется</w:t>
      </w:r>
      <w:r w:rsidR="00785C14">
        <w:rPr>
          <w:lang w:eastAsia="ru-RU"/>
        </w:rPr>
        <w:t>.</w:t>
      </w:r>
    </w:p>
    <w:p w:rsidR="00D62B79" w:rsidRPr="0092423F" w:rsidRDefault="003251C5" w:rsidP="007B0F41">
      <w:pPr>
        <w:pStyle w:val="12"/>
        <w:ind w:firstLine="851"/>
        <w:jc w:val="both"/>
        <w:rPr>
          <w:b/>
          <w:sz w:val="26"/>
          <w:szCs w:val="26"/>
          <w:lang w:eastAsia="ru-RU"/>
        </w:rPr>
      </w:pPr>
      <w:r w:rsidRPr="0092423F">
        <w:rPr>
          <w:b/>
          <w:sz w:val="26"/>
          <w:szCs w:val="26"/>
          <w:lang w:eastAsia="ru-RU"/>
        </w:rPr>
        <w:t>Метод освобождения от роялти.</w:t>
      </w:r>
    </w:p>
    <w:p w:rsidR="003251C5" w:rsidRDefault="009A2190" w:rsidP="009A2190">
      <w:pPr>
        <w:pStyle w:val="12"/>
        <w:ind w:firstLine="851"/>
        <w:jc w:val="both"/>
      </w:pPr>
      <w:r>
        <w:t>«</w:t>
      </w:r>
      <w:r w:rsidRPr="009A2190">
        <w:t>Теоретической основой метода освобождения от роялти является текущая стоимость прогнозируемого дохода.</w:t>
      </w:r>
      <w:r w:rsidR="00DA0EA2">
        <w:t xml:space="preserve"> </w:t>
      </w:r>
      <w:r w:rsidR="00DA0EA2" w:rsidRPr="00DA0EA2">
        <w:t>Данный метод предусматривает расчет текущей стоимости денег, сэкономленных за счет собственности на патент и отсутствия необходимости уплачивать третьей стороне роялти за лицензию на патент</w:t>
      </w:r>
      <w:r w:rsidR="00DA0EA2">
        <w:rPr>
          <w:rFonts w:ascii="Helvetica" w:hAnsi="Helvetica" w:cs="Helvetica"/>
          <w:color w:val="444444"/>
          <w:sz w:val="21"/>
          <w:szCs w:val="21"/>
        </w:rPr>
        <w:t>.</w:t>
      </w:r>
      <w:r w:rsidR="008C0172">
        <w:t>»</w:t>
      </w:r>
      <w:r w:rsidR="008C0172">
        <w:rPr>
          <w:rStyle w:val="a7"/>
        </w:rPr>
        <w:footnoteReference w:id="54"/>
      </w:r>
      <w:r w:rsidR="008C0172">
        <w:t>.</w:t>
      </w:r>
    </w:p>
    <w:p w:rsidR="00644BD7" w:rsidRPr="008C0172" w:rsidRDefault="00DA0EA2" w:rsidP="008C0172">
      <w:pPr>
        <w:pStyle w:val="12"/>
        <w:tabs>
          <w:tab w:val="clear" w:pos="0"/>
          <w:tab w:val="left" w:pos="851"/>
        </w:tabs>
        <w:ind w:firstLine="851"/>
        <w:jc w:val="both"/>
        <w:rPr>
          <w:lang w:eastAsia="ru-RU"/>
        </w:rPr>
      </w:pPr>
      <w:r>
        <w:rPr>
          <w:lang w:eastAsia="ru-RU"/>
        </w:rPr>
        <w:t>Последовательность определения стоимости этим методом включает следующие действия</w:t>
      </w:r>
      <w:r>
        <w:rPr>
          <w:rStyle w:val="a7"/>
          <w:lang w:eastAsia="ru-RU"/>
        </w:rPr>
        <w:footnoteReference w:id="55"/>
      </w:r>
      <w:r>
        <w:rPr>
          <w:lang w:eastAsia="ru-RU"/>
        </w:rPr>
        <w:t xml:space="preserve">: </w:t>
      </w:r>
    </w:p>
    <w:p w:rsidR="00CB6363" w:rsidRDefault="009B5AFB" w:rsidP="003D4BDD">
      <w:pPr>
        <w:pStyle w:val="12"/>
        <w:numPr>
          <w:ilvl w:val="0"/>
          <w:numId w:val="27"/>
        </w:numPr>
        <w:jc w:val="both"/>
        <w:rPr>
          <w:lang w:eastAsia="ru-RU"/>
        </w:rPr>
      </w:pPr>
      <w:r>
        <w:rPr>
          <w:lang w:eastAsia="ru-RU"/>
        </w:rPr>
        <w:t>Прогнозирование</w:t>
      </w:r>
      <w:r w:rsidR="00DA0EA2">
        <w:rPr>
          <w:lang w:eastAsia="ru-RU"/>
        </w:rPr>
        <w:t xml:space="preserve"> объема продаж</w:t>
      </w:r>
      <w:r>
        <w:rPr>
          <w:lang w:eastAsia="ru-RU"/>
        </w:rPr>
        <w:t xml:space="preserve"> целевой продукции</w:t>
      </w:r>
      <w:r w:rsidR="00DA0EA2">
        <w:rPr>
          <w:lang w:eastAsia="ru-RU"/>
        </w:rPr>
        <w:t>;</w:t>
      </w:r>
    </w:p>
    <w:p w:rsidR="00DA0EA2" w:rsidRDefault="00DA0EA2" w:rsidP="003D4BDD">
      <w:pPr>
        <w:pStyle w:val="12"/>
        <w:numPr>
          <w:ilvl w:val="0"/>
          <w:numId w:val="27"/>
        </w:numPr>
        <w:jc w:val="both"/>
        <w:rPr>
          <w:lang w:eastAsia="ru-RU"/>
        </w:rPr>
      </w:pPr>
      <w:r>
        <w:rPr>
          <w:lang w:eastAsia="ru-RU"/>
        </w:rPr>
        <w:t>Определение ставки роялти;</w:t>
      </w:r>
    </w:p>
    <w:p w:rsidR="00DA0EA2" w:rsidRDefault="00DA0EA2" w:rsidP="003D4BDD">
      <w:pPr>
        <w:pStyle w:val="12"/>
        <w:numPr>
          <w:ilvl w:val="0"/>
          <w:numId w:val="27"/>
        </w:numPr>
        <w:jc w:val="both"/>
        <w:rPr>
          <w:lang w:eastAsia="ru-RU"/>
        </w:rPr>
      </w:pPr>
      <w:r>
        <w:rPr>
          <w:lang w:eastAsia="ru-RU"/>
        </w:rPr>
        <w:t>Определение экономического срока службы РИД;</w:t>
      </w:r>
    </w:p>
    <w:p w:rsidR="00DA0EA2" w:rsidRDefault="00DA0EA2" w:rsidP="003D4BDD">
      <w:pPr>
        <w:pStyle w:val="12"/>
        <w:numPr>
          <w:ilvl w:val="0"/>
          <w:numId w:val="27"/>
        </w:numPr>
        <w:jc w:val="both"/>
        <w:rPr>
          <w:lang w:eastAsia="ru-RU"/>
        </w:rPr>
      </w:pPr>
      <w:r>
        <w:rPr>
          <w:lang w:eastAsia="ru-RU"/>
        </w:rPr>
        <w:t>Определение ожидаемых выплат по роялти и корректировка их на расходы, связанные с поддержанием патента, лицензионной сделкой</w:t>
      </w:r>
      <w:r w:rsidR="009B5AFB">
        <w:rPr>
          <w:lang w:eastAsia="ru-RU"/>
        </w:rPr>
        <w:t>, патентным мониторингом</w:t>
      </w:r>
      <w:r>
        <w:rPr>
          <w:lang w:eastAsia="ru-RU"/>
        </w:rPr>
        <w:t xml:space="preserve"> и др.;</w:t>
      </w:r>
    </w:p>
    <w:p w:rsidR="00DA0EA2" w:rsidRDefault="00DA0EA2" w:rsidP="003D4BDD">
      <w:pPr>
        <w:pStyle w:val="12"/>
        <w:numPr>
          <w:ilvl w:val="0"/>
          <w:numId w:val="27"/>
        </w:numPr>
        <w:jc w:val="both"/>
        <w:rPr>
          <w:lang w:eastAsia="ru-RU"/>
        </w:rPr>
      </w:pPr>
      <w:r>
        <w:rPr>
          <w:lang w:eastAsia="ru-RU"/>
        </w:rPr>
        <w:t>Определение ставки дисконтирования;</w:t>
      </w:r>
    </w:p>
    <w:p w:rsidR="00DA0EA2" w:rsidRDefault="00BA2681" w:rsidP="003D4BDD">
      <w:pPr>
        <w:pStyle w:val="12"/>
        <w:numPr>
          <w:ilvl w:val="0"/>
          <w:numId w:val="27"/>
        </w:numPr>
        <w:jc w:val="both"/>
        <w:rPr>
          <w:lang w:eastAsia="ru-RU"/>
        </w:rPr>
      </w:pPr>
      <w:r>
        <w:rPr>
          <w:lang w:eastAsia="ru-RU"/>
        </w:rPr>
        <w:t>Расчет по формуле:</w:t>
      </w:r>
    </w:p>
    <w:p w:rsidR="00BA2681" w:rsidRPr="00952243" w:rsidRDefault="00072071" w:rsidP="0028269E">
      <w:pPr>
        <w:pStyle w:val="12"/>
        <w:ind w:firstLine="2977"/>
        <w:jc w:val="both"/>
        <w:rPr>
          <w:i/>
          <w:lang w:val="en-GB" w:eastAsia="ru-RU"/>
        </w:rPr>
      </w:pPr>
      <m:oMathPara>
        <m:oMath>
          <m:r>
            <w:rPr>
              <w:rFonts w:ascii="Cambria Math" w:hAnsi="Cambria Math"/>
              <w:lang w:val="en-GB" w:eastAsia="ru-RU"/>
            </w:rPr>
            <m:t>V=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GB" w:eastAsia="ru-RU"/>
                </w:rPr>
              </m:ctrlPr>
            </m:naryPr>
            <m:sub>
              <m:r>
                <w:rPr>
                  <w:rFonts w:ascii="Cambria Math" w:hAnsi="Cambria Math"/>
                  <w:lang w:val="en-GB" w:eastAsia="ru-RU"/>
                </w:rPr>
                <m:t>i=1</m:t>
              </m:r>
            </m:sub>
            <m:sup>
              <m:r>
                <w:rPr>
                  <w:rFonts w:ascii="Cambria Math" w:hAnsi="Cambria Math"/>
                  <w:lang w:val="en-GB" w:eastAsia="ru-RU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n-GB" w:eastAsia="ru-RU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 w:eastAsia="ru-RU"/>
                        </w:rPr>
                        <m:t>AR-C</m:t>
                      </m:r>
                    </m:e>
                  </m:d>
                  <m:r>
                    <w:rPr>
                      <w:rFonts w:ascii="Cambria Math" w:hAnsi="Cambria Math"/>
                      <w:lang w:val="en-GB" w:eastAsia="ru-RU"/>
                    </w:rPr>
                    <m:t>×0.8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GB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GB" w:eastAsia="ru-RU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GB" w:eastAsia="ru-RU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BA2681" w:rsidRPr="008265B6" w:rsidRDefault="00BA2681" w:rsidP="00CE0A50">
      <w:pPr>
        <w:pStyle w:val="12"/>
        <w:jc w:val="both"/>
        <w:rPr>
          <w:sz w:val="22"/>
          <w:szCs w:val="22"/>
          <w:lang w:eastAsia="ru-RU"/>
        </w:rPr>
      </w:pPr>
      <w:r w:rsidRPr="008265B6">
        <w:rPr>
          <w:sz w:val="22"/>
          <w:szCs w:val="22"/>
          <w:lang w:val="en-GB" w:eastAsia="ru-RU"/>
        </w:rPr>
        <w:t>AR</w:t>
      </w:r>
      <w:r w:rsidRPr="008265B6">
        <w:rPr>
          <w:sz w:val="22"/>
          <w:szCs w:val="22"/>
          <w:lang w:eastAsia="ru-RU"/>
        </w:rPr>
        <w:t xml:space="preserve"> – прогнозируемая сумма ежегодных роялти от продаж по гипотетически проданной лицензии на ИС;</w:t>
      </w:r>
    </w:p>
    <w:p w:rsidR="00BA2681" w:rsidRPr="008265B6" w:rsidRDefault="00615679" w:rsidP="00CE0A50">
      <w:pPr>
        <w:pStyle w:val="12"/>
        <w:jc w:val="both"/>
        <w:rPr>
          <w:sz w:val="22"/>
          <w:szCs w:val="22"/>
          <w:lang w:eastAsia="ru-RU"/>
        </w:rPr>
      </w:pPr>
      <w:r w:rsidRPr="008265B6">
        <w:rPr>
          <w:sz w:val="22"/>
          <w:szCs w:val="22"/>
          <w:lang w:eastAsia="ru-RU"/>
        </w:rPr>
        <w:t xml:space="preserve">С </w:t>
      </w:r>
      <w:r w:rsidR="00BA2681" w:rsidRPr="008265B6">
        <w:rPr>
          <w:sz w:val="22"/>
          <w:szCs w:val="22"/>
          <w:lang w:eastAsia="ru-RU"/>
        </w:rPr>
        <w:t>- затраты по поддержанию патента</w:t>
      </w:r>
      <w:r w:rsidR="00CE0A50" w:rsidRPr="008265B6">
        <w:rPr>
          <w:sz w:val="22"/>
          <w:szCs w:val="22"/>
          <w:lang w:eastAsia="ru-RU"/>
        </w:rPr>
        <w:t>, патентный мониторинг, контроль за работой лицензиата и т.д.;</w:t>
      </w:r>
    </w:p>
    <w:p w:rsidR="00CE0A50" w:rsidRPr="008265B6" w:rsidRDefault="00BA2681" w:rsidP="00CE0A50">
      <w:pPr>
        <w:pStyle w:val="12"/>
        <w:jc w:val="both"/>
        <w:rPr>
          <w:sz w:val="22"/>
          <w:szCs w:val="22"/>
          <w:lang w:eastAsia="ru-RU"/>
        </w:rPr>
      </w:pPr>
      <w:r w:rsidRPr="008265B6">
        <w:rPr>
          <w:sz w:val="22"/>
          <w:szCs w:val="22"/>
          <w:lang w:val="en-GB" w:eastAsia="ru-RU"/>
        </w:rPr>
        <w:t>i</w:t>
      </w:r>
      <w:r w:rsidRPr="008265B6">
        <w:rPr>
          <w:sz w:val="22"/>
          <w:szCs w:val="22"/>
          <w:lang w:eastAsia="ru-RU"/>
        </w:rPr>
        <w:t xml:space="preserve"> – ставка ди</w:t>
      </w:r>
      <w:r w:rsidR="00876860" w:rsidRPr="008265B6">
        <w:rPr>
          <w:sz w:val="22"/>
          <w:szCs w:val="22"/>
          <w:lang w:eastAsia="ru-RU"/>
        </w:rPr>
        <w:t xml:space="preserve">сконтирования, </w:t>
      </w:r>
    </w:p>
    <w:p w:rsidR="00876860" w:rsidRPr="008265B6" w:rsidRDefault="00876860" w:rsidP="00CE0A50">
      <w:pPr>
        <w:pStyle w:val="12"/>
        <w:jc w:val="both"/>
        <w:rPr>
          <w:sz w:val="22"/>
          <w:szCs w:val="22"/>
          <w:lang w:eastAsia="ru-RU"/>
        </w:rPr>
      </w:pPr>
      <w:r w:rsidRPr="008265B6">
        <w:rPr>
          <w:sz w:val="22"/>
          <w:szCs w:val="22"/>
          <w:lang w:val="en-GB" w:eastAsia="ru-RU"/>
        </w:rPr>
        <w:t>t</w:t>
      </w:r>
      <w:r w:rsidRPr="008265B6">
        <w:rPr>
          <w:sz w:val="22"/>
          <w:szCs w:val="22"/>
          <w:lang w:eastAsia="ru-RU"/>
        </w:rPr>
        <w:t xml:space="preserve"> – прогнозируемый срок </w:t>
      </w:r>
      <w:r w:rsidR="009B5AFB" w:rsidRPr="008265B6">
        <w:rPr>
          <w:sz w:val="22"/>
          <w:szCs w:val="22"/>
          <w:lang w:eastAsia="ru-RU"/>
        </w:rPr>
        <w:t>морального старения ИС</w:t>
      </w:r>
      <w:r w:rsidR="009E15D8" w:rsidRPr="008265B6">
        <w:rPr>
          <w:sz w:val="22"/>
          <w:szCs w:val="22"/>
          <w:lang w:eastAsia="ru-RU"/>
        </w:rPr>
        <w:t>.</w:t>
      </w:r>
    </w:p>
    <w:p w:rsidR="00876860" w:rsidRDefault="00876860" w:rsidP="00BA2681">
      <w:pPr>
        <w:pStyle w:val="12"/>
        <w:ind w:firstLine="851"/>
        <w:jc w:val="both"/>
        <w:rPr>
          <w:lang w:eastAsia="ru-RU"/>
        </w:rPr>
      </w:pPr>
      <w:r>
        <w:rPr>
          <w:lang w:eastAsia="ru-RU"/>
        </w:rPr>
        <w:t>Вероятную сумму ежегодных роялти можно вычислить по формуле:</w:t>
      </w:r>
    </w:p>
    <w:p w:rsidR="00876860" w:rsidRPr="00952243" w:rsidRDefault="00072071" w:rsidP="0028269E">
      <w:pPr>
        <w:pStyle w:val="12"/>
        <w:ind w:firstLine="3544"/>
        <w:jc w:val="both"/>
        <w:rPr>
          <w:lang w:val="en-GB" w:eastAsia="ru-RU"/>
        </w:rPr>
      </w:pPr>
      <m:oMathPara>
        <m:oMath>
          <m:r>
            <w:rPr>
              <w:rFonts w:ascii="Cambria Math" w:hAnsi="Cambria Math"/>
              <w:lang w:eastAsia="ru-RU"/>
            </w:rPr>
            <m:t>AR=EAS×</m:t>
          </m:r>
          <m:sSub>
            <m:sSubPr>
              <m:ctrlPr>
                <w:rPr>
                  <w:rFonts w:ascii="Cambria Math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lang w:eastAsia="ru-RU"/>
                </w:rPr>
                <m:t>k</m:t>
              </m:r>
            </m:e>
            <m:sub>
              <m:r>
                <w:rPr>
                  <w:rFonts w:ascii="Cambria Math" w:hAnsi="Cambria Math"/>
                  <w:lang w:eastAsia="ru-RU"/>
                </w:rPr>
                <m:t>r</m:t>
              </m:r>
            </m:sub>
          </m:sSub>
        </m:oMath>
      </m:oMathPara>
    </w:p>
    <w:p w:rsidR="00876860" w:rsidRPr="00952243" w:rsidRDefault="00876860" w:rsidP="00952243">
      <w:pPr>
        <w:pStyle w:val="12"/>
        <w:jc w:val="both"/>
        <w:rPr>
          <w:lang w:eastAsia="ru-RU"/>
        </w:rPr>
      </w:pPr>
      <w:r w:rsidRPr="00952243">
        <w:rPr>
          <w:lang w:val="en-GB" w:eastAsia="ru-RU"/>
        </w:rPr>
        <w:t>EAS</w:t>
      </w:r>
      <w:r w:rsidRPr="00952243">
        <w:rPr>
          <w:lang w:eastAsia="ru-RU"/>
        </w:rPr>
        <w:t xml:space="preserve"> – ожидаемые годовые продажи</w:t>
      </w:r>
      <w:r w:rsidR="008F64DD" w:rsidRPr="00952243">
        <w:rPr>
          <w:lang w:eastAsia="ru-RU"/>
        </w:rPr>
        <w:t xml:space="preserve"> продукции, выпускаемой на основе ИС</w:t>
      </w:r>
      <w:r w:rsidRPr="00952243">
        <w:rPr>
          <w:lang w:eastAsia="ru-RU"/>
        </w:rPr>
        <w:t>;</w:t>
      </w:r>
    </w:p>
    <w:p w:rsidR="00876860" w:rsidRPr="00952243" w:rsidRDefault="00D24D8D" w:rsidP="00952243">
      <w:pPr>
        <w:pStyle w:val="12"/>
        <w:tabs>
          <w:tab w:val="clear" w:pos="0"/>
        </w:tabs>
        <w:spacing w:after="0" w:afterAutospacing="0"/>
        <w:jc w:val="both"/>
        <w:rPr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k</m:t>
            </m:r>
          </m:e>
          <m:sub>
            <m:r>
              <w:rPr>
                <w:rFonts w:ascii="Cambria Math" w:hAnsi="Cambria Math"/>
                <w:lang w:eastAsia="ru-RU"/>
              </w:rPr>
              <m:t>r</m:t>
            </m:r>
          </m:sub>
        </m:sSub>
      </m:oMath>
      <w:r w:rsidR="00876860" w:rsidRPr="00952243">
        <w:rPr>
          <w:lang w:eastAsia="ru-RU"/>
        </w:rPr>
        <w:t xml:space="preserve"> –</w:t>
      </w:r>
      <w:r w:rsidR="009E15D8" w:rsidRPr="00952243">
        <w:rPr>
          <w:lang w:eastAsia="ru-RU"/>
        </w:rPr>
        <w:t xml:space="preserve"> </w:t>
      </w:r>
      <w:r w:rsidR="00876860" w:rsidRPr="00952243">
        <w:rPr>
          <w:lang w:eastAsia="ru-RU"/>
        </w:rPr>
        <w:t xml:space="preserve">ставка роялти (процентные платежи </w:t>
      </w:r>
      <w:r w:rsidR="008F64DD" w:rsidRPr="00952243">
        <w:rPr>
          <w:lang w:eastAsia="ru-RU"/>
        </w:rPr>
        <w:t xml:space="preserve">от продаж </w:t>
      </w:r>
      <w:r w:rsidR="00876860" w:rsidRPr="00952243">
        <w:rPr>
          <w:lang w:eastAsia="ru-RU"/>
        </w:rPr>
        <w:t>владельцам прав ИС);</w:t>
      </w:r>
    </w:p>
    <w:p w:rsidR="00D670A0" w:rsidRDefault="00876860" w:rsidP="00876860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>Для</w:t>
      </w:r>
      <w:r w:rsidR="00524D9E">
        <w:rPr>
          <w:lang w:eastAsia="ru-RU"/>
        </w:rPr>
        <w:t xml:space="preserve"> того, чтобы рассчитать </w:t>
      </w:r>
      <w:r w:rsidR="00524D9E">
        <w:rPr>
          <w:lang w:val="en-US" w:eastAsia="ru-RU"/>
        </w:rPr>
        <w:t>AR</w:t>
      </w:r>
      <w:r w:rsidR="00524D9E" w:rsidRPr="00524D9E">
        <w:rPr>
          <w:lang w:eastAsia="ru-RU"/>
        </w:rPr>
        <w:t xml:space="preserve"> </w:t>
      </w:r>
      <w:r w:rsidR="008F64DD">
        <w:rPr>
          <w:lang w:eastAsia="ru-RU"/>
        </w:rPr>
        <w:t>необходимо определить</w:t>
      </w:r>
      <w:r w:rsidR="00524D9E">
        <w:rPr>
          <w:lang w:eastAsia="ru-RU"/>
        </w:rPr>
        <w:t xml:space="preserve"> ожидаемый объем продаж</w:t>
      </w:r>
      <w:r w:rsidR="008F64DD">
        <w:rPr>
          <w:lang w:eastAsia="ru-RU"/>
        </w:rPr>
        <w:t xml:space="preserve"> на основе экспертных</w:t>
      </w:r>
      <w:r w:rsidR="00524D9E">
        <w:rPr>
          <w:lang w:eastAsia="ru-RU"/>
        </w:rPr>
        <w:t xml:space="preserve"> оцен</w:t>
      </w:r>
      <w:r w:rsidR="008F64DD">
        <w:rPr>
          <w:lang w:eastAsia="ru-RU"/>
        </w:rPr>
        <w:t>ок, статистического</w:t>
      </w:r>
      <w:r w:rsidR="00524D9E">
        <w:rPr>
          <w:lang w:eastAsia="ru-RU"/>
        </w:rPr>
        <w:t xml:space="preserve"> анализ</w:t>
      </w:r>
      <w:r w:rsidR="008F64DD">
        <w:rPr>
          <w:lang w:eastAsia="ru-RU"/>
        </w:rPr>
        <w:t>а деятельности</w:t>
      </w:r>
      <w:r w:rsidR="00524D9E">
        <w:rPr>
          <w:lang w:eastAsia="ru-RU"/>
        </w:rPr>
        <w:t xml:space="preserve"> </w:t>
      </w:r>
      <w:r w:rsidR="00820CAB">
        <w:rPr>
          <w:lang w:eastAsia="ru-RU"/>
        </w:rPr>
        <w:t xml:space="preserve">потенциальных </w:t>
      </w:r>
      <w:r w:rsidR="00524D9E">
        <w:rPr>
          <w:lang w:eastAsia="ru-RU"/>
        </w:rPr>
        <w:t>лицензиат</w:t>
      </w:r>
      <w:r w:rsidR="00820CAB">
        <w:rPr>
          <w:lang w:eastAsia="ru-RU"/>
        </w:rPr>
        <w:t>ов</w:t>
      </w:r>
      <w:r w:rsidR="00524D9E">
        <w:rPr>
          <w:lang w:eastAsia="ru-RU"/>
        </w:rPr>
        <w:t xml:space="preserve">, </w:t>
      </w:r>
      <w:r w:rsidR="00820CAB">
        <w:rPr>
          <w:lang w:eastAsia="ru-RU"/>
        </w:rPr>
        <w:t>и т.д.</w:t>
      </w:r>
      <w:r w:rsidR="00524D9E">
        <w:rPr>
          <w:lang w:eastAsia="ru-RU"/>
        </w:rPr>
        <w:t xml:space="preserve"> </w:t>
      </w:r>
      <w:r w:rsidR="00820CAB">
        <w:rPr>
          <w:lang w:eastAsia="ru-RU"/>
        </w:rPr>
        <w:t>Распространенным способом выступает метод</w:t>
      </w:r>
      <w:r w:rsidR="00524D9E">
        <w:rPr>
          <w:lang w:eastAsia="ru-RU"/>
        </w:rPr>
        <w:t xml:space="preserve"> своей доли рынка</w:t>
      </w:r>
      <w:r w:rsidR="006B3D90">
        <w:rPr>
          <w:lang w:val="ru-RU" w:eastAsia="ru-RU"/>
        </w:rPr>
        <w:t>, согласно которому предполагаемая доля определяется по формуле</w:t>
      </w:r>
      <w:r w:rsidR="00D670A0">
        <w:rPr>
          <w:rStyle w:val="a7"/>
          <w:lang w:eastAsia="ru-RU"/>
        </w:rPr>
        <w:footnoteReference w:id="56"/>
      </w:r>
      <w:r w:rsidR="00D670A0">
        <w:rPr>
          <w:lang w:eastAsia="ru-RU"/>
        </w:rPr>
        <w:t>:</w:t>
      </w:r>
    </w:p>
    <w:p w:rsidR="00D670A0" w:rsidRPr="00952243" w:rsidRDefault="00072071" w:rsidP="0028269E">
      <w:pPr>
        <w:pStyle w:val="12"/>
        <w:tabs>
          <w:tab w:val="clear" w:pos="0"/>
        </w:tabs>
        <w:ind w:firstLine="2977"/>
        <w:jc w:val="both"/>
        <w:rPr>
          <w:i/>
          <w:lang w:val="en-US" w:eastAsia="ru-RU"/>
        </w:rPr>
      </w:pPr>
      <m:oMathPara>
        <m:oMath>
          <m:r>
            <w:rPr>
              <w:rFonts w:ascii="Cambria Math" w:hAnsi="Cambria Math"/>
              <w:lang w:eastAsia="ru-RU"/>
            </w:rPr>
            <m:t>D=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ru-RU"/>
                        </w:rPr>
                        <m:t>CSI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ru-RU"/>
                        </w:rPr>
                        <m:t>нт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ru-RU"/>
                        </w:rPr>
                        <m:t>нт</m:t>
                      </m:r>
                    </m:sub>
                  </m:sSub>
                </m:den>
              </m:f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GB" w:eastAsia="ru-RU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CSI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den>
          </m:f>
          <m:r>
            <w:rPr>
              <w:rFonts w:ascii="Cambria Math" w:hAnsi="Cambria Math"/>
              <w:lang w:eastAsia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lang w:eastAsia="ru-RU"/>
                </w:rPr>
                <m:t>Э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c</m:t>
              </m:r>
            </m:sub>
          </m:sSub>
        </m:oMath>
      </m:oMathPara>
    </w:p>
    <w:p w:rsidR="0094419F" w:rsidRPr="00952243" w:rsidRDefault="0094419F" w:rsidP="00952243">
      <w:pPr>
        <w:pStyle w:val="12"/>
        <w:tabs>
          <w:tab w:val="clear" w:pos="0"/>
        </w:tabs>
        <w:jc w:val="both"/>
        <w:rPr>
          <w:szCs w:val="22"/>
          <w:lang w:eastAsia="ru-RU"/>
        </w:rPr>
      </w:pPr>
      <w:r w:rsidRPr="00952243">
        <w:rPr>
          <w:szCs w:val="22"/>
          <w:lang w:val="en-US" w:eastAsia="ru-RU"/>
        </w:rPr>
        <w:t>CSI</w:t>
      </w:r>
      <w:r w:rsidRPr="00952243">
        <w:rPr>
          <w:szCs w:val="22"/>
          <w:lang w:eastAsia="ru-RU"/>
        </w:rPr>
        <w:t xml:space="preserve">нт – показатель степени удовлетворения потребности покупателя </w:t>
      </w:r>
      <w:r w:rsidR="00820CAB" w:rsidRPr="00952243">
        <w:rPr>
          <w:szCs w:val="22"/>
          <w:lang w:eastAsia="ru-RU"/>
        </w:rPr>
        <w:t>целевым товаром</w:t>
      </w:r>
      <w:r w:rsidRPr="00952243">
        <w:rPr>
          <w:szCs w:val="22"/>
          <w:lang w:eastAsia="ru-RU"/>
        </w:rPr>
        <w:t>;</w:t>
      </w:r>
    </w:p>
    <w:p w:rsidR="0094419F" w:rsidRPr="00952243" w:rsidRDefault="0094419F" w:rsidP="00952243">
      <w:pPr>
        <w:pStyle w:val="12"/>
        <w:tabs>
          <w:tab w:val="clear" w:pos="0"/>
        </w:tabs>
        <w:jc w:val="both"/>
        <w:rPr>
          <w:szCs w:val="22"/>
          <w:lang w:eastAsia="ru-RU"/>
        </w:rPr>
      </w:pPr>
      <w:r w:rsidRPr="00952243">
        <w:rPr>
          <w:szCs w:val="22"/>
          <w:lang w:val="en-US" w:eastAsia="ru-RU"/>
        </w:rPr>
        <w:t>CSIi</w:t>
      </w:r>
      <w:r w:rsidRPr="00952243">
        <w:rPr>
          <w:szCs w:val="22"/>
          <w:lang w:eastAsia="ru-RU"/>
        </w:rPr>
        <w:t xml:space="preserve"> - показатель степени удовлетворения потребности покупателя товаром конкурента;</w:t>
      </w:r>
    </w:p>
    <w:p w:rsidR="0094419F" w:rsidRPr="00952243" w:rsidRDefault="0094419F" w:rsidP="00952243">
      <w:pPr>
        <w:pStyle w:val="12"/>
        <w:tabs>
          <w:tab w:val="clear" w:pos="0"/>
        </w:tabs>
        <w:jc w:val="both"/>
        <w:rPr>
          <w:szCs w:val="22"/>
          <w:lang w:eastAsia="ru-RU"/>
        </w:rPr>
      </w:pPr>
      <w:r w:rsidRPr="00952243">
        <w:rPr>
          <w:szCs w:val="22"/>
          <w:lang w:val="en-GB" w:eastAsia="ru-RU"/>
        </w:rPr>
        <w:t>P</w:t>
      </w:r>
      <w:r w:rsidRPr="00952243">
        <w:rPr>
          <w:szCs w:val="22"/>
          <w:lang w:eastAsia="ru-RU"/>
        </w:rPr>
        <w:t xml:space="preserve">нт – цена </w:t>
      </w:r>
      <w:r w:rsidR="00820CAB" w:rsidRPr="00952243">
        <w:rPr>
          <w:szCs w:val="22"/>
          <w:lang w:eastAsia="ru-RU"/>
        </w:rPr>
        <w:t>целевого</w:t>
      </w:r>
      <w:r w:rsidRPr="00952243">
        <w:rPr>
          <w:szCs w:val="22"/>
          <w:lang w:eastAsia="ru-RU"/>
        </w:rPr>
        <w:t xml:space="preserve"> товара;</w:t>
      </w:r>
    </w:p>
    <w:p w:rsidR="0094419F" w:rsidRPr="00952243" w:rsidRDefault="0094419F" w:rsidP="00952243">
      <w:pPr>
        <w:pStyle w:val="12"/>
        <w:tabs>
          <w:tab w:val="clear" w:pos="0"/>
        </w:tabs>
        <w:jc w:val="both"/>
        <w:rPr>
          <w:szCs w:val="22"/>
          <w:lang w:eastAsia="ru-RU"/>
        </w:rPr>
      </w:pPr>
      <w:r w:rsidRPr="00952243">
        <w:rPr>
          <w:szCs w:val="22"/>
          <w:lang w:val="en-GB" w:eastAsia="ru-RU"/>
        </w:rPr>
        <w:t>P</w:t>
      </w:r>
      <w:r w:rsidRPr="00952243">
        <w:rPr>
          <w:szCs w:val="22"/>
          <w:lang w:val="en-US" w:eastAsia="ru-RU"/>
        </w:rPr>
        <w:t>i</w:t>
      </w:r>
      <w:r w:rsidRPr="00952243">
        <w:rPr>
          <w:szCs w:val="22"/>
          <w:lang w:eastAsia="ru-RU"/>
        </w:rPr>
        <w:t xml:space="preserve"> – цена товара конкурента;</w:t>
      </w:r>
    </w:p>
    <w:p w:rsidR="0094419F" w:rsidRPr="00952243" w:rsidRDefault="0094419F" w:rsidP="00952243">
      <w:pPr>
        <w:pStyle w:val="12"/>
        <w:tabs>
          <w:tab w:val="clear" w:pos="0"/>
        </w:tabs>
        <w:jc w:val="both"/>
        <w:rPr>
          <w:szCs w:val="22"/>
          <w:lang w:eastAsia="ru-RU"/>
        </w:rPr>
      </w:pPr>
      <w:r w:rsidRPr="00952243">
        <w:rPr>
          <w:szCs w:val="22"/>
          <w:lang w:val="en-GB" w:eastAsia="ru-RU"/>
        </w:rPr>
        <w:t>n</w:t>
      </w:r>
      <w:r w:rsidRPr="00952243">
        <w:rPr>
          <w:szCs w:val="22"/>
          <w:lang w:eastAsia="ru-RU"/>
        </w:rPr>
        <w:t xml:space="preserve"> – число конкурентов на рынке (берутся только главные конкуренты на рынке);</w:t>
      </w:r>
    </w:p>
    <w:p w:rsidR="0094419F" w:rsidRPr="00952243" w:rsidRDefault="0094419F" w:rsidP="00952243">
      <w:pPr>
        <w:pStyle w:val="12"/>
        <w:tabs>
          <w:tab w:val="clear" w:pos="0"/>
        </w:tabs>
        <w:jc w:val="both"/>
        <w:rPr>
          <w:szCs w:val="22"/>
          <w:lang w:eastAsia="ru-RU"/>
        </w:rPr>
      </w:pPr>
      <w:r w:rsidRPr="00952243">
        <w:rPr>
          <w:szCs w:val="22"/>
          <w:lang w:eastAsia="ru-RU"/>
        </w:rPr>
        <w:t>Эс – коэффициент эластичности спроса по цене.</w:t>
      </w:r>
    </w:p>
    <w:p w:rsidR="004F61FB" w:rsidRDefault="0094419F" w:rsidP="003D4BDD">
      <w:pPr>
        <w:pStyle w:val="12"/>
        <w:numPr>
          <w:ilvl w:val="0"/>
          <w:numId w:val="29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 xml:space="preserve">Расчет ожидаемого объема продаж </w:t>
      </w:r>
      <w:r w:rsidR="004F61FB">
        <w:rPr>
          <w:lang w:eastAsia="ru-RU"/>
        </w:rPr>
        <w:t>(</w:t>
      </w:r>
      <w:r w:rsidR="004F61FB">
        <w:rPr>
          <w:lang w:val="en-GB" w:eastAsia="ru-RU"/>
        </w:rPr>
        <w:t>EAS</w:t>
      </w:r>
      <w:r w:rsidR="004F61FB">
        <w:rPr>
          <w:lang w:eastAsia="ru-RU"/>
        </w:rPr>
        <w:t>):</w:t>
      </w:r>
    </w:p>
    <w:p w:rsidR="0094419F" w:rsidRPr="00952243" w:rsidRDefault="004F61FB" w:rsidP="004F61FB">
      <w:pPr>
        <w:pStyle w:val="12"/>
        <w:tabs>
          <w:tab w:val="clear" w:pos="0"/>
        </w:tabs>
        <w:ind w:left="3402"/>
        <w:jc w:val="both"/>
        <w:rPr>
          <w:lang w:eastAsia="ru-RU"/>
        </w:rPr>
      </w:pPr>
      <w:r w:rsidRPr="00952243">
        <w:rPr>
          <w:lang w:val="en-GB" w:eastAsia="ru-RU"/>
        </w:rPr>
        <w:t>EAS</w:t>
      </w:r>
      <w:r w:rsidRPr="00952243">
        <w:rPr>
          <w:lang w:eastAsia="ru-RU"/>
        </w:rPr>
        <w:t xml:space="preserve"> = </w:t>
      </w:r>
      <w:r w:rsidRPr="00952243">
        <w:rPr>
          <w:lang w:val="en-GB" w:eastAsia="ru-RU"/>
        </w:rPr>
        <w:t>E</w:t>
      </w:r>
      <w:r w:rsidRPr="00952243">
        <w:rPr>
          <w:lang w:eastAsia="ru-RU"/>
        </w:rPr>
        <w:t>×</w:t>
      </w:r>
      <w:r w:rsidRPr="00952243">
        <w:rPr>
          <w:lang w:val="en-GB" w:eastAsia="ru-RU"/>
        </w:rPr>
        <w:t>D</w:t>
      </w:r>
      <w:r w:rsidRPr="00952243">
        <w:rPr>
          <w:lang w:eastAsia="ru-RU"/>
        </w:rPr>
        <w:t>×</w:t>
      </w:r>
      <w:r w:rsidRPr="00952243">
        <w:rPr>
          <w:lang w:val="en-GB" w:eastAsia="ru-RU"/>
        </w:rPr>
        <w:t>P</w:t>
      </w:r>
      <w:r w:rsidRPr="00952243">
        <w:rPr>
          <w:lang w:eastAsia="ru-RU"/>
        </w:rPr>
        <w:t xml:space="preserve">нт  </w:t>
      </w:r>
      <w:r w:rsidR="0094419F" w:rsidRPr="00952243">
        <w:rPr>
          <w:lang w:eastAsia="ru-RU"/>
        </w:rPr>
        <w:t xml:space="preserve"> </w:t>
      </w:r>
    </w:p>
    <w:p w:rsidR="00050DAB" w:rsidRDefault="00050DAB" w:rsidP="004F61FB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>
        <w:rPr>
          <w:lang w:eastAsia="ru-RU"/>
        </w:rPr>
        <w:t>Следующим шагом в нахождении ежегодных роялти (</w:t>
      </w:r>
      <w:r>
        <w:rPr>
          <w:lang w:val="en-GB" w:eastAsia="ru-RU"/>
        </w:rPr>
        <w:t>AR</w:t>
      </w:r>
      <w:r>
        <w:rPr>
          <w:lang w:eastAsia="ru-RU"/>
        </w:rPr>
        <w:t>) является расчет ставки роялти. Существует 3 метода расчета:</w:t>
      </w:r>
    </w:p>
    <w:p w:rsidR="004F61FB" w:rsidRDefault="00050DAB" w:rsidP="003D4BDD">
      <w:pPr>
        <w:pStyle w:val="12"/>
        <w:numPr>
          <w:ilvl w:val="0"/>
          <w:numId w:val="29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Метод стандартных ставок;</w:t>
      </w:r>
    </w:p>
    <w:p w:rsidR="00050DAB" w:rsidRDefault="00050DAB" w:rsidP="003D4BDD">
      <w:pPr>
        <w:pStyle w:val="12"/>
        <w:numPr>
          <w:ilvl w:val="0"/>
          <w:numId w:val="29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Метод учета доли лицензиара в дополнительной прибыли;</w:t>
      </w:r>
    </w:p>
    <w:p w:rsidR="00050DAB" w:rsidRDefault="00050DAB" w:rsidP="003D4BDD">
      <w:pPr>
        <w:pStyle w:val="12"/>
        <w:numPr>
          <w:ilvl w:val="0"/>
          <w:numId w:val="29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Метод, основанный на рентабельности производства.</w:t>
      </w:r>
    </w:p>
    <w:p w:rsidR="00050DAB" w:rsidRDefault="00050DAB" w:rsidP="00050DAB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 w:rsidRPr="00050DAB">
        <w:rPr>
          <w:i/>
          <w:lang w:eastAsia="ru-RU"/>
        </w:rPr>
        <w:t>Метод стандартных ставок</w:t>
      </w:r>
      <w:r>
        <w:rPr>
          <w:lang w:eastAsia="ru-RU"/>
        </w:rPr>
        <w:t xml:space="preserve"> прост в расчетах и применяется для быстрой оценки. Он подразумевает применений среднерыночной ставки роялти по отрасли с учетом некоторых экспертных корректировок</w:t>
      </w:r>
      <w:r w:rsidR="00FF283C">
        <w:rPr>
          <w:lang w:eastAsia="ru-RU"/>
        </w:rPr>
        <w:t xml:space="preserve"> индивидуальных для каждого договора</w:t>
      </w:r>
      <w:r>
        <w:rPr>
          <w:lang w:eastAsia="ru-RU"/>
        </w:rPr>
        <w:t xml:space="preserve"> в зависимости от</w:t>
      </w:r>
      <w:r>
        <w:rPr>
          <w:rStyle w:val="a7"/>
          <w:lang w:eastAsia="ru-RU"/>
        </w:rPr>
        <w:footnoteReference w:id="57"/>
      </w:r>
      <w:r>
        <w:rPr>
          <w:lang w:eastAsia="ru-RU"/>
        </w:rPr>
        <w:t>:</w:t>
      </w:r>
    </w:p>
    <w:p w:rsidR="00050DAB" w:rsidRDefault="00050DAB" w:rsidP="003D4BDD">
      <w:pPr>
        <w:pStyle w:val="12"/>
        <w:numPr>
          <w:ilvl w:val="0"/>
          <w:numId w:val="30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 xml:space="preserve">Способа охраны </w:t>
      </w:r>
      <w:r w:rsidR="00DB2572">
        <w:rPr>
          <w:lang w:eastAsia="ru-RU"/>
        </w:rPr>
        <w:t xml:space="preserve">и степени защищенности </w:t>
      </w:r>
      <w:r>
        <w:rPr>
          <w:lang w:eastAsia="ru-RU"/>
        </w:rPr>
        <w:t>предмета лицензии;</w:t>
      </w:r>
    </w:p>
    <w:p w:rsidR="00050DAB" w:rsidRDefault="00050DAB" w:rsidP="003D4BDD">
      <w:pPr>
        <w:pStyle w:val="12"/>
        <w:numPr>
          <w:ilvl w:val="0"/>
          <w:numId w:val="30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Объема передаваемых прав;</w:t>
      </w:r>
    </w:p>
    <w:p w:rsidR="00050DAB" w:rsidRDefault="00050DAB" w:rsidP="003D4BDD">
      <w:pPr>
        <w:pStyle w:val="12"/>
        <w:numPr>
          <w:ilvl w:val="0"/>
          <w:numId w:val="30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Территории, покрываемой действием лицензии;</w:t>
      </w:r>
    </w:p>
    <w:p w:rsidR="00050DAB" w:rsidRDefault="00050DAB" w:rsidP="003D4BDD">
      <w:pPr>
        <w:pStyle w:val="12"/>
        <w:numPr>
          <w:ilvl w:val="0"/>
          <w:numId w:val="30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Срока действия договора лицензии;</w:t>
      </w:r>
    </w:p>
    <w:p w:rsidR="00050DAB" w:rsidRDefault="00050DAB" w:rsidP="003D4BDD">
      <w:pPr>
        <w:pStyle w:val="12"/>
        <w:numPr>
          <w:ilvl w:val="0"/>
          <w:numId w:val="30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Степени зависимости лицензиата от лицензиара;</w:t>
      </w:r>
    </w:p>
    <w:p w:rsidR="00FF283C" w:rsidRDefault="00FF283C" w:rsidP="003D4BDD">
      <w:pPr>
        <w:pStyle w:val="12"/>
        <w:numPr>
          <w:ilvl w:val="0"/>
          <w:numId w:val="30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Величины объема продаж;</w:t>
      </w:r>
    </w:p>
    <w:p w:rsidR="00850E9F" w:rsidRDefault="00850E9F" w:rsidP="003D4BDD">
      <w:pPr>
        <w:pStyle w:val="12"/>
        <w:numPr>
          <w:ilvl w:val="0"/>
          <w:numId w:val="30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Наличия конкурентных</w:t>
      </w:r>
      <w:r w:rsidR="00DB2572">
        <w:rPr>
          <w:lang w:eastAsia="ru-RU"/>
        </w:rPr>
        <w:t xml:space="preserve"> предложений на рынке;</w:t>
      </w:r>
      <w:r>
        <w:rPr>
          <w:lang w:eastAsia="ru-RU"/>
        </w:rPr>
        <w:t xml:space="preserve"> </w:t>
      </w:r>
    </w:p>
    <w:p w:rsidR="00050DAB" w:rsidRDefault="00050DAB" w:rsidP="003D4BDD">
      <w:pPr>
        <w:pStyle w:val="12"/>
        <w:numPr>
          <w:ilvl w:val="0"/>
          <w:numId w:val="30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="00FF283C">
        <w:rPr>
          <w:lang w:eastAsia="ru-RU"/>
        </w:rPr>
        <w:t>Степени готовности ОИС к промышленному применению и др.</w:t>
      </w:r>
    </w:p>
    <w:p w:rsidR="00FF283C" w:rsidRDefault="00EE26BC" w:rsidP="00FF283C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EE26BC">
        <w:rPr>
          <w:i/>
          <w:lang w:eastAsia="ru-RU"/>
        </w:rPr>
        <w:t>Метод учета доли лицензиара в дополнительной прибыли</w:t>
      </w:r>
      <w:r>
        <w:rPr>
          <w:lang w:eastAsia="ru-RU"/>
        </w:rPr>
        <w:t xml:space="preserve"> учитывает больше факторов, чем метод стандартных ставок. </w:t>
      </w:r>
      <w:r w:rsidR="00FF283C">
        <w:rPr>
          <w:lang w:eastAsia="ru-RU"/>
        </w:rPr>
        <w:t xml:space="preserve">Для применения </w:t>
      </w:r>
      <w:r w:rsidR="00FF283C" w:rsidRPr="00EE26BC">
        <w:rPr>
          <w:lang w:eastAsia="ru-RU"/>
        </w:rPr>
        <w:t>метода</w:t>
      </w:r>
      <w:r w:rsidR="00FF283C">
        <w:rPr>
          <w:lang w:eastAsia="ru-RU"/>
        </w:rPr>
        <w:t xml:space="preserve"> должен соблюдаться ряд условий</w:t>
      </w:r>
      <w:r w:rsidR="00FF283C">
        <w:rPr>
          <w:rStyle w:val="a7"/>
          <w:lang w:eastAsia="ru-RU"/>
        </w:rPr>
        <w:footnoteReference w:id="58"/>
      </w:r>
      <w:r w:rsidR="00FF283C">
        <w:rPr>
          <w:lang w:eastAsia="ru-RU"/>
        </w:rPr>
        <w:t>:</w:t>
      </w:r>
    </w:p>
    <w:p w:rsidR="00FF283C" w:rsidRDefault="00FF283C" w:rsidP="003D4BDD">
      <w:pPr>
        <w:pStyle w:val="12"/>
        <w:numPr>
          <w:ilvl w:val="0"/>
          <w:numId w:val="31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Наличие дополнительной прибыли у лицензиата от использования предмета лицензии;</w:t>
      </w:r>
    </w:p>
    <w:p w:rsidR="00FF283C" w:rsidRDefault="00FF283C" w:rsidP="003D4BDD">
      <w:pPr>
        <w:pStyle w:val="12"/>
        <w:numPr>
          <w:ilvl w:val="0"/>
          <w:numId w:val="31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Наличие данных о деятельности предприятия лицензиата и предприятия, выпускающего аналогичную продукцию и сопоставимого по производственным мощностям</w:t>
      </w:r>
      <w:r w:rsidR="00EE26BC">
        <w:rPr>
          <w:lang w:eastAsia="ru-RU"/>
        </w:rPr>
        <w:t xml:space="preserve"> (достаточно сложно найти)</w:t>
      </w:r>
      <w:r>
        <w:rPr>
          <w:lang w:eastAsia="ru-RU"/>
        </w:rPr>
        <w:t>;</w:t>
      </w:r>
    </w:p>
    <w:p w:rsidR="00FF283C" w:rsidRDefault="0092413D" w:rsidP="003D4BDD">
      <w:pPr>
        <w:pStyle w:val="12"/>
        <w:numPr>
          <w:ilvl w:val="0"/>
          <w:numId w:val="31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Наличие информации о конъюнктуре рынка.</w:t>
      </w:r>
    </w:p>
    <w:p w:rsidR="0092413D" w:rsidRDefault="00383230" w:rsidP="0092413D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>
        <w:rPr>
          <w:lang w:eastAsia="ru-RU"/>
        </w:rPr>
        <w:t>Прежде всего,</w:t>
      </w:r>
      <w:r w:rsidR="0092413D">
        <w:rPr>
          <w:lang w:eastAsia="ru-RU"/>
        </w:rPr>
        <w:t xml:space="preserve"> необходимо найти дополнительную прибыль лицензиата, которая может быть получена за счет экономии на затратах или</w:t>
      </w:r>
      <w:r w:rsidR="00BD4195">
        <w:rPr>
          <w:lang w:eastAsia="ru-RU"/>
        </w:rPr>
        <w:t xml:space="preserve"> установлении более высокой цены</w:t>
      </w:r>
      <w:r w:rsidR="0092413D">
        <w:rPr>
          <w:lang w:eastAsia="ru-RU"/>
        </w:rPr>
        <w:t xml:space="preserve"> на продукцию после внедрения в производство предмета лицензии. </w:t>
      </w:r>
    </w:p>
    <w:p w:rsidR="00BD4195" w:rsidRDefault="00BD4195" w:rsidP="0092413D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>
        <w:rPr>
          <w:lang w:eastAsia="ru-RU"/>
        </w:rPr>
        <w:t>Обоснование дополнительно</w:t>
      </w:r>
      <w:r w:rsidR="00A220C9">
        <w:rPr>
          <w:lang w:eastAsia="ru-RU"/>
        </w:rPr>
        <w:t xml:space="preserve">й прибыли представлено в табл. </w:t>
      </w:r>
      <w:r w:rsidR="00A220C9">
        <w:rPr>
          <w:lang w:val="ru-RU" w:eastAsia="ru-RU"/>
        </w:rPr>
        <w:t>7</w:t>
      </w:r>
      <w:r>
        <w:rPr>
          <w:lang w:eastAsia="ru-RU"/>
        </w:rPr>
        <w:t xml:space="preserve">. </w:t>
      </w:r>
    </w:p>
    <w:p w:rsidR="00BD4195" w:rsidRPr="00C92531" w:rsidRDefault="00BC4325" w:rsidP="00C92531">
      <w:pPr>
        <w:pStyle w:val="12"/>
        <w:tabs>
          <w:tab w:val="clear" w:pos="0"/>
        </w:tabs>
        <w:jc w:val="both"/>
        <w:rPr>
          <w:b/>
          <w:lang w:eastAsia="ru-RU"/>
        </w:rPr>
      </w:pPr>
      <w:r>
        <w:rPr>
          <w:b/>
          <w:lang w:eastAsia="ru-RU"/>
        </w:rPr>
        <w:t>Таблица 7</w:t>
      </w:r>
      <w:r w:rsidR="00C92531" w:rsidRPr="00C92531">
        <w:rPr>
          <w:b/>
          <w:lang w:eastAsia="ru-RU"/>
        </w:rPr>
        <w:t xml:space="preserve"> </w:t>
      </w:r>
      <w:r w:rsidR="00C92531">
        <w:rPr>
          <w:b/>
          <w:lang w:eastAsia="ru-RU"/>
        </w:rPr>
        <w:t xml:space="preserve">– </w:t>
      </w:r>
      <w:r w:rsidR="00BD4195" w:rsidRPr="00C92531">
        <w:rPr>
          <w:b/>
          <w:lang w:eastAsia="ru-RU"/>
        </w:rPr>
        <w:t>Обоснование дополнительной прибыли лицензиата.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BD4195" w:rsidTr="001C565A">
        <w:tc>
          <w:tcPr>
            <w:tcW w:w="3114" w:type="dxa"/>
          </w:tcPr>
          <w:p w:rsidR="00BD4195" w:rsidRPr="00C92531" w:rsidRDefault="00BD4195" w:rsidP="00C92531">
            <w:pPr>
              <w:pStyle w:val="12"/>
              <w:tabs>
                <w:tab w:val="clear" w:pos="0"/>
                <w:tab w:val="left" w:pos="2205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C92531">
              <w:rPr>
                <w:b/>
                <w:sz w:val="22"/>
                <w:szCs w:val="22"/>
                <w:lang w:eastAsia="ru-RU"/>
              </w:rPr>
              <w:t>Причина дополнительной прибыли</w:t>
            </w:r>
          </w:p>
        </w:tc>
        <w:tc>
          <w:tcPr>
            <w:tcW w:w="6231" w:type="dxa"/>
          </w:tcPr>
          <w:p w:rsidR="00BD4195" w:rsidRPr="00C92531" w:rsidRDefault="00BD4195" w:rsidP="00C92531">
            <w:pPr>
              <w:pStyle w:val="12"/>
              <w:tabs>
                <w:tab w:val="clear" w:pos="0"/>
                <w:tab w:val="left" w:pos="2205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C92531">
              <w:rPr>
                <w:b/>
                <w:sz w:val="22"/>
                <w:szCs w:val="22"/>
                <w:lang w:eastAsia="ru-RU"/>
              </w:rPr>
              <w:t>Способ расчета</w:t>
            </w:r>
          </w:p>
        </w:tc>
      </w:tr>
      <w:tr w:rsidR="00BD4195" w:rsidTr="00952243">
        <w:trPr>
          <w:trHeight w:val="1436"/>
        </w:trPr>
        <w:tc>
          <w:tcPr>
            <w:tcW w:w="3114" w:type="dxa"/>
          </w:tcPr>
          <w:p w:rsidR="00BD4195" w:rsidRPr="00276CDE" w:rsidRDefault="00BD4195" w:rsidP="00276CDE">
            <w:pPr>
              <w:pStyle w:val="12"/>
              <w:tabs>
                <w:tab w:val="clear" w:pos="0"/>
                <w:tab w:val="left" w:pos="2205"/>
              </w:tabs>
              <w:jc w:val="both"/>
              <w:rPr>
                <w:sz w:val="22"/>
                <w:szCs w:val="22"/>
                <w:lang w:eastAsia="ru-RU"/>
              </w:rPr>
            </w:pPr>
            <w:r w:rsidRPr="00276CDE">
              <w:rPr>
                <w:sz w:val="22"/>
                <w:szCs w:val="22"/>
                <w:lang w:eastAsia="ru-RU"/>
              </w:rPr>
              <w:t>Возможность установления более высокой цены на продукцию, выпускаемую по лицензии</w:t>
            </w:r>
          </w:p>
        </w:tc>
        <w:tc>
          <w:tcPr>
            <w:tcW w:w="6231" w:type="dxa"/>
          </w:tcPr>
          <w:p w:rsidR="00BD4195" w:rsidRPr="00952243" w:rsidRDefault="00072071" w:rsidP="00952243">
            <w:pPr>
              <w:tabs>
                <w:tab w:val="left" w:pos="17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∆Пр=</m:t>
                </m:r>
                <m:r>
                  <w:rPr>
                    <w:rFonts w:ascii="Cambria Math" w:hAnsi="Cambria Math"/>
                    <w:lang w:val="en-GB" w:eastAsia="ru-RU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ru-RU"/>
                          </w:rPr>
                          <m:t>оц</m:t>
                        </m:r>
                      </m:sub>
                    </m:sSub>
                    <m:r>
                      <w:rPr>
                        <w:rFonts w:ascii="Cambria Math" w:hAnsi="Cambria Math"/>
                        <w:lang w:val="en-GB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ru-RU"/>
                          </w:rPr>
                          <m:t>ан</m:t>
                        </m:r>
                      </m:sub>
                    </m:sSub>
                  </m:e>
                </m:d>
              </m:oMath>
            </m:oMathPara>
          </w:p>
          <w:p w:rsidR="00BD4195" w:rsidRPr="00276CDE" w:rsidRDefault="00BD4195" w:rsidP="00276CDE">
            <w:pPr>
              <w:tabs>
                <w:tab w:val="left" w:pos="2205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CDE">
              <w:rPr>
                <w:rFonts w:ascii="Times New Roman" w:eastAsia="Times New Roman" w:hAnsi="Times New Roman"/>
                <w:lang w:eastAsia="ru-RU"/>
              </w:rPr>
              <w:t>Q – объем реализации по лицензии (кол-во шт.);</w:t>
            </w:r>
          </w:p>
          <w:p w:rsidR="00BD4195" w:rsidRPr="00276CDE" w:rsidRDefault="00BD4195" w:rsidP="00276CDE">
            <w:pPr>
              <w:tabs>
                <w:tab w:val="left" w:pos="2205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CDE">
              <w:rPr>
                <w:rFonts w:ascii="Times New Roman" w:eastAsia="Times New Roman" w:hAnsi="Times New Roman"/>
                <w:lang w:eastAsia="ru-RU"/>
              </w:rPr>
              <w:t>Роц – цена ед. продукции по лицензии;</w:t>
            </w:r>
          </w:p>
          <w:p w:rsidR="00BD4195" w:rsidRPr="00276CDE" w:rsidRDefault="00BD4195" w:rsidP="00276CDE">
            <w:pPr>
              <w:tabs>
                <w:tab w:val="left" w:pos="2205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CDE">
              <w:rPr>
                <w:rFonts w:ascii="Times New Roman" w:eastAsia="Times New Roman" w:hAnsi="Times New Roman"/>
                <w:lang w:eastAsia="ru-RU"/>
              </w:rPr>
              <w:t>Ран - цена ед. аналога.</w:t>
            </w:r>
          </w:p>
          <w:p w:rsidR="00BD4195" w:rsidRPr="00276CDE" w:rsidRDefault="00BD4195" w:rsidP="00276CDE">
            <w:pPr>
              <w:tabs>
                <w:tab w:val="left" w:pos="2205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4195" w:rsidTr="001C565A">
        <w:tc>
          <w:tcPr>
            <w:tcW w:w="3114" w:type="dxa"/>
          </w:tcPr>
          <w:p w:rsidR="00BD4195" w:rsidRPr="00276CDE" w:rsidRDefault="00BD4195" w:rsidP="00276CDE">
            <w:pPr>
              <w:pStyle w:val="12"/>
              <w:tabs>
                <w:tab w:val="clear" w:pos="0"/>
                <w:tab w:val="left" w:pos="2205"/>
              </w:tabs>
              <w:jc w:val="both"/>
              <w:rPr>
                <w:sz w:val="22"/>
                <w:szCs w:val="22"/>
                <w:lang w:eastAsia="ru-RU"/>
              </w:rPr>
            </w:pPr>
            <w:r w:rsidRPr="00276CDE">
              <w:rPr>
                <w:sz w:val="22"/>
                <w:szCs w:val="22"/>
                <w:lang w:eastAsia="ru-RU"/>
              </w:rPr>
              <w:t>Экономия на текущих затратах</w:t>
            </w:r>
          </w:p>
        </w:tc>
        <w:tc>
          <w:tcPr>
            <w:tcW w:w="6231" w:type="dxa"/>
          </w:tcPr>
          <w:p w:rsidR="00BD4195" w:rsidRPr="00072071" w:rsidRDefault="00072071" w:rsidP="00276CDE">
            <w:pPr>
              <w:tabs>
                <w:tab w:val="left" w:pos="2205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lang w:eastAsia="ru-RU"/>
                  </w:rPr>
                  <m:t>∆Пр=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ru-RU"/>
                      </w:rPr>
                      <m:t>ЭК</m:t>
                    </m:r>
                  </m:e>
                  <m:sub>
                    <m:r>
                      <w:rPr>
                        <w:rFonts w:ascii="Cambria Math" w:hAnsi="Cambria Math"/>
                        <w:lang w:eastAsia="ru-RU"/>
                      </w:rPr>
                      <m:t>тз</m:t>
                    </m:r>
                  </m:sub>
                </m:sSub>
              </m:oMath>
            </m:oMathPara>
          </w:p>
          <w:p w:rsidR="00BD4195" w:rsidRPr="00952243" w:rsidRDefault="00D24D8D" w:rsidP="00276CDE">
            <w:pPr>
              <w:tabs>
                <w:tab w:val="left" w:pos="2205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ru-RU"/>
                      </w:rPr>
                      <m:t>ЭК</m:t>
                    </m:r>
                  </m:e>
                  <m:sub>
                    <m:r>
                      <w:rPr>
                        <w:rFonts w:ascii="Cambria Math" w:hAnsi="Cambria Math"/>
                        <w:lang w:eastAsia="ru-RU"/>
                      </w:rPr>
                      <m:t>тз</m:t>
                    </m:r>
                  </m:sub>
                </m:sSub>
                <m:r>
                  <w:rPr>
                    <w:rFonts w:ascii="Cambria Math" w:hAnsi="Cambria Math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ru-RU"/>
                      </w:rPr>
                      <m:t>ТЗ</m:t>
                    </m:r>
                  </m:e>
                  <m:sub>
                    <m:r>
                      <w:rPr>
                        <w:rFonts w:ascii="Cambria Math" w:hAnsi="Cambria Math"/>
                        <w:lang w:eastAsia="ru-RU"/>
                      </w:rPr>
                      <m:t>б</m:t>
                    </m:r>
                  </m:sub>
                </m:sSub>
                <m:r>
                  <w:rPr>
                    <w:rFonts w:ascii="Cambria Math" w:hAnsi="Cambria Math"/>
                    <w:lang w:eastAsia="ru-RU"/>
                  </w:rPr>
                  <m:t>×(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eastAsia="ru-RU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en-GB" w:eastAsia="ru-RU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ru-RU"/>
                          </w:rPr>
                          <m:t>тзi</m:t>
                        </m:r>
                      </m:sub>
                    </m:sSub>
                    <m:r>
                      <w:rPr>
                        <w:rFonts w:ascii="Cambria Math" w:hAnsi="Cambria Math"/>
                        <w:lang w:val="en-GB" w:eastAsia="ru-RU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ru-RU"/>
                              </w:rPr>
                              <m:t>ТЗ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 w:eastAsia="ru-RU"/>
                              </w:rPr>
                              <m:t>iб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 w:eastAsia="ru-RU"/>
                              </w:rPr>
                              <m:t>ТЗ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 w:eastAsia="ru-RU"/>
                              </w:rPr>
                              <m:t>б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lang w:val="en-GB" w:eastAsia="ru-RU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lang w:val="en-GB"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lang w:val="en-US" w:eastAsia="ru-RU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ru-RU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 w:eastAsia="ru-RU"/>
                              </w:rPr>
                              <m:t>тзj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GB" w:eastAsia="ru-RU"/>
                          </w:rPr>
                          <m:t>×</m:t>
                        </m:r>
                      </m:e>
                    </m:nary>
                  </m:e>
                </m:nary>
                <m:f>
                  <m:fPr>
                    <m:ctrlPr>
                      <w:rPr>
                        <w:rFonts w:ascii="Cambria Math" w:hAnsi="Cambria Math"/>
                        <w:i/>
                        <w:lang w:val="en-GB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ТЗ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ru-RU"/>
                          </w:rPr>
                          <m:t>jб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ru-RU"/>
                          </w:rPr>
                          <m:t>ТЗ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ru-RU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 w:eastAsia="ru-RU"/>
                  </w:rPr>
                  <m:t>)</m:t>
                </m:r>
              </m:oMath>
            </m:oMathPara>
          </w:p>
          <w:p w:rsidR="00BD4195" w:rsidRPr="00276CDE" w:rsidRDefault="00BD4195" w:rsidP="00276CDE">
            <w:pPr>
              <w:tabs>
                <w:tab w:val="left" w:pos="2205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CDE">
              <w:rPr>
                <w:rFonts w:ascii="Times New Roman" w:eastAsia="Times New Roman" w:hAnsi="Times New Roman"/>
                <w:lang w:eastAsia="ru-RU"/>
              </w:rPr>
              <w:t>ТЗб– среднегодовые текущие затраты на предприятии аналога с корректировкой на мощности предприятия лицензиата;</w:t>
            </w:r>
          </w:p>
          <w:p w:rsidR="00BD4195" w:rsidRPr="00276CDE" w:rsidRDefault="00BD4195" w:rsidP="00276CDE">
            <w:pPr>
              <w:tabs>
                <w:tab w:val="left" w:pos="2205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CDE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276CDE">
              <w:rPr>
                <w:rFonts w:ascii="Times New Roman" w:eastAsia="Times New Roman" w:hAnsi="Times New Roman"/>
                <w:lang w:eastAsia="ru-RU"/>
              </w:rPr>
              <w:t>ТЗ</w:t>
            </w:r>
            <w:r w:rsidRPr="00276CDE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276CDE">
              <w:rPr>
                <w:rFonts w:ascii="Times New Roman" w:eastAsia="Times New Roman" w:hAnsi="Times New Roman"/>
                <w:lang w:eastAsia="ru-RU"/>
              </w:rPr>
              <w:t>– доля экономии i элемента текущих затрат у лицензиата по сравнению с предприятием аналогом;</w:t>
            </w:r>
          </w:p>
          <w:p w:rsidR="00BD4195" w:rsidRPr="00BC7DF1" w:rsidRDefault="00D24D8D" w:rsidP="00BC7DF1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ТЗ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>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б</m:t>
                      </m:r>
                    </m:sub>
                  </m:sSub>
                </m:den>
              </m:f>
            </m:oMath>
            <w:r w:rsidR="00BC7DF1">
              <w:t xml:space="preserve"> </w:t>
            </w:r>
            <w:r w:rsidR="00BD4195" w:rsidRPr="00276CDE">
              <w:rPr>
                <w:rFonts w:ascii="Times New Roman" w:eastAsia="Times New Roman" w:hAnsi="Times New Roman"/>
                <w:lang w:eastAsia="ru-RU"/>
              </w:rPr>
              <w:t xml:space="preserve">доля i элемента текущих затрат в общей величине среднегодовых текущих затрат предприятия аналога; </w:t>
            </w:r>
          </w:p>
          <w:p w:rsidR="00BD4195" w:rsidRPr="00276CDE" w:rsidRDefault="00383230" w:rsidP="00276CDE">
            <w:pPr>
              <w:tabs>
                <w:tab w:val="left" w:pos="2205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6CDE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276CDE">
              <w:rPr>
                <w:rFonts w:ascii="Times New Roman" w:eastAsia="Times New Roman" w:hAnsi="Times New Roman"/>
                <w:lang w:eastAsia="ru-RU"/>
              </w:rPr>
              <w:t>Птз</w:t>
            </w:r>
            <w:r w:rsidRPr="00276CDE">
              <w:rPr>
                <w:rFonts w:ascii="Times New Roman" w:eastAsia="Times New Roman" w:hAnsi="Times New Roman"/>
                <w:lang w:val="en-US" w:eastAsia="ru-RU"/>
              </w:rPr>
              <w:t>j</w:t>
            </w:r>
            <w:r w:rsidR="00BD4195" w:rsidRPr="00276CDE">
              <w:rPr>
                <w:rFonts w:ascii="Times New Roman" w:eastAsia="Times New Roman" w:hAnsi="Times New Roman"/>
                <w:lang w:eastAsia="ru-RU"/>
              </w:rPr>
              <w:t xml:space="preserve"> – доля прироста j элемента затрат на предприятии лицензиата по сравнению с предприятием аналога;</w:t>
            </w:r>
          </w:p>
          <w:p w:rsidR="00BD4195" w:rsidRPr="00BC7DF1" w:rsidRDefault="00D24D8D" w:rsidP="00BC7DF1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ТЗ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  <m:r>
                        <w:rPr>
                          <w:rFonts w:ascii="Cambria Math" w:hAnsi="Cambria Math"/>
                        </w:rPr>
                        <m:t>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б</m:t>
                      </m:r>
                    </m:sub>
                  </m:sSub>
                </m:den>
              </m:f>
            </m:oMath>
            <w:r w:rsidR="00BC7DF1" w:rsidRPr="00BC7D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D4195" w:rsidRPr="00276CDE">
              <w:rPr>
                <w:rFonts w:ascii="Times New Roman" w:eastAsia="Times New Roman" w:hAnsi="Times New Roman"/>
                <w:lang w:eastAsia="ru-RU"/>
              </w:rPr>
              <w:t xml:space="preserve"> доля j элемента текущих затрат в общей величине среднегодовых текущих затрат предприятия аналога.</w:t>
            </w:r>
          </w:p>
        </w:tc>
      </w:tr>
    </w:tbl>
    <w:p w:rsidR="00BD4195" w:rsidRPr="001C565A" w:rsidRDefault="00383230" w:rsidP="00BC7DF1">
      <w:pPr>
        <w:pStyle w:val="12"/>
        <w:tabs>
          <w:tab w:val="clear" w:pos="0"/>
        </w:tabs>
        <w:jc w:val="both"/>
        <w:rPr>
          <w:sz w:val="20"/>
          <w:szCs w:val="20"/>
          <w:lang w:eastAsia="ru-RU"/>
        </w:rPr>
      </w:pPr>
      <w:r w:rsidRPr="00C92531">
        <w:rPr>
          <w:sz w:val="20"/>
          <w:szCs w:val="20"/>
          <w:lang w:eastAsia="ru-RU"/>
        </w:rPr>
        <w:lastRenderedPageBreak/>
        <w:t>Сос</w:t>
      </w:r>
      <w:r w:rsidR="00C92531" w:rsidRPr="00C92531">
        <w:rPr>
          <w:sz w:val="20"/>
          <w:szCs w:val="20"/>
          <w:lang w:eastAsia="ru-RU"/>
        </w:rPr>
        <w:t>тавлено автором с использование:</w:t>
      </w:r>
      <w:r w:rsidR="00C92531" w:rsidRPr="00C92531">
        <w:rPr>
          <w:sz w:val="20"/>
          <w:szCs w:val="20"/>
        </w:rPr>
        <w:t xml:space="preserve"> Маркетинг инноваций: учебник и практикум для академического бакалавра/под общ. Ред. Н. Н. Молчанова – М.: издательство Юрайт, 2014 г. –</w:t>
      </w:r>
      <w:r w:rsidR="00C92531">
        <w:rPr>
          <w:sz w:val="20"/>
          <w:szCs w:val="20"/>
        </w:rPr>
        <w:t xml:space="preserve"> 398-400 </w:t>
      </w:r>
      <w:r w:rsidR="00C92531" w:rsidRPr="00C92531">
        <w:rPr>
          <w:sz w:val="20"/>
          <w:szCs w:val="20"/>
        </w:rPr>
        <w:t>с.</w:t>
      </w:r>
    </w:p>
    <w:p w:rsidR="00A15BD7" w:rsidRDefault="00383230" w:rsidP="00383230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>
        <w:rPr>
          <w:lang w:eastAsia="ru-RU"/>
        </w:rPr>
        <w:t xml:space="preserve">Если прирост прибыли лицензиата обоснован обоими факторами, то их необходимо просуммировать.  </w:t>
      </w:r>
      <w:r w:rsidR="00BD4587">
        <w:rPr>
          <w:lang w:eastAsia="ru-RU"/>
        </w:rPr>
        <w:t>«</w:t>
      </w:r>
      <w:r>
        <w:rPr>
          <w:lang w:eastAsia="ru-RU"/>
        </w:rPr>
        <w:t>Подобные</w:t>
      </w:r>
      <w:r w:rsidR="00A15BD7">
        <w:rPr>
          <w:lang w:eastAsia="ru-RU"/>
        </w:rPr>
        <w:t xml:space="preserve"> способ</w:t>
      </w:r>
      <w:r>
        <w:rPr>
          <w:lang w:eastAsia="ru-RU"/>
        </w:rPr>
        <w:t>ы</w:t>
      </w:r>
      <w:r w:rsidR="00A15BD7">
        <w:rPr>
          <w:lang w:eastAsia="ru-RU"/>
        </w:rPr>
        <w:t xml:space="preserve"> определения дополнительной прибыли лицензиата может быть применен только в том случае, если учетом влияния рас</w:t>
      </w:r>
      <w:r w:rsidR="00BD4587">
        <w:rPr>
          <w:lang w:eastAsia="ru-RU"/>
        </w:rPr>
        <w:t>пределения денежных потоков у предприятия</w:t>
      </w:r>
      <w:r w:rsidR="00A15BD7">
        <w:rPr>
          <w:lang w:eastAsia="ru-RU"/>
        </w:rPr>
        <w:t xml:space="preserve"> лицензиата по</w:t>
      </w:r>
      <w:r w:rsidR="00BD4587">
        <w:rPr>
          <w:lang w:eastAsia="ru-RU"/>
        </w:rPr>
        <w:t xml:space="preserve"> годам можно пренебречь в силу того,</w:t>
      </w:r>
      <w:r w:rsidR="00A15BD7">
        <w:rPr>
          <w:lang w:eastAsia="ru-RU"/>
        </w:rPr>
        <w:t xml:space="preserve"> </w:t>
      </w:r>
      <w:r w:rsidR="00BD4587">
        <w:rPr>
          <w:lang w:eastAsia="ru-RU"/>
        </w:rPr>
        <w:t>что оно совпадает со среднеотраслевым. В противном случае необходимо проводить процедуру дисконтирования»</w:t>
      </w:r>
      <w:r w:rsidR="00BD4587">
        <w:rPr>
          <w:rStyle w:val="a7"/>
          <w:lang w:eastAsia="ru-RU"/>
        </w:rPr>
        <w:footnoteReference w:id="59"/>
      </w:r>
      <w:r w:rsidR="00BD4587">
        <w:rPr>
          <w:lang w:eastAsia="ru-RU"/>
        </w:rPr>
        <w:t>.</w:t>
      </w:r>
    </w:p>
    <w:p w:rsidR="00BD4587" w:rsidRDefault="00383230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>
        <w:rPr>
          <w:lang w:eastAsia="ru-RU"/>
        </w:rPr>
        <w:t>После определения дополнительной прибыли необходимо рассчитать предельную ставку</w:t>
      </w:r>
      <w:r w:rsidR="00BD4587">
        <w:rPr>
          <w:lang w:eastAsia="ru-RU"/>
        </w:rPr>
        <w:t xml:space="preserve"> роялти, при которой вся дополнительная прибыль уходит лицензиару.</w:t>
      </w:r>
    </w:p>
    <w:p w:rsidR="00BD4587" w:rsidRPr="00072071" w:rsidRDefault="00D24D8D" w:rsidP="0028269E">
      <w:pPr>
        <w:pStyle w:val="12"/>
        <w:tabs>
          <w:tab w:val="clear" w:pos="0"/>
        </w:tabs>
        <w:ind w:firstLine="3402"/>
        <w:jc w:val="both"/>
        <w:rPr>
          <w:sz w:val="28"/>
          <w:lang w:val="en-GB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R</m:t>
              </m:r>
            </m:e>
            <m:sub>
              <m:r>
                <w:rPr>
                  <w:rFonts w:ascii="Cambria Math" w:hAnsi="Cambria Math"/>
                  <w:lang w:eastAsia="ru-RU"/>
                </w:rPr>
                <m:t>пред</m:t>
              </m:r>
            </m:sub>
          </m:sSub>
          <m:r>
            <w:rPr>
              <w:rFonts w:ascii="Cambria Math" w:hAnsi="Cambria Math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лиц</m:t>
                  </m:r>
                </m:sub>
              </m:sSub>
            </m:num>
            <m:den>
              <m:r>
                <w:rPr>
                  <w:rFonts w:ascii="Cambria Math" w:hAnsi="Cambria Math"/>
                  <w:lang w:val="en-GB" w:eastAsia="ru-RU"/>
                </w:rPr>
                <m:t>TR</m:t>
              </m:r>
            </m:den>
          </m:f>
          <m:r>
            <w:rPr>
              <w:rFonts w:ascii="Cambria Math" w:hAnsi="Cambria Math"/>
              <w:lang w:eastAsia="ru-RU"/>
            </w:rPr>
            <m:t>×100%</m:t>
          </m:r>
        </m:oMath>
      </m:oMathPara>
    </w:p>
    <w:p w:rsidR="00BD4587" w:rsidRDefault="00BD4587" w:rsidP="00952243">
      <w:pPr>
        <w:pStyle w:val="12"/>
        <w:tabs>
          <w:tab w:val="clear" w:pos="0"/>
        </w:tabs>
        <w:jc w:val="both"/>
        <w:rPr>
          <w:lang w:eastAsia="ru-RU"/>
        </w:rPr>
      </w:pPr>
      <w:r>
        <w:rPr>
          <w:lang w:val="en-GB" w:eastAsia="ru-RU"/>
        </w:rPr>
        <w:t>TR</w:t>
      </w:r>
      <w:r w:rsidRPr="001A41A2">
        <w:rPr>
          <w:lang w:eastAsia="ru-RU"/>
        </w:rPr>
        <w:t xml:space="preserve"> – среднегодовая</w:t>
      </w:r>
      <w:r>
        <w:rPr>
          <w:lang w:eastAsia="ru-RU"/>
        </w:rPr>
        <w:t xml:space="preserve"> выручка лицензиата.</w:t>
      </w:r>
    </w:p>
    <w:p w:rsidR="00850E9F" w:rsidRDefault="00BD4587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 w:rsidRPr="00850E9F">
        <w:rPr>
          <w:lang w:eastAsia="ru-RU"/>
        </w:rPr>
        <w:t xml:space="preserve"> </w:t>
      </w:r>
      <w:r w:rsidR="00383230">
        <w:rPr>
          <w:lang w:eastAsia="ru-RU"/>
        </w:rPr>
        <w:t>На завершающем этапе</w:t>
      </w:r>
      <w:r w:rsidR="00850E9F">
        <w:rPr>
          <w:lang w:eastAsia="ru-RU"/>
        </w:rPr>
        <w:t xml:space="preserve"> необходимо скорректировать предельную ставку роялти на ряд параметров. </w:t>
      </w:r>
    </w:p>
    <w:p w:rsidR="00BD4587" w:rsidRDefault="00383230" w:rsidP="003D4BDD">
      <w:pPr>
        <w:pStyle w:val="12"/>
        <w:numPr>
          <w:ilvl w:val="0"/>
          <w:numId w:val="32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 xml:space="preserve"> Анализ производственных рисков, которые учитывают степень готовности РИД к внедрению в производство (В)</w:t>
      </w:r>
    </w:p>
    <w:p w:rsidR="00850E9F" w:rsidRDefault="00850E9F" w:rsidP="00952243">
      <w:pPr>
        <w:pStyle w:val="12"/>
        <w:numPr>
          <w:ilvl w:val="0"/>
          <w:numId w:val="32"/>
        </w:numPr>
        <w:tabs>
          <w:tab w:val="clear" w:pos="0"/>
        </w:tabs>
        <w:jc w:val="both"/>
        <w:rPr>
          <w:lang w:eastAsia="ru-RU"/>
        </w:rPr>
      </w:pPr>
      <w:r>
        <w:rPr>
          <w:lang w:eastAsia="ru-RU"/>
        </w:rPr>
        <w:t>Определить долю лицензиара в дополнительной прибыли лицензиата</w:t>
      </w:r>
      <w:r w:rsidR="00DB2572" w:rsidRPr="00DB2572">
        <w:rPr>
          <w:lang w:eastAsia="ru-RU"/>
        </w:rPr>
        <w:t xml:space="preserve"> (</w:t>
      </w:r>
      <w:r w:rsidR="00DB2572">
        <w:rPr>
          <w:lang w:eastAsia="ru-RU"/>
        </w:rPr>
        <w:t>α</w:t>
      </w:r>
      <w:r w:rsidR="00DB2572" w:rsidRPr="00DB2572">
        <w:rPr>
          <w:lang w:eastAsia="ru-RU"/>
        </w:rPr>
        <w:t>)</w:t>
      </w:r>
      <w:r>
        <w:rPr>
          <w:lang w:eastAsia="ru-RU"/>
        </w:rPr>
        <w:t>. Факторы</w:t>
      </w:r>
      <w:r w:rsidR="00DB2572">
        <w:rPr>
          <w:lang w:eastAsia="ru-RU"/>
        </w:rPr>
        <w:t>,</w:t>
      </w:r>
      <w:r>
        <w:rPr>
          <w:lang w:eastAsia="ru-RU"/>
        </w:rPr>
        <w:t xml:space="preserve"> влияющие на этот показатель</w:t>
      </w:r>
      <w:r w:rsidR="00DB2572">
        <w:rPr>
          <w:lang w:eastAsia="ru-RU"/>
        </w:rPr>
        <w:t>,</w:t>
      </w:r>
      <w:r>
        <w:rPr>
          <w:lang w:eastAsia="ru-RU"/>
        </w:rPr>
        <w:t xml:space="preserve"> были</w:t>
      </w:r>
      <w:r w:rsidR="009C0EEB">
        <w:rPr>
          <w:lang w:eastAsia="ru-RU"/>
        </w:rPr>
        <w:t xml:space="preserve"> подробно рассмотрены в методе </w:t>
      </w:r>
      <w:r w:rsidR="00DB2572">
        <w:rPr>
          <w:lang w:eastAsia="ru-RU"/>
        </w:rPr>
        <w:t>стандартных ставок роялти.</w:t>
      </w:r>
    </w:p>
    <w:p w:rsidR="00383230" w:rsidRDefault="00DB2572" w:rsidP="00952243">
      <w:pPr>
        <w:pStyle w:val="12"/>
        <w:numPr>
          <w:ilvl w:val="0"/>
          <w:numId w:val="32"/>
        </w:numPr>
        <w:tabs>
          <w:tab w:val="clear" w:pos="0"/>
        </w:tabs>
        <w:ind w:firstLine="142"/>
        <w:jc w:val="both"/>
        <w:rPr>
          <w:lang w:eastAsia="ru-RU"/>
        </w:rPr>
      </w:pPr>
      <w:r w:rsidRPr="00383230">
        <w:rPr>
          <w:lang w:eastAsia="ru-RU"/>
        </w:rPr>
        <w:t xml:space="preserve">Учесть динамику развития целевого рынка </w:t>
      </w:r>
      <w:r w:rsidR="00383230">
        <w:rPr>
          <w:lang w:eastAsia="ru-RU"/>
        </w:rPr>
        <w:t>(К)</w:t>
      </w:r>
    </w:p>
    <w:p w:rsidR="00DB2572" w:rsidRPr="00383230" w:rsidRDefault="00DB2572" w:rsidP="00952243">
      <w:pPr>
        <w:pStyle w:val="12"/>
        <w:numPr>
          <w:ilvl w:val="0"/>
          <w:numId w:val="32"/>
        </w:numPr>
        <w:tabs>
          <w:tab w:val="clear" w:pos="0"/>
        </w:tabs>
        <w:spacing w:after="0" w:afterAutospacing="0"/>
        <w:ind w:firstLine="142"/>
        <w:jc w:val="both"/>
        <w:rPr>
          <w:lang w:eastAsia="ru-RU"/>
        </w:rPr>
      </w:pPr>
      <w:r w:rsidRPr="00383230">
        <w:rPr>
          <w:lang w:eastAsia="ru-RU"/>
        </w:rPr>
        <w:t>Тогда формула фактической ставки роялти приобретает вид:</w:t>
      </w:r>
    </w:p>
    <w:p w:rsidR="00DB2572" w:rsidRPr="00952243" w:rsidRDefault="00D24D8D" w:rsidP="0028269E">
      <w:pPr>
        <w:pStyle w:val="12"/>
        <w:tabs>
          <w:tab w:val="clear" w:pos="0"/>
        </w:tabs>
        <w:spacing w:after="0" w:afterAutospacing="0"/>
        <w:ind w:firstLine="2835"/>
        <w:jc w:val="both"/>
        <w:rPr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lang w:val="en-GB" w:eastAsia="ru-RU"/>
                </w:rPr>
                <m:t>R</m:t>
              </m:r>
            </m:e>
            <m:sub>
              <m:r>
                <w:rPr>
                  <w:rFonts w:ascii="Cambria Math" w:hAnsi="Cambria Math"/>
                  <w:lang w:eastAsia="ru-RU"/>
                </w:rPr>
                <m:t>факт</m:t>
              </m:r>
            </m:sub>
          </m:sSub>
          <m:r>
            <w:rPr>
              <w:rFonts w:ascii="Cambria Math" w:hAnsi="Cambria Math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lang w:val="en-GB" w:eastAsia="ru-RU"/>
                </w:rPr>
                <m:t>R</m:t>
              </m:r>
            </m:e>
            <m:sub>
              <m:r>
                <w:rPr>
                  <w:rFonts w:ascii="Cambria Math" w:hAnsi="Cambria Math"/>
                  <w:lang w:eastAsia="ru-RU"/>
                </w:rPr>
                <m:t>пред</m:t>
              </m:r>
            </m:sub>
          </m:sSub>
          <m:r>
            <w:rPr>
              <w:rFonts w:ascii="Cambria Math" w:hAnsi="Cambria Math"/>
              <w:lang w:eastAsia="ru-RU"/>
            </w:rPr>
            <m:t>×</m:t>
          </m:r>
          <m:r>
            <w:rPr>
              <w:rFonts w:ascii="Cambria Math" w:hAnsi="Cambria Math"/>
              <w:lang w:val="en-US" w:eastAsia="ru-RU"/>
            </w:rPr>
            <m:t>B</m:t>
          </m:r>
          <m:r>
            <w:rPr>
              <w:rFonts w:ascii="Cambria Math" w:hAnsi="Cambria Math"/>
              <w:lang w:eastAsia="ru-RU"/>
            </w:rPr>
            <m:t>×α×K</m:t>
          </m:r>
        </m:oMath>
      </m:oMathPara>
    </w:p>
    <w:p w:rsidR="00EE26BC" w:rsidRDefault="00EE26BC" w:rsidP="00DB2572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 w:rsidRPr="005C112D">
        <w:rPr>
          <w:i/>
          <w:lang w:eastAsia="ru-RU"/>
        </w:rPr>
        <w:t>Метод определения ставки роялти</w:t>
      </w:r>
      <w:r>
        <w:rPr>
          <w:lang w:eastAsia="ru-RU"/>
        </w:rPr>
        <w:t>, основанный на рентабе</w:t>
      </w:r>
      <w:r w:rsidR="00CE0A50">
        <w:rPr>
          <w:lang w:eastAsia="ru-RU"/>
        </w:rPr>
        <w:t>льности производства лицензиата, имеет следующий вид:</w:t>
      </w:r>
    </w:p>
    <w:p w:rsidR="005C112D" w:rsidRPr="00952243" w:rsidRDefault="00072071" w:rsidP="002C421D">
      <w:pPr>
        <w:pStyle w:val="12"/>
        <w:tabs>
          <w:tab w:val="clear" w:pos="0"/>
        </w:tabs>
        <w:ind w:firstLine="1843"/>
        <w:jc w:val="both"/>
        <w:rPr>
          <w:lang w:eastAsia="ru-RU"/>
        </w:rPr>
      </w:pPr>
      <m:oMathPara>
        <m:oMath>
          <m:r>
            <w:rPr>
              <w:rFonts w:ascii="Cambria Math" w:hAnsi="Cambria Math"/>
              <w:lang w:eastAsia="ru-RU"/>
            </w:rPr>
            <m:t>R=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лиц-та</m:t>
                  </m:r>
                </m:sub>
              </m:sSub>
              <m:r>
                <w:rPr>
                  <w:rFonts w:ascii="Cambria Math" w:hAnsi="Cambria Math"/>
                  <w:lang w:eastAsia="ru-RU"/>
                </w:rPr>
                <m:t>×α</m:t>
              </m:r>
            </m:num>
            <m:den>
              <m:r>
                <w:rPr>
                  <w:rFonts w:ascii="Cambria Math" w:hAnsi="Cambria Math"/>
                  <w:lang w:eastAsia="ru-RU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Рент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факт</m:t>
                  </m:r>
                </m:sub>
              </m:sSub>
            </m:den>
          </m:f>
          <m:r>
            <w:rPr>
              <w:rFonts w:ascii="Cambria Math" w:hAnsi="Cambria Math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Рент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Рент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баз</m:t>
                  </m:r>
                </m:sub>
              </m:sSub>
              <m:r>
                <w:rPr>
                  <w:rFonts w:ascii="Cambria Math" w:hAnsi="Cambria Math"/>
                  <w:lang w:eastAsia="ru-RU"/>
                </w:rPr>
                <m:t>)×α</m:t>
              </m:r>
            </m:num>
            <m:den>
              <m:r>
                <w:rPr>
                  <w:rFonts w:ascii="Cambria Math" w:hAnsi="Cambria Math"/>
                  <w:lang w:eastAsia="ru-RU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Рент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факт</m:t>
                  </m:r>
                </m:sub>
              </m:sSub>
            </m:den>
          </m:f>
        </m:oMath>
      </m:oMathPara>
    </w:p>
    <w:p w:rsidR="005C112D" w:rsidRPr="00952243" w:rsidRDefault="00072071" w:rsidP="00952243">
      <w:pPr>
        <w:pStyle w:val="12"/>
        <w:tabs>
          <w:tab w:val="clear" w:pos="0"/>
        </w:tabs>
        <w:jc w:val="both"/>
        <w:rPr>
          <w:lang w:eastAsia="ru-RU"/>
        </w:rPr>
      </w:pPr>
      <m:oMath>
        <m:r>
          <w:rPr>
            <w:rFonts w:ascii="Cambria Math" w:hAnsi="Cambria Math"/>
            <w:lang w:eastAsia="ru-RU"/>
          </w:rPr>
          <m:t>∆</m:t>
        </m:r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Пр</m:t>
            </m:r>
          </m:e>
          <m:sub>
            <m:r>
              <w:rPr>
                <w:rFonts w:ascii="Cambria Math" w:hAnsi="Cambria Math"/>
                <w:lang w:eastAsia="ru-RU"/>
              </w:rPr>
              <m:t>лиц-та</m:t>
            </m:r>
          </m:sub>
        </m:sSub>
      </m:oMath>
      <w:r w:rsidR="005C112D" w:rsidRPr="00952243">
        <w:rPr>
          <w:lang w:eastAsia="ru-RU"/>
        </w:rPr>
        <w:t xml:space="preserve"> – прирост прибыли лицензиата (Пр после использования предмета лицензии - Пр до использования предмета лицензии);</w:t>
      </w:r>
    </w:p>
    <w:p w:rsidR="005C112D" w:rsidRPr="00952243" w:rsidRDefault="005C112D" w:rsidP="00952243">
      <w:pPr>
        <w:pStyle w:val="12"/>
        <w:tabs>
          <w:tab w:val="clear" w:pos="0"/>
        </w:tabs>
        <w:jc w:val="both"/>
        <w:rPr>
          <w:lang w:eastAsia="ru-RU"/>
        </w:rPr>
      </w:pPr>
      <w:r w:rsidRPr="00952243">
        <w:rPr>
          <w:lang w:eastAsia="ru-RU"/>
        </w:rPr>
        <w:t xml:space="preserve">α – доля лицензиара в прибыли лицензиата (определяется с помощью готовых </w:t>
      </w:r>
      <w:r w:rsidR="00F5799B" w:rsidRPr="00952243">
        <w:rPr>
          <w:lang w:eastAsia="ru-RU"/>
        </w:rPr>
        <w:t>статистических данных);</w:t>
      </w:r>
    </w:p>
    <w:p w:rsidR="00F5799B" w:rsidRPr="00952243" w:rsidRDefault="00D24D8D" w:rsidP="00952243">
      <w:pPr>
        <w:pStyle w:val="12"/>
        <w:tabs>
          <w:tab w:val="clear" w:pos="0"/>
        </w:tabs>
        <w:spacing w:after="0" w:afterAutospacing="0"/>
        <w:jc w:val="both"/>
        <w:rPr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Рент</m:t>
            </m:r>
          </m:e>
          <m:sub>
            <m:r>
              <w:rPr>
                <w:rFonts w:ascii="Cambria Math" w:hAnsi="Cambria Math"/>
                <w:lang w:eastAsia="ru-RU"/>
              </w:rPr>
              <m:t>факт</m:t>
            </m:r>
          </m:sub>
        </m:sSub>
      </m:oMath>
      <w:r w:rsidR="00F5799B" w:rsidRPr="00952243">
        <w:rPr>
          <w:lang w:eastAsia="ru-RU"/>
        </w:rPr>
        <w:t xml:space="preserve"> – рентабельность, полученная после начала использования предмета лицензии;</w:t>
      </w:r>
    </w:p>
    <w:p w:rsidR="00F5799B" w:rsidRPr="00952243" w:rsidRDefault="00F5799B" w:rsidP="00952243">
      <w:pPr>
        <w:pStyle w:val="12"/>
        <w:tabs>
          <w:tab w:val="clear" w:pos="0"/>
        </w:tabs>
        <w:spacing w:after="0" w:afterAutospacing="0"/>
        <w:jc w:val="both"/>
        <w:rPr>
          <w:lang w:eastAsia="ru-RU"/>
        </w:rPr>
      </w:pPr>
      <w:r w:rsidRPr="00952243">
        <w:rPr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Рент</m:t>
            </m:r>
          </m:e>
          <m:sub>
            <m:r>
              <w:rPr>
                <w:rFonts w:ascii="Cambria Math" w:hAnsi="Cambria Math"/>
                <w:lang w:eastAsia="ru-RU"/>
              </w:rPr>
              <m:t>баз</m:t>
            </m:r>
          </m:sub>
        </m:sSub>
      </m:oMath>
      <w:r w:rsidRPr="00952243">
        <w:rPr>
          <w:lang w:eastAsia="ru-RU"/>
        </w:rPr>
        <w:t>- рентабельность, получаемая без использования предмета лицензии.</w:t>
      </w:r>
    </w:p>
    <w:p w:rsidR="00F5799B" w:rsidRDefault="00F5799B" w:rsidP="00DB2572">
      <w:pPr>
        <w:pStyle w:val="12"/>
        <w:tabs>
          <w:tab w:val="clear" w:pos="0"/>
        </w:tabs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>Наиболее распространенным методом из трех является второй, так как позволяет учесть в ставке роялти экономические выгоды, которые получает лицензиат.</w:t>
      </w:r>
      <w:r w:rsidR="00CE0A50" w:rsidRPr="00CE0A50">
        <w:rPr>
          <w:lang w:eastAsia="ru-RU"/>
        </w:rPr>
        <w:t xml:space="preserve"> </w:t>
      </w:r>
      <w:r w:rsidR="00CE0A50">
        <w:rPr>
          <w:lang w:eastAsia="ru-RU"/>
        </w:rPr>
        <w:t xml:space="preserve">Третий </w:t>
      </w:r>
      <w:r w:rsidR="007F2345">
        <w:rPr>
          <w:lang w:eastAsia="ru-RU"/>
        </w:rPr>
        <w:t>метод самый</w:t>
      </w:r>
      <w:r w:rsidR="00CE0A50">
        <w:rPr>
          <w:lang w:eastAsia="ru-RU"/>
        </w:rPr>
        <w:t xml:space="preserve"> объективный из трех, так как используемая информация для расчетов берется из бухгалтерской отчетности лицензиата. Первый метод учитывает ситуацию в отрасли.</w:t>
      </w:r>
    </w:p>
    <w:p w:rsidR="00F5799B" w:rsidRDefault="00CE0A50" w:rsidP="000F6E0F">
      <w:pPr>
        <w:pStyle w:val="12"/>
        <w:tabs>
          <w:tab w:val="clear" w:pos="0"/>
        </w:tabs>
        <w:ind w:firstLine="851"/>
        <w:jc w:val="both"/>
        <w:rPr>
          <w:color w:val="auto"/>
          <w:lang w:eastAsia="ru-RU"/>
        </w:rPr>
      </w:pPr>
      <w:r>
        <w:rPr>
          <w:lang w:eastAsia="ru-RU"/>
        </w:rPr>
        <w:t xml:space="preserve">Важным аспектом метода упускаемых роялти является </w:t>
      </w:r>
      <w:r w:rsidR="000F6E0F">
        <w:rPr>
          <w:lang w:eastAsia="ru-RU"/>
        </w:rPr>
        <w:t xml:space="preserve">определение ставки дисконтирования, которая </w:t>
      </w:r>
      <w:r>
        <w:rPr>
          <w:lang w:eastAsia="ru-RU"/>
        </w:rPr>
        <w:t xml:space="preserve">в данном случае может </w:t>
      </w:r>
      <w:r w:rsidR="000F6E0F">
        <w:rPr>
          <w:lang w:eastAsia="ru-RU"/>
        </w:rPr>
        <w:t>учитывать</w:t>
      </w:r>
      <w:r>
        <w:rPr>
          <w:lang w:eastAsia="ru-RU"/>
        </w:rPr>
        <w:t xml:space="preserve"> только систематические риски, </w:t>
      </w:r>
      <w:r w:rsidR="00EF3837">
        <w:rPr>
          <w:lang w:eastAsia="ru-RU"/>
        </w:rPr>
        <w:t>поскольку</w:t>
      </w:r>
      <w:r w:rsidR="009C0EEB">
        <w:rPr>
          <w:lang w:eastAsia="ru-RU"/>
        </w:rPr>
        <w:t xml:space="preserve"> предполагается, что</w:t>
      </w:r>
      <w:r w:rsidR="00EF3837">
        <w:rPr>
          <w:lang w:eastAsia="ru-RU"/>
        </w:rPr>
        <w:t xml:space="preserve"> владелец права на ИС организует только продажу лицензий,</w:t>
      </w:r>
      <w:r w:rsidR="009C0EEB">
        <w:rPr>
          <w:lang w:eastAsia="ru-RU"/>
        </w:rPr>
        <w:t xml:space="preserve"> поэтому </w:t>
      </w:r>
      <w:r w:rsidR="00EF3837">
        <w:rPr>
          <w:lang w:eastAsia="ru-RU"/>
        </w:rPr>
        <w:t>несистематические риски его бизнеса никак не</w:t>
      </w:r>
      <w:r w:rsidR="009C0EEB">
        <w:rPr>
          <w:lang w:eastAsia="ru-RU"/>
        </w:rPr>
        <w:t xml:space="preserve"> могут повлия</w:t>
      </w:r>
      <w:r w:rsidR="00EF3837">
        <w:rPr>
          <w:lang w:eastAsia="ru-RU"/>
        </w:rPr>
        <w:t>т</w:t>
      </w:r>
      <w:r w:rsidR="009C0EEB">
        <w:rPr>
          <w:lang w:eastAsia="ru-RU"/>
        </w:rPr>
        <w:t>ь</w:t>
      </w:r>
      <w:r w:rsidR="00EF3837">
        <w:rPr>
          <w:lang w:eastAsia="ru-RU"/>
        </w:rPr>
        <w:t xml:space="preserve"> на получаемую величину роялти.</w:t>
      </w:r>
      <w:r w:rsidR="00AD1FBE" w:rsidRPr="000666CC">
        <w:rPr>
          <w:color w:val="auto"/>
          <w:lang w:eastAsia="ru-RU"/>
        </w:rPr>
        <w:t xml:space="preserve"> </w:t>
      </w:r>
      <w:r w:rsidR="000666CC">
        <w:rPr>
          <w:color w:val="auto"/>
          <w:lang w:eastAsia="ru-RU"/>
        </w:rPr>
        <w:t>Тогда о</w:t>
      </w:r>
      <w:r w:rsidR="00AD1FBE" w:rsidRPr="000666CC">
        <w:rPr>
          <w:color w:val="auto"/>
          <w:lang w:eastAsia="ru-RU"/>
        </w:rPr>
        <w:t>птимальной моделью для</w:t>
      </w:r>
      <w:r w:rsidR="000666CC">
        <w:rPr>
          <w:color w:val="auto"/>
          <w:lang w:eastAsia="ru-RU"/>
        </w:rPr>
        <w:t xml:space="preserve"> расчета ставки дисконтирования </w:t>
      </w:r>
      <w:r w:rsidR="00AD1FBE" w:rsidRPr="000666CC">
        <w:rPr>
          <w:color w:val="auto"/>
          <w:lang w:eastAsia="ru-RU"/>
        </w:rPr>
        <w:t xml:space="preserve">является модель </w:t>
      </w:r>
      <w:r w:rsidR="00AD1FBE" w:rsidRPr="000666CC">
        <w:rPr>
          <w:color w:val="auto"/>
          <w:lang w:val="en-GB" w:eastAsia="ru-RU"/>
        </w:rPr>
        <w:t>CAPM</w:t>
      </w:r>
      <w:r w:rsidR="0015765E" w:rsidRPr="000666CC">
        <w:rPr>
          <w:color w:val="auto"/>
          <w:lang w:eastAsia="ru-RU"/>
        </w:rPr>
        <w:t xml:space="preserve"> или прямой метод, которые уже были рассмотрены</w:t>
      </w:r>
      <w:r w:rsidR="00AD1FBE" w:rsidRPr="000666CC">
        <w:rPr>
          <w:color w:val="auto"/>
          <w:lang w:eastAsia="ru-RU"/>
        </w:rPr>
        <w:t xml:space="preserve"> выше.</w:t>
      </w:r>
      <w:r w:rsidRPr="000666CC">
        <w:rPr>
          <w:color w:val="auto"/>
          <w:lang w:eastAsia="ru-RU"/>
        </w:rPr>
        <w:t xml:space="preserve"> </w:t>
      </w:r>
      <w:r w:rsidR="000666CC" w:rsidRPr="000666CC">
        <w:rPr>
          <w:color w:val="auto"/>
          <w:lang w:eastAsia="ru-RU"/>
        </w:rPr>
        <w:t>Если компания лицензиара публичная</w:t>
      </w:r>
      <w:r w:rsidR="006D15EC">
        <w:rPr>
          <w:color w:val="auto"/>
          <w:lang w:eastAsia="ru-RU"/>
        </w:rPr>
        <w:t xml:space="preserve"> или не относится к малому бизнесу</w:t>
      </w:r>
      <w:r w:rsidR="000666CC" w:rsidRPr="000666CC">
        <w:rPr>
          <w:color w:val="auto"/>
          <w:lang w:eastAsia="ru-RU"/>
        </w:rPr>
        <w:t>, то также возможно применение метода обратного соотношения цена/прибыль</w:t>
      </w:r>
      <w:r w:rsidR="006D15EC">
        <w:rPr>
          <w:color w:val="auto"/>
          <w:lang w:eastAsia="ru-RU"/>
        </w:rPr>
        <w:t xml:space="preserve"> (с использованием либо целевого коэффициента компании, либо отраслевого)</w:t>
      </w:r>
      <w:r w:rsidR="000666CC" w:rsidRPr="000666CC">
        <w:rPr>
          <w:color w:val="auto"/>
          <w:lang w:eastAsia="ru-RU"/>
        </w:rPr>
        <w:t>.</w:t>
      </w:r>
    </w:p>
    <w:p w:rsidR="0051295E" w:rsidRDefault="0051295E" w:rsidP="000F6E0F">
      <w:pPr>
        <w:pStyle w:val="12"/>
        <w:tabs>
          <w:tab w:val="clear" w:pos="0"/>
        </w:tabs>
        <w:ind w:firstLine="851"/>
        <w:jc w:val="both"/>
        <w:rPr>
          <w:b/>
          <w:color w:val="auto"/>
          <w:lang w:val="ru-RU" w:eastAsia="ru-RU"/>
        </w:rPr>
      </w:pPr>
      <w:r w:rsidRPr="0051295E">
        <w:rPr>
          <w:b/>
          <w:color w:val="auto"/>
          <w:lang w:val="ru-RU" w:eastAsia="ru-RU"/>
        </w:rPr>
        <w:t>Оценка всего проекта.</w:t>
      </w:r>
    </w:p>
    <w:p w:rsidR="0051295E" w:rsidRDefault="0051295E" w:rsidP="000F6E0F">
      <w:pPr>
        <w:pStyle w:val="12"/>
        <w:tabs>
          <w:tab w:val="clear" w:pos="0"/>
        </w:tabs>
        <w:ind w:firstLine="851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Если владелец целевого РИД решает коммерциализировать его самостоятельно, то в данном случае целесообразно оценивать эффективность всего проекта, а не искать стоимость ИС, как обособленной единицы.</w:t>
      </w:r>
    </w:p>
    <w:p w:rsidR="00436DC6" w:rsidRDefault="00436DC6" w:rsidP="000F6E0F">
      <w:pPr>
        <w:pStyle w:val="12"/>
        <w:tabs>
          <w:tab w:val="clear" w:pos="0"/>
        </w:tabs>
        <w:ind w:firstLine="851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Методы обоснования инвестиционных проектов делятся на две большие группы:</w:t>
      </w:r>
    </w:p>
    <w:p w:rsidR="00436DC6" w:rsidRDefault="00436DC6" w:rsidP="00436DC6">
      <w:pPr>
        <w:pStyle w:val="12"/>
        <w:numPr>
          <w:ilvl w:val="0"/>
          <w:numId w:val="52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Статические</w:t>
      </w:r>
      <w:r w:rsidR="00FD451F">
        <w:rPr>
          <w:color w:val="auto"/>
          <w:lang w:val="ru-RU" w:eastAsia="ru-RU"/>
        </w:rPr>
        <w:t>;</w:t>
      </w:r>
      <w:r>
        <w:rPr>
          <w:color w:val="auto"/>
          <w:lang w:val="ru-RU" w:eastAsia="ru-RU"/>
        </w:rPr>
        <w:t xml:space="preserve"> </w:t>
      </w:r>
    </w:p>
    <w:p w:rsidR="00436DC6" w:rsidRDefault="00436DC6" w:rsidP="00436DC6">
      <w:pPr>
        <w:pStyle w:val="12"/>
        <w:numPr>
          <w:ilvl w:val="0"/>
          <w:numId w:val="52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Динамические</w:t>
      </w:r>
      <w:r w:rsidR="00FD451F">
        <w:rPr>
          <w:color w:val="auto"/>
          <w:lang w:val="ru-RU" w:eastAsia="ru-RU"/>
        </w:rPr>
        <w:t>.</w:t>
      </w:r>
    </w:p>
    <w:p w:rsidR="00436DC6" w:rsidRDefault="00436DC6" w:rsidP="00436DC6">
      <w:pPr>
        <w:pStyle w:val="12"/>
        <w:tabs>
          <w:tab w:val="clear" w:pos="0"/>
        </w:tabs>
        <w:ind w:firstLine="851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Статические методы оценки проекта учитывают временные различия в поступлении доходов и осуществлении расходов только частично, а чаще всего не учитывают совсем. Поэтому данные методы далее рассмотрены нами не будут.</w:t>
      </w:r>
    </w:p>
    <w:p w:rsidR="00436DC6" w:rsidRDefault="00436DC6" w:rsidP="00436DC6">
      <w:pPr>
        <w:pStyle w:val="12"/>
        <w:tabs>
          <w:tab w:val="clear" w:pos="0"/>
        </w:tabs>
        <w:ind w:firstLine="851"/>
        <w:jc w:val="both"/>
        <w:rPr>
          <w:color w:val="auto"/>
          <w:lang w:val="ru-RU" w:eastAsia="ru-RU"/>
        </w:rPr>
      </w:pPr>
      <w:r w:rsidRPr="009F2C76">
        <w:rPr>
          <w:b/>
          <w:color w:val="auto"/>
          <w:lang w:val="ru-RU" w:eastAsia="ru-RU"/>
        </w:rPr>
        <w:t>Динамические методы</w:t>
      </w:r>
      <w:r>
        <w:rPr>
          <w:color w:val="auto"/>
          <w:lang w:val="ru-RU" w:eastAsia="ru-RU"/>
        </w:rPr>
        <w:t>, напротив, учитывают временные различия</w:t>
      </w:r>
      <w:r w:rsidR="009F2C76">
        <w:rPr>
          <w:color w:val="auto"/>
          <w:lang w:val="ru-RU" w:eastAsia="ru-RU"/>
        </w:rPr>
        <w:t>, за счет дисконтирования будущих денежных потоков от коммерциализации РИД. «</w:t>
      </w:r>
      <w:r w:rsidR="009F2C76" w:rsidRPr="009F2C76">
        <w:rPr>
          <w:color w:val="auto"/>
          <w:lang w:val="ru-RU" w:eastAsia="ru-RU"/>
        </w:rPr>
        <w:t>Статические методы называют еще методами, основанными на учетных оценках, а динамические методы — методами, основанными на дисконтированных оценках</w:t>
      </w:r>
      <w:r w:rsidR="009F2C76">
        <w:rPr>
          <w:color w:val="auto"/>
          <w:lang w:val="ru-RU" w:eastAsia="ru-RU"/>
        </w:rPr>
        <w:t>»</w:t>
      </w:r>
      <w:r w:rsidR="009F2C76">
        <w:rPr>
          <w:rStyle w:val="a7"/>
          <w:color w:val="auto"/>
          <w:lang w:val="ru-RU" w:eastAsia="ru-RU"/>
        </w:rPr>
        <w:footnoteReference w:id="60"/>
      </w:r>
      <w:r w:rsidR="009F2C76">
        <w:rPr>
          <w:color w:val="auto"/>
          <w:lang w:val="ru-RU" w:eastAsia="ru-RU"/>
        </w:rPr>
        <w:t>.</w:t>
      </w:r>
    </w:p>
    <w:p w:rsidR="009F2C76" w:rsidRDefault="009F2C76" w:rsidP="000F6E0F">
      <w:pPr>
        <w:pStyle w:val="12"/>
        <w:tabs>
          <w:tab w:val="clear" w:pos="0"/>
        </w:tabs>
        <w:ind w:firstLine="851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Самым популярным динамическим методом оценки является </w:t>
      </w:r>
      <w:r w:rsidRPr="00124A48">
        <w:rPr>
          <w:b/>
          <w:color w:val="auto"/>
          <w:lang w:val="ru-RU" w:eastAsia="ru-RU"/>
        </w:rPr>
        <w:t>чистый дисконтированный доход</w:t>
      </w:r>
      <w:r>
        <w:rPr>
          <w:color w:val="auto"/>
          <w:lang w:val="ru-RU" w:eastAsia="ru-RU"/>
        </w:rPr>
        <w:t xml:space="preserve"> </w:t>
      </w:r>
      <w:r w:rsidRPr="009F2C76">
        <w:rPr>
          <w:color w:val="auto"/>
          <w:lang w:val="ru-RU" w:eastAsia="ru-RU"/>
        </w:rPr>
        <w:t>(</w:t>
      </w:r>
      <w:r>
        <w:rPr>
          <w:color w:val="auto"/>
          <w:lang w:val="en-US" w:eastAsia="ru-RU"/>
        </w:rPr>
        <w:t>NPV</w:t>
      </w:r>
      <w:r w:rsidRPr="009F2C76">
        <w:rPr>
          <w:color w:val="auto"/>
          <w:lang w:val="ru-RU" w:eastAsia="ru-RU"/>
        </w:rPr>
        <w:t xml:space="preserve">). </w:t>
      </w:r>
      <w:r>
        <w:rPr>
          <w:color w:val="auto"/>
          <w:lang w:val="ru-RU" w:eastAsia="ru-RU"/>
        </w:rPr>
        <w:t xml:space="preserve">Он предполагает сопоставление затраченных инвестиций на </w:t>
      </w:r>
      <w:r w:rsidR="00296027">
        <w:rPr>
          <w:color w:val="auto"/>
          <w:lang w:val="ru-RU" w:eastAsia="ru-RU"/>
        </w:rPr>
        <w:t>реализацию проекта с чистыми дисконтированными денежными потоками, полученными в процессе реализации проекта.</w:t>
      </w:r>
    </w:p>
    <w:p w:rsidR="00296027" w:rsidRDefault="00296027" w:rsidP="000F6E0F">
      <w:pPr>
        <w:pStyle w:val="12"/>
        <w:tabs>
          <w:tab w:val="clear" w:pos="0"/>
        </w:tabs>
        <w:ind w:firstLine="851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Также, как и предыдущие</w:t>
      </w:r>
      <w:r w:rsidR="0028269E" w:rsidRPr="0028269E">
        <w:rPr>
          <w:color w:val="auto"/>
          <w:lang w:val="ru-RU" w:eastAsia="ru-RU"/>
        </w:rPr>
        <w:t xml:space="preserve"> </w:t>
      </w:r>
      <w:r w:rsidR="0028269E">
        <w:rPr>
          <w:color w:val="auto"/>
          <w:lang w:val="ru-RU" w:eastAsia="ru-RU"/>
        </w:rPr>
        <w:t>методы</w:t>
      </w:r>
      <w:r>
        <w:rPr>
          <w:color w:val="auto"/>
          <w:lang w:val="ru-RU" w:eastAsia="ru-RU"/>
        </w:rPr>
        <w:t xml:space="preserve">, рассмотренные нами </w:t>
      </w:r>
      <w:r w:rsidR="0028269E">
        <w:rPr>
          <w:color w:val="auto"/>
          <w:lang w:val="ru-RU" w:eastAsia="ru-RU"/>
        </w:rPr>
        <w:t>в доходном подходе</w:t>
      </w:r>
      <w:r>
        <w:rPr>
          <w:color w:val="auto"/>
          <w:lang w:val="ru-RU" w:eastAsia="ru-RU"/>
        </w:rPr>
        <w:t>, данный метод включает в себя ряд последовательных шагов:</w:t>
      </w:r>
    </w:p>
    <w:p w:rsidR="00296027" w:rsidRDefault="00296027" w:rsidP="00296027">
      <w:pPr>
        <w:pStyle w:val="12"/>
        <w:numPr>
          <w:ilvl w:val="0"/>
          <w:numId w:val="53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lastRenderedPageBreak/>
        <w:t>Расчет необходимых инвестиций для реализации;</w:t>
      </w:r>
    </w:p>
    <w:p w:rsidR="00296027" w:rsidRDefault="00296027" w:rsidP="00296027">
      <w:pPr>
        <w:pStyle w:val="12"/>
        <w:numPr>
          <w:ilvl w:val="0"/>
          <w:numId w:val="53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Прогнозирование будущих доходов и расчет чистых денежных потоков на их базе;</w:t>
      </w:r>
    </w:p>
    <w:p w:rsidR="00FD623C" w:rsidRDefault="00296027" w:rsidP="00FD623C">
      <w:pPr>
        <w:pStyle w:val="12"/>
        <w:numPr>
          <w:ilvl w:val="0"/>
          <w:numId w:val="53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Выбор оптимальной ставки дисконтирования, учитывающей риски проекта и альтернативную доходность.</w:t>
      </w:r>
    </w:p>
    <w:p w:rsidR="00296027" w:rsidRDefault="00072071" w:rsidP="00FD451F">
      <w:pPr>
        <w:pStyle w:val="12"/>
        <w:tabs>
          <w:tab w:val="clear" w:pos="0"/>
        </w:tabs>
        <w:spacing w:after="0" w:afterAutospacing="0"/>
        <w:ind w:firstLine="3261"/>
        <w:jc w:val="both"/>
        <w:rPr>
          <w:color w:val="auto"/>
          <w:lang w:val="ru-RU" w:eastAsia="ru-RU"/>
        </w:rPr>
      </w:pPr>
      <m:oMath>
        <m:r>
          <w:rPr>
            <w:rFonts w:ascii="Cambria Math" w:hAnsi="Cambria Math"/>
          </w:rPr>
          <m:t xml:space="preserve">NPV= - I+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CFt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  <m:r>
          <w:rPr>
            <w:rFonts w:ascii="Cambria Math" w:hAnsi="Cambria Math"/>
          </w:rPr>
          <m:t xml:space="preserve"> </m:t>
        </m:r>
      </m:oMath>
      <w:r w:rsidR="00296027" w:rsidRPr="00FD623C">
        <w:rPr>
          <w:color w:val="auto"/>
          <w:lang w:val="ru-RU" w:eastAsia="ru-RU"/>
        </w:rPr>
        <w:t xml:space="preserve"> </w:t>
      </w:r>
    </w:p>
    <w:p w:rsidR="00FD623C" w:rsidRDefault="00FD623C" w:rsidP="00FD623C">
      <w:pPr>
        <w:pStyle w:val="12"/>
        <w:jc w:val="both"/>
        <w:rPr>
          <w:lang w:eastAsia="ru-RU"/>
        </w:rPr>
      </w:pPr>
      <w:r>
        <w:rPr>
          <w:b/>
          <w:lang w:val="en-US" w:eastAsia="ru-RU"/>
        </w:rPr>
        <w:t>I</w:t>
      </w:r>
      <w:r w:rsidRPr="00570ED8">
        <w:rPr>
          <w:b/>
          <w:lang w:eastAsia="ru-RU"/>
        </w:rPr>
        <w:t xml:space="preserve"> – </w:t>
      </w:r>
      <w:r w:rsidRPr="00570ED8">
        <w:rPr>
          <w:lang w:eastAsia="ru-RU"/>
        </w:rPr>
        <w:t>стартовые</w:t>
      </w:r>
      <w:r>
        <w:rPr>
          <w:b/>
          <w:lang w:eastAsia="ru-RU"/>
        </w:rPr>
        <w:t xml:space="preserve"> </w:t>
      </w:r>
      <w:r>
        <w:rPr>
          <w:lang w:eastAsia="ru-RU"/>
        </w:rPr>
        <w:t>инвестиции по завершению разработки и текущая стоимость инвестиций по освоению выпуска и сбыта продукции с использованием объекта интеллектуальной собственности;</w:t>
      </w:r>
    </w:p>
    <w:p w:rsidR="00FD623C" w:rsidRDefault="00FD623C" w:rsidP="00FD623C">
      <w:pPr>
        <w:pStyle w:val="12"/>
        <w:jc w:val="both"/>
        <w:rPr>
          <w:lang w:eastAsia="ru-RU"/>
        </w:rPr>
      </w:pPr>
      <w:r>
        <w:rPr>
          <w:b/>
          <w:lang w:val="en-US" w:eastAsia="ru-RU"/>
        </w:rPr>
        <w:t>CFt</w:t>
      </w:r>
      <w:r>
        <w:rPr>
          <w:lang w:eastAsia="ru-RU"/>
        </w:rPr>
        <w:t xml:space="preserve"> – </w:t>
      </w:r>
      <w:r>
        <w:rPr>
          <w:lang w:val="ru-RU" w:eastAsia="ru-RU"/>
        </w:rPr>
        <w:t xml:space="preserve">чистый денежный поток за год </w:t>
      </w:r>
      <w:r>
        <w:rPr>
          <w:lang w:val="en-US" w:eastAsia="ru-RU"/>
        </w:rPr>
        <w:t>t</w:t>
      </w:r>
      <w:r>
        <w:rPr>
          <w:lang w:eastAsia="ru-RU"/>
        </w:rPr>
        <w:t xml:space="preserve"> (разница между </w:t>
      </w:r>
      <w:r>
        <w:rPr>
          <w:lang w:val="ru-RU" w:eastAsia="ru-RU"/>
        </w:rPr>
        <w:t xml:space="preserve">доходами </w:t>
      </w:r>
      <w:r>
        <w:rPr>
          <w:lang w:eastAsia="ru-RU"/>
        </w:rPr>
        <w:t xml:space="preserve">и </w:t>
      </w:r>
      <w:r>
        <w:rPr>
          <w:lang w:val="ru-RU" w:eastAsia="ru-RU"/>
        </w:rPr>
        <w:t>расходами в процессе реализации проекта</w:t>
      </w:r>
      <w:r>
        <w:rPr>
          <w:lang w:eastAsia="ru-RU"/>
        </w:rPr>
        <w:t>);</w:t>
      </w:r>
    </w:p>
    <w:p w:rsidR="00FD623C" w:rsidRDefault="00FD623C" w:rsidP="00FD623C">
      <w:pPr>
        <w:pStyle w:val="12"/>
        <w:jc w:val="both"/>
        <w:rPr>
          <w:lang w:eastAsia="ru-RU"/>
        </w:rPr>
      </w:pPr>
      <w:r w:rsidRPr="00570ED8">
        <w:rPr>
          <w:b/>
          <w:i/>
          <w:lang w:val="en-GB" w:eastAsia="ru-RU"/>
        </w:rPr>
        <w:t>i</w:t>
      </w:r>
      <w:r w:rsidRPr="00570ED8">
        <w:rPr>
          <w:b/>
          <w:i/>
          <w:lang w:eastAsia="ru-RU"/>
        </w:rPr>
        <w:t xml:space="preserve"> </w:t>
      </w:r>
      <w:r>
        <w:rPr>
          <w:lang w:eastAsia="ru-RU"/>
        </w:rPr>
        <w:t>–</w:t>
      </w:r>
      <w:r w:rsidRPr="00570ED8">
        <w:rPr>
          <w:lang w:eastAsia="ru-RU"/>
        </w:rPr>
        <w:t xml:space="preserve"> </w:t>
      </w:r>
      <w:r>
        <w:rPr>
          <w:lang w:eastAsia="ru-RU"/>
        </w:rPr>
        <w:t>ставка дисконтирования;</w:t>
      </w:r>
    </w:p>
    <w:p w:rsidR="00FD623C" w:rsidRDefault="00FD623C" w:rsidP="00FD623C">
      <w:pPr>
        <w:pStyle w:val="12"/>
        <w:tabs>
          <w:tab w:val="clear" w:pos="0"/>
        </w:tabs>
        <w:ind w:firstLine="851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Вывод о эффективности проекта делается исходя из сравнения полученного результата с нулем.</w:t>
      </w:r>
    </w:p>
    <w:p w:rsidR="00FD623C" w:rsidRDefault="00FD623C" w:rsidP="00FD623C">
      <w:pPr>
        <w:pStyle w:val="12"/>
        <w:numPr>
          <w:ilvl w:val="0"/>
          <w:numId w:val="54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Если </w:t>
      </w:r>
      <w:r>
        <w:rPr>
          <w:color w:val="auto"/>
          <w:lang w:val="en-US" w:eastAsia="ru-RU"/>
        </w:rPr>
        <w:t>NPV</w:t>
      </w:r>
      <w:r w:rsidRPr="00FD623C">
        <w:rPr>
          <w:color w:val="auto"/>
          <w:lang w:val="ru-RU" w:eastAsia="ru-RU"/>
        </w:rPr>
        <w:t xml:space="preserve"> &gt; 0, </w:t>
      </w:r>
      <w:r>
        <w:rPr>
          <w:color w:val="auto"/>
          <w:lang w:val="ru-RU" w:eastAsia="ru-RU"/>
        </w:rPr>
        <w:t>то проект считается выгодным;</w:t>
      </w:r>
    </w:p>
    <w:p w:rsidR="00FD623C" w:rsidRDefault="00FD623C" w:rsidP="00FD623C">
      <w:pPr>
        <w:pStyle w:val="12"/>
        <w:numPr>
          <w:ilvl w:val="0"/>
          <w:numId w:val="54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Если </w:t>
      </w:r>
      <w:r>
        <w:rPr>
          <w:color w:val="auto"/>
          <w:lang w:val="en-US" w:eastAsia="ru-RU"/>
        </w:rPr>
        <w:t>NPV</w:t>
      </w:r>
      <w:r w:rsidRPr="00FD623C">
        <w:rPr>
          <w:color w:val="auto"/>
          <w:lang w:val="ru-RU" w:eastAsia="ru-RU"/>
        </w:rPr>
        <w:t xml:space="preserve"> &lt; 0, </w:t>
      </w:r>
      <w:r>
        <w:rPr>
          <w:color w:val="auto"/>
          <w:lang w:val="ru-RU" w:eastAsia="ru-RU"/>
        </w:rPr>
        <w:t>то проект считается не выгодным;</w:t>
      </w:r>
    </w:p>
    <w:p w:rsidR="00124A48" w:rsidRDefault="00FD623C" w:rsidP="00FD623C">
      <w:pPr>
        <w:pStyle w:val="12"/>
        <w:numPr>
          <w:ilvl w:val="0"/>
          <w:numId w:val="54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Если </w:t>
      </w:r>
      <w:r>
        <w:rPr>
          <w:color w:val="auto"/>
          <w:lang w:val="en-US" w:eastAsia="ru-RU"/>
        </w:rPr>
        <w:t>NPV</w:t>
      </w:r>
      <w:r w:rsidRPr="00FD623C">
        <w:rPr>
          <w:color w:val="auto"/>
          <w:lang w:val="ru-RU" w:eastAsia="ru-RU"/>
        </w:rPr>
        <w:t xml:space="preserve"> = 0, </w:t>
      </w:r>
      <w:r>
        <w:rPr>
          <w:color w:val="auto"/>
          <w:lang w:val="ru-RU" w:eastAsia="ru-RU"/>
        </w:rPr>
        <w:t xml:space="preserve">то окончательное решение об эффективности принять невозможно, и требуются дальнейшие оценки. </w:t>
      </w:r>
      <w:r w:rsidR="00124A48">
        <w:rPr>
          <w:color w:val="auto"/>
          <w:lang w:val="ru-RU" w:eastAsia="ru-RU"/>
        </w:rPr>
        <w:t xml:space="preserve">Учитывая погрешности прогнозирования, с большей вероятностью проект может оказаться убыточным. Но с другой стороны, если компания не является стартапом, то объем производства возрастет, и компания соответственно возрастет тоже.  </w:t>
      </w:r>
    </w:p>
    <w:p w:rsidR="00124A48" w:rsidRDefault="00FD623C" w:rsidP="00FD451F">
      <w:pPr>
        <w:pStyle w:val="12"/>
        <w:tabs>
          <w:tab w:val="clear" w:pos="0"/>
        </w:tabs>
        <w:spacing w:after="0" w:afterAutospacing="0"/>
        <w:ind w:firstLine="851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 </w:t>
      </w:r>
      <w:r w:rsidRPr="00FD623C">
        <w:rPr>
          <w:color w:val="auto"/>
          <w:lang w:val="ru-RU" w:eastAsia="ru-RU"/>
        </w:rPr>
        <w:t xml:space="preserve"> </w:t>
      </w:r>
      <w:r w:rsidR="00124A48">
        <w:rPr>
          <w:color w:val="auto"/>
          <w:lang w:val="ru-RU" w:eastAsia="ru-RU"/>
        </w:rPr>
        <w:t xml:space="preserve">Альтернативный метод, рассмотренному – </w:t>
      </w:r>
      <w:r w:rsidR="00124A48" w:rsidRPr="00124A48">
        <w:rPr>
          <w:b/>
          <w:color w:val="auto"/>
          <w:lang w:val="ru-RU" w:eastAsia="ru-RU"/>
        </w:rPr>
        <w:t>индекс рентабельности инвестиций</w:t>
      </w:r>
      <w:r w:rsidR="00124A48">
        <w:rPr>
          <w:color w:val="auto"/>
          <w:lang w:val="ru-RU" w:eastAsia="ru-RU"/>
        </w:rPr>
        <w:t xml:space="preserve"> (</w:t>
      </w:r>
      <w:r w:rsidR="00124A48">
        <w:rPr>
          <w:color w:val="auto"/>
          <w:lang w:val="en-US" w:eastAsia="ru-RU"/>
        </w:rPr>
        <w:t>PI</w:t>
      </w:r>
      <w:r w:rsidR="00124A48">
        <w:rPr>
          <w:color w:val="auto"/>
          <w:lang w:val="ru-RU" w:eastAsia="ru-RU"/>
        </w:rPr>
        <w:t>)</w:t>
      </w:r>
      <w:r w:rsidR="00124A48" w:rsidRPr="00124A48">
        <w:rPr>
          <w:color w:val="auto"/>
          <w:lang w:val="ru-RU" w:eastAsia="ru-RU"/>
        </w:rPr>
        <w:t xml:space="preserve">. </w:t>
      </w:r>
      <w:r w:rsidR="00124A48">
        <w:rPr>
          <w:color w:val="auto"/>
          <w:lang w:val="ru-RU" w:eastAsia="ru-RU"/>
        </w:rPr>
        <w:t>Этот метод оценивает эффективность вложений, показывая сегодняшнюю стоимость будущих доходов на 1 руб. инвестиций. Индекс рентабельности рассчитывается, как отношение текущей стоимости к первоначальным затраченным инвестициям.</w:t>
      </w:r>
    </w:p>
    <w:p w:rsidR="00FD623C" w:rsidRPr="00952243" w:rsidRDefault="00072071" w:rsidP="00FD451F">
      <w:pPr>
        <w:spacing w:after="0" w:line="360" w:lineRule="auto"/>
        <w:ind w:firstLine="3969"/>
        <w:rPr>
          <w:sz w:val="24"/>
        </w:rPr>
      </w:pPr>
      <m:oMathPara>
        <m:oMath>
          <m:r>
            <w:rPr>
              <w:rFonts w:ascii="Cambria Math" w:hAnsi="Cambria Math"/>
              <w:sz w:val="24"/>
              <w:lang w:val="en-US"/>
            </w:rPr>
            <m:t xml:space="preserve">PI= 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en-US"/>
                </w:rPr>
                <m:t>PV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0</m:t>
                  </m:r>
                </m:sub>
              </m:sSub>
            </m:den>
          </m:f>
        </m:oMath>
      </m:oMathPara>
    </w:p>
    <w:p w:rsidR="00D005CD" w:rsidRDefault="00D005CD" w:rsidP="00FD451F">
      <w:pPr>
        <w:pStyle w:val="12"/>
        <w:tabs>
          <w:tab w:val="clear" w:pos="0"/>
        </w:tabs>
        <w:spacing w:after="0" w:afterAutospacing="0"/>
        <w:ind w:firstLine="851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Вывод о выгодности проекта принимается путем сравнения полученного результата относительно единицы.</w:t>
      </w:r>
    </w:p>
    <w:p w:rsidR="00D005CD" w:rsidRDefault="00D005CD" w:rsidP="00D005CD">
      <w:pPr>
        <w:pStyle w:val="12"/>
        <w:numPr>
          <w:ilvl w:val="0"/>
          <w:numId w:val="54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 Если </w:t>
      </w:r>
      <w:r>
        <w:rPr>
          <w:color w:val="auto"/>
          <w:lang w:val="en-US" w:eastAsia="ru-RU"/>
        </w:rPr>
        <w:t>PI</w:t>
      </w:r>
      <w:r>
        <w:rPr>
          <w:color w:val="auto"/>
          <w:lang w:val="ru-RU" w:eastAsia="ru-RU"/>
        </w:rPr>
        <w:t xml:space="preserve"> &gt; 1</w:t>
      </w:r>
      <w:r w:rsidRPr="00FD623C">
        <w:rPr>
          <w:color w:val="auto"/>
          <w:lang w:val="ru-RU" w:eastAsia="ru-RU"/>
        </w:rPr>
        <w:t xml:space="preserve">, </w:t>
      </w:r>
      <w:r>
        <w:rPr>
          <w:color w:val="auto"/>
          <w:lang w:val="ru-RU" w:eastAsia="ru-RU"/>
        </w:rPr>
        <w:t>то проект считается выгодным;</w:t>
      </w:r>
    </w:p>
    <w:p w:rsidR="00D005CD" w:rsidRDefault="00D005CD" w:rsidP="00D005CD">
      <w:pPr>
        <w:pStyle w:val="12"/>
        <w:numPr>
          <w:ilvl w:val="0"/>
          <w:numId w:val="54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Если </w:t>
      </w:r>
      <w:r>
        <w:rPr>
          <w:color w:val="auto"/>
          <w:lang w:val="en-US" w:eastAsia="ru-RU"/>
        </w:rPr>
        <w:t>PI</w:t>
      </w:r>
      <w:r>
        <w:rPr>
          <w:color w:val="auto"/>
          <w:lang w:val="ru-RU" w:eastAsia="ru-RU"/>
        </w:rPr>
        <w:t xml:space="preserve"> &lt; 1</w:t>
      </w:r>
      <w:r w:rsidRPr="00FD623C">
        <w:rPr>
          <w:color w:val="auto"/>
          <w:lang w:val="ru-RU" w:eastAsia="ru-RU"/>
        </w:rPr>
        <w:t xml:space="preserve">, </w:t>
      </w:r>
      <w:r>
        <w:rPr>
          <w:color w:val="auto"/>
          <w:lang w:val="ru-RU" w:eastAsia="ru-RU"/>
        </w:rPr>
        <w:t>то проект лучше не реализовывать;</w:t>
      </w:r>
    </w:p>
    <w:p w:rsidR="00D005CD" w:rsidRDefault="00D005CD" w:rsidP="00D005CD">
      <w:pPr>
        <w:pStyle w:val="12"/>
        <w:numPr>
          <w:ilvl w:val="0"/>
          <w:numId w:val="54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Если </w:t>
      </w:r>
      <w:r>
        <w:rPr>
          <w:color w:val="auto"/>
          <w:lang w:val="en-US" w:eastAsia="ru-RU"/>
        </w:rPr>
        <w:t>PI</w:t>
      </w:r>
      <w:r>
        <w:rPr>
          <w:color w:val="auto"/>
          <w:lang w:val="ru-RU" w:eastAsia="ru-RU"/>
        </w:rPr>
        <w:t xml:space="preserve"> = </w:t>
      </w:r>
      <w:r w:rsidRPr="00D005CD">
        <w:rPr>
          <w:color w:val="auto"/>
          <w:lang w:val="ru-RU" w:eastAsia="ru-RU"/>
        </w:rPr>
        <w:t>1</w:t>
      </w:r>
      <w:r w:rsidRPr="00FD623C">
        <w:rPr>
          <w:color w:val="auto"/>
          <w:lang w:val="ru-RU" w:eastAsia="ru-RU"/>
        </w:rPr>
        <w:t>,</w:t>
      </w:r>
      <w:r w:rsidRPr="00D005CD">
        <w:rPr>
          <w:color w:val="auto"/>
          <w:lang w:val="ru-RU" w:eastAsia="ru-RU"/>
        </w:rPr>
        <w:t xml:space="preserve"> </w:t>
      </w:r>
      <w:r>
        <w:rPr>
          <w:color w:val="auto"/>
          <w:lang w:val="ru-RU" w:eastAsia="ru-RU"/>
        </w:rPr>
        <w:t>проект ни выгоден, ни убыточен, и окончательное решение принять невозможно.</w:t>
      </w:r>
    </w:p>
    <w:p w:rsidR="00D005CD" w:rsidRDefault="00D005CD" w:rsidP="00D005CD">
      <w:pPr>
        <w:pStyle w:val="12"/>
        <w:tabs>
          <w:tab w:val="clear" w:pos="0"/>
        </w:tabs>
        <w:ind w:firstLine="851"/>
        <w:jc w:val="both"/>
        <w:rPr>
          <w:color w:val="auto"/>
          <w:lang w:val="ru-RU" w:eastAsia="ru-RU"/>
        </w:rPr>
      </w:pPr>
      <w:r w:rsidRPr="00D005CD">
        <w:rPr>
          <w:b/>
          <w:color w:val="auto"/>
          <w:lang w:val="ru-RU" w:eastAsia="ru-RU"/>
        </w:rPr>
        <w:lastRenderedPageBreak/>
        <w:t>Внутренняя норма рентабельности</w:t>
      </w:r>
      <w:r>
        <w:rPr>
          <w:color w:val="auto"/>
          <w:lang w:val="ru-RU" w:eastAsia="ru-RU"/>
        </w:rPr>
        <w:t xml:space="preserve"> </w:t>
      </w:r>
      <w:r w:rsidRPr="00D005CD">
        <w:rPr>
          <w:color w:val="auto"/>
          <w:lang w:val="ru-RU" w:eastAsia="ru-RU"/>
        </w:rPr>
        <w:t>(</w:t>
      </w:r>
      <w:r>
        <w:rPr>
          <w:color w:val="auto"/>
          <w:lang w:val="en-US" w:eastAsia="ru-RU"/>
        </w:rPr>
        <w:t>IRR</w:t>
      </w:r>
      <w:r w:rsidRPr="00D005CD">
        <w:rPr>
          <w:color w:val="auto"/>
          <w:lang w:val="ru-RU" w:eastAsia="ru-RU"/>
        </w:rPr>
        <w:t xml:space="preserve">) </w:t>
      </w:r>
      <w:r w:rsidR="00FD451F">
        <w:rPr>
          <w:color w:val="auto"/>
          <w:lang w:val="ru-RU" w:eastAsia="ru-RU"/>
        </w:rPr>
        <w:t xml:space="preserve">– </w:t>
      </w:r>
      <w:r>
        <w:rPr>
          <w:color w:val="auto"/>
          <w:lang w:val="ru-RU" w:eastAsia="ru-RU"/>
        </w:rPr>
        <w:t>метод</w:t>
      </w:r>
      <w:r w:rsidR="00FD451F">
        <w:rPr>
          <w:color w:val="auto"/>
          <w:lang w:val="ru-RU" w:eastAsia="ru-RU"/>
        </w:rPr>
        <w:t>, позволяющий</w:t>
      </w:r>
      <w:r>
        <w:rPr>
          <w:color w:val="auto"/>
          <w:lang w:val="ru-RU" w:eastAsia="ru-RU"/>
        </w:rPr>
        <w:t xml:space="preserve"> определить максимально возможную величину ставки дисконтирования, при которой проект будет выгоден. </w:t>
      </w:r>
      <w:r>
        <w:rPr>
          <w:color w:val="auto"/>
          <w:lang w:val="en-US" w:eastAsia="ru-RU"/>
        </w:rPr>
        <w:t>IRR</w:t>
      </w:r>
      <w:r w:rsidRPr="00FD451F">
        <w:rPr>
          <w:color w:val="auto"/>
          <w:lang w:val="ru-RU" w:eastAsia="ru-RU"/>
        </w:rPr>
        <w:t xml:space="preserve"> – </w:t>
      </w:r>
      <w:r>
        <w:rPr>
          <w:color w:val="auto"/>
          <w:lang w:val="ru-RU" w:eastAsia="ru-RU"/>
        </w:rPr>
        <w:t xml:space="preserve">ставка дисконтирования, обращающая </w:t>
      </w:r>
      <w:r>
        <w:rPr>
          <w:color w:val="auto"/>
          <w:lang w:val="en-US" w:eastAsia="ru-RU"/>
        </w:rPr>
        <w:t>NPV</w:t>
      </w:r>
      <w:r w:rsidRPr="00FD451F">
        <w:rPr>
          <w:color w:val="auto"/>
          <w:lang w:val="ru-RU" w:eastAsia="ru-RU"/>
        </w:rPr>
        <w:t xml:space="preserve"> </w:t>
      </w:r>
      <w:r>
        <w:rPr>
          <w:color w:val="auto"/>
          <w:lang w:val="ru-RU" w:eastAsia="ru-RU"/>
        </w:rPr>
        <w:t>в ноль.</w:t>
      </w:r>
    </w:p>
    <w:p w:rsidR="00DB61FD" w:rsidRDefault="00DB61FD" w:rsidP="00FD451F">
      <w:pPr>
        <w:pStyle w:val="12"/>
        <w:tabs>
          <w:tab w:val="clear" w:pos="0"/>
        </w:tabs>
        <w:spacing w:after="0" w:afterAutospacing="0"/>
        <w:ind w:firstLine="851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«</w:t>
      </w:r>
      <w:r w:rsidRPr="00DB61FD">
        <w:rPr>
          <w:color w:val="auto"/>
          <w:lang w:val="ru-RU" w:eastAsia="ru-RU"/>
        </w:rPr>
        <w:t>Экономический смысл этого показателя заключается в следующем: предприятие может принимать любые решения инвестиционного характера, уровень рентабельности которых не ниже текущего значения показателя СС (цены источника средств для данного проекта)</w:t>
      </w:r>
      <w:r>
        <w:rPr>
          <w:color w:val="auto"/>
          <w:lang w:val="ru-RU" w:eastAsia="ru-RU"/>
        </w:rPr>
        <w:t>»</w:t>
      </w:r>
      <w:r>
        <w:rPr>
          <w:rStyle w:val="a7"/>
          <w:color w:val="auto"/>
          <w:lang w:val="ru-RU" w:eastAsia="ru-RU"/>
        </w:rPr>
        <w:footnoteReference w:id="61"/>
      </w:r>
      <w:r w:rsidRPr="00DB61FD">
        <w:rPr>
          <w:color w:val="auto"/>
          <w:lang w:val="ru-RU" w:eastAsia="ru-RU"/>
        </w:rPr>
        <w:t xml:space="preserve">. </w:t>
      </w:r>
    </w:p>
    <w:p w:rsidR="00D005CD" w:rsidRPr="00952243" w:rsidRDefault="00D24D8D" w:rsidP="00D005CD">
      <w:pPr>
        <w:ind w:firstLine="3544"/>
        <w:rPr>
          <w:sz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CFt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(1+IRR)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4"/>
            </w:rPr>
            <m:t>- I=0</m:t>
          </m:r>
        </m:oMath>
      </m:oMathPara>
    </w:p>
    <w:p w:rsidR="00D005CD" w:rsidRDefault="00D005CD" w:rsidP="00D005CD">
      <w:pPr>
        <w:pStyle w:val="12"/>
        <w:numPr>
          <w:ilvl w:val="0"/>
          <w:numId w:val="55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Если </w:t>
      </w:r>
      <w:r>
        <w:rPr>
          <w:color w:val="auto"/>
          <w:lang w:val="en-US" w:eastAsia="ru-RU"/>
        </w:rPr>
        <w:t>IRR</w:t>
      </w:r>
      <w:r w:rsidRPr="00D005CD">
        <w:rPr>
          <w:color w:val="auto"/>
          <w:lang w:val="ru-RU" w:eastAsia="ru-RU"/>
        </w:rPr>
        <w:t xml:space="preserve"> &gt; </w:t>
      </w:r>
      <w:r>
        <w:rPr>
          <w:color w:val="auto"/>
          <w:lang w:val="en-US" w:eastAsia="ru-RU"/>
        </w:rPr>
        <w:t>i</w:t>
      </w:r>
      <w:r w:rsidRPr="00D005CD">
        <w:rPr>
          <w:color w:val="auto"/>
          <w:lang w:val="ru-RU" w:eastAsia="ru-RU"/>
        </w:rPr>
        <w:t xml:space="preserve">, </w:t>
      </w:r>
      <w:r>
        <w:rPr>
          <w:color w:val="auto"/>
          <w:lang w:val="ru-RU" w:eastAsia="ru-RU"/>
        </w:rPr>
        <w:t>то проект считается выгодным, чем больше разница между ставками, тем больше запас финансовой прочности проекта;</w:t>
      </w:r>
    </w:p>
    <w:p w:rsidR="00DB61FD" w:rsidRDefault="00D005CD" w:rsidP="00D005CD">
      <w:pPr>
        <w:pStyle w:val="12"/>
        <w:numPr>
          <w:ilvl w:val="0"/>
          <w:numId w:val="55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Если </w:t>
      </w:r>
      <w:r>
        <w:rPr>
          <w:color w:val="auto"/>
          <w:lang w:val="en-US" w:eastAsia="ru-RU"/>
        </w:rPr>
        <w:t>IRR</w:t>
      </w:r>
      <w:r w:rsidRPr="00DB61FD">
        <w:rPr>
          <w:color w:val="auto"/>
          <w:lang w:val="ru-RU" w:eastAsia="ru-RU"/>
        </w:rPr>
        <w:t xml:space="preserve"> &lt; </w:t>
      </w:r>
      <w:r>
        <w:rPr>
          <w:color w:val="auto"/>
          <w:lang w:val="en-US" w:eastAsia="ru-RU"/>
        </w:rPr>
        <w:t>i</w:t>
      </w:r>
      <w:r w:rsidRPr="00DB61FD">
        <w:rPr>
          <w:color w:val="auto"/>
          <w:lang w:val="ru-RU" w:eastAsia="ru-RU"/>
        </w:rPr>
        <w:t xml:space="preserve">, </w:t>
      </w:r>
      <w:r>
        <w:rPr>
          <w:color w:val="auto"/>
          <w:lang w:val="ru-RU" w:eastAsia="ru-RU"/>
        </w:rPr>
        <w:t>то реализация проекта нецелесообразна</w:t>
      </w:r>
      <w:r w:rsidR="00DB61FD">
        <w:rPr>
          <w:color w:val="auto"/>
          <w:lang w:val="ru-RU" w:eastAsia="ru-RU"/>
        </w:rPr>
        <w:t>;</w:t>
      </w:r>
    </w:p>
    <w:p w:rsidR="00DB61FD" w:rsidRDefault="00DB61FD" w:rsidP="00D005CD">
      <w:pPr>
        <w:pStyle w:val="12"/>
        <w:numPr>
          <w:ilvl w:val="0"/>
          <w:numId w:val="55"/>
        </w:numPr>
        <w:tabs>
          <w:tab w:val="clear" w:pos="0"/>
        </w:tabs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Если </w:t>
      </w:r>
      <w:r>
        <w:rPr>
          <w:color w:val="auto"/>
          <w:lang w:val="en-US" w:eastAsia="ru-RU"/>
        </w:rPr>
        <w:t>IRR</w:t>
      </w:r>
      <w:r w:rsidRPr="00DB61FD">
        <w:rPr>
          <w:color w:val="auto"/>
          <w:lang w:val="ru-RU" w:eastAsia="ru-RU"/>
        </w:rPr>
        <w:t xml:space="preserve"> = </w:t>
      </w:r>
      <w:r>
        <w:rPr>
          <w:color w:val="auto"/>
          <w:lang w:val="en-US" w:eastAsia="ru-RU"/>
        </w:rPr>
        <w:t>i</w:t>
      </w:r>
      <w:r w:rsidRPr="00DB61FD">
        <w:rPr>
          <w:color w:val="auto"/>
          <w:lang w:val="ru-RU" w:eastAsia="ru-RU"/>
        </w:rPr>
        <w:t xml:space="preserve">, </w:t>
      </w:r>
      <w:r>
        <w:rPr>
          <w:color w:val="auto"/>
          <w:lang w:val="ru-RU" w:eastAsia="ru-RU"/>
        </w:rPr>
        <w:t>то окончательное решение принять нельзя.</w:t>
      </w:r>
    </w:p>
    <w:p w:rsidR="00293CFD" w:rsidRDefault="00293CFD" w:rsidP="00FD451F">
      <w:pPr>
        <w:pStyle w:val="12"/>
        <w:tabs>
          <w:tab w:val="clear" w:pos="0"/>
        </w:tabs>
        <w:spacing w:after="0" w:afterAutospacing="0"/>
        <w:ind w:firstLine="851"/>
        <w:jc w:val="both"/>
        <w:rPr>
          <w:color w:val="auto"/>
          <w:lang w:val="ru-RU" w:eastAsia="ru-RU"/>
        </w:rPr>
      </w:pPr>
      <w:r w:rsidRPr="00293CFD">
        <w:rPr>
          <w:b/>
          <w:color w:val="auto"/>
          <w:lang w:val="ru-RU" w:eastAsia="ru-RU"/>
        </w:rPr>
        <w:t>Дисконтированный срок окупаемости</w:t>
      </w:r>
      <w:r>
        <w:rPr>
          <w:color w:val="auto"/>
          <w:lang w:val="ru-RU" w:eastAsia="ru-RU"/>
        </w:rPr>
        <w:t xml:space="preserve"> </w:t>
      </w:r>
      <w:r w:rsidRPr="00293CFD">
        <w:rPr>
          <w:color w:val="auto"/>
          <w:lang w:val="ru-RU" w:eastAsia="ru-RU"/>
        </w:rPr>
        <w:t>(</w:t>
      </w:r>
      <w:r>
        <w:rPr>
          <w:color w:val="auto"/>
          <w:lang w:val="en-US" w:eastAsia="ru-RU"/>
        </w:rPr>
        <w:t>DPP</w:t>
      </w:r>
      <w:r w:rsidRPr="00293CFD">
        <w:rPr>
          <w:color w:val="auto"/>
          <w:lang w:val="ru-RU" w:eastAsia="ru-RU"/>
        </w:rPr>
        <w:t xml:space="preserve">) </w:t>
      </w:r>
      <w:r>
        <w:rPr>
          <w:color w:val="auto"/>
          <w:lang w:val="ru-RU" w:eastAsia="ru-RU"/>
        </w:rPr>
        <w:t xml:space="preserve">показывает период, за который дисконтированные денежные потоки от проекта станут равны величине первоначальных инвестиций. </w:t>
      </w:r>
    </w:p>
    <w:p w:rsidR="00D005CD" w:rsidRDefault="00293CFD" w:rsidP="00FD451F">
      <w:pPr>
        <w:spacing w:line="360" w:lineRule="auto"/>
        <w:ind w:firstLine="2410"/>
        <w:rPr>
          <w:lang w:eastAsia="ru-RU"/>
        </w:rPr>
      </w:pPr>
      <w:r w:rsidRPr="00293CFD">
        <w:rPr>
          <w:rFonts w:ascii="Times New Roman" w:hAnsi="Times New Roman"/>
          <w:sz w:val="24"/>
          <w:lang w:val="en-US" w:eastAsia="ru-RU"/>
        </w:rPr>
        <w:t>DPP</w:t>
      </w:r>
      <w:r w:rsidRPr="00FD451F">
        <w:rPr>
          <w:rFonts w:ascii="Times New Roman" w:hAnsi="Times New Roman"/>
          <w:sz w:val="24"/>
          <w:lang w:eastAsia="ru-RU"/>
        </w:rPr>
        <w:t xml:space="preserve"> = </w:t>
      </w:r>
      <w:r w:rsidR="00FD451F">
        <w:rPr>
          <w:rFonts w:ascii="Times New Roman" w:hAnsi="Times New Roman"/>
          <w:sz w:val="24"/>
          <w:lang w:val="en-US" w:eastAsia="ru-RU"/>
        </w:rPr>
        <w:t>n</w:t>
      </w:r>
      <w:r w:rsidRPr="00FD451F">
        <w:rPr>
          <w:rFonts w:ascii="Times New Roman" w:hAnsi="Times New Roman"/>
          <w:sz w:val="24"/>
          <w:lang w:eastAsia="ru-RU"/>
        </w:rPr>
        <w:t xml:space="preserve">, </w:t>
      </w:r>
      <w:r w:rsidRPr="00293CFD">
        <w:rPr>
          <w:rFonts w:ascii="Times New Roman" w:hAnsi="Times New Roman"/>
          <w:sz w:val="24"/>
          <w:lang w:eastAsia="ru-RU"/>
        </w:rPr>
        <w:t>при котором</w:t>
      </w:r>
      <w:r w:rsidRPr="00FD451F">
        <w:rPr>
          <w:sz w:val="24"/>
          <w:lang w:eastAsia="ru-RU"/>
        </w:rPr>
        <w:t xml:space="preserve"> </w:t>
      </w:r>
      <w:r w:rsidRPr="00293CFD">
        <w:rPr>
          <w:sz w:val="24"/>
          <w:lang w:eastAsia="ru-RU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CFt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(1+i)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t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</w:rPr>
          <m:t xml:space="preserve"> ≥</m:t>
        </m:r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Pr="00952243">
        <w:rPr>
          <w:sz w:val="24"/>
          <w:lang w:eastAsia="ru-RU"/>
        </w:rPr>
        <w:t xml:space="preserve">   </w:t>
      </w:r>
    </w:p>
    <w:p w:rsidR="00FD451F" w:rsidRPr="00FD451F" w:rsidRDefault="00FD451F" w:rsidP="00FD451F">
      <w:pPr>
        <w:spacing w:after="0" w:line="360" w:lineRule="auto"/>
        <w:ind w:firstLine="85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Решение о выгодности проекта принимается исходя из предельного срока окупаемости для конкретной компании или инвестора, если </w:t>
      </w:r>
      <w:r>
        <w:rPr>
          <w:rFonts w:ascii="Times New Roman" w:hAnsi="Times New Roman"/>
          <w:sz w:val="24"/>
          <w:lang w:val="en-US" w:eastAsia="ru-RU"/>
        </w:rPr>
        <w:t>DPP</w:t>
      </w:r>
      <w:r w:rsidRPr="00FD451F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меньше предельного срока, то проект стоит реализовывать.   </w:t>
      </w:r>
    </w:p>
    <w:p w:rsidR="00CE0A50" w:rsidRPr="00CE0A50" w:rsidRDefault="00A220C9" w:rsidP="000F6E0F">
      <w:pPr>
        <w:pStyle w:val="12"/>
        <w:tabs>
          <w:tab w:val="clear" w:pos="0"/>
        </w:tabs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таблице </w:t>
      </w:r>
      <w:r>
        <w:rPr>
          <w:color w:val="auto"/>
          <w:lang w:val="ru-RU" w:eastAsia="ru-RU"/>
        </w:rPr>
        <w:t>8</w:t>
      </w:r>
      <w:r w:rsidR="00CE0A50" w:rsidRPr="00CE0A50">
        <w:rPr>
          <w:color w:val="auto"/>
          <w:lang w:eastAsia="ru-RU"/>
        </w:rPr>
        <w:t xml:space="preserve"> представлены основные факторы, влияющие на стоимость интеллектуальной собственности в рамках двух рассмотренных методов. </w:t>
      </w:r>
    </w:p>
    <w:p w:rsidR="00690938" w:rsidRPr="00690938" w:rsidRDefault="00690938" w:rsidP="00690938">
      <w:pPr>
        <w:pStyle w:val="12"/>
        <w:tabs>
          <w:tab w:val="clear" w:pos="0"/>
        </w:tabs>
        <w:jc w:val="both"/>
        <w:rPr>
          <w:b/>
          <w:lang w:eastAsia="ru-RU"/>
        </w:rPr>
      </w:pPr>
      <w:r w:rsidRPr="00690938">
        <w:rPr>
          <w:b/>
          <w:lang w:eastAsia="ru-RU"/>
        </w:rPr>
        <w:t xml:space="preserve">Таблица № </w:t>
      </w:r>
      <w:r w:rsidR="00BC4325">
        <w:rPr>
          <w:b/>
          <w:lang w:eastAsia="ru-RU"/>
        </w:rPr>
        <w:t>8</w:t>
      </w:r>
      <w:r w:rsidR="00CE0A50">
        <w:rPr>
          <w:b/>
          <w:lang w:eastAsia="ru-RU"/>
        </w:rPr>
        <w:t xml:space="preserve"> П</w:t>
      </w:r>
      <w:r w:rsidRPr="00690938">
        <w:rPr>
          <w:b/>
          <w:lang w:eastAsia="ru-RU"/>
        </w:rPr>
        <w:t>араметры</w:t>
      </w:r>
      <w:r w:rsidR="00CE0A50">
        <w:rPr>
          <w:b/>
          <w:lang w:eastAsia="ru-RU"/>
        </w:rPr>
        <w:t>, влияющие на стоимость ИС и</w:t>
      </w:r>
      <w:r w:rsidRPr="00690938">
        <w:rPr>
          <w:b/>
          <w:lang w:eastAsia="ru-RU"/>
        </w:rPr>
        <w:t xml:space="preserve"> на эффек</w:t>
      </w:r>
      <w:r w:rsidR="00CE0A50">
        <w:rPr>
          <w:b/>
          <w:lang w:eastAsia="ru-RU"/>
        </w:rPr>
        <w:t xml:space="preserve">тивность </w:t>
      </w:r>
      <w:r w:rsidRPr="00690938">
        <w:rPr>
          <w:b/>
          <w:lang w:eastAsia="ru-RU"/>
        </w:rPr>
        <w:t>стратегии</w:t>
      </w:r>
      <w:r w:rsidR="00CE0A50">
        <w:rPr>
          <w:b/>
          <w:lang w:eastAsia="ru-RU"/>
        </w:rPr>
        <w:t xml:space="preserve"> ее коммерциализации</w:t>
      </w:r>
      <w:r w:rsidRPr="00690938">
        <w:rPr>
          <w:b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1A41A2" w:rsidTr="00147B25">
        <w:trPr>
          <w:jc w:val="center"/>
        </w:trPr>
        <w:tc>
          <w:tcPr>
            <w:tcW w:w="3681" w:type="dxa"/>
            <w:vAlign w:val="center"/>
          </w:tcPr>
          <w:p w:rsidR="001A41A2" w:rsidRPr="006147DA" w:rsidRDefault="00CE0A50" w:rsidP="006147DA">
            <w:pPr>
              <w:pStyle w:val="12"/>
              <w:tabs>
                <w:tab w:val="clear" w:pos="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Параметр</w:t>
            </w:r>
          </w:p>
        </w:tc>
        <w:tc>
          <w:tcPr>
            <w:tcW w:w="5664" w:type="dxa"/>
            <w:vAlign w:val="center"/>
          </w:tcPr>
          <w:p w:rsidR="001A41A2" w:rsidRPr="006147DA" w:rsidRDefault="001A41A2" w:rsidP="00CE0A50">
            <w:pPr>
              <w:pStyle w:val="12"/>
              <w:tabs>
                <w:tab w:val="clear" w:pos="0"/>
              </w:tabs>
              <w:jc w:val="center"/>
              <w:rPr>
                <w:b/>
                <w:lang w:eastAsia="ru-RU"/>
              </w:rPr>
            </w:pPr>
            <w:r w:rsidRPr="006147DA">
              <w:rPr>
                <w:b/>
                <w:lang w:eastAsia="ru-RU"/>
              </w:rPr>
              <w:t xml:space="preserve">Влияющие </w:t>
            </w:r>
            <w:r w:rsidR="00CE0A50">
              <w:rPr>
                <w:b/>
                <w:lang w:eastAsia="ru-RU"/>
              </w:rPr>
              <w:t>факторы</w:t>
            </w:r>
          </w:p>
        </w:tc>
      </w:tr>
      <w:tr w:rsidR="001A41A2" w:rsidTr="00147B25">
        <w:trPr>
          <w:jc w:val="center"/>
        </w:trPr>
        <w:tc>
          <w:tcPr>
            <w:tcW w:w="3681" w:type="dxa"/>
            <w:vAlign w:val="center"/>
          </w:tcPr>
          <w:p w:rsidR="001A41A2" w:rsidRPr="006147DA" w:rsidRDefault="001A41A2" w:rsidP="006147DA">
            <w:pPr>
              <w:pStyle w:val="12"/>
              <w:tabs>
                <w:tab w:val="clear" w:pos="0"/>
              </w:tabs>
              <w:jc w:val="center"/>
              <w:rPr>
                <w:lang w:val="en-GB" w:eastAsia="ru-RU"/>
              </w:rPr>
            </w:pPr>
            <w:r w:rsidRPr="006147DA">
              <w:rPr>
                <w:lang w:eastAsia="ru-RU"/>
              </w:rPr>
              <w:t>Инвестиции (</w:t>
            </w:r>
            <w:r w:rsidRPr="006147DA">
              <w:rPr>
                <w:lang w:val="en-GB" w:eastAsia="ru-RU"/>
              </w:rPr>
              <w:t>I)</w:t>
            </w:r>
          </w:p>
        </w:tc>
        <w:tc>
          <w:tcPr>
            <w:tcW w:w="5664" w:type="dxa"/>
            <w:vAlign w:val="center"/>
          </w:tcPr>
          <w:p w:rsidR="001A41A2" w:rsidRPr="009671C5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607A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07A19" w:rsidRPr="009671C5">
              <w:rPr>
                <w:rFonts w:ascii="Times New Roman" w:eastAsia="Times New Roman" w:hAnsi="Times New Roman"/>
                <w:lang w:eastAsia="ru-RU"/>
              </w:rPr>
              <w:t>Степень завершенности разработки</w:t>
            </w:r>
            <w:r w:rsidR="00B4187F" w:rsidRPr="009671C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64BDD" w:rsidRPr="009671C5" w:rsidRDefault="00064BDD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71C5">
              <w:rPr>
                <w:rFonts w:ascii="Times New Roman" w:eastAsia="Times New Roman" w:hAnsi="Times New Roman"/>
                <w:lang w:eastAsia="ru-RU"/>
              </w:rPr>
              <w:t>- Производственный план (требуемые мощности, выбор между узкоспециализированным оборудование и универсальным);</w:t>
            </w:r>
          </w:p>
          <w:p w:rsidR="00064BDD" w:rsidRPr="009671C5" w:rsidRDefault="00064BDD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71C5">
              <w:rPr>
                <w:rFonts w:ascii="Times New Roman" w:eastAsia="Times New Roman" w:hAnsi="Times New Roman"/>
                <w:lang w:eastAsia="ru-RU"/>
              </w:rPr>
              <w:t>- Технологическая сложность;</w:t>
            </w:r>
          </w:p>
          <w:p w:rsidR="00064BDD" w:rsidRPr="009671C5" w:rsidRDefault="00064BDD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71C5">
              <w:rPr>
                <w:rFonts w:ascii="Times New Roman" w:eastAsia="Times New Roman" w:hAnsi="Times New Roman"/>
                <w:lang w:eastAsia="ru-RU"/>
              </w:rPr>
              <w:t>- способ охраны технологии;</w:t>
            </w:r>
          </w:p>
          <w:p w:rsidR="00B4187F" w:rsidRPr="00046F21" w:rsidRDefault="00046F21" w:rsidP="009671C5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71C5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D35757">
              <w:rPr>
                <w:rFonts w:ascii="Times New Roman" w:eastAsia="Times New Roman" w:hAnsi="Times New Roman"/>
                <w:lang w:eastAsia="ru-RU"/>
              </w:rPr>
              <w:t>Интенсивность меди</w:t>
            </w:r>
            <w:r w:rsidR="009671C5" w:rsidRPr="009671C5">
              <w:rPr>
                <w:rFonts w:ascii="Times New Roman" w:eastAsia="Times New Roman" w:hAnsi="Times New Roman"/>
                <w:lang w:eastAsia="ru-RU"/>
              </w:rPr>
              <w:t>а-плана</w:t>
            </w:r>
            <w:r w:rsidR="00064BDD" w:rsidRPr="009671C5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  <w:tr w:rsidR="001A41A2" w:rsidTr="00147B25">
        <w:trPr>
          <w:jc w:val="center"/>
        </w:trPr>
        <w:tc>
          <w:tcPr>
            <w:tcW w:w="3681" w:type="dxa"/>
            <w:vAlign w:val="center"/>
          </w:tcPr>
          <w:p w:rsidR="001A41A2" w:rsidRPr="006147DA" w:rsidRDefault="001A41A2" w:rsidP="006147DA">
            <w:pPr>
              <w:pStyle w:val="12"/>
              <w:tabs>
                <w:tab w:val="clear" w:pos="0"/>
              </w:tabs>
              <w:jc w:val="center"/>
              <w:rPr>
                <w:lang w:eastAsia="ru-RU"/>
              </w:rPr>
            </w:pPr>
            <w:r w:rsidRPr="006147DA">
              <w:rPr>
                <w:lang w:eastAsia="ru-RU"/>
              </w:rPr>
              <w:t>Прирост прибыли</w:t>
            </w:r>
            <w:r w:rsidRPr="006147DA">
              <w:rPr>
                <w:lang w:val="en-US" w:eastAsia="ru-RU"/>
              </w:rPr>
              <w:t xml:space="preserve"> (∆</w:t>
            </w:r>
            <w:r w:rsidRPr="006147DA">
              <w:rPr>
                <w:lang w:eastAsia="ru-RU"/>
              </w:rPr>
              <w:t>Пр)</w:t>
            </w:r>
          </w:p>
        </w:tc>
        <w:tc>
          <w:tcPr>
            <w:tcW w:w="5664" w:type="dxa"/>
            <w:vAlign w:val="center"/>
          </w:tcPr>
          <w:p w:rsidR="0071008B" w:rsidRPr="006D15EC" w:rsidRDefault="0071008B" w:rsidP="0071008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15E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D15EC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D15EC">
              <w:rPr>
                <w:rFonts w:ascii="Times New Roman" w:eastAsia="Times New Roman" w:hAnsi="Times New Roman"/>
                <w:lang w:eastAsia="ru-RU"/>
              </w:rPr>
              <w:t>окращение затрат на производство;</w:t>
            </w:r>
          </w:p>
          <w:p w:rsidR="0071008B" w:rsidRPr="006D15EC" w:rsidRDefault="0071008B" w:rsidP="0071008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15EC">
              <w:rPr>
                <w:rFonts w:ascii="Times New Roman" w:eastAsia="Times New Roman" w:hAnsi="Times New Roman"/>
                <w:lang w:eastAsia="ru-RU"/>
              </w:rPr>
              <w:t>- Возможность увеличения цены;</w:t>
            </w:r>
          </w:p>
          <w:p w:rsidR="0071008B" w:rsidRPr="006D15EC" w:rsidRDefault="006D15EC" w:rsidP="006D15E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15EC">
              <w:rPr>
                <w:rFonts w:ascii="Times New Roman" w:eastAsia="Times New Roman" w:hAnsi="Times New Roman"/>
                <w:lang w:eastAsia="ru-RU"/>
              </w:rPr>
              <w:lastRenderedPageBreak/>
              <w:t>- Увеличение объема производства за счет внедрения РИД</w:t>
            </w:r>
            <w:r w:rsidR="0071008B" w:rsidRPr="006D15E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D15EC" w:rsidRPr="006D15EC" w:rsidRDefault="006D15EC" w:rsidP="006D15E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Конъюнктура рынка: доля и емкость рынка, наличие конкурентов, динамика развития</w:t>
            </w:r>
          </w:p>
          <w:p w:rsidR="006D15EC" w:rsidRPr="006D15EC" w:rsidRDefault="006D15EC" w:rsidP="006D15E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41A2" w:rsidTr="00147B25">
        <w:trPr>
          <w:jc w:val="center"/>
        </w:trPr>
        <w:tc>
          <w:tcPr>
            <w:tcW w:w="3681" w:type="dxa"/>
            <w:vAlign w:val="center"/>
          </w:tcPr>
          <w:p w:rsidR="001A41A2" w:rsidRPr="006147DA" w:rsidRDefault="001A41A2" w:rsidP="006147DA">
            <w:pPr>
              <w:pStyle w:val="12"/>
              <w:tabs>
                <w:tab w:val="clear" w:pos="0"/>
              </w:tabs>
              <w:jc w:val="center"/>
              <w:rPr>
                <w:lang w:val="en-GB" w:eastAsia="ru-RU"/>
              </w:rPr>
            </w:pPr>
            <w:r w:rsidRPr="006147DA">
              <w:rPr>
                <w:lang w:eastAsia="ru-RU"/>
              </w:rPr>
              <w:lastRenderedPageBreak/>
              <w:t>Ожидаемый объем продаж</w:t>
            </w:r>
            <w:r w:rsidRPr="006147DA">
              <w:rPr>
                <w:lang w:val="en-GB" w:eastAsia="ru-RU"/>
              </w:rPr>
              <w:t xml:space="preserve"> (EAS)</w:t>
            </w:r>
          </w:p>
        </w:tc>
        <w:tc>
          <w:tcPr>
            <w:tcW w:w="5664" w:type="dxa"/>
            <w:vAlign w:val="center"/>
          </w:tcPr>
          <w:p w:rsidR="001A41A2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90938" w:rsidRPr="0071008B">
              <w:rPr>
                <w:rFonts w:ascii="Times New Roman" w:eastAsia="Times New Roman" w:hAnsi="Times New Roman"/>
                <w:lang w:eastAsia="ru-RU"/>
              </w:rPr>
              <w:t>Емкость рынка;</w:t>
            </w:r>
          </w:p>
          <w:p w:rsidR="00690938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>- Конкурен</w:t>
            </w:r>
            <w:r w:rsidR="00607A19" w:rsidRPr="0071008B">
              <w:rPr>
                <w:rFonts w:ascii="Times New Roman" w:eastAsia="Times New Roman" w:hAnsi="Times New Roman"/>
                <w:lang w:eastAsia="ru-RU"/>
              </w:rPr>
              <w:t>тоспособность целевой продукции</w:t>
            </w:r>
            <w:r w:rsidR="00690938" w:rsidRPr="0071008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90938" w:rsidRPr="0071008B" w:rsidRDefault="009671C5" w:rsidP="009671C5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90938" w:rsidRPr="0071008B">
              <w:rPr>
                <w:rFonts w:ascii="Times New Roman" w:eastAsia="Times New Roman" w:hAnsi="Times New Roman"/>
                <w:lang w:eastAsia="ru-RU"/>
              </w:rPr>
              <w:t>Доступные</w:t>
            </w:r>
            <w:r w:rsidR="00046F21" w:rsidRPr="0071008B">
              <w:rPr>
                <w:rFonts w:ascii="Times New Roman" w:eastAsia="Times New Roman" w:hAnsi="Times New Roman"/>
                <w:lang w:eastAsia="ru-RU"/>
              </w:rPr>
              <w:t xml:space="preserve"> производственные мощности лицензиатов</w:t>
            </w:r>
            <w:r w:rsidR="00690938" w:rsidRPr="0071008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46F21" w:rsidRDefault="00046F21" w:rsidP="006D15E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D15EC">
              <w:rPr>
                <w:rFonts w:ascii="Times New Roman" w:eastAsia="Times New Roman" w:hAnsi="Times New Roman"/>
                <w:lang w:eastAsia="ru-RU"/>
              </w:rPr>
              <w:t>Динамика развития</w:t>
            </w:r>
            <w:r w:rsidR="00690938" w:rsidRPr="0071008B">
              <w:rPr>
                <w:rFonts w:ascii="Times New Roman" w:eastAsia="Times New Roman" w:hAnsi="Times New Roman"/>
                <w:lang w:eastAsia="ru-RU"/>
              </w:rPr>
              <w:t xml:space="preserve"> рынка;</w:t>
            </w:r>
          </w:p>
          <w:p w:rsidR="006D15EC" w:rsidRDefault="006D15EC" w:rsidP="006D15E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Правильность стратегии ценообразования;</w:t>
            </w:r>
          </w:p>
          <w:p w:rsidR="006D15EC" w:rsidRPr="0071008B" w:rsidRDefault="006D15EC" w:rsidP="006D15E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Эффективность продвижения целевой продукции</w:t>
            </w:r>
          </w:p>
        </w:tc>
      </w:tr>
      <w:tr w:rsidR="001A41A2" w:rsidTr="00147B25">
        <w:trPr>
          <w:jc w:val="center"/>
        </w:trPr>
        <w:tc>
          <w:tcPr>
            <w:tcW w:w="3681" w:type="dxa"/>
            <w:vAlign w:val="center"/>
          </w:tcPr>
          <w:p w:rsidR="001A41A2" w:rsidRPr="006147DA" w:rsidRDefault="001A41A2" w:rsidP="006147DA">
            <w:pPr>
              <w:pStyle w:val="12"/>
              <w:tabs>
                <w:tab w:val="clear" w:pos="0"/>
              </w:tabs>
              <w:jc w:val="center"/>
              <w:rPr>
                <w:lang w:eastAsia="ru-RU"/>
              </w:rPr>
            </w:pPr>
            <w:r w:rsidRPr="006147DA">
              <w:rPr>
                <w:lang w:eastAsia="ru-RU"/>
              </w:rPr>
              <w:t>Затраты по подержанию патента</w:t>
            </w:r>
            <w:r w:rsidR="00CE0A50">
              <w:rPr>
                <w:lang w:eastAsia="ru-RU"/>
              </w:rPr>
              <w:t xml:space="preserve"> и патентный мониторинг</w:t>
            </w:r>
            <w:r w:rsidRPr="006147DA">
              <w:rPr>
                <w:lang w:eastAsia="ru-RU"/>
              </w:rPr>
              <w:t xml:space="preserve"> (С)</w:t>
            </w:r>
          </w:p>
        </w:tc>
        <w:tc>
          <w:tcPr>
            <w:tcW w:w="5664" w:type="dxa"/>
            <w:vAlign w:val="center"/>
          </w:tcPr>
          <w:p w:rsidR="001A41A2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07A19" w:rsidRPr="0071008B">
              <w:rPr>
                <w:rFonts w:ascii="Times New Roman" w:eastAsia="Times New Roman" w:hAnsi="Times New Roman"/>
                <w:lang w:eastAsia="ru-RU"/>
              </w:rPr>
              <w:t xml:space="preserve">Плотность патентной защиты; </w:t>
            </w:r>
          </w:p>
          <w:p w:rsidR="006D0223" w:rsidRPr="0071008B" w:rsidRDefault="00607A19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>- Степень конкуренции на рынке технологий;</w:t>
            </w:r>
          </w:p>
          <w:p w:rsidR="00B4187F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07A19" w:rsidRPr="0071008B">
              <w:rPr>
                <w:rFonts w:ascii="Times New Roman" w:eastAsia="Times New Roman" w:hAnsi="Times New Roman"/>
                <w:lang w:eastAsia="ru-RU"/>
              </w:rPr>
              <w:t>Добросовестность выбранных лицензиатов.</w:t>
            </w:r>
          </w:p>
        </w:tc>
      </w:tr>
      <w:tr w:rsidR="001A41A2" w:rsidTr="00147B25">
        <w:trPr>
          <w:jc w:val="center"/>
        </w:trPr>
        <w:tc>
          <w:tcPr>
            <w:tcW w:w="3681" w:type="dxa"/>
            <w:vAlign w:val="center"/>
          </w:tcPr>
          <w:p w:rsidR="001A41A2" w:rsidRPr="006147DA" w:rsidRDefault="001A41A2" w:rsidP="006147DA">
            <w:pPr>
              <w:pStyle w:val="12"/>
              <w:tabs>
                <w:tab w:val="clear" w:pos="0"/>
              </w:tabs>
              <w:jc w:val="center"/>
              <w:rPr>
                <w:lang w:val="en-GB" w:eastAsia="ru-RU"/>
              </w:rPr>
            </w:pPr>
            <w:r w:rsidRPr="006147DA">
              <w:rPr>
                <w:lang w:eastAsia="ru-RU"/>
              </w:rPr>
              <w:t>Ставка роялти</w:t>
            </w:r>
            <w:r w:rsidRPr="006147DA">
              <w:rPr>
                <w:lang w:val="en-GB" w:eastAsia="ru-RU"/>
              </w:rPr>
              <w:t xml:space="preserve"> (R)</w:t>
            </w:r>
          </w:p>
        </w:tc>
        <w:tc>
          <w:tcPr>
            <w:tcW w:w="5664" w:type="dxa"/>
            <w:vAlign w:val="center"/>
          </w:tcPr>
          <w:p w:rsidR="001A41A2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D0223" w:rsidRPr="0071008B">
              <w:rPr>
                <w:rFonts w:ascii="Times New Roman" w:eastAsia="Times New Roman" w:hAnsi="Times New Roman"/>
                <w:lang w:eastAsia="ru-RU"/>
              </w:rPr>
              <w:t>Охват территории, на которой распространяется лицензия;</w:t>
            </w:r>
          </w:p>
          <w:p w:rsidR="006D0223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D0223" w:rsidRPr="0071008B">
              <w:rPr>
                <w:rFonts w:ascii="Times New Roman" w:eastAsia="Times New Roman" w:hAnsi="Times New Roman"/>
                <w:lang w:eastAsia="ru-RU"/>
              </w:rPr>
              <w:t>Услуги, оказываемые лицензиаром лицензиату;</w:t>
            </w:r>
          </w:p>
          <w:p w:rsidR="006D0223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D0223" w:rsidRPr="0071008B">
              <w:rPr>
                <w:rFonts w:ascii="Times New Roman" w:eastAsia="Times New Roman" w:hAnsi="Times New Roman"/>
                <w:lang w:eastAsia="ru-RU"/>
              </w:rPr>
              <w:t>Способ охраны технологии;</w:t>
            </w:r>
          </w:p>
          <w:p w:rsidR="00046F21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D0223" w:rsidRPr="0071008B">
              <w:rPr>
                <w:rFonts w:ascii="Times New Roman" w:eastAsia="Times New Roman" w:hAnsi="Times New Roman"/>
                <w:lang w:eastAsia="ru-RU"/>
              </w:rPr>
              <w:t>Тип предоставляемой лицензии</w:t>
            </w:r>
            <w:r w:rsidR="00607A19" w:rsidRPr="0071008B">
              <w:rPr>
                <w:rFonts w:ascii="Times New Roman" w:eastAsia="Times New Roman" w:hAnsi="Times New Roman"/>
                <w:lang w:eastAsia="ru-RU"/>
              </w:rPr>
              <w:t>;</w:t>
            </w:r>
            <w:r w:rsidR="006D0223" w:rsidRPr="007100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0223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D0223" w:rsidRPr="0071008B">
              <w:rPr>
                <w:rFonts w:ascii="Times New Roman" w:eastAsia="Times New Roman" w:hAnsi="Times New Roman"/>
                <w:lang w:eastAsia="ru-RU"/>
              </w:rPr>
              <w:t>Отрасль;</w:t>
            </w:r>
          </w:p>
          <w:p w:rsidR="006D0223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D0223" w:rsidRPr="0071008B">
              <w:rPr>
                <w:rFonts w:ascii="Times New Roman" w:eastAsia="Times New Roman" w:hAnsi="Times New Roman"/>
                <w:lang w:eastAsia="ru-RU"/>
              </w:rPr>
              <w:t>Наличие конкурентов;</w:t>
            </w:r>
          </w:p>
          <w:p w:rsidR="006D0223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D0223" w:rsidRPr="0071008B">
              <w:rPr>
                <w:rFonts w:ascii="Times New Roman" w:eastAsia="Times New Roman" w:hAnsi="Times New Roman"/>
                <w:lang w:eastAsia="ru-RU"/>
              </w:rPr>
              <w:t>Срок действия патента и договора лицензии;</w:t>
            </w:r>
          </w:p>
          <w:p w:rsidR="006D0223" w:rsidRPr="0071008B" w:rsidRDefault="00046F21" w:rsidP="00046F2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D0223" w:rsidRPr="0071008B">
              <w:rPr>
                <w:rFonts w:ascii="Times New Roman" w:eastAsia="Times New Roman" w:hAnsi="Times New Roman"/>
                <w:lang w:eastAsia="ru-RU"/>
              </w:rPr>
              <w:t>Степень промышленной готовности технологии.</w:t>
            </w:r>
          </w:p>
        </w:tc>
      </w:tr>
      <w:tr w:rsidR="001A41A2" w:rsidTr="00147B25">
        <w:trPr>
          <w:jc w:val="center"/>
        </w:trPr>
        <w:tc>
          <w:tcPr>
            <w:tcW w:w="3681" w:type="dxa"/>
            <w:vAlign w:val="center"/>
          </w:tcPr>
          <w:p w:rsidR="001A41A2" w:rsidRPr="006147DA" w:rsidRDefault="001A41A2" w:rsidP="006147DA">
            <w:pPr>
              <w:pStyle w:val="12"/>
              <w:tabs>
                <w:tab w:val="clear" w:pos="0"/>
              </w:tabs>
              <w:jc w:val="center"/>
              <w:rPr>
                <w:lang w:val="en-GB" w:eastAsia="ru-RU"/>
              </w:rPr>
            </w:pPr>
            <w:r w:rsidRPr="006147DA">
              <w:rPr>
                <w:lang w:eastAsia="ru-RU"/>
              </w:rPr>
              <w:t>Ставка дисконтирования</w:t>
            </w:r>
            <w:r w:rsidRPr="006147DA">
              <w:rPr>
                <w:lang w:val="en-GB" w:eastAsia="ru-RU"/>
              </w:rPr>
              <w:t xml:space="preserve"> (i)</w:t>
            </w:r>
          </w:p>
        </w:tc>
        <w:tc>
          <w:tcPr>
            <w:tcW w:w="5664" w:type="dxa"/>
            <w:vAlign w:val="center"/>
          </w:tcPr>
          <w:p w:rsidR="00FE7D74" w:rsidRDefault="00FE7D74" w:rsidP="00615679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08B">
              <w:rPr>
                <w:rFonts w:ascii="Times New Roman" w:eastAsia="Times New Roman" w:hAnsi="Times New Roman"/>
                <w:lang w:eastAsia="ru-RU"/>
              </w:rPr>
              <w:t>- структура капитала (ЗК/СК);</w:t>
            </w:r>
          </w:p>
          <w:p w:rsidR="006D15EC" w:rsidRDefault="006D15EC" w:rsidP="00615679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рыночные условия привлечения заемных средств;</w:t>
            </w:r>
          </w:p>
          <w:p w:rsidR="006D15EC" w:rsidRPr="0071008B" w:rsidRDefault="006D15EC" w:rsidP="00615679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общая экономико-политическая ситуация;</w:t>
            </w:r>
          </w:p>
          <w:p w:rsidR="00615679" w:rsidRPr="0071008B" w:rsidRDefault="006D15EC" w:rsidP="00615679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эффективность менеджмента в сфере минимизации несистематических рисков</w:t>
            </w:r>
          </w:p>
        </w:tc>
      </w:tr>
    </w:tbl>
    <w:p w:rsidR="001A41A2" w:rsidRPr="00C35A60" w:rsidRDefault="00C35A60" w:rsidP="00C35A60">
      <w:pPr>
        <w:pStyle w:val="12"/>
        <w:tabs>
          <w:tab w:val="clear" w:pos="0"/>
        </w:tabs>
        <w:jc w:val="both"/>
        <w:rPr>
          <w:sz w:val="20"/>
          <w:lang w:val="ru-RU" w:eastAsia="ru-RU"/>
        </w:rPr>
      </w:pPr>
      <w:r w:rsidRPr="00C35A60">
        <w:rPr>
          <w:sz w:val="20"/>
          <w:lang w:val="ru-RU" w:eastAsia="ru-RU"/>
        </w:rPr>
        <w:t xml:space="preserve"> </w:t>
      </w:r>
      <w:r>
        <w:rPr>
          <w:sz w:val="20"/>
          <w:lang w:val="ru-RU" w:eastAsia="ru-RU"/>
        </w:rPr>
        <w:t>Составлено авторов.</w:t>
      </w:r>
    </w:p>
    <w:p w:rsidR="00701350" w:rsidRDefault="0071008B" w:rsidP="00701350">
      <w:pPr>
        <w:pStyle w:val="12"/>
        <w:tabs>
          <w:tab w:val="clear" w:pos="0"/>
        </w:tabs>
        <w:ind w:firstLine="851"/>
        <w:jc w:val="both"/>
        <w:rPr>
          <w:lang w:eastAsia="ru-RU"/>
        </w:rPr>
        <w:sectPr w:rsidR="00701350" w:rsidSect="0005648A">
          <w:footerReference w:type="default" r:id="rId11"/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lang w:eastAsia="ru-RU"/>
        </w:rPr>
        <w:t xml:space="preserve">Учет всех параметров, влияющих на стоимость ИС </w:t>
      </w:r>
      <w:r w:rsidR="00470971">
        <w:rPr>
          <w:lang w:eastAsia="ru-RU"/>
        </w:rPr>
        <w:t>не только позволит по</w:t>
      </w:r>
      <w:r w:rsidR="005120DB">
        <w:rPr>
          <w:lang w:eastAsia="ru-RU"/>
        </w:rPr>
        <w:t xml:space="preserve">лучить более точную оценку, но и в значительной степени </w:t>
      </w:r>
      <w:r w:rsidR="00470971">
        <w:rPr>
          <w:lang w:eastAsia="ru-RU"/>
        </w:rPr>
        <w:t>повысит</w:t>
      </w:r>
      <w:r w:rsidR="005120DB">
        <w:rPr>
          <w:lang w:eastAsia="ru-RU"/>
        </w:rPr>
        <w:t>ь</w:t>
      </w:r>
      <w:r w:rsidR="00470971">
        <w:rPr>
          <w:lang w:eastAsia="ru-RU"/>
        </w:rPr>
        <w:t xml:space="preserve"> эффективность коммерциализации ИС.</w:t>
      </w:r>
      <w:r w:rsidR="00806DEE">
        <w:rPr>
          <w:lang w:eastAsia="ru-RU"/>
        </w:rPr>
        <w:t xml:space="preserve"> </w:t>
      </w:r>
      <w:r w:rsidR="009A0B9F">
        <w:rPr>
          <w:lang w:eastAsia="ru-RU"/>
        </w:rPr>
        <w:t>Т</w:t>
      </w:r>
      <w:r w:rsidR="005120DB">
        <w:rPr>
          <w:lang w:eastAsia="ru-RU"/>
        </w:rPr>
        <w:t>аким образом,</w:t>
      </w:r>
      <w:r w:rsidR="00806DEE">
        <w:rPr>
          <w:lang w:eastAsia="ru-RU"/>
        </w:rPr>
        <w:t xml:space="preserve"> выбор метода оценки непосредственно связан со стратегией, которую собственник права ИС планирует осуществлять, а </w:t>
      </w:r>
      <w:r w:rsidR="009A0B9F">
        <w:rPr>
          <w:lang w:eastAsia="ru-RU"/>
        </w:rPr>
        <w:t>величина стоимости ИС является свидетельством эффективности</w:t>
      </w:r>
      <w:r w:rsidR="00806DEE">
        <w:rPr>
          <w:lang w:eastAsia="ru-RU"/>
        </w:rPr>
        <w:t xml:space="preserve"> проекта</w:t>
      </w:r>
      <w:r w:rsidR="005120DB">
        <w:rPr>
          <w:lang w:eastAsia="ru-RU"/>
        </w:rPr>
        <w:t xml:space="preserve"> </w:t>
      </w:r>
      <w:r w:rsidR="009A0B9F">
        <w:rPr>
          <w:lang w:eastAsia="ru-RU"/>
        </w:rPr>
        <w:t>по ее коммерциализации</w:t>
      </w:r>
      <w:r w:rsidR="00806DEE">
        <w:rPr>
          <w:lang w:eastAsia="ru-RU"/>
        </w:rPr>
        <w:t>.</w:t>
      </w:r>
    </w:p>
    <w:p w:rsidR="00701350" w:rsidRPr="00072071" w:rsidRDefault="00701350" w:rsidP="00466F78">
      <w:pPr>
        <w:pStyle w:val="20"/>
        <w:spacing w:before="0" w:beforeAutospacing="0" w:after="0" w:afterAutospacing="0" w:line="360" w:lineRule="auto"/>
        <w:ind w:firstLine="851"/>
        <w:jc w:val="center"/>
        <w:rPr>
          <w:sz w:val="28"/>
          <w:lang w:val="ru-RU"/>
        </w:rPr>
      </w:pPr>
      <w:bookmarkStart w:id="10" w:name="_Toc450769613"/>
      <w:bookmarkStart w:id="11" w:name="_Toc445753111"/>
      <w:r w:rsidRPr="00072071">
        <w:rPr>
          <w:sz w:val="28"/>
          <w:lang w:val="ru-RU"/>
        </w:rPr>
        <w:lastRenderedPageBreak/>
        <w:t>Глава 3:</w:t>
      </w:r>
      <w:r w:rsidRPr="00072071">
        <w:rPr>
          <w:sz w:val="28"/>
          <w:szCs w:val="24"/>
        </w:rPr>
        <w:t xml:space="preserve"> </w:t>
      </w:r>
      <w:r w:rsidR="001A3151" w:rsidRPr="00072071">
        <w:rPr>
          <w:sz w:val="28"/>
          <w:szCs w:val="24"/>
          <w:lang w:val="ru-RU"/>
        </w:rPr>
        <w:t>Организация процесса к</w:t>
      </w:r>
      <w:r w:rsidR="00D672E7" w:rsidRPr="00072071">
        <w:rPr>
          <w:sz w:val="28"/>
          <w:szCs w:val="24"/>
        </w:rPr>
        <w:t>коммерциализац</w:t>
      </w:r>
      <w:r w:rsidR="00D672E7" w:rsidRPr="00072071">
        <w:rPr>
          <w:sz w:val="28"/>
          <w:szCs w:val="24"/>
          <w:lang w:val="ru-RU"/>
        </w:rPr>
        <w:t>ии</w:t>
      </w:r>
      <w:r w:rsidRPr="00072071">
        <w:rPr>
          <w:sz w:val="28"/>
          <w:szCs w:val="24"/>
        </w:rPr>
        <w:t xml:space="preserve"> интеллектуальной собственности на примере проекта автономной системы оповещения “Рупор </w:t>
      </w:r>
      <w:r w:rsidRPr="00072071">
        <w:rPr>
          <w:sz w:val="28"/>
          <w:szCs w:val="24"/>
          <w:lang w:val="en-GB"/>
        </w:rPr>
        <w:t>II</w:t>
      </w:r>
      <w:r w:rsidRPr="00072071">
        <w:rPr>
          <w:sz w:val="28"/>
          <w:szCs w:val="24"/>
        </w:rPr>
        <w:t xml:space="preserve"> +”</w:t>
      </w:r>
      <w:r w:rsidRPr="00072071">
        <w:rPr>
          <w:sz w:val="28"/>
          <w:szCs w:val="24"/>
          <w:lang w:val="ru-RU"/>
        </w:rPr>
        <w:t>.</w:t>
      </w:r>
      <w:bookmarkEnd w:id="10"/>
    </w:p>
    <w:p w:rsidR="000C2B3B" w:rsidRPr="00E244CB" w:rsidRDefault="00701350" w:rsidP="00466F78">
      <w:pPr>
        <w:pStyle w:val="20"/>
        <w:spacing w:before="0" w:beforeAutospacing="0" w:after="0" w:afterAutospacing="0" w:line="360" w:lineRule="auto"/>
        <w:ind w:firstLine="851"/>
        <w:jc w:val="center"/>
      </w:pPr>
      <w:bookmarkStart w:id="12" w:name="_Toc450769614"/>
      <w:r>
        <w:rPr>
          <w:lang w:val="ru-RU"/>
        </w:rPr>
        <w:t>3</w:t>
      </w:r>
      <w:r w:rsidR="000C2B3B" w:rsidRPr="00E244CB">
        <w:t xml:space="preserve">.1 Описание </w:t>
      </w:r>
      <w:r w:rsidR="000C2B3B">
        <w:t xml:space="preserve">целевого результата интеллектуальной деятельности - </w:t>
      </w:r>
      <w:r w:rsidR="000C2B3B" w:rsidRPr="00A06CE8">
        <w:t xml:space="preserve">Рупора </w:t>
      </w:r>
      <w:r w:rsidR="000C2B3B" w:rsidRPr="00A06CE8">
        <w:rPr>
          <w:lang w:val="ru-RU"/>
        </w:rPr>
        <w:t>II</w:t>
      </w:r>
      <w:r w:rsidR="000C2B3B">
        <w:t>+</w:t>
      </w:r>
      <w:r w:rsidR="000C2B3B" w:rsidRPr="00E244CB">
        <w:t>.</w:t>
      </w:r>
      <w:bookmarkEnd w:id="11"/>
      <w:bookmarkEnd w:id="12"/>
    </w:p>
    <w:p w:rsidR="000C2B3B" w:rsidRDefault="000C2B3B" w:rsidP="00701350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F718CE">
        <w:rPr>
          <w:rFonts w:ascii="Times New Roman" w:hAnsi="Times New Roman"/>
          <w:color w:val="auto"/>
          <w:szCs w:val="28"/>
        </w:rPr>
        <w:tab/>
      </w:r>
      <w:r>
        <w:rPr>
          <w:rFonts w:ascii="Times New Roman" w:hAnsi="Times New Roman"/>
          <w:b/>
          <w:szCs w:val="28"/>
        </w:rPr>
        <w:t>Р</w:t>
      </w:r>
      <w:r w:rsidRPr="009A544A">
        <w:rPr>
          <w:rFonts w:ascii="Times New Roman" w:hAnsi="Times New Roman"/>
          <w:b/>
          <w:szCs w:val="28"/>
        </w:rPr>
        <w:t xml:space="preserve">упор </w:t>
      </w:r>
      <w:r w:rsidRPr="009A544A">
        <w:rPr>
          <w:rFonts w:ascii="Times New Roman" w:hAnsi="Times New Roman"/>
          <w:b/>
          <w:szCs w:val="28"/>
          <w:lang w:val="en-US"/>
        </w:rPr>
        <w:t>II</w:t>
      </w:r>
      <w:r w:rsidRPr="009A544A">
        <w:rPr>
          <w:rFonts w:ascii="Times New Roman" w:hAnsi="Times New Roman"/>
          <w:b/>
          <w:szCs w:val="28"/>
        </w:rPr>
        <w:t xml:space="preserve"> + (</w:t>
      </w:r>
      <w:r w:rsidRPr="009A544A">
        <w:rPr>
          <w:rFonts w:ascii="Times New Roman" w:hAnsi="Times New Roman"/>
          <w:b/>
          <w:szCs w:val="28"/>
          <w:lang w:val="en-US"/>
        </w:rPr>
        <w:t>RUPORTWO</w:t>
      </w:r>
      <w:r w:rsidRPr="009A544A">
        <w:rPr>
          <w:rFonts w:ascii="Times New Roman" w:hAnsi="Times New Roman"/>
          <w:b/>
          <w:szCs w:val="28"/>
        </w:rPr>
        <w:t>-4005)</w:t>
      </w:r>
      <w:r>
        <w:rPr>
          <w:rFonts w:ascii="Cambria" w:hAnsi="Cambria"/>
          <w:b/>
          <w:sz w:val="28"/>
          <w:szCs w:val="28"/>
        </w:rPr>
        <w:t xml:space="preserve">: </w:t>
      </w:r>
      <w:r w:rsidRPr="0099171E">
        <w:rPr>
          <w:rFonts w:ascii="Times New Roman" w:hAnsi="Times New Roman"/>
        </w:rPr>
        <w:t xml:space="preserve">Автоматическое речевое и текстовое оповещение по </w:t>
      </w:r>
      <w:r>
        <w:rPr>
          <w:rFonts w:ascii="Times New Roman" w:hAnsi="Times New Roman"/>
        </w:rPr>
        <w:t>ка</w:t>
      </w:r>
      <w:r w:rsidRPr="0099171E">
        <w:rPr>
          <w:rFonts w:ascii="Times New Roman" w:hAnsi="Times New Roman"/>
        </w:rPr>
        <w:t xml:space="preserve">налам телефонной, сотовой, радио- и громкоговорящей связи. </w:t>
      </w:r>
      <w:r>
        <w:rPr>
          <w:rFonts w:ascii="Times New Roman" w:hAnsi="Times New Roman"/>
        </w:rPr>
        <w:t xml:space="preserve">Целевое назначение - информирование </w:t>
      </w:r>
      <w:r w:rsidRPr="0099171E">
        <w:rPr>
          <w:rFonts w:ascii="Times New Roman" w:hAnsi="Times New Roman"/>
        </w:rPr>
        <w:t>абонентов по цифровым телефонным каналам, SMS и электронной почте, согласно заданному сценарию оповещения</w:t>
      </w:r>
      <w:r>
        <w:rPr>
          <w:rFonts w:ascii="Times New Roman" w:hAnsi="Times New Roman"/>
        </w:rPr>
        <w:t xml:space="preserve"> со способностью распознавания и синтеза речи и </w:t>
      </w:r>
      <w:r w:rsidRPr="00E26C04">
        <w:rPr>
          <w:rFonts w:ascii="Times New Roman" w:hAnsi="Times New Roman"/>
        </w:rPr>
        <w:t>учётом часовых поясов.</w:t>
      </w:r>
    </w:p>
    <w:p w:rsidR="000C2B3B" w:rsidRDefault="000C2B3B" w:rsidP="000C2B3B">
      <w:pPr>
        <w:pStyle w:val="Default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момент оценки Рупор </w:t>
      </w:r>
      <w:r>
        <w:rPr>
          <w:rFonts w:ascii="Times New Roman" w:hAnsi="Times New Roman"/>
          <w:lang w:val="en-US"/>
        </w:rPr>
        <w:t>II</w:t>
      </w:r>
      <w:r w:rsidRPr="00C160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был доработан, что за счет расширения функционала программы, перехода работы от обработки одного вопроса к обработке нескольких (анкетирование)</w:t>
      </w:r>
      <w:r w:rsidRPr="009917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Расширение позволяет сократить затраты на трудовой персонал (сокращение численности операторов), время обработки полученных данных, ускоряет процесс информирования и опроса. Именно доработанная версия РИД и выступает объектом анализа.</w:t>
      </w:r>
    </w:p>
    <w:p w:rsidR="000C2B3B" w:rsidRPr="0099171E" w:rsidRDefault="000C2B3B" w:rsidP="00D672E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9171E">
        <w:rPr>
          <w:rFonts w:ascii="Times New Roman" w:hAnsi="Times New Roman"/>
          <w:b/>
          <w:sz w:val="24"/>
          <w:szCs w:val="24"/>
        </w:rPr>
        <w:t xml:space="preserve">Решаемые </w:t>
      </w:r>
      <w:r>
        <w:rPr>
          <w:rFonts w:ascii="Times New Roman" w:hAnsi="Times New Roman"/>
          <w:b/>
          <w:sz w:val="24"/>
          <w:szCs w:val="24"/>
        </w:rPr>
        <w:t xml:space="preserve">с помощью РИД </w:t>
      </w:r>
      <w:r w:rsidRPr="0099171E">
        <w:rPr>
          <w:rFonts w:ascii="Times New Roman" w:hAnsi="Times New Roman"/>
          <w:b/>
          <w:sz w:val="24"/>
          <w:szCs w:val="24"/>
        </w:rPr>
        <w:t>задачи:</w:t>
      </w:r>
    </w:p>
    <w:p w:rsidR="000C2B3B" w:rsidRPr="0099171E" w:rsidRDefault="000C2B3B" w:rsidP="00D672E7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171E">
        <w:rPr>
          <w:rFonts w:ascii="Times New Roman" w:hAnsi="Times New Roman"/>
          <w:sz w:val="24"/>
          <w:szCs w:val="24"/>
        </w:rPr>
        <w:t>Информирование клиентов и сотрудников компаний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71E">
        <w:rPr>
          <w:rFonts w:ascii="Times New Roman" w:hAnsi="Times New Roman"/>
          <w:sz w:val="24"/>
          <w:szCs w:val="24"/>
        </w:rPr>
        <w:t>о предстоящем событии</w:t>
      </w:r>
      <w:r>
        <w:rPr>
          <w:rFonts w:ascii="Times New Roman" w:hAnsi="Times New Roman"/>
          <w:sz w:val="24"/>
          <w:szCs w:val="24"/>
        </w:rPr>
        <w:t>;</w:t>
      </w:r>
    </w:p>
    <w:p w:rsidR="000C2B3B" w:rsidRPr="0099171E" w:rsidRDefault="000C2B3B" w:rsidP="00D672E7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171E">
        <w:rPr>
          <w:rFonts w:ascii="Times New Roman" w:hAnsi="Times New Roman"/>
          <w:sz w:val="24"/>
          <w:szCs w:val="24"/>
        </w:rPr>
        <w:t>Экстренное оповещение сотрудников предприятия</w:t>
      </w:r>
      <w:r w:rsidRPr="00551F7C">
        <w:rPr>
          <w:rFonts w:ascii="Times New Roman" w:hAnsi="Times New Roman"/>
          <w:sz w:val="24"/>
          <w:szCs w:val="24"/>
        </w:rPr>
        <w:t xml:space="preserve"> </w:t>
      </w:r>
      <w:r w:rsidRPr="0099171E">
        <w:rPr>
          <w:rFonts w:ascii="Times New Roman" w:hAnsi="Times New Roman"/>
          <w:sz w:val="24"/>
          <w:szCs w:val="24"/>
        </w:rPr>
        <w:t>и населения о чрезвычайной ситуации</w:t>
      </w:r>
      <w:r w:rsidRPr="00551F7C">
        <w:rPr>
          <w:rFonts w:ascii="Times New Roman" w:hAnsi="Times New Roman"/>
          <w:sz w:val="24"/>
          <w:szCs w:val="24"/>
        </w:rPr>
        <w:t>;</w:t>
      </w:r>
    </w:p>
    <w:p w:rsidR="000C2B3B" w:rsidRPr="0099171E" w:rsidRDefault="000C2B3B" w:rsidP="00D672E7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171E">
        <w:rPr>
          <w:rFonts w:ascii="Times New Roman" w:hAnsi="Times New Roman"/>
          <w:sz w:val="24"/>
          <w:szCs w:val="24"/>
        </w:rPr>
        <w:t>Оповещение ответственных лиц в случаях срабатывания охранной и/или пожарной сигнализации</w:t>
      </w:r>
      <w:r w:rsidRPr="00551F7C">
        <w:rPr>
          <w:rFonts w:ascii="Times New Roman" w:hAnsi="Times New Roman"/>
          <w:sz w:val="24"/>
          <w:szCs w:val="24"/>
        </w:rPr>
        <w:t>;</w:t>
      </w:r>
    </w:p>
    <w:p w:rsidR="000C2B3B" w:rsidRDefault="000C2B3B" w:rsidP="00D672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BC2">
        <w:rPr>
          <w:rFonts w:ascii="Times New Roman" w:hAnsi="Times New Roman"/>
          <w:sz w:val="24"/>
          <w:szCs w:val="24"/>
        </w:rPr>
        <w:t>Информирование клиентов о необходимой информации от компании (задолженность, выставление счета, рекламные акции, выпуск нового товара и т.д.):</w:t>
      </w:r>
    </w:p>
    <w:p w:rsidR="000C2B3B" w:rsidRDefault="000C2B3B" w:rsidP="00D672E7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EC0BC2">
        <w:rPr>
          <w:rFonts w:ascii="Times New Roman" w:hAnsi="Times New Roman"/>
          <w:color w:val="000000"/>
          <w:sz w:val="24"/>
          <w:szCs w:val="24"/>
        </w:rPr>
        <w:t>о линиям фиксированной, радио и мобильной телефонной связи</w:t>
      </w:r>
      <w:r w:rsidRPr="00EC0BC2">
        <w:rPr>
          <w:rFonts w:ascii="Times New Roman" w:hAnsi="Times New Roman"/>
          <w:sz w:val="24"/>
          <w:szCs w:val="24"/>
        </w:rPr>
        <w:t>;</w:t>
      </w:r>
    </w:p>
    <w:p w:rsidR="000C2B3B" w:rsidRPr="00551F7C" w:rsidRDefault="000C2B3B" w:rsidP="00D672E7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/>
          <w:color w:val="000000"/>
          <w:sz w:val="24"/>
          <w:szCs w:val="24"/>
        </w:rPr>
      </w:pPr>
      <w:r w:rsidRPr="00551F7C">
        <w:rPr>
          <w:rFonts w:ascii="Times New Roman" w:hAnsi="Times New Roman"/>
          <w:color w:val="000000"/>
          <w:sz w:val="24"/>
          <w:szCs w:val="24"/>
        </w:rPr>
        <w:t>Рассылка текстовых сообщений по SMS и e-mail</w:t>
      </w:r>
    </w:p>
    <w:p w:rsidR="000C2B3B" w:rsidRPr="00EC0BC2" w:rsidRDefault="000C2B3B" w:rsidP="00D672E7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/>
          <w:color w:val="000000"/>
          <w:sz w:val="24"/>
          <w:szCs w:val="24"/>
        </w:rPr>
      </w:pPr>
      <w:r w:rsidRPr="00551F7C">
        <w:rPr>
          <w:rFonts w:ascii="Times New Roman" w:hAnsi="Times New Roman"/>
          <w:color w:val="000000"/>
          <w:sz w:val="24"/>
          <w:szCs w:val="24"/>
        </w:rPr>
        <w:t>Оповещение абонентов на мобильные телефоны через «своего» GSM-оператора</w:t>
      </w:r>
    </w:p>
    <w:p w:rsidR="000C2B3B" w:rsidRPr="00551F7C" w:rsidRDefault="000C2B3B" w:rsidP="00D672E7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171E">
        <w:rPr>
          <w:rFonts w:ascii="Times New Roman" w:hAnsi="Times New Roman"/>
          <w:sz w:val="24"/>
          <w:szCs w:val="24"/>
        </w:rPr>
        <w:t>Автоматическое оповещение по базе абонентов</w:t>
      </w:r>
      <w:r w:rsidRPr="00551F7C">
        <w:rPr>
          <w:rFonts w:ascii="Times New Roman" w:hAnsi="Times New Roman"/>
          <w:sz w:val="24"/>
          <w:szCs w:val="24"/>
        </w:rPr>
        <w:t xml:space="preserve"> </w:t>
      </w:r>
      <w:r w:rsidRPr="0099171E">
        <w:rPr>
          <w:rFonts w:ascii="Times New Roman" w:hAnsi="Times New Roman"/>
          <w:sz w:val="24"/>
          <w:szCs w:val="24"/>
        </w:rPr>
        <w:t>с переводом вызовов на операторов контакт-центра</w:t>
      </w:r>
      <w:r>
        <w:rPr>
          <w:rFonts w:ascii="Times New Roman" w:hAnsi="Times New Roman"/>
          <w:sz w:val="24"/>
          <w:szCs w:val="24"/>
        </w:rPr>
        <w:t xml:space="preserve"> при необходимости</w:t>
      </w:r>
      <w:r w:rsidRPr="00551F7C">
        <w:rPr>
          <w:rFonts w:ascii="Times New Roman" w:hAnsi="Times New Roman"/>
          <w:sz w:val="24"/>
          <w:szCs w:val="24"/>
        </w:rPr>
        <w:t>;</w:t>
      </w:r>
    </w:p>
    <w:p w:rsidR="000C2B3B" w:rsidRPr="00551F7C" w:rsidRDefault="000C2B3B" w:rsidP="00D672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51F7C">
        <w:rPr>
          <w:rFonts w:ascii="Times New Roman" w:hAnsi="Times New Roman"/>
          <w:color w:val="000000"/>
          <w:sz w:val="24"/>
          <w:szCs w:val="24"/>
        </w:rPr>
        <w:t>Постоянный мониторинг состояния каналов оповещения (свободен/занят/обрыв)</w:t>
      </w:r>
    </w:p>
    <w:p w:rsidR="000C2B3B" w:rsidRPr="00551F7C" w:rsidRDefault="000C2B3B" w:rsidP="00D672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51F7C">
        <w:rPr>
          <w:rFonts w:ascii="Times New Roman" w:hAnsi="Times New Roman"/>
          <w:color w:val="000000"/>
          <w:sz w:val="24"/>
          <w:szCs w:val="24"/>
        </w:rPr>
        <w:t>Фильтр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 w:rsidRPr="00551F7C">
        <w:rPr>
          <w:rFonts w:ascii="Times New Roman" w:hAnsi="Times New Roman"/>
          <w:color w:val="000000"/>
          <w:sz w:val="24"/>
          <w:szCs w:val="24"/>
        </w:rPr>
        <w:t xml:space="preserve"> телефонных номеров, проходящих через канал по шаблону номера</w:t>
      </w:r>
    </w:p>
    <w:p w:rsidR="000C2B3B" w:rsidRPr="00746168" w:rsidRDefault="000C2B3B" w:rsidP="00D672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51F7C">
        <w:rPr>
          <w:rFonts w:ascii="Times New Roman" w:hAnsi="Times New Roman"/>
          <w:color w:val="000000"/>
          <w:sz w:val="24"/>
          <w:szCs w:val="24"/>
        </w:rPr>
        <w:t>Прослушивание ответа абонента прямо из отчета по результатам оповещения</w:t>
      </w:r>
    </w:p>
    <w:p w:rsidR="000C2B3B" w:rsidRPr="00746168" w:rsidRDefault="000C2B3B" w:rsidP="00D672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18"/>
        </w:rPr>
      </w:pPr>
      <w:r>
        <w:rPr>
          <w:rFonts w:ascii="Times New Roman" w:hAnsi="Times New Roman"/>
          <w:color w:val="000000"/>
          <w:sz w:val="24"/>
          <w:szCs w:val="18"/>
        </w:rPr>
        <w:t>В</w:t>
      </w:r>
      <w:r w:rsidRPr="00746168">
        <w:rPr>
          <w:rFonts w:ascii="Times New Roman" w:hAnsi="Times New Roman"/>
          <w:color w:val="000000"/>
          <w:sz w:val="24"/>
          <w:szCs w:val="18"/>
        </w:rPr>
        <w:t>едение списка абонентов, групп абонентов и сценариев оповещения;</w:t>
      </w:r>
    </w:p>
    <w:p w:rsidR="000C2B3B" w:rsidRDefault="000C2B3B" w:rsidP="00D672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51F7C">
        <w:rPr>
          <w:rFonts w:ascii="Times New Roman" w:hAnsi="Times New Roman"/>
          <w:color w:val="000000"/>
          <w:sz w:val="24"/>
          <w:szCs w:val="24"/>
        </w:rPr>
        <w:t>Ведение базы типовых сообщений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C2B3B" w:rsidRPr="00746168" w:rsidRDefault="000C2B3B" w:rsidP="00D672E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Сокращение затрат;</w:t>
      </w:r>
    </w:p>
    <w:p w:rsidR="000C2B3B" w:rsidRPr="00EA6F69" w:rsidRDefault="000C2B3B" w:rsidP="00D672E7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6F69">
        <w:rPr>
          <w:rFonts w:ascii="Times New Roman" w:hAnsi="Times New Roman"/>
          <w:sz w:val="24"/>
          <w:szCs w:val="24"/>
        </w:rPr>
        <w:lastRenderedPageBreak/>
        <w:t>Опрос клиентов с целью обновления или подтверждения информации;</w:t>
      </w:r>
    </w:p>
    <w:p w:rsidR="000C2B3B" w:rsidRDefault="000C2B3B" w:rsidP="0070135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данный момент у ООО «ЦРТ», которое является инициатором проекта, имеются действующие патенты, перечень которых представлен </w:t>
      </w:r>
      <w:r w:rsidRPr="003A1958">
        <w:rPr>
          <w:rFonts w:ascii="Times New Roman" w:hAnsi="Times New Roman"/>
          <w:sz w:val="24"/>
          <w:szCs w:val="24"/>
        </w:rPr>
        <w:t>в приложении №</w:t>
      </w:r>
      <w:r>
        <w:rPr>
          <w:rFonts w:ascii="Times New Roman" w:hAnsi="Times New Roman"/>
          <w:sz w:val="24"/>
          <w:szCs w:val="24"/>
        </w:rPr>
        <w:t xml:space="preserve">1. Эти патенты задействованы в Рупор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55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будут также использоваться в следующей версии ПО.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Доработка программы не предполагает оформление новых патентов, так как формируется на базе имеющихся алгоритмов.</w:t>
      </w:r>
      <w:r w:rsidRPr="00136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Саму функцию анкетирования запатентовать невозможно, поэтому будем рассматривать ее как ноу-хау.</w:t>
      </w:r>
    </w:p>
    <w:p w:rsidR="000C2B3B" w:rsidRPr="006B3D90" w:rsidRDefault="000C2B3B" w:rsidP="001D5980">
      <w:pPr>
        <w:pStyle w:val="20"/>
        <w:spacing w:before="0" w:beforeAutospacing="0" w:after="0" w:afterAutospacing="0" w:line="360" w:lineRule="auto"/>
        <w:rPr>
          <w:color w:val="FF0000"/>
        </w:rPr>
      </w:pPr>
      <w:bookmarkStart w:id="13" w:name="_Toc450769615"/>
      <w:r>
        <w:t>Выбор способа коммерциализации.</w:t>
      </w:r>
      <w:bookmarkEnd w:id="13"/>
      <w:r w:rsidR="006B3D90">
        <w:rPr>
          <w:lang w:val="ru-RU"/>
        </w:rPr>
        <w:t xml:space="preserve"> </w:t>
      </w:r>
    </w:p>
    <w:p w:rsidR="000C2B3B" w:rsidRPr="001451FA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5980">
        <w:rPr>
          <w:rFonts w:ascii="Times New Roman" w:hAnsi="Times New Roman"/>
          <w:sz w:val="24"/>
          <w:szCs w:val="24"/>
        </w:rPr>
        <w:t xml:space="preserve">В теоретической части дипломной работы отмечалось, что коммерциализация ИС может осуществляться </w:t>
      </w:r>
      <w:r w:rsidR="00701350" w:rsidRPr="001D5980">
        <w:rPr>
          <w:rFonts w:ascii="Times New Roman" w:hAnsi="Times New Roman"/>
          <w:sz w:val="24"/>
          <w:szCs w:val="24"/>
        </w:rPr>
        <w:t>посредствам</w:t>
      </w:r>
      <w:r w:rsidRPr="001D5980">
        <w:rPr>
          <w:rFonts w:ascii="Times New Roman" w:hAnsi="Times New Roman"/>
          <w:sz w:val="24"/>
          <w:szCs w:val="24"/>
        </w:rPr>
        <w:t xml:space="preserve"> самостоятельного внедрения РИД в производство; переуступки прав на ИС третьим лицам; реализации комбинированного варианта. В нашем случае коммерциализация Рупора </w:t>
      </w:r>
      <w:r w:rsidRPr="001D5980">
        <w:rPr>
          <w:rFonts w:ascii="Times New Roman" w:hAnsi="Times New Roman"/>
          <w:sz w:val="24"/>
          <w:szCs w:val="24"/>
          <w:lang w:val="en-GB"/>
        </w:rPr>
        <w:t>II</w:t>
      </w:r>
      <w:r w:rsidRPr="001D5980">
        <w:rPr>
          <w:rFonts w:ascii="Times New Roman" w:hAnsi="Times New Roman"/>
          <w:sz w:val="24"/>
          <w:szCs w:val="24"/>
        </w:rPr>
        <w:t xml:space="preserve">+ возможна только первым способом – самостоятельным освоением производства и продажей товара. Это объясняется тем, что Рупор </w:t>
      </w:r>
      <w:r w:rsidRPr="001D5980">
        <w:rPr>
          <w:rFonts w:ascii="Times New Roman" w:hAnsi="Times New Roman"/>
          <w:sz w:val="24"/>
          <w:szCs w:val="24"/>
          <w:lang w:val="en-GB"/>
        </w:rPr>
        <w:t>II</w:t>
      </w:r>
      <w:r w:rsidRPr="001D5980">
        <w:rPr>
          <w:rFonts w:ascii="Times New Roman" w:hAnsi="Times New Roman"/>
          <w:sz w:val="24"/>
          <w:szCs w:val="24"/>
        </w:rPr>
        <w:t>+ - это ИС, которую нельзя задействовать в производстве другого товара, это и есть сам товар. Поэтому рассмотрение остальных способов коммерциализации не представляемся возможным и не будет нами затронуто.</w:t>
      </w:r>
    </w:p>
    <w:p w:rsidR="000C2B3B" w:rsidRPr="00E25639" w:rsidRDefault="00701350" w:rsidP="00466F78">
      <w:pPr>
        <w:pStyle w:val="20"/>
        <w:spacing w:before="0" w:beforeAutospacing="0" w:after="0" w:afterAutospacing="0" w:line="360" w:lineRule="auto"/>
        <w:ind w:firstLine="851"/>
        <w:jc w:val="center"/>
      </w:pPr>
      <w:bookmarkStart w:id="14" w:name="_Toc450769616"/>
      <w:r>
        <w:t>3.</w:t>
      </w:r>
      <w:r w:rsidR="001D5980">
        <w:rPr>
          <w:lang w:val="ru-RU"/>
        </w:rPr>
        <w:t>2</w:t>
      </w:r>
      <w:r w:rsidR="000C2B3B">
        <w:t>. Анализ маркетингового потенциала</w:t>
      </w:r>
      <w:r w:rsidR="000C2B3B" w:rsidRPr="00A06CE8">
        <w:rPr>
          <w:szCs w:val="28"/>
        </w:rPr>
        <w:t xml:space="preserve"> </w:t>
      </w:r>
      <w:r w:rsidR="000C2B3B" w:rsidRPr="00A06CE8">
        <w:t>Рупор</w:t>
      </w:r>
      <w:r w:rsidR="000C2B3B">
        <w:t>а</w:t>
      </w:r>
      <w:r w:rsidR="000C2B3B" w:rsidRPr="00A06CE8">
        <w:t xml:space="preserve"> II</w:t>
      </w:r>
      <w:r w:rsidR="000C2B3B">
        <w:t>+</w:t>
      </w:r>
      <w:bookmarkEnd w:id="14"/>
    </w:p>
    <w:p w:rsidR="000C2B3B" w:rsidRPr="00701350" w:rsidRDefault="000C2B3B" w:rsidP="00D672E7">
      <w:pPr>
        <w:spacing w:after="0" w:line="360" w:lineRule="auto"/>
        <w:rPr>
          <w:rFonts w:ascii="Times New Roman" w:hAnsi="Times New Roman"/>
          <w:b/>
        </w:rPr>
      </w:pPr>
      <w:bookmarkStart w:id="15" w:name="_Toc445753112"/>
      <w:r w:rsidRPr="00701350">
        <w:rPr>
          <w:rFonts w:ascii="Times New Roman" w:hAnsi="Times New Roman"/>
          <w:b/>
          <w:sz w:val="24"/>
        </w:rPr>
        <w:t xml:space="preserve">Анализ целевого рынка. </w:t>
      </w:r>
      <w:bookmarkEnd w:id="15"/>
    </w:p>
    <w:p w:rsidR="000C2B3B" w:rsidRPr="00190800" w:rsidRDefault="000C2B3B" w:rsidP="000C2B3B">
      <w:pPr>
        <w:pStyle w:val="a8"/>
        <w:spacing w:before="0" w:beforeAutospacing="0" w:after="0" w:afterAutospacing="0" w:line="360" w:lineRule="auto"/>
        <w:ind w:firstLine="851"/>
        <w:jc w:val="both"/>
      </w:pPr>
      <w:r w:rsidRPr="00190800">
        <w:t xml:space="preserve">Рупор </w:t>
      </w:r>
      <w:r w:rsidRPr="00190800">
        <w:rPr>
          <w:lang w:val="en-US"/>
        </w:rPr>
        <w:t>II</w:t>
      </w:r>
      <w:r>
        <w:t xml:space="preserve"> </w:t>
      </w:r>
      <w:r w:rsidRPr="00190800">
        <w:t xml:space="preserve">конкурентный товар на рынке речевой аналитики. </w:t>
      </w:r>
      <w:r>
        <w:t>Речевая аналитика - это</w:t>
      </w:r>
      <w:r w:rsidRPr="00190800">
        <w:t xml:space="preserve"> относительно молодое и быстроразвивающееся направление. По оценке DMG </w:t>
      </w:r>
      <w:r w:rsidRPr="00190800">
        <w:rPr>
          <w:lang w:val="en-US"/>
        </w:rPr>
        <w:t>Consulting</w:t>
      </w:r>
      <w:r w:rsidRPr="00190800">
        <w:t>, «к 2016 году объем мирового рынка по речевой аналитике в контакт-центрах оценивается на уровне $ 418 млн.»</w:t>
      </w:r>
      <w:r w:rsidRPr="00190800">
        <w:rPr>
          <w:rStyle w:val="a7"/>
        </w:rPr>
        <w:footnoteReference w:id="62"/>
      </w:r>
      <w:r w:rsidRPr="00190800">
        <w:t xml:space="preserve">. В течение следующих нескольких лет, ожидается рост отрасли речевой и расширение ее функциональности, из чего можно сделать вывод о привлекательности доработки Рупор </w:t>
      </w:r>
      <w:r w:rsidRPr="00190800">
        <w:rPr>
          <w:lang w:val="en-US"/>
        </w:rPr>
        <w:t>II</w:t>
      </w:r>
      <w:r w:rsidRPr="00190800">
        <w:t>.</w:t>
      </w:r>
    </w:p>
    <w:p w:rsidR="000C2B3B" w:rsidRPr="00190800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800">
        <w:rPr>
          <w:rFonts w:ascii="Times New Roman" w:hAnsi="Times New Roman"/>
          <w:sz w:val="24"/>
          <w:szCs w:val="24"/>
        </w:rPr>
        <w:t xml:space="preserve">Данное ПО нацелено на рынок </w:t>
      </w:r>
      <w:r w:rsidRPr="00190800">
        <w:rPr>
          <w:rFonts w:ascii="Times New Roman" w:hAnsi="Times New Roman"/>
          <w:sz w:val="24"/>
          <w:szCs w:val="24"/>
          <w:lang w:val="en-US"/>
        </w:rPr>
        <w:t>B</w:t>
      </w:r>
      <w:r w:rsidRPr="00190800">
        <w:rPr>
          <w:rFonts w:ascii="Times New Roman" w:hAnsi="Times New Roman"/>
          <w:sz w:val="24"/>
          <w:szCs w:val="24"/>
        </w:rPr>
        <w:t>2</w:t>
      </w:r>
      <w:r w:rsidRPr="00190800">
        <w:rPr>
          <w:rFonts w:ascii="Times New Roman" w:hAnsi="Times New Roman"/>
          <w:sz w:val="24"/>
          <w:szCs w:val="24"/>
          <w:lang w:val="en-US"/>
        </w:rPr>
        <w:t>B</w:t>
      </w:r>
      <w:r w:rsidRPr="00190800">
        <w:rPr>
          <w:rFonts w:ascii="Times New Roman" w:hAnsi="Times New Roman"/>
          <w:sz w:val="24"/>
          <w:szCs w:val="24"/>
        </w:rPr>
        <w:t xml:space="preserve"> и </w:t>
      </w:r>
      <w:r w:rsidRPr="00190800">
        <w:rPr>
          <w:rFonts w:ascii="Times New Roman" w:hAnsi="Times New Roman"/>
          <w:sz w:val="24"/>
          <w:szCs w:val="24"/>
          <w:lang w:val="en-US"/>
        </w:rPr>
        <w:t>G</w:t>
      </w:r>
      <w:r w:rsidRPr="00190800">
        <w:rPr>
          <w:rFonts w:ascii="Times New Roman" w:hAnsi="Times New Roman"/>
          <w:sz w:val="24"/>
          <w:szCs w:val="24"/>
        </w:rPr>
        <w:t>2</w:t>
      </w:r>
      <w:r w:rsidRPr="00190800">
        <w:rPr>
          <w:rFonts w:ascii="Times New Roman" w:hAnsi="Times New Roman"/>
          <w:sz w:val="24"/>
          <w:szCs w:val="24"/>
          <w:lang w:val="en-US"/>
        </w:rPr>
        <w:t>B</w:t>
      </w:r>
      <w:r w:rsidRPr="00190800">
        <w:rPr>
          <w:rFonts w:ascii="Times New Roman" w:hAnsi="Times New Roman"/>
          <w:sz w:val="24"/>
          <w:szCs w:val="24"/>
        </w:rPr>
        <w:t xml:space="preserve">. Компания ООО ЦРТ работает на Российском рынке, рынке стран СНГ, стран Латинской Америки, Европы и Ближний Восток, стран Тихоокеанского содружества и Северной Америке. </w:t>
      </w:r>
    </w:p>
    <w:p w:rsidR="000C2B3B" w:rsidRPr="00190800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90800">
        <w:rPr>
          <w:rFonts w:ascii="Times New Roman" w:hAnsi="Times New Roman"/>
          <w:sz w:val="24"/>
          <w:szCs w:val="24"/>
        </w:rPr>
        <w:t xml:space="preserve">На текущий момент для программы Рупор </w:t>
      </w:r>
      <w:r w:rsidRPr="00190800">
        <w:rPr>
          <w:rFonts w:ascii="Times New Roman" w:hAnsi="Times New Roman"/>
          <w:sz w:val="24"/>
          <w:szCs w:val="24"/>
          <w:lang w:val="en-US"/>
        </w:rPr>
        <w:t>II</w:t>
      </w:r>
      <w:r w:rsidRPr="00190800">
        <w:rPr>
          <w:rFonts w:ascii="Times New Roman" w:hAnsi="Times New Roman"/>
          <w:sz w:val="24"/>
          <w:szCs w:val="24"/>
        </w:rPr>
        <w:t xml:space="preserve"> + приоритетным рынком реализации является Россия. Ключевые позиции занимают федеральные центры, такие как Москва и Санкт-Петербург, впоследствии </w:t>
      </w:r>
      <w:r>
        <w:rPr>
          <w:rFonts w:ascii="Times New Roman" w:hAnsi="Times New Roman"/>
          <w:sz w:val="24"/>
          <w:szCs w:val="24"/>
        </w:rPr>
        <w:t xml:space="preserve">планируется </w:t>
      </w:r>
      <w:r w:rsidRPr="00190800">
        <w:rPr>
          <w:rFonts w:ascii="Times New Roman" w:hAnsi="Times New Roman"/>
          <w:sz w:val="24"/>
          <w:szCs w:val="24"/>
        </w:rPr>
        <w:t>сотрудничество с регионами.</w:t>
      </w:r>
    </w:p>
    <w:p w:rsidR="000C2B3B" w:rsidRDefault="000C2B3B" w:rsidP="000C2B3B">
      <w:pPr>
        <w:spacing w:after="0" w:line="360" w:lineRule="auto"/>
        <w:ind w:firstLine="851"/>
        <w:jc w:val="both"/>
        <w:rPr>
          <w:rStyle w:val="aa"/>
          <w:rFonts w:ascii="Times New Roman" w:hAnsi="Times New Roman"/>
          <w:b w:val="0"/>
          <w:iCs/>
          <w:sz w:val="24"/>
          <w:szCs w:val="24"/>
        </w:rPr>
      </w:pPr>
      <w:r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На рисунке № 2.1. представлена динамика объема продаж </w:t>
      </w:r>
      <w:r w:rsidRPr="00783490">
        <w:rPr>
          <w:rStyle w:val="aa"/>
          <w:rFonts w:ascii="Times New Roman" w:hAnsi="Times New Roman"/>
          <w:b w:val="0"/>
          <w:iCs/>
          <w:sz w:val="24"/>
          <w:szCs w:val="24"/>
        </w:rPr>
        <w:t>предыдущей версии</w:t>
      </w:r>
      <w:r>
        <w:rPr>
          <w:rStyle w:val="aa"/>
          <w:rFonts w:ascii="Times New Roman" w:hAnsi="Times New Roman"/>
          <w:b w:val="0"/>
          <w:iCs/>
          <w:color w:val="FF0000"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iCs/>
          <w:sz w:val="24"/>
          <w:szCs w:val="24"/>
        </w:rPr>
        <w:t>продукции (в млн.</w:t>
      </w:r>
      <w:r w:rsidRPr="002B1A9E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  </w:t>
      </w:r>
      <w:r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руб.). </w:t>
      </w:r>
    </w:p>
    <w:p w:rsidR="000C2B3B" w:rsidRDefault="00072071" w:rsidP="000C2B3B">
      <w:pPr>
        <w:spacing w:after="0" w:line="240" w:lineRule="auto"/>
        <w:ind w:firstLine="426"/>
        <w:jc w:val="both"/>
        <w:rPr>
          <w:noProof/>
          <w:lang w:eastAsia="ru-RU"/>
        </w:rPr>
      </w:pPr>
      <w:r w:rsidRPr="000B3BA0">
        <w:rPr>
          <w:noProof/>
          <w:lang w:eastAsia="ru-RU"/>
        </w:rPr>
        <w:lastRenderedPageBreak/>
        <w:drawing>
          <wp:inline distT="0" distB="0" distL="0" distR="0">
            <wp:extent cx="4994275" cy="2743200"/>
            <wp:effectExtent l="0" t="0" r="15875" b="0"/>
            <wp:docPr id="5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2B3B" w:rsidRPr="00BC7DF1" w:rsidRDefault="000C2B3B" w:rsidP="000C2B3B">
      <w:pPr>
        <w:spacing w:after="0" w:line="360" w:lineRule="auto"/>
        <w:ind w:firstLine="426"/>
        <w:jc w:val="both"/>
        <w:rPr>
          <w:rFonts w:ascii="Times New Roman" w:hAnsi="Times New Roman"/>
          <w:noProof/>
          <w:lang w:eastAsia="ru-RU"/>
        </w:rPr>
      </w:pPr>
      <w:r w:rsidRPr="00BC7DF1">
        <w:rPr>
          <w:rFonts w:ascii="Times New Roman" w:hAnsi="Times New Roman"/>
          <w:noProof/>
          <w:lang w:eastAsia="ru-RU"/>
        </w:rPr>
        <w:t xml:space="preserve">Рис. 1 Динамика выручки по Рупору </w:t>
      </w:r>
      <w:r w:rsidRPr="00BC7DF1">
        <w:rPr>
          <w:rFonts w:ascii="Times New Roman" w:hAnsi="Times New Roman"/>
          <w:noProof/>
          <w:lang w:val="en-GB" w:eastAsia="ru-RU"/>
        </w:rPr>
        <w:t>II</w:t>
      </w:r>
      <w:r w:rsidRPr="00BC7DF1">
        <w:rPr>
          <w:rFonts w:ascii="Times New Roman" w:hAnsi="Times New Roman"/>
          <w:noProof/>
          <w:lang w:eastAsia="ru-RU"/>
        </w:rPr>
        <w:t>.</w:t>
      </w:r>
    </w:p>
    <w:p w:rsidR="000C2B3B" w:rsidRPr="00BC7DF1" w:rsidRDefault="000C2B3B" w:rsidP="000C2B3B">
      <w:pPr>
        <w:spacing w:after="0" w:line="360" w:lineRule="auto"/>
        <w:ind w:firstLine="426"/>
        <w:jc w:val="both"/>
        <w:rPr>
          <w:rStyle w:val="aa"/>
          <w:rFonts w:ascii="Times New Roman" w:hAnsi="Times New Roman"/>
          <w:b w:val="0"/>
          <w:bCs w:val="0"/>
          <w:noProof/>
          <w:lang w:eastAsia="ru-RU"/>
        </w:rPr>
      </w:pPr>
      <w:r w:rsidRPr="00BC7DF1">
        <w:rPr>
          <w:rFonts w:ascii="Times New Roman" w:hAnsi="Times New Roman"/>
          <w:noProof/>
          <w:lang w:eastAsia="ru-RU"/>
        </w:rPr>
        <w:t>Источник: Информационная база ООО «ЦРТ».</w:t>
      </w:r>
    </w:p>
    <w:p w:rsidR="000C2B3B" w:rsidRDefault="000C2B3B" w:rsidP="00BC7DF1">
      <w:pPr>
        <w:spacing w:after="0" w:line="360" w:lineRule="auto"/>
        <w:ind w:firstLine="851"/>
        <w:jc w:val="both"/>
        <w:rPr>
          <w:rStyle w:val="aa"/>
          <w:rFonts w:ascii="Times New Roman" w:hAnsi="Times New Roman"/>
          <w:b w:val="0"/>
          <w:iCs/>
          <w:sz w:val="24"/>
          <w:szCs w:val="24"/>
        </w:rPr>
      </w:pPr>
      <w:r>
        <w:rPr>
          <w:rStyle w:val="aa"/>
          <w:rFonts w:ascii="Times New Roman" w:hAnsi="Times New Roman"/>
          <w:b w:val="0"/>
          <w:iCs/>
          <w:sz w:val="24"/>
          <w:szCs w:val="24"/>
        </w:rPr>
        <w:t>Сокращение темпа роста</w:t>
      </w:r>
      <w:r w:rsidRPr="00190800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 может объясняться, совокупностью факторов: с одной стороны, нестабильной экономической и политической ситуацией на рынке реализации, а с другой стороны</w:t>
      </w:r>
      <w:r>
        <w:rPr>
          <w:rStyle w:val="aa"/>
          <w:rFonts w:ascii="Times New Roman" w:hAnsi="Times New Roman"/>
          <w:b w:val="0"/>
          <w:iCs/>
          <w:sz w:val="24"/>
          <w:szCs w:val="24"/>
        </w:rPr>
        <w:t>,</w:t>
      </w:r>
      <w:r w:rsidRPr="00190800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 сокращением удовлетворённости </w:t>
      </w:r>
      <w:r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от товара </w:t>
      </w:r>
      <w:r w:rsidRPr="00190800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и, следовательно, </w:t>
      </w:r>
      <w:r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падением </w:t>
      </w:r>
      <w:r w:rsidRPr="00190800">
        <w:rPr>
          <w:rStyle w:val="aa"/>
          <w:rFonts w:ascii="Times New Roman" w:hAnsi="Times New Roman"/>
          <w:b w:val="0"/>
          <w:iCs/>
          <w:sz w:val="24"/>
          <w:szCs w:val="24"/>
        </w:rPr>
        <w:t>лояльности клиентов</w:t>
      </w:r>
      <w:r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 или насыщением рынка (объясняется политикой продажи лицензий без лимитированного срока действия). </w:t>
      </w:r>
      <w:r w:rsidRPr="00190800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Рупор </w:t>
      </w:r>
      <w:r w:rsidRPr="00190800">
        <w:rPr>
          <w:rStyle w:val="aa"/>
          <w:rFonts w:ascii="Times New Roman" w:hAnsi="Times New Roman"/>
          <w:b w:val="0"/>
          <w:iCs/>
          <w:sz w:val="24"/>
          <w:szCs w:val="24"/>
          <w:lang w:val="en-US"/>
        </w:rPr>
        <w:t>II</w:t>
      </w:r>
      <w:r w:rsidRPr="00190800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 был выпущен на рынок </w:t>
      </w:r>
      <w:r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в </w:t>
      </w:r>
      <w:r w:rsidRPr="00227575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2011 г. </w:t>
      </w:r>
      <w:r w:rsidRPr="00190800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и радикально не обновлял свой функционал. На наш взгляд, обновление программы и оснащение ее новой функцией анкетирования сделают товар </w:t>
      </w:r>
      <w:r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более </w:t>
      </w:r>
      <w:r w:rsidRPr="00190800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конкурентоспособным, привлечет новых клиентов и сможет сохранить старых. </w:t>
      </w:r>
    </w:p>
    <w:p w:rsidR="000C2B3B" w:rsidRPr="00701350" w:rsidRDefault="000C2B3B" w:rsidP="00BC7DF1">
      <w:pPr>
        <w:spacing w:after="0" w:line="360" w:lineRule="auto"/>
        <w:rPr>
          <w:rFonts w:ascii="Times New Roman" w:hAnsi="Times New Roman"/>
          <w:b/>
          <w:sz w:val="24"/>
        </w:rPr>
      </w:pPr>
      <w:bookmarkStart w:id="16" w:name="_Toc445753113"/>
      <w:r w:rsidRPr="00701350">
        <w:rPr>
          <w:rFonts w:ascii="Times New Roman" w:hAnsi="Times New Roman"/>
          <w:b/>
          <w:sz w:val="24"/>
        </w:rPr>
        <w:t>Сегментирование рынка.</w:t>
      </w:r>
      <w:bookmarkEnd w:id="16"/>
      <w:r w:rsidRPr="00701350">
        <w:rPr>
          <w:rFonts w:ascii="Times New Roman" w:hAnsi="Times New Roman"/>
          <w:b/>
          <w:sz w:val="24"/>
        </w:rPr>
        <w:t xml:space="preserve"> 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сегментировании Рупора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621E5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будем отталкиваться от имеющихся данных по предыдущей версии продукта. Российский рынок заинтересованных потребителей в этом ПО</w:t>
      </w:r>
      <w:r w:rsidRPr="00341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ориентирован на сферу услуг и делится на 2 больших сегмента: </w:t>
      </w:r>
    </w:p>
    <w:p w:rsidR="000C2B3B" w:rsidRDefault="000C2B3B" w:rsidP="00062B04">
      <w:pPr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и крупный бизнес </w:t>
      </w:r>
    </w:p>
    <w:p w:rsidR="000C2B3B" w:rsidRDefault="000C2B3B" w:rsidP="00062B04">
      <w:pPr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государственные организации. 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«ЦРТ» уже работает на обоих сегментах и имеет достаточно обширную клиентскую базу, однако акцент в большей степени делается на средний и крупный бизнес, так как количество государственных организации, которые могут позволить себе приобретение лицензии на Рупор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56B58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</w:rPr>
        <w:t xml:space="preserve">, ограничено.  Основные потенциальные сегменты рынков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45F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45F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 xml:space="preserve">, на которые может быть ориентирован Рупор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45F35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</w:rPr>
        <w:t>,</w:t>
      </w:r>
      <w:r w:rsidRPr="00B45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представлены в та</w:t>
      </w:r>
      <w:r w:rsidR="00A220C9">
        <w:rPr>
          <w:rFonts w:ascii="Times New Roman" w:hAnsi="Times New Roman"/>
          <w:sz w:val="24"/>
          <w:szCs w:val="24"/>
        </w:rPr>
        <w:t>бл. 9</w:t>
      </w:r>
      <w:r>
        <w:rPr>
          <w:rFonts w:ascii="Times New Roman" w:hAnsi="Times New Roman"/>
          <w:sz w:val="24"/>
          <w:szCs w:val="24"/>
        </w:rPr>
        <w:t>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2071" w:rsidRDefault="00072071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2B3B" w:rsidRPr="00037101" w:rsidRDefault="00BC7DF1" w:rsidP="000C2B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№</w:t>
      </w:r>
      <w:r w:rsidRPr="00BC7DF1">
        <w:rPr>
          <w:rFonts w:ascii="Times New Roman" w:hAnsi="Times New Roman"/>
          <w:b/>
          <w:sz w:val="24"/>
          <w:szCs w:val="24"/>
        </w:rPr>
        <w:t>9</w:t>
      </w:r>
      <w:r w:rsidR="000C2B3B">
        <w:rPr>
          <w:rFonts w:ascii="Times New Roman" w:hAnsi="Times New Roman"/>
          <w:b/>
          <w:sz w:val="24"/>
          <w:szCs w:val="24"/>
        </w:rPr>
        <w:t>.</w:t>
      </w:r>
      <w:r w:rsidR="000C2B3B" w:rsidRPr="00037101">
        <w:rPr>
          <w:rFonts w:ascii="Times New Roman" w:hAnsi="Times New Roman"/>
          <w:b/>
          <w:sz w:val="24"/>
          <w:szCs w:val="24"/>
        </w:rPr>
        <w:t xml:space="preserve"> – Потенциальные сегменты и их емкость.</w:t>
      </w:r>
    </w:p>
    <w:tbl>
      <w:tblPr>
        <w:tblW w:w="4886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60" w:firstRow="1" w:lastRow="1" w:firstColumn="0" w:lastColumn="0" w:noHBand="1" w:noVBand="1"/>
      </w:tblPr>
      <w:tblGrid>
        <w:gridCol w:w="2535"/>
        <w:gridCol w:w="1150"/>
        <w:gridCol w:w="1135"/>
        <w:gridCol w:w="2312"/>
        <w:gridCol w:w="1140"/>
        <w:gridCol w:w="1136"/>
      </w:tblGrid>
      <w:tr w:rsidR="000C2B3B" w:rsidRPr="00D672E7" w:rsidTr="00D672E7">
        <w:trPr>
          <w:trHeight w:val="552"/>
        </w:trPr>
        <w:tc>
          <w:tcPr>
            <w:tcW w:w="1347" w:type="pct"/>
            <w:vAlign w:val="center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72E7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D672E7">
              <w:rPr>
                <w:rFonts w:ascii="Times New Roman" w:hAnsi="Times New Roman"/>
                <w:b/>
                <w:bCs/>
              </w:rPr>
              <w:t>2</w:t>
            </w:r>
            <w:r w:rsidRPr="00D672E7">
              <w:rPr>
                <w:rFonts w:ascii="Times New Roman" w:hAnsi="Times New Roman"/>
                <w:b/>
                <w:bCs/>
                <w:lang w:val="en-US"/>
              </w:rPr>
              <w:t>B</w:t>
            </w:r>
          </w:p>
        </w:tc>
        <w:tc>
          <w:tcPr>
            <w:tcW w:w="611" w:type="pct"/>
            <w:vAlign w:val="center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СПб</w:t>
            </w:r>
          </w:p>
        </w:tc>
        <w:tc>
          <w:tcPr>
            <w:tcW w:w="603" w:type="pct"/>
            <w:vAlign w:val="center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Москва</w:t>
            </w:r>
          </w:p>
        </w:tc>
        <w:tc>
          <w:tcPr>
            <w:tcW w:w="1229" w:type="pct"/>
            <w:vAlign w:val="center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672E7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D672E7">
              <w:rPr>
                <w:rFonts w:ascii="Times New Roman" w:hAnsi="Times New Roman"/>
                <w:b/>
                <w:bCs/>
              </w:rPr>
              <w:t>2</w:t>
            </w:r>
            <w:r w:rsidRPr="00D672E7">
              <w:rPr>
                <w:rFonts w:ascii="Times New Roman" w:hAnsi="Times New Roman"/>
                <w:b/>
                <w:bCs/>
                <w:lang w:val="en-US"/>
              </w:rPr>
              <w:t>G</w:t>
            </w:r>
          </w:p>
        </w:tc>
        <w:tc>
          <w:tcPr>
            <w:tcW w:w="606" w:type="pct"/>
            <w:vAlign w:val="center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СПб</w:t>
            </w:r>
          </w:p>
        </w:tc>
        <w:tc>
          <w:tcPr>
            <w:tcW w:w="604" w:type="pct"/>
            <w:vAlign w:val="center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Москва</w:t>
            </w: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Банки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919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6 630</w:t>
            </w:r>
          </w:p>
        </w:tc>
        <w:tc>
          <w:tcPr>
            <w:tcW w:w="1229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Консульства и посольства</w:t>
            </w:r>
          </w:p>
        </w:tc>
        <w:tc>
          <w:tcPr>
            <w:tcW w:w="606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57</w:t>
            </w:r>
          </w:p>
        </w:tc>
        <w:tc>
          <w:tcPr>
            <w:tcW w:w="604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144</w:t>
            </w: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72E7">
              <w:rPr>
                <w:rFonts w:ascii="Times New Roman" w:hAnsi="Times New Roman"/>
              </w:rPr>
              <w:t>Потребительское кредитование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42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560</w:t>
            </w:r>
          </w:p>
        </w:tc>
        <w:tc>
          <w:tcPr>
            <w:tcW w:w="1229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Пенсионные фонды</w:t>
            </w:r>
          </w:p>
        </w:tc>
        <w:tc>
          <w:tcPr>
            <w:tcW w:w="606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58</w:t>
            </w:r>
          </w:p>
        </w:tc>
        <w:tc>
          <w:tcPr>
            <w:tcW w:w="604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229</w:t>
            </w: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Инвестиционные компании и</w:t>
            </w:r>
          </w:p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72E7">
              <w:rPr>
                <w:rFonts w:ascii="Times New Roman" w:hAnsi="Times New Roman"/>
              </w:rPr>
              <w:t>Фонды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158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632</w:t>
            </w:r>
          </w:p>
        </w:tc>
        <w:tc>
          <w:tcPr>
            <w:tcW w:w="1229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Инспекции, контролирующие органы</w:t>
            </w:r>
          </w:p>
        </w:tc>
        <w:tc>
          <w:tcPr>
            <w:tcW w:w="606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184</w:t>
            </w:r>
          </w:p>
        </w:tc>
        <w:tc>
          <w:tcPr>
            <w:tcW w:w="604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358</w:t>
            </w: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72E7">
              <w:rPr>
                <w:rFonts w:ascii="Times New Roman" w:hAnsi="Times New Roman"/>
              </w:rPr>
              <w:t>Компании по обучение персонала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1 161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3 023</w:t>
            </w:r>
          </w:p>
        </w:tc>
        <w:tc>
          <w:tcPr>
            <w:tcW w:w="1229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Налоговые органы</w:t>
            </w:r>
          </w:p>
        </w:tc>
        <w:tc>
          <w:tcPr>
            <w:tcW w:w="606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43</w:t>
            </w:r>
          </w:p>
        </w:tc>
        <w:tc>
          <w:tcPr>
            <w:tcW w:w="604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108</w:t>
            </w: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72E7">
              <w:rPr>
                <w:rFonts w:ascii="Times New Roman" w:hAnsi="Times New Roman"/>
              </w:rPr>
              <w:t>Страховые компании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887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2 552</w:t>
            </w:r>
          </w:p>
        </w:tc>
        <w:tc>
          <w:tcPr>
            <w:tcW w:w="1229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Судебные органы</w:t>
            </w:r>
          </w:p>
        </w:tc>
        <w:tc>
          <w:tcPr>
            <w:tcW w:w="606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671</w:t>
            </w:r>
          </w:p>
        </w:tc>
        <w:tc>
          <w:tcPr>
            <w:tcW w:w="604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1023</w:t>
            </w: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Компании по доставке еды, цветов и др.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257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1 472</w:t>
            </w:r>
          </w:p>
        </w:tc>
        <w:tc>
          <w:tcPr>
            <w:tcW w:w="1229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Санитарно-эпидемиологические службы</w:t>
            </w:r>
          </w:p>
        </w:tc>
        <w:tc>
          <w:tcPr>
            <w:tcW w:w="606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10</w:t>
            </w:r>
          </w:p>
        </w:tc>
        <w:tc>
          <w:tcPr>
            <w:tcW w:w="604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16</w:t>
            </w: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Компании, занимающиеся маркетинговыми и социологическими исследованиями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489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1 226</w:t>
            </w:r>
          </w:p>
        </w:tc>
        <w:tc>
          <w:tcPr>
            <w:tcW w:w="1229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Центры занятости</w:t>
            </w:r>
          </w:p>
        </w:tc>
        <w:tc>
          <w:tcPr>
            <w:tcW w:w="606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38</w:t>
            </w:r>
          </w:p>
        </w:tc>
        <w:tc>
          <w:tcPr>
            <w:tcW w:w="604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13</w:t>
            </w: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Лизинговые компании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85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163</w:t>
            </w:r>
          </w:p>
        </w:tc>
        <w:tc>
          <w:tcPr>
            <w:tcW w:w="1229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ЕГРН и ЕГРЮЛ</w:t>
            </w:r>
          </w:p>
        </w:tc>
        <w:tc>
          <w:tcPr>
            <w:tcW w:w="606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</w:t>
            </w:r>
          </w:p>
        </w:tc>
        <w:tc>
          <w:tcPr>
            <w:tcW w:w="604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</w:t>
            </w: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Компании по ремонту бытовой, аудио-, видео- техники и др.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178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1 756</w:t>
            </w:r>
          </w:p>
        </w:tc>
        <w:tc>
          <w:tcPr>
            <w:tcW w:w="1229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МРЭО</w:t>
            </w:r>
          </w:p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116</w:t>
            </w:r>
          </w:p>
        </w:tc>
        <w:tc>
          <w:tcPr>
            <w:tcW w:w="604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182</w:t>
            </w: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1 291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1 572</w:t>
            </w:r>
          </w:p>
        </w:tc>
        <w:tc>
          <w:tcPr>
            <w:tcW w:w="1229" w:type="pct"/>
            <w:vMerge w:val="restar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Службы информационной поддержки</w:t>
            </w:r>
          </w:p>
        </w:tc>
        <w:tc>
          <w:tcPr>
            <w:tcW w:w="606" w:type="pct"/>
            <w:vMerge w:val="restar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157</w:t>
            </w:r>
          </w:p>
        </w:tc>
        <w:tc>
          <w:tcPr>
            <w:tcW w:w="604" w:type="pct"/>
            <w:vMerge w:val="restar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1 314</w:t>
            </w: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Интернет-провайдеры, кабельное, цифровое телевидение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105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202</w:t>
            </w:r>
          </w:p>
        </w:tc>
        <w:tc>
          <w:tcPr>
            <w:tcW w:w="1229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Спортивные клубы и комплексы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396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1240</w:t>
            </w:r>
          </w:p>
        </w:tc>
        <w:tc>
          <w:tcPr>
            <w:tcW w:w="1229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Автомобильные дилерские центры и сервисы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607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1049</w:t>
            </w:r>
          </w:p>
        </w:tc>
        <w:tc>
          <w:tcPr>
            <w:tcW w:w="1229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Компании, предоставляющие услуги по перевозке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1051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3123</w:t>
            </w:r>
          </w:p>
        </w:tc>
        <w:tc>
          <w:tcPr>
            <w:tcW w:w="1229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Платные клиники и стоматологии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4 575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10 539</w:t>
            </w:r>
          </w:p>
        </w:tc>
        <w:tc>
          <w:tcPr>
            <w:tcW w:w="1229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B3B" w:rsidRPr="00D672E7" w:rsidTr="002400D6">
        <w:trPr>
          <w:trHeight w:val="552"/>
        </w:trPr>
        <w:tc>
          <w:tcPr>
            <w:tcW w:w="1347" w:type="pct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Справочные</w:t>
            </w:r>
          </w:p>
        </w:tc>
        <w:tc>
          <w:tcPr>
            <w:tcW w:w="611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191</w:t>
            </w:r>
          </w:p>
        </w:tc>
        <w:tc>
          <w:tcPr>
            <w:tcW w:w="603" w:type="pct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656</w:t>
            </w:r>
          </w:p>
        </w:tc>
        <w:tc>
          <w:tcPr>
            <w:tcW w:w="1229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B3B" w:rsidRPr="00D672E7" w:rsidTr="00D672E7">
        <w:trPr>
          <w:trHeight w:val="355"/>
        </w:trPr>
        <w:tc>
          <w:tcPr>
            <w:tcW w:w="1347" w:type="pct"/>
            <w:tcBorders>
              <w:top w:val="double" w:sz="4" w:space="0" w:color="BFBFBF"/>
            </w:tcBorders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611" w:type="pct"/>
            <w:tcBorders>
              <w:top w:val="double" w:sz="4" w:space="0" w:color="BFBFBF"/>
            </w:tcBorders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72E7">
              <w:rPr>
                <w:rFonts w:ascii="Times New Roman" w:hAnsi="Times New Roman"/>
                <w:b/>
                <w:bCs/>
                <w:color w:val="000000"/>
              </w:rPr>
              <w:t>12 392</w:t>
            </w:r>
          </w:p>
        </w:tc>
        <w:tc>
          <w:tcPr>
            <w:tcW w:w="603" w:type="pct"/>
            <w:tcBorders>
              <w:top w:val="double" w:sz="4" w:space="0" w:color="BFBFBF"/>
            </w:tcBorders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72E7">
              <w:rPr>
                <w:rFonts w:ascii="Times New Roman" w:hAnsi="Times New Roman"/>
                <w:b/>
                <w:bCs/>
                <w:color w:val="000000"/>
              </w:rPr>
              <w:t>36 395</w:t>
            </w:r>
          </w:p>
        </w:tc>
        <w:tc>
          <w:tcPr>
            <w:tcW w:w="1229" w:type="pct"/>
            <w:tcBorders>
              <w:top w:val="double" w:sz="4" w:space="0" w:color="BFBFBF"/>
            </w:tcBorders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6" w:type="pct"/>
            <w:tcBorders>
              <w:top w:val="double" w:sz="4" w:space="0" w:color="BFBFBF"/>
            </w:tcBorders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Pr="00D672E7">
              <w:rPr>
                <w:rFonts w:ascii="Times New Roman" w:hAnsi="Times New Roman"/>
                <w:b/>
                <w:bCs/>
                <w:color w:val="000000"/>
                <w:lang w:val="en-US"/>
              </w:rPr>
              <w:t>336</w:t>
            </w:r>
          </w:p>
        </w:tc>
        <w:tc>
          <w:tcPr>
            <w:tcW w:w="604" w:type="pct"/>
            <w:tcBorders>
              <w:top w:val="double" w:sz="4" w:space="0" w:color="BFBFBF"/>
            </w:tcBorders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  <w:color w:val="000000"/>
                <w:lang w:val="en-US"/>
              </w:rPr>
              <w:t>3</w:t>
            </w:r>
            <w:r w:rsidRPr="00D672E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672E7">
              <w:rPr>
                <w:rFonts w:ascii="Times New Roman" w:hAnsi="Times New Roman"/>
                <w:b/>
                <w:bCs/>
                <w:color w:val="000000"/>
                <w:lang w:val="en-US"/>
              </w:rPr>
              <w:t>389</w:t>
            </w:r>
          </w:p>
        </w:tc>
      </w:tr>
    </w:tbl>
    <w:p w:rsidR="000C2B3B" w:rsidRPr="006115CE" w:rsidRDefault="000C2B3B" w:rsidP="000C2B3B">
      <w:pPr>
        <w:jc w:val="both"/>
        <w:rPr>
          <w:rFonts w:ascii="Times New Roman" w:hAnsi="Times New Roman"/>
          <w:sz w:val="20"/>
          <w:szCs w:val="24"/>
        </w:rPr>
      </w:pPr>
      <w:r w:rsidRPr="006115CE">
        <w:rPr>
          <w:rFonts w:ascii="Times New Roman" w:hAnsi="Times New Roman"/>
          <w:sz w:val="20"/>
          <w:szCs w:val="24"/>
        </w:rPr>
        <w:t xml:space="preserve">Составлено автором с использованием: Справочно-информационных порталов Санкт-Петербурга и Москвы. [Электронный ресурсы] // </w:t>
      </w:r>
      <w:r w:rsidRPr="004C2609">
        <w:rPr>
          <w:rFonts w:ascii="Times New Roman" w:hAnsi="Times New Roman"/>
          <w:sz w:val="20"/>
          <w:szCs w:val="24"/>
        </w:rPr>
        <w:t>http://www.spbmap.ru</w:t>
      </w:r>
      <w:r w:rsidRPr="006115CE">
        <w:rPr>
          <w:rFonts w:ascii="Times New Roman" w:hAnsi="Times New Roman"/>
          <w:sz w:val="20"/>
          <w:szCs w:val="24"/>
        </w:rPr>
        <w:t xml:space="preserve">, </w:t>
      </w:r>
      <w:r w:rsidRPr="004C2609">
        <w:rPr>
          <w:rFonts w:ascii="Times New Roman" w:hAnsi="Times New Roman"/>
          <w:sz w:val="20"/>
          <w:szCs w:val="24"/>
        </w:rPr>
        <w:t>http://www.moscowmap.ru</w:t>
      </w:r>
      <w:r w:rsidRPr="006115CE">
        <w:rPr>
          <w:rFonts w:ascii="Times New Roman" w:hAnsi="Times New Roman"/>
          <w:sz w:val="20"/>
          <w:szCs w:val="24"/>
        </w:rPr>
        <w:t xml:space="preserve"> – 16.02.2016 г.</w:t>
      </w:r>
    </w:p>
    <w:p w:rsidR="000C2B3B" w:rsidRPr="00D5538D" w:rsidRDefault="000C2B3B" w:rsidP="00D672E7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538D">
        <w:rPr>
          <w:rFonts w:ascii="Times New Roman" w:hAnsi="Times New Roman"/>
          <w:sz w:val="24"/>
          <w:szCs w:val="24"/>
        </w:rPr>
        <w:t>Емкость сегмента (рынок Санкт-Петербурга) = 12</w:t>
      </w:r>
      <w:r>
        <w:rPr>
          <w:rFonts w:ascii="Times New Roman" w:hAnsi="Times New Roman"/>
          <w:sz w:val="24"/>
          <w:szCs w:val="24"/>
        </w:rPr>
        <w:t xml:space="preserve"> 392</w:t>
      </w:r>
      <w:r w:rsidRPr="00D5538D">
        <w:rPr>
          <w:rFonts w:ascii="Times New Roman" w:hAnsi="Times New Roman"/>
          <w:sz w:val="24"/>
          <w:szCs w:val="24"/>
        </w:rPr>
        <w:t xml:space="preserve"> + 1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38D">
        <w:rPr>
          <w:rFonts w:ascii="Times New Roman" w:hAnsi="Times New Roman"/>
          <w:sz w:val="24"/>
          <w:szCs w:val="24"/>
        </w:rPr>
        <w:t xml:space="preserve">336 = </w:t>
      </w:r>
      <w:r w:rsidRPr="00D5538D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728</w:t>
      </w:r>
      <w:r w:rsidRPr="00D5538D">
        <w:rPr>
          <w:rFonts w:ascii="Times New Roman" w:hAnsi="Times New Roman"/>
          <w:sz w:val="24"/>
          <w:szCs w:val="24"/>
        </w:rPr>
        <w:t xml:space="preserve"> организаций/предприятий.</w:t>
      </w:r>
    </w:p>
    <w:p w:rsidR="000C2B3B" w:rsidRPr="00D5538D" w:rsidRDefault="000C2B3B" w:rsidP="00D672E7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538D">
        <w:rPr>
          <w:rFonts w:ascii="Times New Roman" w:hAnsi="Times New Roman"/>
          <w:sz w:val="24"/>
          <w:szCs w:val="24"/>
        </w:rPr>
        <w:t>Емкость сегмента (рынок Москвы) = 36</w:t>
      </w:r>
      <w:r>
        <w:rPr>
          <w:rFonts w:ascii="Times New Roman" w:hAnsi="Times New Roman"/>
          <w:sz w:val="24"/>
          <w:szCs w:val="24"/>
        </w:rPr>
        <w:t xml:space="preserve"> 395</w:t>
      </w:r>
      <w:r w:rsidRPr="00D5538D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38D">
        <w:rPr>
          <w:rFonts w:ascii="Times New Roman" w:hAnsi="Times New Roman"/>
          <w:sz w:val="24"/>
          <w:szCs w:val="24"/>
        </w:rPr>
        <w:t xml:space="preserve">389 = </w:t>
      </w:r>
      <w:r w:rsidRPr="00D5538D">
        <w:rPr>
          <w:rFonts w:ascii="Times New Roman" w:hAnsi="Times New Roman"/>
          <w:b/>
          <w:sz w:val="24"/>
          <w:szCs w:val="24"/>
        </w:rPr>
        <w:t>39</w:t>
      </w:r>
      <w:r>
        <w:rPr>
          <w:rFonts w:ascii="Times New Roman" w:hAnsi="Times New Roman"/>
          <w:b/>
          <w:sz w:val="24"/>
          <w:szCs w:val="24"/>
        </w:rPr>
        <w:t xml:space="preserve"> 784</w:t>
      </w:r>
      <w:r w:rsidRPr="00D5538D">
        <w:rPr>
          <w:rFonts w:ascii="Times New Roman" w:hAnsi="Times New Roman"/>
          <w:sz w:val="24"/>
          <w:szCs w:val="24"/>
        </w:rPr>
        <w:t xml:space="preserve"> организаций/предприятий.</w:t>
      </w:r>
    </w:p>
    <w:p w:rsidR="000C2B3B" w:rsidRPr="00D672E7" w:rsidRDefault="000C2B3B" w:rsidP="00D672E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72E7">
        <w:rPr>
          <w:rFonts w:ascii="Times New Roman" w:hAnsi="Times New Roman"/>
          <w:sz w:val="24"/>
          <w:szCs w:val="24"/>
        </w:rPr>
        <w:lastRenderedPageBreak/>
        <w:t>Также нами была рассмотрена емкость рынка аутсорсинговых колл-центров на основе исследования рынка аутсорсинговых колл-центров, проведенного РБК в 2015г. Выборка состоит из 20 самых популярных аутсорсинговых колл-центров России. Мы рассматривали только исходящие звонки и услуги колл-центров внутри исходящих звонков, которые выполняет наше ПО. Таким образом:</w:t>
      </w:r>
    </w:p>
    <w:p w:rsidR="000C2B3B" w:rsidRPr="00D672E7" w:rsidRDefault="000C2B3B" w:rsidP="00D672E7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72E7">
        <w:rPr>
          <w:rFonts w:ascii="Times New Roman" w:hAnsi="Times New Roman"/>
          <w:sz w:val="24"/>
          <w:szCs w:val="24"/>
        </w:rPr>
        <w:t>Общее количество исходящих звонков в день</w:t>
      </w:r>
      <w:r w:rsidRPr="00D672E7">
        <w:rPr>
          <w:rStyle w:val="a7"/>
          <w:rFonts w:ascii="Times New Roman" w:hAnsi="Times New Roman"/>
          <w:sz w:val="24"/>
          <w:szCs w:val="24"/>
        </w:rPr>
        <w:footnoteReference w:id="63"/>
      </w:r>
      <w:r w:rsidRPr="00D672E7">
        <w:rPr>
          <w:rFonts w:ascii="Times New Roman" w:hAnsi="Times New Roman"/>
          <w:sz w:val="24"/>
          <w:szCs w:val="24"/>
        </w:rPr>
        <w:t xml:space="preserve"> = 935 083.</w:t>
      </w:r>
    </w:p>
    <w:p w:rsidR="000C2B3B" w:rsidRPr="00D672E7" w:rsidRDefault="000C2B3B" w:rsidP="00D672E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2E7">
        <w:rPr>
          <w:rFonts w:ascii="Times New Roman" w:hAnsi="Times New Roman"/>
          <w:sz w:val="24"/>
          <w:szCs w:val="24"/>
        </w:rPr>
        <w:t>Исходя из ассортимента услуг колл-центров, новый Рупор охватывает функции: анкетирование, обновление информации, проактивная сервисная служба.</w:t>
      </w:r>
    </w:p>
    <w:p w:rsidR="000C2B3B" w:rsidRPr="00D672E7" w:rsidRDefault="000C2B3B" w:rsidP="00D672E7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2E7">
        <w:rPr>
          <w:rFonts w:ascii="Times New Roman" w:hAnsi="Times New Roman"/>
          <w:sz w:val="24"/>
          <w:szCs w:val="24"/>
        </w:rPr>
        <w:t>Время, затрачиваемое на анкетирование, составляет 9% от исходящих звонков = 166 361,13 мин.</w:t>
      </w:r>
    </w:p>
    <w:p w:rsidR="000C2B3B" w:rsidRPr="00D672E7" w:rsidRDefault="000C2B3B" w:rsidP="00D672E7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Обновление информации (12% от общих исходящих звонков) = 221 814,84 мин.</w:t>
      </w:r>
    </w:p>
    <w:p w:rsidR="000C2B3B" w:rsidRPr="003042DF" w:rsidRDefault="000C2B3B" w:rsidP="00D672E7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Проактивная сервисная служба (7% от исходящих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звонков) = 129 391,99 мин.</w:t>
      </w:r>
    </w:p>
    <w:p w:rsidR="000C2B3B" w:rsidRPr="003042DF" w:rsidRDefault="00072071" w:rsidP="000C2B3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B3BA0">
        <w:rPr>
          <w:noProof/>
          <w:lang w:val="ru-RU" w:eastAsia="ru-RU"/>
        </w:rPr>
        <w:drawing>
          <wp:inline distT="0" distB="0" distL="0" distR="0">
            <wp:extent cx="5486400" cy="2839085"/>
            <wp:effectExtent l="0" t="0" r="0" b="0"/>
            <wp:docPr id="5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3B" w:rsidRDefault="000C2B3B" w:rsidP="00D672E7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042DF">
        <w:rPr>
          <w:rFonts w:ascii="Times New Roman" w:hAnsi="Times New Roman"/>
          <w:sz w:val="24"/>
          <w:szCs w:val="24"/>
        </w:rPr>
        <w:t xml:space="preserve">Тогда, принимая в расчет рабочее время равное 10 ч., Рупор </w:t>
      </w:r>
      <w:r w:rsidRPr="003042DF">
        <w:rPr>
          <w:rFonts w:ascii="Times New Roman" w:hAnsi="Times New Roman"/>
          <w:sz w:val="24"/>
          <w:szCs w:val="24"/>
          <w:lang w:val="en-US"/>
        </w:rPr>
        <w:t>II</w:t>
      </w:r>
      <w:r w:rsidRPr="003042DF">
        <w:rPr>
          <w:rFonts w:ascii="Times New Roman" w:hAnsi="Times New Roman"/>
          <w:sz w:val="24"/>
          <w:szCs w:val="24"/>
        </w:rPr>
        <w:t xml:space="preserve"> + мо</w:t>
      </w:r>
      <w:r w:rsidR="00D33B2E">
        <w:rPr>
          <w:rFonts w:ascii="Times New Roman" w:hAnsi="Times New Roman"/>
          <w:sz w:val="24"/>
          <w:szCs w:val="24"/>
        </w:rPr>
        <w:t>жет работать 450 мин. в сутки. Д</w:t>
      </w:r>
      <w:r w:rsidRPr="003042DF">
        <w:rPr>
          <w:rFonts w:ascii="Times New Roman" w:hAnsi="Times New Roman"/>
          <w:sz w:val="24"/>
          <w:szCs w:val="24"/>
        </w:rPr>
        <w:t xml:space="preserve">ля удовлетворения потребности этих колл-центров </w:t>
      </w:r>
      <w:r w:rsidRPr="003042DF">
        <w:rPr>
          <w:rFonts w:ascii="Times New Roman" w:hAnsi="Times New Roman"/>
          <w:sz w:val="24"/>
          <w:szCs w:val="24"/>
          <w:u w:val="single"/>
        </w:rPr>
        <w:t>потребуется 1 150 каналов</w:t>
      </w:r>
      <w:r w:rsidRPr="003042DF">
        <w:rPr>
          <w:rFonts w:ascii="Times New Roman" w:hAnsi="Times New Roman"/>
          <w:sz w:val="24"/>
          <w:szCs w:val="24"/>
        </w:rPr>
        <w:t>.</w:t>
      </w:r>
    </w:p>
    <w:p w:rsidR="000C2B3B" w:rsidRPr="00C32DDE" w:rsidRDefault="000C2B3B" w:rsidP="000C2B3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32DDE">
        <w:rPr>
          <w:rFonts w:ascii="Times New Roman" w:hAnsi="Times New Roman"/>
          <w:b/>
          <w:sz w:val="26"/>
          <w:szCs w:val="26"/>
        </w:rPr>
        <w:t>Конкурентный анализ.</w:t>
      </w:r>
    </w:p>
    <w:p w:rsidR="000C2B3B" w:rsidRPr="009A544A" w:rsidRDefault="000C2B3B" w:rsidP="000C2B3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544A">
        <w:rPr>
          <w:rFonts w:ascii="Times New Roman" w:hAnsi="Times New Roman"/>
          <w:b/>
          <w:sz w:val="24"/>
          <w:szCs w:val="24"/>
        </w:rPr>
        <w:t>Потребительские преимущества продукта. Область применения.</w:t>
      </w:r>
    </w:p>
    <w:p w:rsidR="000C2B3B" w:rsidRPr="00BC7CCB" w:rsidRDefault="000C2B3B" w:rsidP="00D672E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7CCB">
        <w:rPr>
          <w:rFonts w:ascii="Times New Roman" w:hAnsi="Times New Roman"/>
          <w:sz w:val="24"/>
          <w:szCs w:val="24"/>
        </w:rPr>
        <w:t>Приобретение продукта подобного рода клиентами нацелено в первую очередь на сокращение расходов контакт-центра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90B">
        <w:rPr>
          <w:rFonts w:ascii="Times New Roman" w:hAnsi="Times New Roman"/>
          <w:bCs/>
          <w:iCs/>
          <w:sz w:val="24"/>
          <w:szCs w:val="24"/>
        </w:rPr>
        <w:t xml:space="preserve">затрат </w:t>
      </w:r>
      <w:r>
        <w:rPr>
          <w:rFonts w:ascii="Times New Roman" w:hAnsi="Times New Roman"/>
          <w:bCs/>
          <w:iCs/>
          <w:sz w:val="24"/>
          <w:szCs w:val="24"/>
        </w:rPr>
        <w:t xml:space="preserve">на </w:t>
      </w:r>
      <w:r w:rsidRPr="00BE090B">
        <w:rPr>
          <w:rFonts w:ascii="Times New Roman" w:hAnsi="Times New Roman"/>
          <w:bCs/>
          <w:iCs/>
          <w:sz w:val="24"/>
          <w:szCs w:val="24"/>
        </w:rPr>
        <w:t>э</w:t>
      </w:r>
      <w:r>
        <w:rPr>
          <w:rFonts w:ascii="Times New Roman" w:hAnsi="Times New Roman"/>
          <w:bCs/>
          <w:iCs/>
          <w:sz w:val="24"/>
          <w:szCs w:val="24"/>
        </w:rPr>
        <w:t>лектроэнергию, обучение и содержание</w:t>
      </w:r>
      <w:r w:rsidRPr="00BE090B">
        <w:rPr>
          <w:rFonts w:ascii="Times New Roman" w:hAnsi="Times New Roman"/>
          <w:bCs/>
          <w:iCs/>
          <w:sz w:val="24"/>
          <w:szCs w:val="24"/>
        </w:rPr>
        <w:t xml:space="preserve"> штата сотрудников</w:t>
      </w:r>
      <w:r w:rsidRPr="00BE090B">
        <w:rPr>
          <w:rFonts w:ascii="Times New Roman" w:hAnsi="Times New Roman"/>
          <w:sz w:val="24"/>
          <w:szCs w:val="24"/>
        </w:rPr>
        <w:t>,</w:t>
      </w:r>
      <w:r w:rsidRPr="00BC7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обеспечивает </w:t>
      </w:r>
      <w:r w:rsidRPr="00BC7CCB">
        <w:rPr>
          <w:rFonts w:ascii="Times New Roman" w:hAnsi="Times New Roman"/>
          <w:sz w:val="24"/>
          <w:szCs w:val="24"/>
        </w:rPr>
        <w:t>повышение эффективности работы бэк-офиса и получение информации о том, довол</w:t>
      </w:r>
      <w:r>
        <w:rPr>
          <w:rFonts w:ascii="Times New Roman" w:hAnsi="Times New Roman"/>
          <w:sz w:val="24"/>
          <w:szCs w:val="24"/>
        </w:rPr>
        <w:t>ен ли клиент обслуживанием и на</w:t>
      </w:r>
      <w:r w:rsidRPr="00BC7CCB">
        <w:rPr>
          <w:rFonts w:ascii="Times New Roman" w:hAnsi="Times New Roman"/>
          <w:sz w:val="24"/>
          <w:szCs w:val="24"/>
        </w:rPr>
        <w:t>сколько.</w:t>
      </w:r>
      <w:r>
        <w:rPr>
          <w:rFonts w:ascii="Times New Roman" w:hAnsi="Times New Roman"/>
          <w:sz w:val="24"/>
          <w:szCs w:val="24"/>
        </w:rPr>
        <w:t xml:space="preserve"> Рупор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E090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предлагает клиенту следующий список возможностей:</w:t>
      </w:r>
    </w:p>
    <w:p w:rsidR="000C2B3B" w:rsidRPr="008327EA" w:rsidRDefault="000C2B3B" w:rsidP="00062B0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3" w:line="360" w:lineRule="auto"/>
        <w:rPr>
          <w:rFonts w:ascii="Times New Roman" w:hAnsi="Times New Roman"/>
          <w:color w:val="000000"/>
          <w:sz w:val="24"/>
          <w:szCs w:val="24"/>
        </w:rPr>
      </w:pPr>
      <w:r w:rsidRPr="008327EA">
        <w:rPr>
          <w:rFonts w:ascii="Times New Roman" w:hAnsi="Times New Roman"/>
          <w:color w:val="000000"/>
          <w:sz w:val="24"/>
          <w:szCs w:val="24"/>
        </w:rPr>
        <w:lastRenderedPageBreak/>
        <w:t>встроенный синтез русской речи VitalVoice™ (4 голоса);</w:t>
      </w:r>
    </w:p>
    <w:p w:rsidR="000C2B3B" w:rsidRPr="008327EA" w:rsidRDefault="000C2B3B" w:rsidP="00062B0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3" w:line="360" w:lineRule="auto"/>
        <w:rPr>
          <w:rFonts w:ascii="Times New Roman" w:hAnsi="Times New Roman"/>
          <w:color w:val="000000"/>
          <w:sz w:val="24"/>
          <w:szCs w:val="24"/>
        </w:rPr>
      </w:pPr>
      <w:r w:rsidRPr="008327EA">
        <w:rPr>
          <w:rFonts w:ascii="Times New Roman" w:hAnsi="Times New Roman"/>
          <w:color w:val="000000"/>
          <w:sz w:val="24"/>
          <w:szCs w:val="24"/>
        </w:rPr>
        <w:t>встроенное распознавание русской речи;</w:t>
      </w:r>
    </w:p>
    <w:p w:rsidR="000C2B3B" w:rsidRPr="008327EA" w:rsidRDefault="000C2B3B" w:rsidP="00062B0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3" w:line="360" w:lineRule="auto"/>
        <w:rPr>
          <w:rFonts w:ascii="Times New Roman" w:hAnsi="Times New Roman"/>
          <w:color w:val="000000"/>
          <w:sz w:val="24"/>
          <w:szCs w:val="24"/>
        </w:rPr>
      </w:pPr>
      <w:r w:rsidRPr="008327EA">
        <w:rPr>
          <w:rFonts w:ascii="Times New Roman" w:hAnsi="Times New Roman"/>
          <w:color w:val="000000"/>
          <w:sz w:val="24"/>
          <w:szCs w:val="24"/>
        </w:rPr>
        <w:t>запуск оповещений с помощью web-интерфейса, по телефону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7EA">
        <w:rPr>
          <w:rFonts w:ascii="Times New Roman" w:hAnsi="Times New Roman"/>
          <w:color w:val="000000"/>
          <w:sz w:val="24"/>
          <w:szCs w:val="24"/>
        </w:rPr>
        <w:t>и с пульта ДУ;</w:t>
      </w:r>
    </w:p>
    <w:p w:rsidR="000C2B3B" w:rsidRPr="008327EA" w:rsidRDefault="000C2B3B" w:rsidP="00062B0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3" w:line="360" w:lineRule="auto"/>
        <w:rPr>
          <w:rFonts w:ascii="Times New Roman" w:hAnsi="Times New Roman"/>
          <w:color w:val="000000"/>
          <w:sz w:val="24"/>
          <w:szCs w:val="24"/>
        </w:rPr>
      </w:pPr>
      <w:r w:rsidRPr="008327EA">
        <w:rPr>
          <w:rFonts w:ascii="Times New Roman" w:hAnsi="Times New Roman"/>
          <w:color w:val="000000"/>
          <w:sz w:val="24"/>
          <w:szCs w:val="24"/>
        </w:rPr>
        <w:t>персональные сообщения и сценарии для каждого абонента;</w:t>
      </w:r>
    </w:p>
    <w:p w:rsidR="000C2B3B" w:rsidRPr="008327EA" w:rsidRDefault="000C2B3B" w:rsidP="00062B0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3" w:line="360" w:lineRule="auto"/>
        <w:rPr>
          <w:rFonts w:ascii="Times New Roman" w:hAnsi="Times New Roman"/>
          <w:color w:val="000000"/>
          <w:sz w:val="24"/>
          <w:szCs w:val="24"/>
        </w:rPr>
      </w:pPr>
      <w:r w:rsidRPr="008327EA">
        <w:rPr>
          <w:rFonts w:ascii="Times New Roman" w:hAnsi="Times New Roman"/>
          <w:color w:val="000000"/>
          <w:sz w:val="24"/>
          <w:szCs w:val="24"/>
        </w:rPr>
        <w:t>мониторинг процесса оповещения и формирование оперативных отчётов;</w:t>
      </w:r>
    </w:p>
    <w:p w:rsidR="000C2B3B" w:rsidRPr="008327EA" w:rsidRDefault="000C2B3B" w:rsidP="00062B0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3" w:line="360" w:lineRule="auto"/>
        <w:rPr>
          <w:rFonts w:ascii="Times New Roman" w:hAnsi="Times New Roman"/>
          <w:color w:val="000000"/>
          <w:sz w:val="24"/>
          <w:szCs w:val="24"/>
        </w:rPr>
      </w:pPr>
      <w:r w:rsidRPr="008327EA">
        <w:rPr>
          <w:rFonts w:ascii="Times New Roman" w:hAnsi="Times New Roman"/>
          <w:color w:val="000000"/>
          <w:sz w:val="24"/>
          <w:szCs w:val="24"/>
        </w:rPr>
        <w:t>подтверждение об оповещении (голосовое меню, коды DTMF, распознавание голосовых ответов);</w:t>
      </w:r>
    </w:p>
    <w:p w:rsidR="000C2B3B" w:rsidRPr="008327EA" w:rsidRDefault="000C2B3B" w:rsidP="00062B0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3" w:line="360" w:lineRule="auto"/>
        <w:rPr>
          <w:rFonts w:ascii="Times New Roman" w:hAnsi="Times New Roman"/>
          <w:color w:val="000000"/>
          <w:sz w:val="24"/>
          <w:szCs w:val="24"/>
        </w:rPr>
      </w:pPr>
      <w:r w:rsidRPr="008327EA">
        <w:rPr>
          <w:rFonts w:ascii="Times New Roman" w:hAnsi="Times New Roman"/>
          <w:color w:val="000000"/>
          <w:sz w:val="24"/>
          <w:szCs w:val="24"/>
        </w:rPr>
        <w:t>богатый базовый функционал с возможностью интег</w:t>
      </w:r>
      <w:r>
        <w:rPr>
          <w:rFonts w:ascii="Times New Roman" w:hAnsi="Times New Roman"/>
          <w:color w:val="000000"/>
          <w:sz w:val="24"/>
          <w:szCs w:val="24"/>
        </w:rPr>
        <w:t>рации</w:t>
      </w:r>
      <w:r w:rsidRPr="008327EA">
        <w:rPr>
          <w:rFonts w:ascii="Times New Roman" w:hAnsi="Times New Roman"/>
          <w:color w:val="000000"/>
          <w:sz w:val="24"/>
          <w:szCs w:val="24"/>
        </w:rPr>
        <w:t xml:space="preserve"> с системами заказчика;</w:t>
      </w:r>
    </w:p>
    <w:p w:rsidR="000C2B3B" w:rsidRDefault="000C2B3B" w:rsidP="00062B0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Автономное анкетирование клиента с целью получения информации;</w:t>
      </w:r>
    </w:p>
    <w:p w:rsidR="000C2B3B" w:rsidRDefault="000C2B3B" w:rsidP="00062B0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327EA">
        <w:rPr>
          <w:rFonts w:ascii="Times New Roman" w:hAnsi="Times New Roman"/>
          <w:color w:val="000000"/>
          <w:sz w:val="24"/>
          <w:szCs w:val="24"/>
        </w:rPr>
        <w:t>поставка системы «под ключ»</w:t>
      </w:r>
      <w:r>
        <w:rPr>
          <w:rFonts w:ascii="Times New Roman" w:hAnsi="Times New Roman"/>
          <w:color w:val="000000"/>
          <w:sz w:val="24"/>
          <w:szCs w:val="24"/>
        </w:rPr>
        <w:t xml:space="preserve"> (использование ключа позволяет не привязывать ПО к определенному компьютеру).</w:t>
      </w:r>
    </w:p>
    <w:p w:rsidR="000C2B3B" w:rsidRPr="00832F53" w:rsidRDefault="000C2B3B" w:rsidP="000C2B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продукт нацелен на широкий спектр потребителей. Приобретение большими партиями возможно контакт-центрами, также не исключается спрос от коммерческих организаций, которые хотят сократить затраты на пользование услугами контакт центров.</w:t>
      </w:r>
    </w:p>
    <w:p w:rsidR="000C2B3B" w:rsidRPr="008327EA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27EA">
        <w:rPr>
          <w:rFonts w:ascii="Times New Roman" w:hAnsi="Times New Roman"/>
          <w:sz w:val="24"/>
          <w:szCs w:val="24"/>
        </w:rPr>
        <w:t>Внедрение</w:t>
      </w:r>
      <w:r>
        <w:rPr>
          <w:rFonts w:ascii="Times New Roman" w:hAnsi="Times New Roman"/>
          <w:sz w:val="24"/>
          <w:szCs w:val="24"/>
        </w:rPr>
        <w:t xml:space="preserve"> Рупор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+ позволит значительно оптимизировать работу контакт-центров: сократить время обработки и получения данных, а также затраты на звонки и работу операторов, сократив их численность в несколько раз.</w:t>
      </w:r>
    </w:p>
    <w:p w:rsidR="000C2B3B" w:rsidRDefault="000C2B3B" w:rsidP="000C2B3B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Анализ конкурентоспособности</w:t>
      </w:r>
      <w:r w:rsidRPr="0056470F">
        <w:rPr>
          <w:rFonts w:ascii="Cambria" w:hAnsi="Cambria"/>
          <w:b/>
          <w:sz w:val="24"/>
          <w:szCs w:val="24"/>
        </w:rPr>
        <w:t>.</w:t>
      </w:r>
    </w:p>
    <w:p w:rsidR="000C2B3B" w:rsidRPr="001872F4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5F57">
        <w:rPr>
          <w:rFonts w:ascii="Times New Roman" w:hAnsi="Times New Roman"/>
          <w:sz w:val="24"/>
          <w:szCs w:val="24"/>
        </w:rPr>
        <w:t>Изучив рынок Автоматизированных систем связи (АСО)</w:t>
      </w:r>
      <w:r>
        <w:rPr>
          <w:rFonts w:ascii="Times New Roman" w:hAnsi="Times New Roman"/>
          <w:sz w:val="24"/>
          <w:szCs w:val="24"/>
        </w:rPr>
        <w:t xml:space="preserve">, мы выявили ряд конкурентов, </w:t>
      </w:r>
      <w:r w:rsidRPr="00DB4E96">
        <w:rPr>
          <w:rFonts w:ascii="Times New Roman" w:hAnsi="Times New Roman"/>
          <w:sz w:val="24"/>
          <w:szCs w:val="24"/>
        </w:rPr>
        <w:t>описание которых представлено в приложении №2</w:t>
      </w:r>
      <w:r>
        <w:rPr>
          <w:rFonts w:ascii="Times New Roman" w:hAnsi="Times New Roman"/>
          <w:sz w:val="24"/>
          <w:szCs w:val="24"/>
        </w:rPr>
        <w:t xml:space="preserve"> В основном конкуренты являются косвенными, а их продукты актуально сравнивать только с предыдущими версиями Рупор</w:t>
      </w:r>
      <w:r w:rsidRPr="00DF2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Рупор (некоторые конкуренты не работают с цифровыми каналами связи). На данный момент пока ни один разработчик не предлагает в своей АСО автоматизированную функцию анкетирования с распознаванием речи, формированием, и анализом полученных данных. Актуальным является также рассмотрение в виде конкурентов колл-центров.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оценки конкурентоспособности на первом этапе нами были выявлены наиболее важные параметры товара и сформулирована идеальная модель, максимально удовлетворяющая потребности. Практически все параметры не подлежат измерению в условных единицах, поэтому были использованы бальные оценки. Нормативные параметры оцениваются 0 и 1 балл, технические параметры до </w:t>
      </w:r>
      <w:r w:rsidRPr="002D1AED">
        <w:rPr>
          <w:rFonts w:ascii="Times New Roman" w:hAnsi="Times New Roman"/>
          <w:sz w:val="24"/>
          <w:szCs w:val="24"/>
        </w:rPr>
        <w:t>5 баллов включительно</w:t>
      </w:r>
      <w:r>
        <w:rPr>
          <w:rFonts w:ascii="Times New Roman" w:hAnsi="Times New Roman"/>
          <w:sz w:val="24"/>
          <w:szCs w:val="24"/>
        </w:rPr>
        <w:t>. Методом опроса экспертов были определены коэффициенты значимости по каждому параметру. В опросе принимали участие: руководитель продуктового управления,</w:t>
      </w:r>
      <w:r w:rsidRPr="00796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менеджер по продукту, два аналитика со стороны, имеющие опыт работы в колл-центре. Результаты оценки </w:t>
      </w:r>
      <w:r w:rsidRPr="00DB4E96">
        <w:rPr>
          <w:rFonts w:ascii="Times New Roman" w:hAnsi="Times New Roman"/>
          <w:sz w:val="24"/>
          <w:szCs w:val="24"/>
        </w:rPr>
        <w:t>представлены в приложении №3</w:t>
      </w:r>
      <w:r w:rsidRPr="00810A9E">
        <w:rPr>
          <w:rFonts w:ascii="Times New Roman" w:hAnsi="Times New Roman"/>
          <w:b/>
          <w:sz w:val="24"/>
          <w:szCs w:val="24"/>
        </w:rPr>
        <w:t>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9F355C">
        <w:rPr>
          <w:rFonts w:ascii="Times New Roman" w:hAnsi="Times New Roman"/>
          <w:sz w:val="24"/>
          <w:szCs w:val="24"/>
        </w:rPr>
        <w:t>ледующим этапом была рассчитана конкурентоспособность нашего товара и конкурентов с максимально похо</w:t>
      </w:r>
      <w:r>
        <w:rPr>
          <w:rFonts w:ascii="Times New Roman" w:hAnsi="Times New Roman"/>
          <w:sz w:val="24"/>
          <w:szCs w:val="24"/>
        </w:rPr>
        <w:t xml:space="preserve">жим функционалом продукции, так </w:t>
      </w:r>
      <w:r w:rsidRPr="009F355C">
        <w:rPr>
          <w:rFonts w:ascii="Times New Roman" w:hAnsi="Times New Roman"/>
          <w:sz w:val="24"/>
          <w:szCs w:val="24"/>
        </w:rPr>
        <w:t>как прямых конкурентов нет, были рассмотрены, как производители, предлагающие АСО, так и колл-центры.</w:t>
      </w:r>
      <w:r>
        <w:rPr>
          <w:rFonts w:ascii="Times New Roman" w:hAnsi="Times New Roman"/>
          <w:sz w:val="24"/>
          <w:szCs w:val="24"/>
        </w:rPr>
        <w:t xml:space="preserve"> Р</w:t>
      </w:r>
      <w:r w:rsidR="00A220C9">
        <w:rPr>
          <w:rFonts w:ascii="Times New Roman" w:hAnsi="Times New Roman"/>
          <w:sz w:val="24"/>
          <w:szCs w:val="24"/>
        </w:rPr>
        <w:t>асчеты представлены в таблице №10</w:t>
      </w:r>
      <w:r>
        <w:rPr>
          <w:rFonts w:ascii="Times New Roman" w:hAnsi="Times New Roman"/>
          <w:sz w:val="24"/>
          <w:szCs w:val="24"/>
        </w:rPr>
        <w:t>.</w:t>
      </w:r>
    </w:p>
    <w:p w:rsidR="000C2B3B" w:rsidRPr="00BC7DF1" w:rsidRDefault="000C2B3B" w:rsidP="000C2B3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№</w:t>
      </w:r>
      <w:r w:rsidR="00BC7DF1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C159BE">
        <w:rPr>
          <w:rFonts w:ascii="Times New Roman" w:hAnsi="Times New Roman"/>
          <w:b/>
          <w:sz w:val="24"/>
          <w:szCs w:val="24"/>
        </w:rPr>
        <w:t xml:space="preserve"> – Расчет степени удовлетворенности потребителя</w:t>
      </w:r>
      <w:r w:rsidR="00BC7DF1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768"/>
        <w:gridCol w:w="1302"/>
        <w:gridCol w:w="878"/>
        <w:gridCol w:w="1005"/>
        <w:gridCol w:w="2370"/>
      </w:tblGrid>
      <w:tr w:rsidR="000C2B3B" w:rsidRPr="00D672E7" w:rsidTr="002400D6">
        <w:trPr>
          <w:trHeight w:val="300"/>
        </w:trPr>
        <w:tc>
          <w:tcPr>
            <w:tcW w:w="1720" w:type="pct"/>
            <w:vMerge w:val="restart"/>
            <w:shd w:val="clear" w:color="auto" w:fill="auto"/>
            <w:noWrap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 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315"/>
              <w:rPr>
                <w:rFonts w:ascii="Times New Roman" w:hAnsi="Times New Roman"/>
                <w:b/>
              </w:rPr>
            </w:pPr>
            <w:r w:rsidRPr="00D672E7">
              <w:rPr>
                <w:rFonts w:ascii="Times New Roman" w:hAnsi="Times New Roman"/>
                <w:b/>
              </w:rPr>
              <w:t>К(зн)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</w:rPr>
            </w:pPr>
            <w:r w:rsidRPr="00D672E7">
              <w:rPr>
                <w:rFonts w:ascii="Times New Roman" w:hAnsi="Times New Roman"/>
                <w:b/>
              </w:rPr>
              <w:t>Идеальная модель</w:t>
            </w:r>
          </w:p>
        </w:tc>
        <w:tc>
          <w:tcPr>
            <w:tcW w:w="2218" w:type="pct"/>
            <w:gridSpan w:val="3"/>
            <w:shd w:val="clear" w:color="auto" w:fill="auto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2E7">
              <w:rPr>
                <w:rFonts w:ascii="Times New Roman" w:hAnsi="Times New Roman"/>
                <w:b/>
              </w:rPr>
              <w:t>Значения параметров</w:t>
            </w:r>
          </w:p>
        </w:tc>
      </w:tr>
      <w:tr w:rsidR="000C2B3B" w:rsidRPr="00D672E7" w:rsidTr="002400D6">
        <w:trPr>
          <w:trHeight w:val="1395"/>
        </w:trPr>
        <w:tc>
          <w:tcPr>
            <w:tcW w:w="1720" w:type="pct"/>
            <w:vMerge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Рупор</w:t>
            </w:r>
          </w:p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II +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Спрут-Информ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Среднестатистический колл-центр c автоматизированной системой обработки данных</w:t>
            </w:r>
          </w:p>
        </w:tc>
      </w:tr>
      <w:tr w:rsidR="000C2B3B" w:rsidRPr="00D672E7" w:rsidTr="002400D6">
        <w:trPr>
          <w:trHeight w:val="765"/>
        </w:trPr>
        <w:tc>
          <w:tcPr>
            <w:tcW w:w="172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Качество анкетирования абонентов по телефонной связи (Возможность ветвления вопроса в зависимости от ответа абонента; Обработка ответов свободного формата)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211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0,129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5</w:t>
            </w:r>
          </w:p>
        </w:tc>
      </w:tr>
      <w:tr w:rsidR="000C2B3B" w:rsidRPr="00D672E7" w:rsidTr="002400D6">
        <w:trPr>
          <w:trHeight w:val="300"/>
        </w:trPr>
        <w:tc>
          <w:tcPr>
            <w:tcW w:w="172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Ведение сценариев оповещения;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211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0,116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</w:tr>
      <w:tr w:rsidR="000C2B3B" w:rsidRPr="00D672E7" w:rsidTr="002400D6">
        <w:trPr>
          <w:trHeight w:val="300"/>
        </w:trPr>
        <w:tc>
          <w:tcPr>
            <w:tcW w:w="172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Управление приоритетом оповещения абонентов;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211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0,087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</w:tr>
      <w:tr w:rsidR="000C2B3B" w:rsidRPr="00D672E7" w:rsidTr="002400D6">
        <w:trPr>
          <w:trHeight w:val="510"/>
        </w:trPr>
        <w:tc>
          <w:tcPr>
            <w:tcW w:w="172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Выбор времени, способов оповещения (телефон, SMS, e-mail); Отправка SMS, e-mail если не оповещён по телефону;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211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0,087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3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</w:t>
            </w:r>
          </w:p>
        </w:tc>
      </w:tr>
      <w:tr w:rsidR="000C2B3B" w:rsidRPr="00D672E7" w:rsidTr="002400D6">
        <w:trPr>
          <w:trHeight w:val="300"/>
        </w:trPr>
        <w:tc>
          <w:tcPr>
            <w:tcW w:w="172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Качество распознавание голосового ответа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211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0,119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C2B3B" w:rsidRPr="00D672E7" w:rsidRDefault="001337D1" w:rsidP="00D672E7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5</w:t>
            </w:r>
          </w:p>
        </w:tc>
      </w:tr>
      <w:tr w:rsidR="000C2B3B" w:rsidRPr="00D672E7" w:rsidTr="002400D6">
        <w:trPr>
          <w:trHeight w:val="765"/>
        </w:trPr>
        <w:tc>
          <w:tcPr>
            <w:tcW w:w="172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Распознавание кода DTMF для подтверждения, отказа, переадресации и повтора сообщения; Приглашения и завершающие сообщения при выборе необходимого варианта;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211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0,116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</w:tr>
      <w:tr w:rsidR="000C2B3B" w:rsidRPr="00D672E7" w:rsidTr="002400D6">
        <w:trPr>
          <w:trHeight w:val="300"/>
        </w:trPr>
        <w:tc>
          <w:tcPr>
            <w:tcW w:w="172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Стерео звукозапись разговора;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211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0,074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</w:tr>
      <w:tr w:rsidR="000C2B3B" w:rsidRPr="00D672E7" w:rsidTr="002400D6">
        <w:trPr>
          <w:trHeight w:val="765"/>
        </w:trPr>
        <w:tc>
          <w:tcPr>
            <w:tcW w:w="172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Запись сообщений, создание оповещений: с общим сообщением и сценарием для всех абонентов; с персональным сообщением и сценарием для каждого абонента.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211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0,106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</w:t>
            </w:r>
          </w:p>
        </w:tc>
      </w:tr>
      <w:tr w:rsidR="000C2B3B" w:rsidRPr="00D672E7" w:rsidTr="002400D6">
        <w:trPr>
          <w:trHeight w:val="300"/>
        </w:trPr>
        <w:tc>
          <w:tcPr>
            <w:tcW w:w="172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Формирование отчетов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211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0,129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</w:tr>
      <w:tr w:rsidR="000C2B3B" w:rsidRPr="00D672E7" w:rsidTr="002400D6">
        <w:trPr>
          <w:trHeight w:val="300"/>
        </w:trPr>
        <w:tc>
          <w:tcPr>
            <w:tcW w:w="172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Количество рабочих языков программы (Мультиязычность)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211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0,039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23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59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D672E7">
              <w:rPr>
                <w:rFonts w:ascii="Times New Roman" w:hAnsi="Times New Roman"/>
              </w:rPr>
              <w:t>1</w:t>
            </w:r>
          </w:p>
        </w:tc>
      </w:tr>
      <w:tr w:rsidR="000C2B3B" w:rsidRPr="00D672E7" w:rsidTr="002400D6">
        <w:trPr>
          <w:trHeight w:val="300"/>
        </w:trPr>
        <w:tc>
          <w:tcPr>
            <w:tcW w:w="172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CSI</w:t>
            </w:r>
          </w:p>
        </w:tc>
        <w:tc>
          <w:tcPr>
            <w:tcW w:w="402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ind w:right="-315"/>
              <w:jc w:val="both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0C2B3B" w:rsidRPr="00D672E7" w:rsidRDefault="000C2B3B" w:rsidP="00D672E7">
            <w:pPr>
              <w:spacing w:after="0" w:line="240" w:lineRule="auto"/>
              <w:ind w:right="-315"/>
              <w:jc w:val="both"/>
              <w:rPr>
                <w:rFonts w:ascii="Times New Roman" w:hAnsi="Times New Roman"/>
                <w:b/>
                <w:bCs/>
              </w:rPr>
            </w:pPr>
            <w:r w:rsidRPr="00D672E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672E7">
              <w:rPr>
                <w:rFonts w:ascii="Times New Roman" w:hAnsi="Times New Roman"/>
                <w:b/>
                <w:bCs/>
              </w:rPr>
              <w:t>89,3%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672E7">
              <w:rPr>
                <w:rFonts w:ascii="Times New Roman" w:hAnsi="Times New Roman"/>
                <w:b/>
                <w:bCs/>
              </w:rPr>
              <w:t>60,0%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672E7">
              <w:rPr>
                <w:rFonts w:ascii="Times New Roman" w:hAnsi="Times New Roman"/>
                <w:b/>
                <w:bCs/>
              </w:rPr>
              <w:t>87,6%</w:t>
            </w:r>
          </w:p>
        </w:tc>
      </w:tr>
    </w:tbl>
    <w:p w:rsidR="000C2B3B" w:rsidRDefault="000C2B3B" w:rsidP="000C2B3B">
      <w:pPr>
        <w:ind w:right="-3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Составлено автором.</w:t>
      </w:r>
    </w:p>
    <w:p w:rsidR="000C2B3B" w:rsidRDefault="000C2B3B" w:rsidP="00D672E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мы видим из расчетов, что наш товар незначительно, но все же превосходит всех косвенных конкурентов. Главным конкурентом на рынке в процедуре анкетирования выступают колл-центры, так как распознавание и возможность изменения сценария во время диалога у них максимальна.</w:t>
      </w:r>
    </w:p>
    <w:p w:rsidR="000C2B3B" w:rsidRPr="00796C79" w:rsidRDefault="000C2B3B" w:rsidP="00D672E7">
      <w:pPr>
        <w:spacing w:after="0" w:line="360" w:lineRule="auto"/>
        <w:ind w:right="-315" w:firstLine="32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CS</w:t>
      </w:r>
      <w:r w:rsidRPr="00A460D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96C79">
        <w:rPr>
          <w:rFonts w:ascii="Times New Roman" w:hAnsi="Times New Roman"/>
          <w:b/>
          <w:sz w:val="24"/>
          <w:szCs w:val="24"/>
        </w:rPr>
        <w:t xml:space="preserve"> </w:t>
      </w:r>
      <w:r w:rsidRPr="00796C79">
        <w:rPr>
          <w:rFonts w:ascii="Times New Roman" w:hAnsi="Times New Roman"/>
          <w:sz w:val="24"/>
          <w:szCs w:val="24"/>
        </w:rPr>
        <w:t>(</w:t>
      </w:r>
      <w:r w:rsidRPr="00A460D9">
        <w:rPr>
          <w:rFonts w:ascii="Times New Roman" w:hAnsi="Times New Roman"/>
          <w:sz w:val="24"/>
          <w:szCs w:val="24"/>
        </w:rPr>
        <w:t xml:space="preserve">Рупор </w:t>
      </w:r>
      <w:r w:rsidRPr="00A460D9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+) = 0,893</w:t>
      </w:r>
      <w:r w:rsidRPr="00796C7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89,3</w:t>
      </w:r>
      <w:r w:rsidRPr="00796C79">
        <w:rPr>
          <w:rFonts w:ascii="Times New Roman" w:hAnsi="Times New Roman"/>
          <w:b/>
          <w:sz w:val="24"/>
          <w:szCs w:val="24"/>
        </w:rPr>
        <w:t>%</w:t>
      </w:r>
      <w:r w:rsidRPr="00796C79">
        <w:rPr>
          <w:rFonts w:ascii="Times New Roman" w:hAnsi="Times New Roman"/>
          <w:sz w:val="24"/>
          <w:szCs w:val="24"/>
        </w:rPr>
        <w:t>)</w:t>
      </w:r>
    </w:p>
    <w:p w:rsidR="000C2B3B" w:rsidRPr="00A460D9" w:rsidRDefault="000C2B3B" w:rsidP="00D672E7">
      <w:pPr>
        <w:spacing w:after="0" w:line="360" w:lineRule="auto"/>
        <w:ind w:right="-31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0D9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A460D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60D9">
        <w:rPr>
          <w:rFonts w:ascii="Times New Roman" w:hAnsi="Times New Roman"/>
          <w:b/>
          <w:sz w:val="24"/>
          <w:szCs w:val="24"/>
        </w:rPr>
        <w:t xml:space="preserve"> </w:t>
      </w:r>
      <w:r w:rsidRPr="00A460D9">
        <w:rPr>
          <w:rFonts w:ascii="Times New Roman" w:hAnsi="Times New Roman"/>
          <w:sz w:val="24"/>
          <w:szCs w:val="24"/>
        </w:rPr>
        <w:t>(</w:t>
      </w:r>
      <w:r w:rsidRPr="00A46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Среднестатистический колл-центр) </w:t>
      </w:r>
      <w:r>
        <w:rPr>
          <w:rFonts w:ascii="Times New Roman" w:hAnsi="Times New Roman"/>
          <w:sz w:val="24"/>
          <w:szCs w:val="24"/>
        </w:rPr>
        <w:t>= 0,876</w:t>
      </w:r>
      <w:r w:rsidRPr="00A460D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87,6</w:t>
      </w:r>
      <w:r w:rsidRPr="00A460D9">
        <w:rPr>
          <w:rFonts w:ascii="Times New Roman" w:hAnsi="Times New Roman"/>
          <w:b/>
          <w:sz w:val="24"/>
          <w:szCs w:val="24"/>
        </w:rPr>
        <w:t>%</w:t>
      </w:r>
      <w:r w:rsidRPr="00A460D9">
        <w:rPr>
          <w:rFonts w:ascii="Times New Roman" w:hAnsi="Times New Roman"/>
          <w:sz w:val="24"/>
          <w:szCs w:val="24"/>
        </w:rPr>
        <w:t>)</w:t>
      </w:r>
    </w:p>
    <w:p w:rsidR="000C2B3B" w:rsidRPr="00A460D9" w:rsidRDefault="000C2B3B" w:rsidP="000C2B3B">
      <w:pPr>
        <w:spacing w:after="0" w:line="360" w:lineRule="auto"/>
        <w:ind w:right="-315" w:firstLine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6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 автоматизированной системой</w:t>
      </w:r>
    </w:p>
    <w:p w:rsidR="000C2B3B" w:rsidRDefault="000C2B3B" w:rsidP="00D672E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Конкурентоспособность нашего товара относительно самого сильного конкурента (в нашем случае колл-центры) составляет:</w:t>
      </w:r>
    </w:p>
    <w:p w:rsidR="000C2B3B" w:rsidRDefault="000C2B3B" w:rsidP="00D672E7">
      <w:pPr>
        <w:spacing w:after="0"/>
        <w:ind w:firstLine="32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= (0,893/0,876</w:t>
      </w:r>
      <w:r w:rsidRPr="00AE5404">
        <w:rPr>
          <w:rFonts w:ascii="Times New Roman" w:hAnsi="Times New Roman"/>
          <w:b/>
          <w:sz w:val="24"/>
          <w:szCs w:val="24"/>
        </w:rPr>
        <w:t xml:space="preserve">)*100% = </w:t>
      </w:r>
      <w:r>
        <w:rPr>
          <w:rFonts w:ascii="Times New Roman" w:hAnsi="Times New Roman"/>
          <w:b/>
          <w:sz w:val="24"/>
          <w:szCs w:val="24"/>
        </w:rPr>
        <w:t>101,94</w:t>
      </w:r>
      <w:r w:rsidRPr="00AE5404">
        <w:rPr>
          <w:rFonts w:ascii="Times New Roman" w:hAnsi="Times New Roman"/>
          <w:b/>
          <w:sz w:val="24"/>
          <w:szCs w:val="24"/>
        </w:rPr>
        <w:t>%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Полученный уровень конкурентоспособности нашего товара выше 100%, а значит, планируемая продукция конкурентоспособна, однако отклонение от 100% совершенно незначительно, поэтому необходимо работать в первую очередь над такими функциями, как качество распознавания голосового ответа, и качество анкетирования абонентов.</w:t>
      </w:r>
    </w:p>
    <w:p w:rsidR="000C2B3B" w:rsidRDefault="000C2B3B" w:rsidP="000C2B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Обоснование ценообразования.</w:t>
      </w:r>
    </w:p>
    <w:p w:rsidR="000C2B3B" w:rsidRDefault="000C2B3B" w:rsidP="00D672E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Для определения оптимальной цены на исследуемый нами продукт, мы проанализировали ценовую политику как прямых, так и косвенных конкурентов:</w:t>
      </w:r>
    </w:p>
    <w:p w:rsidR="000C2B3B" w:rsidRDefault="000C2B3B" w:rsidP="00D672E7">
      <w:pPr>
        <w:spacing w:after="0" w:line="360" w:lineRule="auto"/>
        <w:ind w:firstLine="851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«Спрут-Информ» с цифровым каналом связи      </w:t>
      </w:r>
      <w:r w:rsidR="004F00DF">
        <w:rPr>
          <w:rFonts w:ascii="Times New Roman" w:hAnsi="Times New Roman"/>
          <w:sz w:val="24"/>
          <w:szCs w:val="26"/>
        </w:rPr>
        <w:t xml:space="preserve">                           </w:t>
      </w:r>
      <w:r>
        <w:rPr>
          <w:rFonts w:ascii="Times New Roman" w:hAnsi="Times New Roman"/>
          <w:sz w:val="24"/>
          <w:szCs w:val="26"/>
        </w:rPr>
        <w:t xml:space="preserve">  </w:t>
      </w:r>
      <w:r w:rsidR="00952243">
        <w:rPr>
          <w:rFonts w:ascii="Times New Roman" w:hAnsi="Times New Roman"/>
          <w:sz w:val="24"/>
          <w:szCs w:val="26"/>
        </w:rPr>
        <w:t xml:space="preserve">          </w:t>
      </w:r>
      <w:r>
        <w:rPr>
          <w:rFonts w:ascii="Times New Roman" w:hAnsi="Times New Roman"/>
          <w:sz w:val="24"/>
          <w:szCs w:val="26"/>
        </w:rPr>
        <w:t xml:space="preserve">   </w:t>
      </w:r>
      <w:r>
        <w:rPr>
          <w:rFonts w:ascii="Times New Roman" w:hAnsi="Times New Roman"/>
          <w:b/>
          <w:sz w:val="24"/>
          <w:szCs w:val="26"/>
        </w:rPr>
        <w:t>200 790 руб.</w:t>
      </w:r>
    </w:p>
    <w:p w:rsidR="000C2B3B" w:rsidRDefault="000C2B3B" w:rsidP="00D672E7">
      <w:pPr>
        <w:spacing w:after="0" w:line="360" w:lineRule="auto"/>
        <w:ind w:firstLine="851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Услуги колл-центра за месяц (средняя цена).    </w:t>
      </w:r>
      <w:r w:rsidR="004F00DF">
        <w:rPr>
          <w:rFonts w:ascii="Times New Roman" w:hAnsi="Times New Roman"/>
          <w:sz w:val="24"/>
          <w:szCs w:val="26"/>
        </w:rPr>
        <w:t xml:space="preserve">                        </w:t>
      </w:r>
      <w:r w:rsidR="00952243">
        <w:rPr>
          <w:rFonts w:ascii="Times New Roman" w:hAnsi="Times New Roman"/>
          <w:sz w:val="24"/>
          <w:szCs w:val="26"/>
        </w:rPr>
        <w:t xml:space="preserve">         </w:t>
      </w:r>
      <w:r w:rsidR="004F00DF">
        <w:rPr>
          <w:rFonts w:ascii="Times New Roman" w:hAnsi="Times New Roman"/>
          <w:sz w:val="24"/>
          <w:szCs w:val="26"/>
        </w:rPr>
        <w:t xml:space="preserve">       </w: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="Times New Roman" w:hAnsi="Times New Roman"/>
          <w:b/>
          <w:sz w:val="24"/>
          <w:szCs w:val="26"/>
        </w:rPr>
        <w:t>53 339 руб.</w:t>
      </w:r>
    </w:p>
    <w:p w:rsidR="000C2B3B" w:rsidRDefault="004F00DF" w:rsidP="004F00DF">
      <w:pPr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5B381D">
        <w:rPr>
          <w:rFonts w:ascii="Times New Roman" w:hAnsi="Times New Roman"/>
          <w:b/>
          <w:sz w:val="24"/>
          <w:szCs w:val="26"/>
        </w:rPr>
        <w:t xml:space="preserve">                                                                                                                       </w:t>
      </w:r>
      <w:r w:rsidR="00952243">
        <w:rPr>
          <w:rFonts w:ascii="Times New Roman" w:hAnsi="Times New Roman"/>
          <w:b/>
          <w:sz w:val="24"/>
          <w:szCs w:val="26"/>
        </w:rPr>
        <w:t xml:space="preserve">         </w:t>
      </w:r>
      <w:r w:rsidRPr="005B381D">
        <w:rPr>
          <w:rFonts w:ascii="Times New Roman" w:hAnsi="Times New Roman"/>
          <w:b/>
          <w:sz w:val="24"/>
          <w:szCs w:val="26"/>
        </w:rPr>
        <w:t xml:space="preserve">    </w:t>
      </w:r>
      <w:r w:rsidR="000C2B3B">
        <w:rPr>
          <w:rFonts w:ascii="Times New Roman" w:hAnsi="Times New Roman"/>
          <w:b/>
          <w:sz w:val="24"/>
          <w:szCs w:val="26"/>
        </w:rPr>
        <w:t>640 068 руб./год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Поскольку разброс цен достаточно большой, а аналогичной продукции на рынке не представлено, было решено провести ценовое исследование методикой </w:t>
      </w:r>
      <w:r>
        <w:rPr>
          <w:rFonts w:ascii="Times New Roman" w:hAnsi="Times New Roman"/>
          <w:sz w:val="24"/>
          <w:szCs w:val="26"/>
          <w:lang w:val="en-GB"/>
        </w:rPr>
        <w:t>PSM</w:t>
      </w:r>
      <w:r>
        <w:rPr>
          <w:rFonts w:ascii="Times New Roman" w:hAnsi="Times New Roman"/>
          <w:sz w:val="24"/>
          <w:szCs w:val="26"/>
        </w:rPr>
        <w:t xml:space="preserve"> среди потенциальных потребителей и дистрибьютеров предыдущих версий Рупора. Опрос был произведен с помощью </w:t>
      </w:r>
      <w:r>
        <w:rPr>
          <w:rFonts w:ascii="Times New Roman" w:hAnsi="Times New Roman"/>
          <w:sz w:val="24"/>
          <w:szCs w:val="26"/>
          <w:lang w:val="en-GB"/>
        </w:rPr>
        <w:t>email</w:t>
      </w:r>
      <w:r w:rsidRPr="00BA0730">
        <w:rPr>
          <w:rFonts w:ascii="Times New Roman" w:hAnsi="Times New Roman"/>
          <w:sz w:val="24"/>
          <w:szCs w:val="26"/>
        </w:rPr>
        <w:t>-</w:t>
      </w:r>
      <w:r>
        <w:rPr>
          <w:rFonts w:ascii="Times New Roman" w:hAnsi="Times New Roman"/>
          <w:sz w:val="24"/>
          <w:szCs w:val="26"/>
        </w:rPr>
        <w:t>рассылки и холодных звонков. Основная аудитория опроса – колл-центры Санкт-Петербурга, клиентская база ООО «ЦРТ» и дистрибьюторы компании. Вопросы анкеты представлены в приложении №4. Ценовой</w:t>
      </w:r>
      <w:r w:rsidRPr="004C758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размах в анкете был установлен на уровне от 200 тыс. до 600 тыс. руб., с шагом в 50 тыс. руб. В результате опроса были выявлены следующие данные:</w:t>
      </w:r>
    </w:p>
    <w:p w:rsidR="00BC7DF1" w:rsidRDefault="00072071" w:rsidP="004F00DF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0B3BA0">
        <w:rPr>
          <w:noProof/>
          <w:lang w:eastAsia="ru-RU"/>
        </w:rPr>
        <w:drawing>
          <wp:inline distT="0" distB="0" distL="0" distR="0">
            <wp:extent cx="3007665" cy="2337110"/>
            <wp:effectExtent l="0" t="0" r="2540" b="6350"/>
            <wp:docPr id="5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47" cy="235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2E7" w:rsidRPr="00D672E7">
        <w:rPr>
          <w:noProof/>
          <w:lang w:eastAsia="ru-RU"/>
        </w:rPr>
        <w:t xml:space="preserve"> </w:t>
      </w:r>
      <w:r w:rsidRPr="00852D55">
        <w:rPr>
          <w:noProof/>
          <w:lang w:eastAsia="ru-RU"/>
        </w:rPr>
        <w:drawing>
          <wp:inline distT="0" distB="0" distL="0" distR="0">
            <wp:extent cx="3062176" cy="2341880"/>
            <wp:effectExtent l="0" t="0" r="5080" b="1270"/>
            <wp:docPr id="5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2B3B" w:rsidRPr="00BC7DF1" w:rsidRDefault="000C2B3B" w:rsidP="004F00DF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576A1">
        <w:rPr>
          <w:rFonts w:ascii="Times New Roman" w:hAnsi="Times New Roman"/>
          <w:sz w:val="20"/>
          <w:szCs w:val="26"/>
        </w:rPr>
        <w:t>Рис. 2 Тип компании.</w:t>
      </w:r>
      <w:r w:rsidRPr="00EF5A72">
        <w:rPr>
          <w:rFonts w:ascii="Times New Roman" w:hAnsi="Times New Roman"/>
          <w:noProof/>
          <w:sz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lang w:eastAsia="ru-RU"/>
        </w:rPr>
        <w:t xml:space="preserve">                       </w:t>
      </w:r>
      <w:r w:rsidR="004F00DF">
        <w:rPr>
          <w:rFonts w:ascii="Times New Roman" w:hAnsi="Times New Roman"/>
          <w:noProof/>
          <w:sz w:val="20"/>
          <w:lang w:eastAsia="ru-RU"/>
        </w:rPr>
        <w:t xml:space="preserve">                </w:t>
      </w:r>
      <w:r w:rsidR="004F00DF" w:rsidRPr="004F00DF">
        <w:rPr>
          <w:rFonts w:ascii="Times New Roman" w:hAnsi="Times New Roman"/>
          <w:noProof/>
          <w:sz w:val="20"/>
          <w:lang w:eastAsia="ru-RU"/>
        </w:rPr>
        <w:t xml:space="preserve">   </w:t>
      </w:r>
      <w:r w:rsidR="00BC7DF1" w:rsidRPr="00BC7DF1">
        <w:rPr>
          <w:rFonts w:ascii="Times New Roman" w:hAnsi="Times New Roman"/>
          <w:noProof/>
          <w:sz w:val="20"/>
          <w:lang w:eastAsia="ru-RU"/>
        </w:rPr>
        <w:t xml:space="preserve">  </w:t>
      </w:r>
      <w:r w:rsidRPr="002576A1">
        <w:rPr>
          <w:rFonts w:ascii="Times New Roman" w:hAnsi="Times New Roman"/>
          <w:noProof/>
          <w:sz w:val="20"/>
          <w:lang w:eastAsia="ru-RU"/>
        </w:rPr>
        <w:t>Рис. 3 Частота проведения маркетинговых исследований.</w:t>
      </w:r>
    </w:p>
    <w:p w:rsidR="000C2B3B" w:rsidRPr="00BC7DF1" w:rsidRDefault="00BC7DF1" w:rsidP="000C2B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6"/>
        </w:rPr>
      </w:pPr>
      <w:r w:rsidRPr="00BC7DF1">
        <w:rPr>
          <w:rFonts w:ascii="Times New Roman" w:hAnsi="Times New Roman"/>
          <w:sz w:val="24"/>
          <w:szCs w:val="26"/>
        </w:rPr>
        <w:t xml:space="preserve"> </w:t>
      </w:r>
    </w:p>
    <w:p w:rsidR="000C2B3B" w:rsidRPr="004F00DF" w:rsidRDefault="000C2B3B" w:rsidP="00105B3D">
      <w:pPr>
        <w:spacing w:after="0" w:line="240" w:lineRule="auto"/>
        <w:jc w:val="both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t xml:space="preserve">                              </w:t>
      </w:r>
      <w:r w:rsidR="004F00DF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t xml:space="preserve">   </w:t>
      </w:r>
      <w:r w:rsidR="00072071" w:rsidRPr="000B3BA0">
        <w:rPr>
          <w:noProof/>
          <w:lang w:eastAsia="ru-RU"/>
        </w:rPr>
        <w:drawing>
          <wp:inline distT="0" distB="0" distL="0" distR="0">
            <wp:extent cx="3622837" cy="1892300"/>
            <wp:effectExtent l="0" t="0" r="15875" b="12700"/>
            <wp:docPr id="5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2B3B" w:rsidRPr="002576A1" w:rsidRDefault="000C2B3B" w:rsidP="000C2B3B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0"/>
          <w:lang w:eastAsia="ru-RU"/>
        </w:rPr>
      </w:pPr>
      <w:r>
        <w:rPr>
          <w:rFonts w:ascii="Times New Roman" w:hAnsi="Times New Roman"/>
          <w:noProof/>
          <w:sz w:val="20"/>
          <w:lang w:eastAsia="ru-RU"/>
        </w:rPr>
        <w:t xml:space="preserve">                               </w:t>
      </w:r>
      <w:r w:rsidRPr="002576A1">
        <w:rPr>
          <w:rFonts w:ascii="Times New Roman" w:hAnsi="Times New Roman"/>
          <w:noProof/>
          <w:sz w:val="20"/>
          <w:lang w:eastAsia="ru-RU"/>
        </w:rPr>
        <w:t xml:space="preserve">Рис. 4 </w:t>
      </w:r>
      <w:r>
        <w:rPr>
          <w:rFonts w:ascii="Times New Roman" w:hAnsi="Times New Roman"/>
          <w:noProof/>
          <w:sz w:val="20"/>
          <w:lang w:eastAsia="ru-RU"/>
        </w:rPr>
        <w:t>Ур</w:t>
      </w:r>
      <w:r w:rsidRPr="004D354A">
        <w:rPr>
          <w:rFonts w:ascii="Times New Roman" w:hAnsi="Times New Roman"/>
          <w:noProof/>
          <w:sz w:val="20"/>
          <w:lang w:eastAsia="ru-RU"/>
        </w:rPr>
        <w:t xml:space="preserve">овень </w:t>
      </w:r>
      <w:r w:rsidRPr="002576A1">
        <w:rPr>
          <w:rFonts w:ascii="Times New Roman" w:hAnsi="Times New Roman"/>
          <w:noProof/>
          <w:sz w:val="20"/>
          <w:lang w:eastAsia="ru-RU"/>
        </w:rPr>
        <w:t>дохода, опрашиваемой компании.</w:t>
      </w:r>
    </w:p>
    <w:p w:rsidR="000C2B3B" w:rsidRPr="00AC0856" w:rsidRDefault="000C2B3B" w:rsidP="00D672E7">
      <w:pPr>
        <w:spacing w:before="240" w:after="0" w:line="360" w:lineRule="auto"/>
        <w:ind w:firstLine="851"/>
        <w:jc w:val="both"/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t xml:space="preserve">Расчеты по </w:t>
      </w:r>
      <w:r>
        <w:rPr>
          <w:rFonts w:ascii="Times New Roman" w:hAnsi="Times New Roman"/>
          <w:noProof/>
          <w:sz w:val="24"/>
          <w:lang w:val="en-GB" w:eastAsia="ru-RU"/>
        </w:rPr>
        <w:t>PSM</w:t>
      </w:r>
      <w:r w:rsidRPr="00AC0856">
        <w:rPr>
          <w:rFonts w:ascii="Times New Roman" w:hAnsi="Times New Roman"/>
          <w:noProof/>
          <w:sz w:val="24"/>
          <w:lang w:eastAsia="ru-RU"/>
        </w:rPr>
        <w:t xml:space="preserve"> </w:t>
      </w:r>
      <w:r w:rsidR="00A220C9">
        <w:rPr>
          <w:rFonts w:ascii="Times New Roman" w:hAnsi="Times New Roman"/>
          <w:noProof/>
          <w:sz w:val="24"/>
          <w:lang w:eastAsia="ru-RU"/>
        </w:rPr>
        <w:t>модели представлены в табл. №11</w:t>
      </w:r>
      <w:r>
        <w:rPr>
          <w:rFonts w:ascii="Times New Roman" w:hAnsi="Times New Roman"/>
          <w:noProof/>
          <w:sz w:val="24"/>
          <w:lang w:eastAsia="ru-RU"/>
        </w:rPr>
        <w:t>. В результете опроса были определены 4 уровня цены: максимально допустимая, минимльно допустимая, оптимальная и высокая.</w:t>
      </w:r>
    </w:p>
    <w:p w:rsidR="000C2B3B" w:rsidRPr="00AC0856" w:rsidRDefault="000C2B3B" w:rsidP="000C2B3B">
      <w:pPr>
        <w:spacing w:after="0"/>
        <w:jc w:val="both"/>
        <w:rPr>
          <w:rFonts w:ascii="Times New Roman" w:hAnsi="Times New Roman"/>
          <w:b/>
          <w:noProof/>
          <w:sz w:val="24"/>
          <w:lang w:eastAsia="ru-RU"/>
        </w:rPr>
      </w:pPr>
      <w:r w:rsidRPr="00AC0856">
        <w:rPr>
          <w:rFonts w:ascii="Times New Roman" w:hAnsi="Times New Roman"/>
          <w:b/>
          <w:noProof/>
          <w:sz w:val="24"/>
          <w:lang w:eastAsia="ru-RU"/>
        </w:rPr>
        <w:t>Таблица №</w:t>
      </w:r>
      <w:r w:rsidR="00BC7DF1">
        <w:rPr>
          <w:rFonts w:ascii="Times New Roman" w:hAnsi="Times New Roman"/>
          <w:b/>
          <w:noProof/>
          <w:sz w:val="24"/>
          <w:lang w:val="en-US" w:eastAsia="ru-RU"/>
        </w:rPr>
        <w:t>11</w:t>
      </w:r>
      <w:r>
        <w:rPr>
          <w:rFonts w:ascii="Times New Roman" w:hAnsi="Times New Roman"/>
          <w:b/>
          <w:noProof/>
          <w:sz w:val="24"/>
          <w:lang w:eastAsia="ru-RU"/>
        </w:rPr>
        <w:t xml:space="preserve"> – Результаты </w:t>
      </w:r>
      <w:r>
        <w:rPr>
          <w:rFonts w:ascii="Times New Roman" w:hAnsi="Times New Roman"/>
          <w:b/>
          <w:noProof/>
          <w:sz w:val="24"/>
          <w:lang w:val="en-GB" w:eastAsia="ru-RU"/>
        </w:rPr>
        <w:t>PSM</w:t>
      </w:r>
      <w:r>
        <w:rPr>
          <w:rFonts w:ascii="Times New Roman" w:hAnsi="Times New Roman"/>
          <w:b/>
          <w:noProof/>
          <w:sz w:val="24"/>
          <w:lang w:eastAsia="ru-RU"/>
        </w:rPr>
        <w:t>-анализа.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7"/>
        <w:gridCol w:w="2065"/>
        <w:gridCol w:w="1859"/>
        <w:gridCol w:w="1587"/>
        <w:gridCol w:w="1685"/>
      </w:tblGrid>
      <w:tr w:rsidR="000C2B3B" w:rsidRPr="00AC0856" w:rsidTr="002400D6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B3B" w:rsidRPr="00AC0856" w:rsidRDefault="000C2B3B" w:rsidP="00D672E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Максимальная цена</w:t>
            </w:r>
            <w:r>
              <w:rPr>
                <w:rFonts w:ascii="Times New Roman" w:hAnsi="Times New Roman"/>
                <w:b/>
                <w:color w:val="000000"/>
              </w:rPr>
              <w:t xml:space="preserve"> в руб.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Минимально допустимая цена</w:t>
            </w:r>
            <w:r>
              <w:rPr>
                <w:rFonts w:ascii="Times New Roman" w:hAnsi="Times New Roman"/>
                <w:b/>
                <w:color w:val="000000"/>
              </w:rPr>
              <w:t xml:space="preserve"> в руб.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«Выгодная цена»</w:t>
            </w:r>
            <w:r>
              <w:rPr>
                <w:rFonts w:ascii="Times New Roman" w:hAnsi="Times New Roman"/>
                <w:b/>
                <w:color w:val="000000"/>
              </w:rPr>
              <w:t xml:space="preserve"> в руб.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«Высокая цена»</w:t>
            </w:r>
            <w:r>
              <w:rPr>
                <w:rFonts w:ascii="Times New Roman" w:hAnsi="Times New Roman"/>
                <w:b/>
                <w:color w:val="000000"/>
              </w:rPr>
              <w:t xml:space="preserve"> в руб.</w:t>
            </w:r>
          </w:p>
        </w:tc>
      </w:tr>
      <w:tr w:rsidR="000C2B3B" w:rsidRPr="00AC0856" w:rsidTr="002400D6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B3B" w:rsidRPr="00AC0856" w:rsidRDefault="000C2B3B" w:rsidP="00D672E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Средняя арифметическая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456 522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219 565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347 826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410 870</w:t>
            </w:r>
          </w:p>
        </w:tc>
      </w:tr>
      <w:tr w:rsidR="000C2B3B" w:rsidRPr="00AC0856" w:rsidTr="002400D6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B3B" w:rsidRPr="00AC0856" w:rsidRDefault="000C2B3B" w:rsidP="00D672E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Коэффициент вариации по ряду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22,21%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14,62%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20,1%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B" w:rsidRPr="00AC0856" w:rsidRDefault="000C2B3B" w:rsidP="00D672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0856">
              <w:rPr>
                <w:rFonts w:ascii="Times New Roman" w:hAnsi="Times New Roman"/>
                <w:b/>
                <w:color w:val="000000"/>
              </w:rPr>
              <w:t>21,82%</w:t>
            </w:r>
          </w:p>
        </w:tc>
      </w:tr>
    </w:tbl>
    <w:p w:rsidR="000C2B3B" w:rsidRPr="00A220C9" w:rsidRDefault="00A220C9" w:rsidP="00A220C9">
      <w:pPr>
        <w:spacing w:after="0"/>
        <w:jc w:val="both"/>
        <w:rPr>
          <w:rFonts w:ascii="Times New Roman" w:hAnsi="Times New Roman"/>
          <w:sz w:val="20"/>
          <w:szCs w:val="26"/>
        </w:rPr>
      </w:pPr>
      <w:r w:rsidRPr="00A220C9">
        <w:rPr>
          <w:rFonts w:ascii="Times New Roman" w:hAnsi="Times New Roman"/>
          <w:sz w:val="20"/>
          <w:szCs w:val="26"/>
        </w:rPr>
        <w:t>Составлено автором.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6"/>
        </w:rPr>
      </w:pPr>
      <w:r w:rsidRPr="00AC0856">
        <w:rPr>
          <w:rFonts w:ascii="Times New Roman" w:hAnsi="Times New Roman"/>
          <w:sz w:val="24"/>
          <w:szCs w:val="26"/>
        </w:rPr>
        <w:t>Коэффициенты вариации для всех четырех величин менее 33%. Это означает, что полученные значения средних являются достоверными.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Таким образом, в ходе исследования удалось установить, что при цене менее 219 565 руб. покупатели сочтут качество товара подозрительным и скорее всего откажутся от покупки. Так, как товар высокотехнологичный, цена должна быть оправдана высоким качеством. Выгодной ценой считается 347 826 руб. за комплект программы. Начиная с цены равной 410 870 руб. большинство компаний начинает сомневаться в целесообразности покупки, а при цене 456 522 руб. с большей вероятностью откажутся покупать совсем.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Тогда средняя цена, при которой компании купят наш продукт, составляет </w:t>
      </w:r>
      <w:r w:rsidRPr="0066676B">
        <w:rPr>
          <w:rFonts w:ascii="Times New Roman" w:hAnsi="Times New Roman"/>
          <w:sz w:val="24"/>
          <w:szCs w:val="26"/>
        </w:rPr>
        <w:t>358</w:t>
      </w:r>
      <w:r>
        <w:rPr>
          <w:rFonts w:ascii="Times New Roman" w:hAnsi="Times New Roman"/>
          <w:sz w:val="24"/>
          <w:szCs w:val="26"/>
        </w:rPr>
        <w:t xml:space="preserve"> 696, </w:t>
      </w:r>
      <w:r w:rsidRPr="0066676B">
        <w:rPr>
          <w:rFonts w:ascii="Times New Roman" w:hAnsi="Times New Roman"/>
          <w:sz w:val="24"/>
          <w:szCs w:val="26"/>
        </w:rPr>
        <w:t>652</w:t>
      </w:r>
      <w:r>
        <w:rPr>
          <w:rFonts w:ascii="Times New Roman" w:hAnsi="Times New Roman"/>
          <w:sz w:val="24"/>
          <w:szCs w:val="26"/>
        </w:rPr>
        <w:t xml:space="preserve"> руб. за комплект ПО. Поэтому при дальнейших расчетах будем отталкиваться от цены </w:t>
      </w:r>
      <w:r w:rsidRPr="0066676B">
        <w:rPr>
          <w:rFonts w:ascii="Times New Roman" w:hAnsi="Times New Roman"/>
          <w:b/>
          <w:sz w:val="24"/>
          <w:szCs w:val="26"/>
        </w:rPr>
        <w:t>358 700 руб</w:t>
      </w:r>
      <w:r>
        <w:rPr>
          <w:rFonts w:ascii="Times New Roman" w:hAnsi="Times New Roman"/>
          <w:sz w:val="24"/>
          <w:szCs w:val="26"/>
        </w:rPr>
        <w:t>.</w:t>
      </w:r>
    </w:p>
    <w:p w:rsidR="000C2B3B" w:rsidRPr="0066676B" w:rsidRDefault="00072071" w:rsidP="000C2B3B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0B3BA0">
        <w:rPr>
          <w:noProof/>
          <w:lang w:eastAsia="ru-RU"/>
        </w:rPr>
        <w:lastRenderedPageBreak/>
        <w:drawing>
          <wp:inline distT="0" distB="0" distL="0" distR="0">
            <wp:extent cx="5520055" cy="2012950"/>
            <wp:effectExtent l="0" t="0" r="0" b="0"/>
            <wp:docPr id="5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C2B3B" w:rsidRDefault="000C2B3B" w:rsidP="000C2B3B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2576A1">
        <w:rPr>
          <w:rFonts w:ascii="Times New Roman" w:hAnsi="Times New Roman"/>
          <w:sz w:val="20"/>
          <w:szCs w:val="26"/>
        </w:rPr>
        <w:t xml:space="preserve">Рис. 5 Кумулятивные кривые в </w:t>
      </w:r>
      <w:r w:rsidRPr="002576A1">
        <w:rPr>
          <w:rFonts w:ascii="Times New Roman" w:hAnsi="Times New Roman"/>
          <w:sz w:val="20"/>
          <w:szCs w:val="26"/>
          <w:lang w:val="en-GB"/>
        </w:rPr>
        <w:t>PSM</w:t>
      </w:r>
      <w:r w:rsidRPr="00113E6B">
        <w:rPr>
          <w:rFonts w:ascii="Times New Roman" w:hAnsi="Times New Roman"/>
          <w:sz w:val="24"/>
          <w:szCs w:val="26"/>
        </w:rPr>
        <w:t>.</w:t>
      </w:r>
    </w:p>
    <w:p w:rsidR="00C35A60" w:rsidRDefault="00C35A60" w:rsidP="000C2B3B">
      <w:pPr>
        <w:spacing w:after="0"/>
        <w:jc w:val="both"/>
        <w:rPr>
          <w:rFonts w:ascii="Times New Roman" w:hAnsi="Times New Roman"/>
          <w:sz w:val="24"/>
          <w:szCs w:val="26"/>
        </w:rPr>
      </w:pPr>
    </w:p>
    <w:p w:rsidR="000C2B3B" w:rsidRPr="00701350" w:rsidRDefault="000C2B3B" w:rsidP="00C35A60">
      <w:pPr>
        <w:spacing w:after="0" w:line="360" w:lineRule="auto"/>
        <w:rPr>
          <w:rFonts w:ascii="Times New Roman" w:hAnsi="Times New Roman"/>
          <w:b/>
          <w:sz w:val="24"/>
        </w:rPr>
      </w:pPr>
      <w:r w:rsidRPr="00701350">
        <w:rPr>
          <w:rFonts w:ascii="Times New Roman" w:hAnsi="Times New Roman"/>
          <w:b/>
          <w:sz w:val="24"/>
        </w:rPr>
        <w:t>Прогнозирование объема продаж.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Исходя из рассчитанной нами емкости рынка, были рассчитаны доля и максимально возможный объем продаж нашего товара. 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Емкость = 54 662 шт.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Примем коэффицие</w:t>
      </w:r>
      <w:r w:rsidR="00C35A60">
        <w:rPr>
          <w:rFonts w:ascii="Times New Roman" w:hAnsi="Times New Roman"/>
          <w:sz w:val="24"/>
        </w:rPr>
        <w:t>нт ценовой эластичности равным 0,7</w:t>
      </w:r>
      <w:r>
        <w:rPr>
          <w:rFonts w:ascii="Times New Roman" w:hAnsi="Times New Roman"/>
          <w:sz w:val="24"/>
        </w:rPr>
        <w:t>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Цена безразличия посчитана исходя из самого сильного конкурента (Среднестатистический колл-центр). Годовая стоимость привлечения услуг колл-центра примерно равна 640 068 руб. Коэффициент конкурентоспособности равен 1,0194.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Цена безразличия = 640068*1,0194=652 485 руб.</w:t>
      </w:r>
    </w:p>
    <w:p w:rsidR="000C2B3B" w:rsidRPr="00244D42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Цена нашего товара = 358 700 руб.</w:t>
      </w:r>
    </w:p>
    <w:p w:rsidR="000C2B3B" w:rsidRPr="00195FD0" w:rsidRDefault="00C35A60" w:rsidP="000C2B3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5A60">
        <w:rPr>
          <w:rFonts w:ascii="Times New Roman" w:hAnsi="Times New Roman"/>
          <w:sz w:val="24"/>
          <w:szCs w:val="24"/>
        </w:rPr>
        <w:t>Коэффициент эластичности</w:t>
      </w:r>
      <w:r w:rsidR="0024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0,7</w:t>
      </w:r>
      <w:r w:rsidR="000C2B3B" w:rsidRPr="00244D42">
        <w:rPr>
          <w:rFonts w:ascii="Times New Roman" w:hAnsi="Times New Roman"/>
          <w:sz w:val="24"/>
          <w:szCs w:val="24"/>
        </w:rPr>
        <w:t xml:space="preserve">* (1- </w:t>
      </w:r>
      <w:r w:rsidR="000C2B3B" w:rsidRPr="00244D42">
        <w:rPr>
          <w:rFonts w:ascii="Times New Roman" w:hAnsi="Times New Roman"/>
          <w:sz w:val="24"/>
        </w:rPr>
        <w:t xml:space="preserve">358 700 </w:t>
      </w:r>
      <w:r w:rsidR="000C2B3B" w:rsidRPr="00244D42">
        <w:rPr>
          <w:rFonts w:ascii="Times New Roman" w:eastAsia="Times New Roman" w:hAnsi="Times New Roman"/>
          <w:sz w:val="24"/>
          <w:lang w:eastAsia="ru-RU"/>
        </w:rPr>
        <w:t>/</w:t>
      </w:r>
      <w:r w:rsidR="000C2B3B" w:rsidRPr="00244D42">
        <w:rPr>
          <w:rFonts w:ascii="Times New Roman" w:hAnsi="Times New Roman"/>
          <w:sz w:val="24"/>
          <w:szCs w:val="24"/>
        </w:rPr>
        <w:t>652 485</w:t>
      </w:r>
      <w:r>
        <w:rPr>
          <w:rFonts w:ascii="Times New Roman" w:eastAsia="Times New Roman" w:hAnsi="Times New Roman"/>
          <w:sz w:val="24"/>
          <w:lang w:eastAsia="ru-RU"/>
        </w:rPr>
        <w:t>) + 1=1,31</w:t>
      </w:r>
    </w:p>
    <w:p w:rsidR="00813F13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813F13">
        <w:rPr>
          <w:rFonts w:ascii="Times New Roman" w:hAnsi="Times New Roman"/>
          <w:sz w:val="24"/>
        </w:rPr>
        <w:t>Доля рынка нашего товара при рассчитанных цене и конкурентоспособности</w:t>
      </w:r>
      <w:r w:rsidR="00C35A60" w:rsidRPr="00813F13">
        <w:rPr>
          <w:rFonts w:ascii="Times New Roman" w:hAnsi="Times New Roman"/>
          <w:sz w:val="24"/>
        </w:rPr>
        <w:t xml:space="preserve"> может достигнуть отметки в 33</w:t>
      </w:r>
      <w:r w:rsidRPr="00813F13">
        <w:rPr>
          <w:rFonts w:ascii="Times New Roman" w:hAnsi="Times New Roman"/>
          <w:sz w:val="24"/>
        </w:rPr>
        <w:t>%.</w:t>
      </w:r>
      <w:r w:rsidR="00FB2C41">
        <w:rPr>
          <w:rFonts w:ascii="Times New Roman" w:hAnsi="Times New Roman"/>
          <w:sz w:val="24"/>
        </w:rPr>
        <w:t xml:space="preserve"> 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244D42">
        <w:rPr>
          <w:rFonts w:ascii="Times New Roman" w:hAnsi="Times New Roman"/>
          <w:sz w:val="24"/>
        </w:rPr>
        <w:t>Тогда, макс</w:t>
      </w:r>
      <w:r>
        <w:rPr>
          <w:rFonts w:ascii="Times New Roman" w:hAnsi="Times New Roman"/>
          <w:sz w:val="24"/>
        </w:rPr>
        <w:t xml:space="preserve">имально возможный объем продаж = </w:t>
      </w:r>
      <w:r w:rsidRPr="00244D42">
        <w:rPr>
          <w:rFonts w:ascii="Times New Roman" w:hAnsi="Times New Roman"/>
          <w:sz w:val="24"/>
          <w:lang w:val="en-US"/>
        </w:rPr>
        <w:t>D</w:t>
      </w:r>
      <w:r w:rsidRPr="00244D42">
        <w:rPr>
          <w:rFonts w:ascii="Times New Roman" w:hAnsi="Times New Roman"/>
          <w:sz w:val="24"/>
        </w:rPr>
        <w:t>*</w:t>
      </w:r>
      <w:r w:rsidRPr="00244D42">
        <w:rPr>
          <w:rFonts w:ascii="Times New Roman" w:hAnsi="Times New Roman"/>
          <w:sz w:val="24"/>
          <w:lang w:val="en-US"/>
        </w:rPr>
        <w:t>E</w:t>
      </w:r>
      <w:r w:rsidRPr="00244D42">
        <w:rPr>
          <w:rFonts w:ascii="Times New Roman" w:hAnsi="Times New Roman"/>
          <w:sz w:val="24"/>
        </w:rPr>
        <w:t>*</w:t>
      </w:r>
      <w:r w:rsidRPr="00244D42"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>:</w:t>
      </w:r>
    </w:p>
    <w:p w:rsidR="000C2B3B" w:rsidRDefault="00813F13" w:rsidP="000C2B3B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 18 039</w:t>
      </w:r>
      <w:r w:rsidR="000C2B3B" w:rsidRPr="00244D42">
        <w:rPr>
          <w:rFonts w:ascii="Times New Roman" w:hAnsi="Times New Roman"/>
          <w:sz w:val="24"/>
        </w:rPr>
        <w:t xml:space="preserve"> шт. или </w:t>
      </w:r>
      <w:r w:rsidRPr="00813F13">
        <w:rPr>
          <w:rFonts w:ascii="Times New Roman" w:eastAsia="Times New Roman" w:hAnsi="Times New Roman"/>
          <w:color w:val="000000"/>
          <w:sz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13F13">
        <w:rPr>
          <w:rFonts w:ascii="Times New Roman" w:eastAsia="Times New Roman" w:hAnsi="Times New Roman"/>
          <w:color w:val="000000"/>
          <w:sz w:val="24"/>
          <w:lang w:eastAsia="ru-RU"/>
        </w:rPr>
        <w:t>470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13F13">
        <w:rPr>
          <w:rFonts w:ascii="Times New Roman" w:eastAsia="Times New Roman" w:hAnsi="Times New Roman"/>
          <w:color w:val="000000"/>
          <w:sz w:val="24"/>
          <w:lang w:eastAsia="ru-RU"/>
        </w:rPr>
        <w:t>589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813F13">
        <w:rPr>
          <w:rFonts w:ascii="Times New Roman" w:eastAsia="Times New Roman" w:hAnsi="Times New Roman"/>
          <w:color w:val="000000"/>
          <w:sz w:val="24"/>
          <w:lang w:eastAsia="ru-RU"/>
        </w:rPr>
        <w:t>300</w:t>
      </w:r>
      <w:r w:rsidR="000C2B3B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0C2B3B" w:rsidRPr="00244D42">
        <w:rPr>
          <w:rFonts w:ascii="Times New Roman" w:eastAsia="Times New Roman" w:hAnsi="Times New Roman"/>
          <w:color w:val="000000"/>
          <w:sz w:val="24"/>
          <w:lang w:eastAsia="ru-RU"/>
        </w:rPr>
        <w:t>руб.</w:t>
      </w:r>
    </w:p>
    <w:p w:rsidR="000C2B3B" w:rsidRPr="00195FD0" w:rsidRDefault="000C2B3B" w:rsidP="00D672E7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95FD0">
        <w:rPr>
          <w:rFonts w:ascii="Times New Roman" w:hAnsi="Times New Roman"/>
          <w:color w:val="000000"/>
          <w:sz w:val="24"/>
          <w:szCs w:val="24"/>
        </w:rPr>
        <w:t xml:space="preserve">Логично предположить, что в первый год продаж подобный объем реализации не достижим. Поэтому </w:t>
      </w:r>
      <w:r>
        <w:rPr>
          <w:rFonts w:ascii="Times New Roman" w:hAnsi="Times New Roman"/>
          <w:color w:val="000000"/>
          <w:sz w:val="24"/>
          <w:szCs w:val="24"/>
        </w:rPr>
        <w:t xml:space="preserve">был проведен опрос экспертов, результаты которого представлены в приложении №5. В </w:t>
      </w:r>
      <w:r w:rsidR="00A220C9">
        <w:rPr>
          <w:rFonts w:ascii="Times New Roman" w:hAnsi="Times New Roman"/>
          <w:color w:val="000000"/>
          <w:sz w:val="24"/>
          <w:szCs w:val="24"/>
        </w:rPr>
        <w:t>табл. 12</w:t>
      </w:r>
      <w:r>
        <w:rPr>
          <w:rFonts w:ascii="Times New Roman" w:hAnsi="Times New Roman"/>
          <w:color w:val="000000"/>
          <w:sz w:val="24"/>
          <w:szCs w:val="24"/>
        </w:rPr>
        <w:t xml:space="preserve"> содержатся результаты</w:t>
      </w:r>
      <w:r w:rsidRPr="00195F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прогноза, скорректированного методом 6 сигм</w:t>
      </w:r>
      <w:r w:rsidRPr="00195FD0">
        <w:rPr>
          <w:rFonts w:ascii="Times New Roman" w:hAnsi="Times New Roman"/>
          <w:color w:val="000000"/>
          <w:sz w:val="24"/>
          <w:szCs w:val="24"/>
        </w:rPr>
        <w:t>.</w:t>
      </w:r>
    </w:p>
    <w:p w:rsidR="000C2B3B" w:rsidRPr="005E5CFC" w:rsidRDefault="00BC7DF1" w:rsidP="000C2B3B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</w:t>
      </w:r>
      <w:r w:rsidRPr="00BC7DF1">
        <w:rPr>
          <w:rFonts w:ascii="Times New Roman" w:hAnsi="Times New Roman"/>
          <w:b/>
          <w:sz w:val="24"/>
          <w:szCs w:val="24"/>
        </w:rPr>
        <w:t>12</w:t>
      </w:r>
      <w:r w:rsidR="000C2B3B">
        <w:rPr>
          <w:rFonts w:ascii="Times New Roman" w:hAnsi="Times New Roman"/>
          <w:b/>
          <w:sz w:val="24"/>
          <w:szCs w:val="24"/>
        </w:rPr>
        <w:t xml:space="preserve"> - Корректированные объемы продаж</w:t>
      </w:r>
      <w:r w:rsidRPr="00BC7DF1">
        <w:rPr>
          <w:rFonts w:ascii="Times New Roman" w:hAnsi="Times New Roman"/>
          <w:b/>
          <w:sz w:val="24"/>
          <w:szCs w:val="24"/>
        </w:rPr>
        <w:t>.</w:t>
      </w:r>
      <w:r w:rsidR="003C55B1">
        <w:fldChar w:fldCharType="begin"/>
      </w:r>
      <w:r w:rsidR="000C2B3B">
        <w:instrText xml:space="preserve"> LINK Excel.Sheet.12 "C:\\Users\\Ольга\\Downloads\\расчеты.xlsx" "CF!R1C8:R6C13" \a \f 4 \h  \* MERGEFORMAT </w:instrText>
      </w:r>
      <w:r w:rsidR="003C55B1">
        <w:fldChar w:fldCharType="separat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559"/>
        <w:gridCol w:w="1559"/>
        <w:gridCol w:w="1418"/>
      </w:tblGrid>
      <w:tr w:rsidR="000C2B3B" w:rsidRPr="005E5CFC" w:rsidTr="00A220C9">
        <w:trPr>
          <w:trHeight w:val="509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C2B3B" w:rsidRPr="005E5CFC" w:rsidRDefault="000C2B3B" w:rsidP="00A220C9">
            <w:pPr>
              <w:spacing w:after="0" w:line="240" w:lineRule="auto"/>
              <w:ind w:left="-394" w:firstLine="39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  <w:gridSpan w:val="5"/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Корректированные объемы продаж</w:t>
            </w:r>
            <w:r w:rsidRPr="002576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,</w:t>
            </w:r>
            <w:r w:rsidRPr="002576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шт.</w:t>
            </w:r>
          </w:p>
        </w:tc>
      </w:tr>
      <w:tr w:rsidR="000C2B3B" w:rsidRPr="005E5CFC" w:rsidTr="00A220C9">
        <w:trPr>
          <w:trHeight w:val="315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2016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Pr="002576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017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2019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2020</w:t>
            </w:r>
          </w:p>
        </w:tc>
      </w:tr>
      <w:tr w:rsidR="000C2B3B" w:rsidRPr="005E5CFC" w:rsidTr="00A220C9">
        <w:trPr>
          <w:trHeight w:val="315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эксперт 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CF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CF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CF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</w:tr>
      <w:tr w:rsidR="000C2B3B" w:rsidRPr="005E5CFC" w:rsidTr="00A220C9">
        <w:trPr>
          <w:trHeight w:val="33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эксперт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CF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CF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CFC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CFC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CF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</w:tr>
      <w:tr w:rsidR="000C2B3B" w:rsidRPr="005E5CFC" w:rsidTr="00A220C9">
        <w:trPr>
          <w:trHeight w:val="315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эксперт 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CFC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CFC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5E5CFC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5CF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</w:tr>
      <w:tr w:rsidR="000C2B3B" w:rsidRPr="005E5CFC" w:rsidTr="00A220C9">
        <w:trPr>
          <w:trHeight w:val="315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средний объем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2576A1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76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</w:t>
            </w:r>
          </w:p>
        </w:tc>
      </w:tr>
    </w:tbl>
    <w:p w:rsidR="00A220C9" w:rsidRPr="00A220C9" w:rsidRDefault="003C55B1" w:rsidP="00A220C9">
      <w:pPr>
        <w:spacing w:after="0" w:line="360" w:lineRule="auto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b/>
          <w:sz w:val="26"/>
          <w:szCs w:val="26"/>
        </w:rPr>
        <w:fldChar w:fldCharType="end"/>
      </w:r>
      <w:bookmarkStart w:id="17" w:name="_Toc445753118"/>
      <w:r w:rsidR="00A220C9" w:rsidRPr="00A220C9">
        <w:rPr>
          <w:rFonts w:ascii="Times New Roman" w:hAnsi="Times New Roman"/>
          <w:sz w:val="20"/>
          <w:szCs w:val="26"/>
        </w:rPr>
        <w:t>Составлено автором.</w:t>
      </w:r>
    </w:p>
    <w:p w:rsidR="000C2B3B" w:rsidRPr="002B1A9E" w:rsidRDefault="000C2B3B" w:rsidP="00BC7DF1">
      <w:pPr>
        <w:spacing w:before="240" w:after="0" w:line="360" w:lineRule="auto"/>
        <w:rPr>
          <w:rFonts w:ascii="Times New Roman" w:hAnsi="Times New Roman"/>
          <w:b/>
          <w:sz w:val="26"/>
          <w:szCs w:val="26"/>
        </w:rPr>
      </w:pPr>
      <w:r w:rsidRPr="002B1A9E">
        <w:rPr>
          <w:rFonts w:ascii="Times New Roman" w:hAnsi="Times New Roman"/>
          <w:b/>
          <w:sz w:val="26"/>
          <w:szCs w:val="26"/>
        </w:rPr>
        <w:t>Продвижение товара на рынок.</w:t>
      </w:r>
      <w:bookmarkEnd w:id="17"/>
    </w:p>
    <w:p w:rsidR="000C2B3B" w:rsidRPr="00336A4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доработать товар до уровня, позволяющего конкурировать с колл-центрами. Одним из главных аспектов успеха товара на рынке является способность компании донести информацию о новинке до потенциальных потребителей. </w:t>
      </w:r>
      <w:r w:rsidRPr="00336A4B">
        <w:rPr>
          <w:rFonts w:ascii="Times New Roman" w:hAnsi="Times New Roman"/>
          <w:sz w:val="24"/>
          <w:szCs w:val="24"/>
        </w:rPr>
        <w:t>Таким образом, для построения эффективной стратегии продвижения нашего инновационного товара предполагается начать с</w:t>
      </w:r>
      <w:r>
        <w:rPr>
          <w:rFonts w:ascii="Times New Roman" w:hAnsi="Times New Roman"/>
          <w:sz w:val="24"/>
          <w:szCs w:val="24"/>
        </w:rPr>
        <w:t xml:space="preserve"> такого канала, как</w:t>
      </w:r>
      <w:r w:rsidRPr="00336A4B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>е</w:t>
      </w:r>
      <w:r w:rsidRPr="00336A4B">
        <w:rPr>
          <w:rFonts w:ascii="Times New Roman" w:hAnsi="Times New Roman"/>
          <w:sz w:val="24"/>
          <w:szCs w:val="24"/>
        </w:rPr>
        <w:t xml:space="preserve"> в выставках и конференциях.</w:t>
      </w:r>
      <w:r>
        <w:rPr>
          <w:rFonts w:ascii="Times New Roman" w:hAnsi="Times New Roman"/>
          <w:sz w:val="24"/>
          <w:szCs w:val="24"/>
        </w:rPr>
        <w:t xml:space="preserve"> Среди подобных мероприятий можно выделить:</w:t>
      </w:r>
    </w:p>
    <w:p w:rsidR="000C2B3B" w:rsidRPr="005E1885" w:rsidRDefault="000C2B3B" w:rsidP="00062B0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15-17 марта 2016 года в Санкт-Петербурге </w:t>
      </w:r>
      <w:r w:rsidRPr="005E1885">
        <w:rPr>
          <w:rFonts w:ascii="Times New Roman" w:hAnsi="Times New Roman"/>
          <w:sz w:val="24"/>
          <w:szCs w:val="24"/>
        </w:rPr>
        <w:t>Петербургская техническая ярмарка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C2B3B" w:rsidRDefault="000C2B3B" w:rsidP="00062B0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C28">
        <w:rPr>
          <w:rFonts w:ascii="Times New Roman" w:hAnsi="Times New Roman"/>
          <w:sz w:val="24"/>
          <w:szCs w:val="24"/>
        </w:rPr>
        <w:t>22-23 марта 2016 года в Москве XV Международный бизнес-форум CCWF (</w:t>
      </w:r>
      <w:r w:rsidRPr="006A7C28">
        <w:rPr>
          <w:rFonts w:ascii="Times New Roman" w:hAnsi="Times New Roman"/>
          <w:sz w:val="24"/>
          <w:szCs w:val="24"/>
          <w:lang w:val="en-US"/>
        </w:rPr>
        <w:t>Call</w:t>
      </w:r>
      <w:r w:rsidRPr="006A7C28">
        <w:rPr>
          <w:rFonts w:ascii="Times New Roman" w:hAnsi="Times New Roman"/>
          <w:sz w:val="24"/>
          <w:szCs w:val="24"/>
        </w:rPr>
        <w:t xml:space="preserve"> </w:t>
      </w:r>
      <w:r w:rsidRPr="006A7C28">
        <w:rPr>
          <w:rFonts w:ascii="Times New Roman" w:hAnsi="Times New Roman"/>
          <w:sz w:val="24"/>
          <w:szCs w:val="24"/>
          <w:lang w:val="en-US"/>
        </w:rPr>
        <w:t>Center</w:t>
      </w:r>
      <w:r w:rsidRPr="006A7C28">
        <w:rPr>
          <w:rFonts w:ascii="Times New Roman" w:hAnsi="Times New Roman"/>
          <w:sz w:val="24"/>
          <w:szCs w:val="24"/>
        </w:rPr>
        <w:t xml:space="preserve"> </w:t>
      </w:r>
      <w:r w:rsidRPr="006A7C28">
        <w:rPr>
          <w:rFonts w:ascii="Times New Roman" w:hAnsi="Times New Roman"/>
          <w:sz w:val="24"/>
          <w:szCs w:val="24"/>
          <w:lang w:val="en-US"/>
        </w:rPr>
        <w:t>World</w:t>
      </w:r>
      <w:r w:rsidRPr="006A7C28">
        <w:rPr>
          <w:rFonts w:ascii="Times New Roman" w:hAnsi="Times New Roman"/>
          <w:sz w:val="24"/>
          <w:szCs w:val="24"/>
        </w:rPr>
        <w:t xml:space="preserve"> </w:t>
      </w:r>
      <w:r w:rsidRPr="006A7C28">
        <w:rPr>
          <w:rFonts w:ascii="Times New Roman" w:hAnsi="Times New Roman"/>
          <w:sz w:val="24"/>
          <w:szCs w:val="24"/>
          <w:lang w:val="en-US"/>
        </w:rPr>
        <w:t>Forum</w:t>
      </w:r>
      <w:r w:rsidRPr="006A7C28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2B3B" w:rsidRPr="005E3BCB" w:rsidRDefault="000C2B3B" w:rsidP="00062B04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1-2 </w:t>
      </w:r>
      <w:r>
        <w:rPr>
          <w:rFonts w:ascii="Times New Roman" w:hAnsi="Times New Roman"/>
          <w:sz w:val="24"/>
          <w:szCs w:val="24"/>
        </w:rPr>
        <w:t>июня</w:t>
      </w:r>
      <w:r w:rsidRPr="005E3BCB">
        <w:rPr>
          <w:rFonts w:ascii="Times New Roman" w:hAnsi="Times New Roman"/>
          <w:sz w:val="24"/>
          <w:szCs w:val="24"/>
          <w:lang w:val="en-US"/>
        </w:rPr>
        <w:t xml:space="preserve"> 2016 </w:t>
      </w:r>
      <w:r>
        <w:rPr>
          <w:rFonts w:ascii="Times New Roman" w:hAnsi="Times New Roman"/>
          <w:sz w:val="24"/>
          <w:szCs w:val="24"/>
        </w:rPr>
        <w:t>года</w:t>
      </w:r>
      <w:r w:rsidRPr="005E3B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E3B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Москве</w:t>
      </w:r>
      <w:r w:rsidRPr="005E3BCB">
        <w:rPr>
          <w:rFonts w:ascii="Times New Roman" w:hAnsi="Times New Roman"/>
          <w:sz w:val="24"/>
          <w:szCs w:val="24"/>
          <w:lang w:val="en-US"/>
        </w:rPr>
        <w:t xml:space="preserve"> VI Excellence in Contact Center Summit;</w:t>
      </w:r>
      <w:r w:rsidRPr="000F3C38">
        <w:rPr>
          <w:rFonts w:ascii="Times New Roman" w:hAnsi="Times New Roman"/>
          <w:sz w:val="24"/>
          <w:szCs w:val="24"/>
          <w:lang w:val="en-US"/>
        </w:rPr>
        <w:t xml:space="preserve"> 49 900</w:t>
      </w:r>
    </w:p>
    <w:p w:rsidR="000C2B3B" w:rsidRDefault="000C2B3B" w:rsidP="00D672E7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1-2 июня 2016 года в Санкт-Петербурге </w:t>
      </w:r>
      <w:r w:rsidRPr="005E1885">
        <w:rPr>
          <w:rFonts w:ascii="Times New Roman" w:hAnsi="Times New Roman"/>
          <w:sz w:val="24"/>
          <w:szCs w:val="24"/>
        </w:rPr>
        <w:t>Форум-выставка «Передовые технологии автоматизации» ПТА</w:t>
      </w:r>
      <w:r>
        <w:rPr>
          <w:rFonts w:ascii="Times New Roman" w:hAnsi="Times New Roman"/>
          <w:sz w:val="24"/>
          <w:szCs w:val="24"/>
        </w:rPr>
        <w:t>;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6A4B">
        <w:rPr>
          <w:rFonts w:ascii="Times New Roman" w:hAnsi="Times New Roman"/>
          <w:sz w:val="24"/>
          <w:szCs w:val="24"/>
        </w:rPr>
        <w:t>Второй канал, который эффективно используется для продвижение информационных технологий – это публикации разработчиков и размещение рекламы, как в научно-технических журналах, так и в научно-популярных, которые публикуют описание новинок рынка.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 реклама, в форме контекстной рекламы и размещения информации на сайтах компании и контрагентов – третий канал продвижения. Этот способ продвижения товара рынок подходит для любого типа продукции и довольно эффективен. Сюда же можно отнести рекламу в виде размещения ролика на </w:t>
      </w:r>
      <w:r>
        <w:rPr>
          <w:rFonts w:ascii="Times New Roman" w:hAnsi="Times New Roman"/>
          <w:sz w:val="24"/>
          <w:szCs w:val="24"/>
          <w:lang w:val="en-GB"/>
        </w:rPr>
        <w:t>YouTube</w:t>
      </w:r>
      <w:r w:rsidRPr="00B14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канале компании ООО «ЦРТ» с подробным описанием и наглядной демонстрацией функций программы. Реклама на телевидении или на радиостанциях нацелена на круг потребителей для товаров массового потребления, то есть на рынок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B148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C</w:t>
      </w:r>
      <w:r w:rsidRPr="00B148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каковым наш товар не является.</w:t>
      </w:r>
    </w:p>
    <w:p w:rsidR="000C2B3B" w:rsidRPr="00B148D2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предполагается задействовать прямой маркетинг: п</w:t>
      </w:r>
      <w:r w:rsidRPr="00B148D2">
        <w:rPr>
          <w:rFonts w:ascii="Times New Roman" w:hAnsi="Times New Roman"/>
          <w:sz w:val="24"/>
          <w:szCs w:val="24"/>
        </w:rPr>
        <w:t>ечать коммерческих предложений</w:t>
      </w:r>
      <w:r>
        <w:rPr>
          <w:rFonts w:ascii="Times New Roman" w:hAnsi="Times New Roman"/>
          <w:sz w:val="24"/>
          <w:szCs w:val="24"/>
        </w:rPr>
        <w:t xml:space="preserve">, «холодные звонки», </w:t>
      </w:r>
      <w:r>
        <w:rPr>
          <w:rFonts w:ascii="Times New Roman" w:hAnsi="Times New Roman"/>
          <w:sz w:val="24"/>
          <w:szCs w:val="24"/>
          <w:lang w:val="en-GB"/>
        </w:rPr>
        <w:t>email</w:t>
      </w:r>
      <w:r w:rsidRPr="00B148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рассылка. Данные маркетинговые инструменты будут использоваться в первую очередь в отношении уже имеющихся клиентов компании, которые приобрели предыдущие версии Рупора или другую продукцию компании.</w:t>
      </w:r>
    </w:p>
    <w:p w:rsidR="000C2B3B" w:rsidRDefault="000C2B3B" w:rsidP="005D4D1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подробным медиапланом и ценой каждого инструмента можно ознакомится в приложении №6.</w:t>
      </w:r>
    </w:p>
    <w:p w:rsidR="00105B3D" w:rsidRPr="001451FA" w:rsidRDefault="00105B3D" w:rsidP="005D4D1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2B3B" w:rsidRPr="006B1D7F" w:rsidRDefault="000C2B3B" w:rsidP="005D4D13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Планирование Сбыта.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Pr="00C15F39">
        <w:rPr>
          <w:rFonts w:ascii="Times New Roman" w:hAnsi="Times New Roman"/>
          <w:sz w:val="24"/>
          <w:szCs w:val="24"/>
        </w:rPr>
        <w:t>ЦРТ</w:t>
      </w:r>
      <w:r>
        <w:rPr>
          <w:rFonts w:ascii="Times New Roman" w:hAnsi="Times New Roman"/>
          <w:sz w:val="24"/>
          <w:szCs w:val="24"/>
        </w:rPr>
        <w:t>»</w:t>
      </w:r>
      <w:r w:rsidRPr="00C15F39">
        <w:rPr>
          <w:rFonts w:ascii="Times New Roman" w:hAnsi="Times New Roman"/>
          <w:sz w:val="24"/>
          <w:szCs w:val="24"/>
        </w:rPr>
        <w:t xml:space="preserve"> организовывает продажи своих товаров</w:t>
      </w:r>
      <w:r>
        <w:rPr>
          <w:rFonts w:ascii="Times New Roman" w:hAnsi="Times New Roman"/>
          <w:sz w:val="24"/>
          <w:szCs w:val="24"/>
        </w:rPr>
        <w:t xml:space="preserve"> через непрямые каналы сбыта: </w:t>
      </w:r>
      <w:r w:rsidRPr="00C15F39">
        <w:rPr>
          <w:rFonts w:ascii="Times New Roman" w:hAnsi="Times New Roman"/>
          <w:sz w:val="24"/>
          <w:szCs w:val="24"/>
        </w:rPr>
        <w:t>по большей части</w:t>
      </w:r>
      <w:r>
        <w:rPr>
          <w:rFonts w:ascii="Times New Roman" w:hAnsi="Times New Roman"/>
          <w:sz w:val="24"/>
          <w:szCs w:val="24"/>
        </w:rPr>
        <w:t xml:space="preserve"> сбыт продукции осуществляется</w:t>
      </w:r>
      <w:r w:rsidRPr="00C15F39">
        <w:rPr>
          <w:rFonts w:ascii="Times New Roman" w:hAnsi="Times New Roman"/>
          <w:sz w:val="24"/>
          <w:szCs w:val="24"/>
        </w:rPr>
        <w:t xml:space="preserve"> через широкий круг дилеров.</w:t>
      </w:r>
      <w:r w:rsidRPr="006B1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</w:t>
      </w:r>
      <w:r>
        <w:rPr>
          <w:rFonts w:ascii="Times New Roman" w:hAnsi="Times New Roman"/>
          <w:sz w:val="24"/>
          <w:szCs w:val="24"/>
        </w:rPr>
        <w:t>быт организован в виде двухуровневого канала, включающего в себя дилеров и дистрибьютеров.</w:t>
      </w:r>
      <w:r w:rsidRPr="00C15F39">
        <w:rPr>
          <w:rFonts w:ascii="Times New Roman" w:hAnsi="Times New Roman"/>
          <w:sz w:val="24"/>
          <w:szCs w:val="24"/>
        </w:rPr>
        <w:t xml:space="preserve"> Эти контрагенты уже имеются в достаточном количестве и привлечение новых не имеет смысла. Поэтому в первую очередь новое ПО будет распространяться через имеющиеся каналы сбыта.</w:t>
      </w:r>
      <w:r>
        <w:rPr>
          <w:rFonts w:ascii="Times New Roman" w:hAnsi="Times New Roman"/>
          <w:sz w:val="24"/>
          <w:szCs w:val="24"/>
        </w:rPr>
        <w:t xml:space="preserve"> Управление каналами сбыта осуществляется через механизм вертикальной маркетинговой системы.</w:t>
      </w:r>
    </w:p>
    <w:p w:rsidR="000C2B3B" w:rsidRDefault="00701350" w:rsidP="00466F78">
      <w:pPr>
        <w:pStyle w:val="20"/>
        <w:spacing w:before="0" w:after="0" w:afterAutospacing="0" w:line="360" w:lineRule="auto"/>
        <w:ind w:firstLine="851"/>
        <w:jc w:val="center"/>
      </w:pPr>
      <w:bookmarkStart w:id="18" w:name="_Toc450769617"/>
      <w:r>
        <w:rPr>
          <w:lang w:val="ru-RU"/>
        </w:rPr>
        <w:t>3.4</w:t>
      </w:r>
      <w:r w:rsidR="000C2B3B">
        <w:rPr>
          <w:lang w:val="ru-RU"/>
        </w:rPr>
        <w:t xml:space="preserve">. </w:t>
      </w:r>
      <w:r w:rsidR="000C2B3B">
        <w:t>Финансовый план проекта</w:t>
      </w:r>
      <w:r w:rsidR="000C2B3B">
        <w:rPr>
          <w:lang w:val="ru-RU"/>
        </w:rPr>
        <w:t xml:space="preserve"> по коммерциализации Рупор-</w:t>
      </w:r>
      <w:r w:rsidR="000C2B3B">
        <w:rPr>
          <w:lang w:val="en-US"/>
        </w:rPr>
        <w:t>II</w:t>
      </w:r>
      <w:r w:rsidR="000C2B3B" w:rsidRPr="00DC3C1C">
        <w:rPr>
          <w:lang w:val="ru-RU"/>
        </w:rPr>
        <w:t>+</w:t>
      </w:r>
      <w:r w:rsidR="000C2B3B">
        <w:t>.</w:t>
      </w:r>
      <w:bookmarkEnd w:id="18"/>
    </w:p>
    <w:p w:rsidR="000C2B3B" w:rsidRPr="005D4D13" w:rsidRDefault="000C2B3B" w:rsidP="000C2B3B">
      <w:pPr>
        <w:spacing w:after="0" w:line="360" w:lineRule="auto"/>
        <w:jc w:val="both"/>
        <w:rPr>
          <w:rFonts w:ascii="Times New Roman" w:hAnsi="Times New Roman"/>
          <w:b/>
          <w:sz w:val="24"/>
          <w:szCs w:val="26"/>
        </w:rPr>
      </w:pPr>
      <w:r w:rsidRPr="005D4D13">
        <w:rPr>
          <w:rFonts w:ascii="Times New Roman" w:hAnsi="Times New Roman"/>
          <w:b/>
          <w:sz w:val="24"/>
          <w:szCs w:val="26"/>
        </w:rPr>
        <w:t>Инвестиции.</w:t>
      </w:r>
    </w:p>
    <w:p w:rsidR="000C2B3B" w:rsidRDefault="000C2B3B" w:rsidP="005D4D1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доведения программы до коммерческого использования были оценены затраты на доработку проекта и маркетинговые мероприятия, </w:t>
      </w:r>
      <w:r w:rsidRPr="006B1D7F">
        <w:rPr>
          <w:rFonts w:ascii="Times New Roman" w:hAnsi="Times New Roman"/>
          <w:sz w:val="24"/>
          <w:szCs w:val="24"/>
        </w:rPr>
        <w:t>включающие в себя:</w:t>
      </w:r>
    </w:p>
    <w:p w:rsidR="000C2B3B" w:rsidRDefault="000C2B3B" w:rsidP="005D4D13">
      <w:pPr>
        <w:tabs>
          <w:tab w:val="left" w:pos="567"/>
          <w:tab w:val="left" w:pos="4820"/>
          <w:tab w:val="left" w:pos="6629"/>
          <w:tab w:val="left" w:pos="7938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доработку РИД</w:t>
      </w:r>
      <w:r w:rsidRPr="001F55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1F5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F5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6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105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D67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662 478</w:t>
      </w:r>
    </w:p>
    <w:p w:rsidR="000C2B3B" w:rsidRDefault="000C2B3B" w:rsidP="005D4D13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Затраты на маркетинговый комплекс                                                              </w:t>
      </w:r>
      <w:r w:rsidR="00D67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105B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B0C5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 071 000</w:t>
      </w:r>
    </w:p>
    <w:p w:rsidR="000C2B3B" w:rsidRPr="003B0C5D" w:rsidRDefault="000C2B3B" w:rsidP="005D4D13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Итого                                                                                                                        </w:t>
      </w:r>
      <w:r w:rsidR="00D672E7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     </w:t>
      </w:r>
      <w:r w:rsidR="00105B3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    </w:t>
      </w:r>
      <w:r w:rsidR="00D672E7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1 733</w:t>
      </w:r>
      <w:r w:rsidR="006B3D9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478</w:t>
      </w:r>
    </w:p>
    <w:p w:rsidR="000C2B3B" w:rsidRDefault="000C2B3B" w:rsidP="005B381D">
      <w:pPr>
        <w:spacing w:before="240" w:after="0" w:line="360" w:lineRule="auto"/>
        <w:rPr>
          <w:rFonts w:ascii="Times New Roman" w:hAnsi="Times New Roman"/>
          <w:b/>
          <w:sz w:val="24"/>
        </w:rPr>
      </w:pPr>
      <w:bookmarkStart w:id="19" w:name="_Toc445753119"/>
      <w:r w:rsidRPr="00701350">
        <w:rPr>
          <w:rFonts w:ascii="Times New Roman" w:hAnsi="Times New Roman"/>
          <w:b/>
          <w:sz w:val="24"/>
        </w:rPr>
        <w:t>Расчет ставки дисконтирования.</w:t>
      </w:r>
      <w:bookmarkEnd w:id="19"/>
    </w:p>
    <w:p w:rsidR="000C2B3B" w:rsidRDefault="000C2B3B" w:rsidP="0028269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B2C41">
        <w:rPr>
          <w:rFonts w:ascii="Times New Roman" w:hAnsi="Times New Roman"/>
          <w:sz w:val="24"/>
          <w:szCs w:val="24"/>
        </w:rPr>
        <w:t>С точки зрения автора наиболее рационально использовать модель оценки капитальных активов (метод CAPM) для о</w:t>
      </w:r>
      <w:r w:rsidR="0028269E">
        <w:rPr>
          <w:rFonts w:ascii="Times New Roman" w:hAnsi="Times New Roman"/>
          <w:sz w:val="24"/>
          <w:szCs w:val="24"/>
        </w:rPr>
        <w:t xml:space="preserve">боснования рисков собственников. Так как, рассматриваемая нами компания имеет организационно-правовую форму общества с ограниченной ответственностью, то </w:t>
      </w:r>
      <w:r w:rsidR="002C421D">
        <w:rPr>
          <w:rFonts w:ascii="Times New Roman" w:hAnsi="Times New Roman"/>
          <w:sz w:val="24"/>
          <w:szCs w:val="24"/>
        </w:rPr>
        <w:t>метод обратного соотношения цена/прибыль использовать не совсем корректно. На российском рынке ООО «ЦРТ» одна из самых крупных компаний в отрасли речевых технологий и корректировка относительно аналогов не возможна</w:t>
      </w:r>
      <w:r w:rsidR="00612A26">
        <w:rPr>
          <w:rFonts w:ascii="Times New Roman" w:hAnsi="Times New Roman"/>
          <w:sz w:val="24"/>
          <w:szCs w:val="24"/>
        </w:rPr>
        <w:t>, так как открытых компаний на рынке нет</w:t>
      </w:r>
      <w:r w:rsidR="002C421D">
        <w:rPr>
          <w:rFonts w:ascii="Times New Roman" w:hAnsi="Times New Roman"/>
          <w:sz w:val="24"/>
          <w:szCs w:val="24"/>
        </w:rPr>
        <w:t>. П</w:t>
      </w:r>
      <w:r w:rsidR="00612A26">
        <w:rPr>
          <w:rFonts w:ascii="Times New Roman" w:hAnsi="Times New Roman"/>
          <w:sz w:val="24"/>
          <w:szCs w:val="24"/>
        </w:rPr>
        <w:t>рименении пр</w:t>
      </w:r>
      <w:r w:rsidR="002C421D">
        <w:rPr>
          <w:rFonts w:ascii="Times New Roman" w:hAnsi="Times New Roman"/>
          <w:sz w:val="24"/>
          <w:szCs w:val="24"/>
        </w:rPr>
        <w:t>ямо</w:t>
      </w:r>
      <w:r w:rsidR="00612A26">
        <w:rPr>
          <w:rFonts w:ascii="Times New Roman" w:hAnsi="Times New Roman"/>
          <w:sz w:val="24"/>
          <w:szCs w:val="24"/>
        </w:rPr>
        <w:t>го</w:t>
      </w:r>
      <w:r w:rsidR="002C421D">
        <w:rPr>
          <w:rFonts w:ascii="Times New Roman" w:hAnsi="Times New Roman"/>
          <w:sz w:val="24"/>
          <w:szCs w:val="24"/>
        </w:rPr>
        <w:t xml:space="preserve"> метод</w:t>
      </w:r>
      <w:r w:rsidR="00612A26">
        <w:rPr>
          <w:rFonts w:ascii="Times New Roman" w:hAnsi="Times New Roman"/>
          <w:sz w:val="24"/>
          <w:szCs w:val="24"/>
        </w:rPr>
        <w:t>а</w:t>
      </w:r>
      <w:r w:rsidR="002C421D">
        <w:rPr>
          <w:rFonts w:ascii="Times New Roman" w:hAnsi="Times New Roman"/>
          <w:sz w:val="24"/>
          <w:szCs w:val="24"/>
        </w:rPr>
        <w:t xml:space="preserve"> </w:t>
      </w:r>
      <w:r w:rsidR="00612A26">
        <w:rPr>
          <w:rFonts w:ascii="Times New Roman" w:hAnsi="Times New Roman"/>
          <w:sz w:val="24"/>
          <w:szCs w:val="24"/>
        </w:rPr>
        <w:t xml:space="preserve">заключатся в </w:t>
      </w:r>
      <w:r w:rsidR="002C421D" w:rsidRPr="002C421D">
        <w:rPr>
          <w:rFonts w:ascii="Times New Roman" w:hAnsi="Times New Roman"/>
          <w:sz w:val="24"/>
          <w:szCs w:val="24"/>
        </w:rPr>
        <w:t xml:space="preserve">поиске ликвидных отечественных облигаций </w:t>
      </w:r>
      <w:r w:rsidR="00612A26">
        <w:rPr>
          <w:rFonts w:ascii="Times New Roman" w:hAnsi="Times New Roman"/>
          <w:sz w:val="24"/>
          <w:szCs w:val="24"/>
        </w:rPr>
        <w:t>для</w:t>
      </w:r>
      <w:r w:rsidR="002C421D" w:rsidRPr="002C421D">
        <w:rPr>
          <w:rFonts w:ascii="Times New Roman" w:hAnsi="Times New Roman"/>
          <w:sz w:val="24"/>
          <w:szCs w:val="24"/>
        </w:rPr>
        <w:t xml:space="preserve"> отрасли</w:t>
      </w:r>
      <w:r w:rsidR="00612A26">
        <w:rPr>
          <w:rFonts w:ascii="Times New Roman" w:hAnsi="Times New Roman"/>
          <w:sz w:val="24"/>
          <w:szCs w:val="24"/>
        </w:rPr>
        <w:t xml:space="preserve"> речевых технологий</w:t>
      </w:r>
      <w:r w:rsidR="002C421D" w:rsidRPr="002C421D">
        <w:rPr>
          <w:rFonts w:ascii="Times New Roman" w:hAnsi="Times New Roman"/>
          <w:sz w:val="24"/>
          <w:szCs w:val="24"/>
        </w:rPr>
        <w:t>,</w:t>
      </w:r>
      <w:r w:rsidR="002C421D">
        <w:rPr>
          <w:rFonts w:ascii="Times New Roman" w:hAnsi="Times New Roman"/>
          <w:sz w:val="24"/>
          <w:szCs w:val="24"/>
        </w:rPr>
        <w:t xml:space="preserve"> </w:t>
      </w:r>
      <w:r w:rsidR="00612A26">
        <w:rPr>
          <w:rFonts w:ascii="Times New Roman" w:hAnsi="Times New Roman"/>
          <w:sz w:val="24"/>
          <w:szCs w:val="24"/>
        </w:rPr>
        <w:t xml:space="preserve">что упирается в ту же проблему. Поэтому </w:t>
      </w:r>
      <w:r w:rsidRPr="00981F63">
        <w:rPr>
          <w:rFonts w:ascii="Times New Roman" w:hAnsi="Times New Roman"/>
          <w:sz w:val="24"/>
          <w:szCs w:val="24"/>
        </w:rPr>
        <w:t>метод</w:t>
      </w:r>
      <w:r w:rsidR="00612A26">
        <w:rPr>
          <w:rFonts w:ascii="Times New Roman" w:hAnsi="Times New Roman"/>
          <w:sz w:val="24"/>
          <w:szCs w:val="24"/>
        </w:rPr>
        <w:t xml:space="preserve"> </w:t>
      </w:r>
      <w:r w:rsidR="00612A26">
        <w:rPr>
          <w:rFonts w:ascii="Times New Roman" w:hAnsi="Times New Roman"/>
          <w:sz w:val="24"/>
          <w:szCs w:val="24"/>
          <w:lang w:val="en-US"/>
        </w:rPr>
        <w:t>CAPM</w:t>
      </w:r>
      <w:r w:rsidRPr="00981F63">
        <w:rPr>
          <w:rFonts w:ascii="Times New Roman" w:hAnsi="Times New Roman"/>
          <w:sz w:val="24"/>
          <w:szCs w:val="24"/>
        </w:rPr>
        <w:t xml:space="preserve"> </w:t>
      </w:r>
      <w:r w:rsidRPr="00612A26">
        <w:rPr>
          <w:rFonts w:ascii="Times New Roman" w:hAnsi="Times New Roman"/>
          <w:sz w:val="24"/>
          <w:szCs w:val="24"/>
        </w:rPr>
        <w:t xml:space="preserve">является наиболее эффективным и объективным </w:t>
      </w:r>
      <w:r w:rsidR="00612A26" w:rsidRPr="00612A26">
        <w:rPr>
          <w:rFonts w:ascii="Times New Roman" w:hAnsi="Times New Roman"/>
          <w:sz w:val="24"/>
          <w:szCs w:val="24"/>
        </w:rPr>
        <w:t>в</w:t>
      </w:r>
      <w:r w:rsidR="00612A26">
        <w:rPr>
          <w:rFonts w:ascii="Times New Roman" w:hAnsi="Times New Roman"/>
          <w:sz w:val="24"/>
          <w:szCs w:val="24"/>
        </w:rPr>
        <w:t xml:space="preserve"> нашем случае</w:t>
      </w:r>
      <w:r w:rsidRPr="00981F63">
        <w:rPr>
          <w:rFonts w:ascii="Times New Roman" w:hAnsi="Times New Roman"/>
          <w:sz w:val="24"/>
          <w:szCs w:val="24"/>
        </w:rPr>
        <w:t>.</w:t>
      </w:r>
      <w:r w:rsidR="00FB2C41">
        <w:rPr>
          <w:rFonts w:ascii="Times New Roman" w:hAnsi="Times New Roman"/>
          <w:sz w:val="24"/>
          <w:szCs w:val="24"/>
        </w:rPr>
        <w:t xml:space="preserve"> </w:t>
      </w:r>
      <w:r w:rsidRPr="00981F63">
        <w:rPr>
          <w:rFonts w:ascii="Times New Roman" w:hAnsi="Times New Roman"/>
          <w:sz w:val="24"/>
          <w:szCs w:val="24"/>
        </w:rPr>
        <w:t xml:space="preserve">Основу ставки составляет безрисковая ставка, сопоставимая по сроку и валюте с </w:t>
      </w:r>
      <w:r w:rsidRPr="00981F63">
        <w:rPr>
          <w:rFonts w:ascii="Times New Roman" w:hAnsi="Times New Roman"/>
          <w:sz w:val="24"/>
          <w:szCs w:val="24"/>
          <w:lang w:val="en-US"/>
        </w:rPr>
        <w:t>CF</w:t>
      </w:r>
      <w:r w:rsidRPr="00981F63">
        <w:rPr>
          <w:rFonts w:ascii="Times New Roman" w:hAnsi="Times New Roman"/>
          <w:sz w:val="24"/>
          <w:szCs w:val="24"/>
        </w:rPr>
        <w:t>. Данная модель хорошо учитывает страновой риск, а за счет β коэффициента конечная</w:t>
      </w:r>
      <w:r>
        <w:rPr>
          <w:rFonts w:ascii="Times New Roman" w:hAnsi="Times New Roman"/>
          <w:sz w:val="24"/>
          <w:szCs w:val="24"/>
        </w:rPr>
        <w:t xml:space="preserve"> ставка</w:t>
      </w:r>
      <w:r w:rsidRPr="00981F63">
        <w:rPr>
          <w:rFonts w:ascii="Times New Roman" w:hAnsi="Times New Roman"/>
          <w:sz w:val="24"/>
          <w:szCs w:val="24"/>
        </w:rPr>
        <w:t xml:space="preserve"> регулируется относительно отрасли компании. Кроме того, модель предполагает добавление премий за риск, если компания подвержена риску в большей мере, чем конкуренты.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2FDD">
        <w:rPr>
          <w:rFonts w:ascii="Times New Roman" w:hAnsi="Times New Roman"/>
          <w:sz w:val="24"/>
          <w:szCs w:val="24"/>
        </w:rPr>
        <w:t>Согласно данной модели величина стоимости собственного капитала i рассчитывается по следующей базовой формуле:</w:t>
      </w:r>
    </w:p>
    <w:p w:rsidR="000C2B3B" w:rsidRPr="00D62FDD" w:rsidRDefault="000C2B3B" w:rsidP="005D4D13">
      <w:pPr>
        <w:tabs>
          <w:tab w:val="left" w:pos="851"/>
        </w:tabs>
        <w:spacing w:after="0" w:line="360" w:lineRule="auto"/>
        <w:ind w:firstLine="2552"/>
        <w:jc w:val="both"/>
        <w:rPr>
          <w:rFonts w:ascii="Times New Roman" w:hAnsi="Times New Roman"/>
          <w:sz w:val="24"/>
          <w:szCs w:val="24"/>
        </w:rPr>
      </w:pPr>
      <w:r w:rsidRPr="00F71082">
        <w:rPr>
          <w:sz w:val="24"/>
        </w:rPr>
        <w:object w:dxaOrig="3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9.5pt" o:ole="">
            <v:imagedata r:id="rId18" o:title=""/>
          </v:shape>
          <o:OLEObject Type="Embed" ProgID="Equation.3" ShapeID="_x0000_i1025" DrawAspect="Content" ObjectID="_1525009839" r:id="rId19"/>
        </w:object>
      </w:r>
    </w:p>
    <w:p w:rsidR="000C2B3B" w:rsidRPr="00D62FDD" w:rsidRDefault="000C2B3B" w:rsidP="000C2B3B">
      <w:pPr>
        <w:tabs>
          <w:tab w:val="left" w:pos="6237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1082">
        <w:rPr>
          <w:rFonts w:ascii="Times New Roman" w:hAnsi="Times New Roman"/>
          <w:szCs w:val="24"/>
        </w:rPr>
        <w:lastRenderedPageBreak/>
        <w:t>где R –</w:t>
      </w:r>
      <w:r>
        <w:rPr>
          <w:rFonts w:ascii="Times New Roman" w:hAnsi="Times New Roman"/>
          <w:szCs w:val="24"/>
        </w:rPr>
        <w:t xml:space="preserve"> номинальная безрисковая ставка. Так как </w:t>
      </w:r>
      <w:r>
        <w:rPr>
          <w:rFonts w:ascii="Times New Roman" w:hAnsi="Times New Roman"/>
          <w:sz w:val="24"/>
          <w:szCs w:val="24"/>
        </w:rPr>
        <w:t>ориентировочный срок жизни проекта 5 лет</w:t>
      </w:r>
      <w:r>
        <w:rPr>
          <w:rFonts w:ascii="Times New Roman" w:hAnsi="Times New Roman"/>
          <w:szCs w:val="24"/>
        </w:rPr>
        <w:t xml:space="preserve"> безрисковая ставка определена на уровне 5,95% как доходность </w:t>
      </w:r>
      <w:r>
        <w:rPr>
          <w:rFonts w:ascii="Times New Roman" w:hAnsi="Times New Roman"/>
          <w:sz w:val="24"/>
          <w:szCs w:val="24"/>
        </w:rPr>
        <w:t>российских</w:t>
      </w:r>
      <w:r w:rsidRPr="00D62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еврооблигаций Russia-2020</w:t>
      </w:r>
      <w:r w:rsidR="00AB5707">
        <w:rPr>
          <w:rStyle w:val="a7"/>
          <w:rFonts w:ascii="Times New Roman" w:hAnsi="Times New Roman"/>
          <w:sz w:val="24"/>
          <w:szCs w:val="24"/>
        </w:rPr>
        <w:footnoteReference w:id="64"/>
      </w:r>
      <w:r>
        <w:rPr>
          <w:rFonts w:ascii="Times New Roman" w:hAnsi="Times New Roman"/>
          <w:sz w:val="24"/>
          <w:szCs w:val="24"/>
        </w:rPr>
        <w:t>.</w:t>
      </w:r>
    </w:p>
    <w:p w:rsidR="000C2B3B" w:rsidRPr="00E82084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1082">
        <w:rPr>
          <w:rFonts w:ascii="Times New Roman" w:hAnsi="Times New Roman"/>
          <w:szCs w:val="24"/>
        </w:rPr>
        <w:t xml:space="preserve"> (Rm – R) – рыночная премия за риск</w:t>
      </w:r>
      <w:r>
        <w:rPr>
          <w:rFonts w:ascii="Times New Roman" w:hAnsi="Times New Roman"/>
          <w:szCs w:val="24"/>
        </w:rPr>
        <w:t xml:space="preserve">. Определена как </w:t>
      </w:r>
      <w:r>
        <w:rPr>
          <w:rFonts w:ascii="Times New Roman" w:hAnsi="Times New Roman"/>
          <w:sz w:val="24"/>
          <w:szCs w:val="24"/>
        </w:rPr>
        <w:t>как сумма</w:t>
      </w:r>
      <w:r w:rsidRPr="00E82084">
        <w:rPr>
          <w:rFonts w:ascii="Times New Roman" w:hAnsi="Times New Roman"/>
          <w:sz w:val="24"/>
          <w:szCs w:val="24"/>
        </w:rPr>
        <w:t xml:space="preserve"> американской премии</w:t>
      </w:r>
      <w:r>
        <w:rPr>
          <w:rFonts w:ascii="Times New Roman" w:hAnsi="Times New Roman"/>
          <w:sz w:val="24"/>
          <w:szCs w:val="24"/>
        </w:rPr>
        <w:t xml:space="preserve"> за риск и</w:t>
      </w:r>
      <w:r w:rsidRPr="00E82084">
        <w:rPr>
          <w:rFonts w:ascii="Times New Roman" w:hAnsi="Times New Roman"/>
          <w:sz w:val="24"/>
          <w:szCs w:val="24"/>
        </w:rPr>
        <w:t xml:space="preserve"> странового риска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E82084">
        <w:rPr>
          <w:rFonts w:ascii="Times New Roman" w:hAnsi="Times New Roman"/>
          <w:sz w:val="24"/>
          <w:szCs w:val="24"/>
        </w:rPr>
        <w:t xml:space="preserve"> России:</w:t>
      </w:r>
    </w:p>
    <w:p w:rsidR="000C2B3B" w:rsidRPr="000D32BB" w:rsidRDefault="000C2B3B" w:rsidP="005D4D13">
      <w:pPr>
        <w:spacing w:after="0" w:line="360" w:lineRule="auto"/>
        <w:ind w:firstLine="1985"/>
        <w:jc w:val="both"/>
        <w:rPr>
          <w:rFonts w:ascii="Times New Roman" w:hAnsi="Times New Roman"/>
          <w:color w:val="FF0000"/>
          <w:sz w:val="24"/>
          <w:szCs w:val="24"/>
        </w:rPr>
      </w:pPr>
      <w:r w:rsidRPr="00E82084">
        <w:rPr>
          <w:rFonts w:ascii="Times New Roman" w:hAnsi="Times New Roman"/>
          <w:sz w:val="24"/>
          <w:szCs w:val="24"/>
        </w:rPr>
        <w:t>(</w:t>
      </w:r>
      <w:r w:rsidRPr="00E82084">
        <w:rPr>
          <w:rFonts w:ascii="Cambria Math" w:hAnsi="Cambria Math" w:cs="Cambria Math"/>
          <w:sz w:val="24"/>
          <w:szCs w:val="24"/>
        </w:rPr>
        <w:t>𝑅𝑚</w:t>
      </w:r>
      <w:r w:rsidRPr="00E82084">
        <w:rPr>
          <w:rFonts w:ascii="Times New Roman" w:hAnsi="Times New Roman"/>
          <w:sz w:val="24"/>
          <w:szCs w:val="24"/>
        </w:rPr>
        <w:t>−</w:t>
      </w:r>
      <w:r w:rsidRPr="00E82084">
        <w:rPr>
          <w:rFonts w:ascii="Cambria Math" w:hAnsi="Cambria Math" w:cs="Cambria Math"/>
          <w:sz w:val="24"/>
          <w:szCs w:val="24"/>
        </w:rPr>
        <w:t>𝑅</w:t>
      </w:r>
      <w:r w:rsidRPr="00E82084">
        <w:rPr>
          <w:rFonts w:ascii="Times New Roman" w:hAnsi="Times New Roman"/>
          <w:sz w:val="24"/>
          <w:szCs w:val="24"/>
        </w:rPr>
        <w:t xml:space="preserve">) = </w:t>
      </w:r>
      <w:r w:rsidRPr="00E82084">
        <w:rPr>
          <w:rFonts w:ascii="Cambria Math" w:hAnsi="Cambria Math" w:cs="Cambria Math"/>
          <w:sz w:val="24"/>
          <w:szCs w:val="24"/>
        </w:rPr>
        <w:t>𝐸𝑅𝑃𝑟𝑢</w:t>
      </w:r>
      <w:r>
        <w:rPr>
          <w:rFonts w:ascii="Cambria Math" w:hAnsi="Cambria Math" w:cs="Cambria Math"/>
          <w:sz w:val="24"/>
          <w:szCs w:val="24"/>
          <w:lang w:val="en-US"/>
        </w:rPr>
        <w:t>s</w:t>
      </w:r>
      <w:r w:rsidRPr="00E82084">
        <w:rPr>
          <w:rFonts w:ascii="Times New Roman" w:hAnsi="Times New Roman"/>
          <w:sz w:val="24"/>
          <w:szCs w:val="24"/>
        </w:rPr>
        <w:t>=</w:t>
      </w:r>
      <w:r w:rsidRPr="00E82084">
        <w:rPr>
          <w:rFonts w:ascii="Cambria Math" w:hAnsi="Cambria Math" w:cs="Cambria Math"/>
          <w:sz w:val="24"/>
          <w:szCs w:val="24"/>
        </w:rPr>
        <w:t>𝐸𝑅𝑃𝑢𝑠𝑎</w:t>
      </w:r>
      <w:r w:rsidRPr="00E82084">
        <w:rPr>
          <w:rFonts w:ascii="Times New Roman" w:hAnsi="Times New Roman"/>
          <w:sz w:val="24"/>
          <w:szCs w:val="24"/>
        </w:rPr>
        <w:t>+(</w:t>
      </w:r>
      <w:r w:rsidRPr="00E82084">
        <w:rPr>
          <w:rFonts w:ascii="Cambria Math" w:hAnsi="Cambria Math" w:cs="Cambria Math"/>
          <w:sz w:val="24"/>
          <w:szCs w:val="24"/>
        </w:rPr>
        <w:t>𝑅</w:t>
      </w:r>
      <w:r w:rsidRPr="00E82084">
        <w:rPr>
          <w:rFonts w:ascii="Times New Roman" w:hAnsi="Times New Roman"/>
          <w:sz w:val="24"/>
          <w:szCs w:val="24"/>
        </w:rPr>
        <w:t>−</w:t>
      </w:r>
      <w:r w:rsidRPr="00E82084">
        <w:rPr>
          <w:rFonts w:ascii="Cambria Math" w:hAnsi="Cambria Math" w:cs="Cambria Math"/>
          <w:sz w:val="24"/>
          <w:szCs w:val="24"/>
        </w:rPr>
        <w:t>𝑇𝑟</w:t>
      </w:r>
      <w:r>
        <w:rPr>
          <w:rFonts w:ascii="Times New Roman" w:hAnsi="Times New Roman"/>
          <w:sz w:val="24"/>
          <w:szCs w:val="24"/>
        </w:rPr>
        <w:t>10) ×</w:t>
      </w:r>
      <w:r w:rsidRPr="008219D9">
        <w:rPr>
          <w:rFonts w:ascii="Times New Roman" w:hAnsi="Times New Roman"/>
          <w:sz w:val="24"/>
          <w:szCs w:val="24"/>
        </w:rPr>
        <w:t>1.5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2084">
        <w:rPr>
          <w:rFonts w:ascii="Times New Roman" w:hAnsi="Times New Roman"/>
          <w:sz w:val="24"/>
          <w:szCs w:val="24"/>
        </w:rPr>
        <w:t xml:space="preserve">Страновой риск рассчитывается как спред между доходностями российских </w:t>
      </w:r>
      <w:r>
        <w:rPr>
          <w:rFonts w:ascii="Times New Roman" w:hAnsi="Times New Roman"/>
          <w:sz w:val="24"/>
          <w:szCs w:val="24"/>
        </w:rPr>
        <w:t xml:space="preserve">долгосрочных </w:t>
      </w:r>
      <w:r w:rsidRPr="00E82084">
        <w:rPr>
          <w:rFonts w:ascii="Times New Roman" w:hAnsi="Times New Roman"/>
          <w:sz w:val="24"/>
          <w:szCs w:val="24"/>
        </w:rPr>
        <w:t xml:space="preserve">евробондов и американских государственных облигаций. </w:t>
      </w:r>
      <w:r>
        <w:rPr>
          <w:rFonts w:ascii="Times New Roman" w:hAnsi="Times New Roman"/>
          <w:sz w:val="24"/>
          <w:szCs w:val="24"/>
        </w:rPr>
        <w:t>Таким образом:</w:t>
      </w:r>
    </w:p>
    <w:p w:rsidR="000C2B3B" w:rsidRPr="008219D9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Pr="008219D9">
        <w:rPr>
          <w:rFonts w:ascii="Times New Roman" w:hAnsi="Times New Roman"/>
          <w:sz w:val="24"/>
          <w:szCs w:val="24"/>
        </w:rPr>
        <w:t>30 = 2,976%</w:t>
      </w:r>
      <w:r>
        <w:rPr>
          <w:rStyle w:val="a7"/>
          <w:szCs w:val="24"/>
        </w:rPr>
        <w:footnoteReference w:id="65"/>
      </w:r>
    </w:p>
    <w:p w:rsidR="000C2B3B" w:rsidRPr="003B0C5D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Tr</w:t>
      </w:r>
      <w:r w:rsidRPr="008219D9">
        <w:rPr>
          <w:rFonts w:ascii="Times New Roman" w:hAnsi="Times New Roman"/>
          <w:sz w:val="24"/>
          <w:szCs w:val="24"/>
        </w:rPr>
        <w:t>10 = 1,7</w:t>
      </w:r>
      <w:r w:rsidRPr="003B0C5D">
        <w:rPr>
          <w:rFonts w:ascii="Times New Roman" w:hAnsi="Times New Roman"/>
          <w:sz w:val="24"/>
          <w:szCs w:val="24"/>
        </w:rPr>
        <w:t>347%</w:t>
      </w:r>
      <w:r>
        <w:rPr>
          <w:rStyle w:val="a7"/>
          <w:szCs w:val="24"/>
        </w:rPr>
        <w:footnoteReference w:id="66"/>
      </w:r>
    </w:p>
    <w:p w:rsidR="000C2B3B" w:rsidRPr="002B1A9E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1A9E">
        <w:rPr>
          <w:rFonts w:ascii="Times New Roman" w:hAnsi="Times New Roman"/>
          <w:sz w:val="24"/>
          <w:szCs w:val="24"/>
        </w:rPr>
        <w:t>(</w:t>
      </w:r>
      <w:r w:rsidRPr="002B1A9E">
        <w:rPr>
          <w:rFonts w:ascii="Cambria Math" w:hAnsi="Cambria Math" w:cs="Cambria Math"/>
          <w:sz w:val="24"/>
          <w:szCs w:val="24"/>
        </w:rPr>
        <w:t>𝑅𝑚</w:t>
      </w:r>
      <w:r w:rsidRPr="002B1A9E">
        <w:rPr>
          <w:rFonts w:ascii="Times New Roman" w:hAnsi="Times New Roman"/>
          <w:sz w:val="24"/>
          <w:szCs w:val="24"/>
        </w:rPr>
        <w:t>−</w:t>
      </w:r>
      <w:r w:rsidRPr="002B1A9E">
        <w:rPr>
          <w:rFonts w:ascii="Cambria Math" w:hAnsi="Cambria Math" w:cs="Cambria Math"/>
          <w:sz w:val="24"/>
          <w:szCs w:val="24"/>
        </w:rPr>
        <w:t>𝑅</w:t>
      </w:r>
      <w:r w:rsidRPr="002B1A9E">
        <w:rPr>
          <w:rFonts w:ascii="Times New Roman" w:hAnsi="Times New Roman"/>
          <w:sz w:val="24"/>
          <w:szCs w:val="24"/>
        </w:rPr>
        <w:t xml:space="preserve">) = </w:t>
      </w:r>
      <w:r w:rsidRPr="002B1A9E">
        <w:rPr>
          <w:rFonts w:ascii="Cambria Math" w:hAnsi="Cambria Math" w:cs="Cambria Math"/>
          <w:sz w:val="24"/>
          <w:szCs w:val="24"/>
        </w:rPr>
        <w:t>𝐸𝑅𝑃𝑟𝑢</w:t>
      </w:r>
      <w:r>
        <w:rPr>
          <w:rFonts w:ascii="Cambria Math" w:hAnsi="Cambria Math" w:cs="Cambria Math"/>
          <w:sz w:val="24"/>
          <w:szCs w:val="24"/>
          <w:lang w:val="en-US"/>
        </w:rPr>
        <w:t>s</w:t>
      </w:r>
      <w:r w:rsidRPr="002B1A9E">
        <w:rPr>
          <w:rFonts w:ascii="Times New Roman" w:hAnsi="Times New Roman"/>
          <w:sz w:val="24"/>
          <w:szCs w:val="24"/>
        </w:rPr>
        <w:t xml:space="preserve"> = 0,0625</w:t>
      </w:r>
      <w:r>
        <w:rPr>
          <w:rStyle w:val="a7"/>
          <w:szCs w:val="24"/>
        </w:rPr>
        <w:footnoteReference w:id="67"/>
      </w:r>
      <w:r w:rsidRPr="002B1A9E">
        <w:rPr>
          <w:rFonts w:ascii="Times New Roman" w:hAnsi="Times New Roman"/>
          <w:sz w:val="24"/>
          <w:szCs w:val="24"/>
        </w:rPr>
        <w:t>+(0,02976-0,017347) ×1,5=0,0811 = 8,11%</w:t>
      </w:r>
    </w:p>
    <w:p w:rsidR="000C2B3B" w:rsidRPr="002B1A9E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1A9E">
        <w:rPr>
          <w:rFonts w:ascii="Times New Roman" w:hAnsi="Times New Roman"/>
          <w:sz w:val="24"/>
          <w:szCs w:val="24"/>
        </w:rPr>
        <w:t>β – коэффициент, характеризующий меру систематических рисков, определен как средневзвешенный показатель по выборке иностранных ком</w:t>
      </w:r>
      <w:r w:rsidR="00A220C9">
        <w:rPr>
          <w:rFonts w:ascii="Times New Roman" w:hAnsi="Times New Roman"/>
          <w:sz w:val="24"/>
          <w:szCs w:val="24"/>
        </w:rPr>
        <w:t>паний, представленной в табл. №13</w:t>
      </w:r>
      <w:r w:rsidRPr="002B1A9E">
        <w:rPr>
          <w:rFonts w:ascii="Times New Roman" w:hAnsi="Times New Roman"/>
          <w:sz w:val="24"/>
          <w:szCs w:val="24"/>
        </w:rPr>
        <w:t xml:space="preserve"> принадлежащих к отрасли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466">
        <w:rPr>
          <w:rFonts w:ascii="Times New Roman" w:hAnsi="Times New Roman"/>
          <w:sz w:val="24"/>
          <w:szCs w:val="24"/>
        </w:rPr>
        <w:t>SIC 3669</w:t>
      </w:r>
      <w:r w:rsidRPr="009364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1A9E">
        <w:rPr>
          <w:rFonts w:ascii="Times New Roman" w:hAnsi="Times New Roman"/>
          <w:sz w:val="24"/>
          <w:szCs w:val="24"/>
        </w:rPr>
        <w:t>речевых технологий.</w:t>
      </w:r>
    </w:p>
    <w:p w:rsidR="000C2B3B" w:rsidRPr="00DC3C1C" w:rsidRDefault="000C2B3B" w:rsidP="000C2B3B">
      <w:pPr>
        <w:pStyle w:val="a8"/>
        <w:spacing w:before="0" w:beforeAutospacing="0" w:after="0" w:afterAutospacing="0" w:line="360" w:lineRule="auto"/>
        <w:jc w:val="both"/>
        <w:rPr>
          <w:b/>
        </w:rPr>
      </w:pPr>
      <w:r w:rsidRPr="004E1B25">
        <w:rPr>
          <w:b/>
        </w:rPr>
        <w:t xml:space="preserve">Таблица № </w:t>
      </w:r>
      <w:r w:rsidR="00BC7DF1" w:rsidRPr="00BC7DF1">
        <w:rPr>
          <w:b/>
        </w:rPr>
        <w:t xml:space="preserve">13 </w:t>
      </w:r>
      <w:r w:rsidRPr="004E1B25">
        <w:rPr>
          <w:b/>
        </w:rPr>
        <w:t xml:space="preserve">– выборка компаний </w:t>
      </w:r>
      <w:r w:rsidRPr="00507C5E">
        <w:rPr>
          <w:b/>
        </w:rPr>
        <w:t>отрасл</w:t>
      </w:r>
      <w:r>
        <w:rPr>
          <w:b/>
        </w:rPr>
        <w:t>и</w:t>
      </w:r>
      <w:r>
        <w:rPr>
          <w:b/>
          <w:color w:val="FF0000"/>
        </w:rPr>
        <w:t xml:space="preserve"> </w:t>
      </w:r>
      <w:r>
        <w:rPr>
          <w:b/>
        </w:rPr>
        <w:t>речевых технологий</w:t>
      </w:r>
      <w:r w:rsidRPr="00D51F24">
        <w:rPr>
          <w:b/>
        </w:rPr>
        <w:t xml:space="preserve"> </w:t>
      </w:r>
      <w:r>
        <w:rPr>
          <w:b/>
          <w:lang w:val="en-US"/>
        </w:rPr>
        <w:t>SIC</w:t>
      </w:r>
      <w:r w:rsidRPr="00D51F24">
        <w:rPr>
          <w:b/>
        </w:rPr>
        <w:t xml:space="preserve"> 3669</w:t>
      </w:r>
      <w:r>
        <w:rPr>
          <w:rStyle w:val="a7"/>
          <w:b/>
        </w:rPr>
        <w:footnoteReference w:id="68"/>
      </w:r>
      <w:r>
        <w:rPr>
          <w:b/>
        </w:rPr>
        <w:t>.</w:t>
      </w:r>
      <w:r w:rsidRPr="00DC3C1C">
        <w:rPr>
          <w:b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260"/>
        <w:gridCol w:w="2200"/>
        <w:gridCol w:w="2120"/>
        <w:gridCol w:w="1503"/>
        <w:gridCol w:w="2268"/>
      </w:tblGrid>
      <w:tr w:rsidR="000C2B3B" w:rsidRPr="00D672E7" w:rsidTr="002400D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b/>
                <w:bCs/>
                <w:lang w:eastAsia="ru-RU"/>
              </w:rPr>
              <w:t>market cap.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b/>
                <w:bCs/>
                <w:lang w:eastAsia="ru-RU"/>
              </w:rPr>
              <w:t>Beta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b/>
                <w:bCs/>
                <w:lang w:eastAsia="ru-RU"/>
              </w:rPr>
              <w:t>beta*Cap.</w:t>
            </w:r>
          </w:p>
        </w:tc>
      </w:tr>
      <w:tr w:rsidR="000C2B3B" w:rsidRPr="00D672E7" w:rsidTr="002400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20" w:tooltip="Cisco Systems, Inc.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CSCO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21" w:tooltip="Cisco Systems, Inc.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Cisco Systems, Inc.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134 880,00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179390,4</w:t>
            </w:r>
          </w:p>
        </w:tc>
      </w:tr>
      <w:tr w:rsidR="000C2B3B" w:rsidRPr="00D672E7" w:rsidTr="002400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22" w:tooltip="ACI Worldwide Inc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ACIW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23" w:tooltip="ACI Worldwide Inc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ACI Worldwide Inc</w:t>
              </w:r>
            </w:hyperlink>
            <w:r w:rsidR="000C2B3B" w:rsidRPr="00D672E7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2 180,00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2986,6</w:t>
            </w:r>
          </w:p>
        </w:tc>
      </w:tr>
      <w:tr w:rsidR="000C2B3B" w:rsidRPr="00D672E7" w:rsidTr="002400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24" w:tooltip="Interactive Intel...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ININ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u w:val="single"/>
                <w:lang w:eastAsia="ru-RU"/>
              </w:rPr>
              <w:t>Interactive Intel.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651,11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1009,2205</w:t>
            </w:r>
          </w:p>
        </w:tc>
      </w:tr>
      <w:tr w:rsidR="000C2B3B" w:rsidRPr="00D672E7" w:rsidTr="002400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25" w:tooltip="Matria Healthcare...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MATR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u w:val="single"/>
                <w:lang w:eastAsia="ru-RU"/>
              </w:rPr>
              <w:t>Matria Healthcare.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116,18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151,034</w:t>
            </w:r>
          </w:p>
        </w:tc>
      </w:tr>
      <w:tr w:rsidR="000C2B3B" w:rsidRPr="00D672E7" w:rsidTr="002400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26" w:tooltip="Oracle Corporation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ORCL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27" w:tooltip="Oracle Corporation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Oracle Corporation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157 030,00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174303,3</w:t>
            </w:r>
          </w:p>
        </w:tc>
      </w:tr>
      <w:tr w:rsidR="000C2B3B" w:rsidRPr="00D672E7" w:rsidTr="002400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28" w:tooltip="Clicksoftware Tec...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CKSW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u w:val="single"/>
                <w:lang w:eastAsia="ru-RU"/>
              </w:rPr>
              <w:t>Clicksoftware Tec.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419,38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599,7134</w:t>
            </w:r>
          </w:p>
        </w:tc>
      </w:tr>
      <w:tr w:rsidR="000C2B3B" w:rsidRPr="00D672E7" w:rsidTr="002400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29" w:tooltip="Verint Systems Inc.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VRNT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30" w:tooltip="Verint Systems Inc.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Verint Systems Inc.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2 200,00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3014</w:t>
            </w:r>
          </w:p>
        </w:tc>
      </w:tr>
      <w:tr w:rsidR="000C2B3B" w:rsidRPr="00D672E7" w:rsidTr="002400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31" w:tooltip="Incontact Inc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SAAS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D24D8D" w:rsidP="00D672E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32" w:tooltip="Incontact Inc" w:history="1">
              <w:r w:rsidR="000C2B3B" w:rsidRPr="00D672E7">
                <w:rPr>
                  <w:rFonts w:ascii="Times New Roman" w:eastAsia="Times New Roman" w:hAnsi="Times New Roman"/>
                  <w:u w:val="single"/>
                  <w:lang w:eastAsia="ru-RU"/>
                </w:rPr>
                <w:t>Incontact Inc</w:t>
              </w:r>
            </w:hyperlink>
            <w:r w:rsidR="000C2B3B" w:rsidRPr="00D672E7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554,64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937,3416</w:t>
            </w:r>
          </w:p>
        </w:tc>
      </w:tr>
      <w:tr w:rsidR="000C2B3B" w:rsidRPr="00D672E7" w:rsidTr="002400D6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NICE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Nice-Systems Ltd.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3 670,00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3670</w:t>
            </w:r>
          </w:p>
        </w:tc>
      </w:tr>
      <w:tr w:rsidR="000C2B3B" w:rsidRPr="00D672E7" w:rsidTr="002400D6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301 701,31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lang w:eastAsia="ru-RU"/>
              </w:rPr>
              <w:t>366061,61</w:t>
            </w:r>
          </w:p>
        </w:tc>
      </w:tr>
    </w:tbl>
    <w:p w:rsidR="00BC7DF1" w:rsidRDefault="00BC7DF1" w:rsidP="00BC7DF1">
      <w:pPr>
        <w:pStyle w:val="a8"/>
        <w:spacing w:before="0" w:beforeAutospacing="0" w:after="0" w:afterAutospacing="0" w:line="360" w:lineRule="auto"/>
        <w:rPr>
          <w:sz w:val="20"/>
        </w:rPr>
      </w:pPr>
      <w:r>
        <w:rPr>
          <w:sz w:val="20"/>
        </w:rPr>
        <w:t>Составлено автором с использованием:</w:t>
      </w:r>
      <w:r w:rsidRPr="00BC7DF1">
        <w:t xml:space="preserve"> </w:t>
      </w:r>
      <w:r w:rsidRPr="00BC7DF1">
        <w:rPr>
          <w:sz w:val="20"/>
        </w:rPr>
        <w:t xml:space="preserve">[Электронный ресурс] // </w:t>
      </w:r>
      <w:hyperlink r:id="rId33" w:history="1">
        <w:r w:rsidR="006B3D90" w:rsidRPr="00C61329">
          <w:rPr>
            <w:rStyle w:val="a9"/>
            <w:sz w:val="20"/>
          </w:rPr>
          <w:t>https://www.google.com/finance</w:t>
        </w:r>
      </w:hyperlink>
      <w:r>
        <w:rPr>
          <w:sz w:val="20"/>
        </w:rPr>
        <w:t>.</w:t>
      </w:r>
    </w:p>
    <w:p w:rsidR="000C2B3B" w:rsidRPr="004E1B25" w:rsidRDefault="00BC7DF1" w:rsidP="004F00DF">
      <w:pPr>
        <w:pStyle w:val="a8"/>
        <w:spacing w:after="0" w:afterAutospacing="0" w:line="360" w:lineRule="auto"/>
        <w:rPr>
          <w:b/>
        </w:rPr>
      </w:pPr>
      <w:r>
        <w:rPr>
          <w:b/>
        </w:rPr>
        <w:t>Таблица № 14</w:t>
      </w:r>
      <w:r w:rsidR="000C2B3B">
        <w:rPr>
          <w:b/>
        </w:rPr>
        <w:t xml:space="preserve"> – Расчет коэффициента </w:t>
      </w:r>
      <w:r w:rsidR="000C2B3B" w:rsidRPr="004E1B25">
        <w:rPr>
          <w:b/>
        </w:rPr>
        <w:t>β.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1218"/>
      </w:tblGrid>
      <w:tr w:rsidR="000C2B3B" w:rsidRPr="00D672E7" w:rsidTr="002400D6">
        <w:trPr>
          <w:trHeight w:val="339"/>
        </w:trPr>
        <w:tc>
          <w:tcPr>
            <w:tcW w:w="4353" w:type="pct"/>
            <w:vAlign w:val="center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2E7">
              <w:rPr>
                <w:rFonts w:ascii="Times New Roman" w:hAnsi="Times New Roman"/>
              </w:rPr>
              <w:t xml:space="preserve">Рычаговый отраслевой коэффициент (с учетом финансового рычага) </w:t>
            </w:r>
          </w:p>
        </w:tc>
        <w:tc>
          <w:tcPr>
            <w:tcW w:w="647" w:type="pct"/>
            <w:noWrap/>
            <w:vAlign w:val="bottom"/>
          </w:tcPr>
          <w:p w:rsidR="000C2B3B" w:rsidRPr="00D672E7" w:rsidRDefault="000C2B3B" w:rsidP="00D672E7">
            <w:pPr>
              <w:pStyle w:val="a8"/>
              <w:spacing w:after="240" w:afterAutospacing="0"/>
              <w:jc w:val="right"/>
              <w:rPr>
                <w:sz w:val="22"/>
              </w:rPr>
            </w:pPr>
            <w:r w:rsidRPr="00D672E7">
              <w:rPr>
                <w:sz w:val="22"/>
              </w:rPr>
              <w:t>1,21</w:t>
            </w:r>
          </w:p>
        </w:tc>
      </w:tr>
      <w:tr w:rsidR="000C2B3B" w:rsidRPr="00D672E7" w:rsidTr="002400D6">
        <w:trPr>
          <w:trHeight w:val="600"/>
        </w:trPr>
        <w:tc>
          <w:tcPr>
            <w:tcW w:w="4353" w:type="pct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Ставка налога на прибыль по отрасли </w:t>
            </w:r>
          </w:p>
        </w:tc>
        <w:tc>
          <w:tcPr>
            <w:tcW w:w="647" w:type="pct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</w:tr>
      <w:tr w:rsidR="000C2B3B" w:rsidRPr="00D672E7" w:rsidTr="002400D6">
        <w:trPr>
          <w:trHeight w:val="443"/>
        </w:trPr>
        <w:tc>
          <w:tcPr>
            <w:tcW w:w="4353" w:type="pct"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ЗК/СК по отрасли</w:t>
            </w:r>
          </w:p>
        </w:tc>
        <w:tc>
          <w:tcPr>
            <w:tcW w:w="647" w:type="pct"/>
            <w:noWrap/>
            <w:vAlign w:val="center"/>
            <w:hideMark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2E7">
              <w:rPr>
                <w:rFonts w:ascii="Times New Roman" w:eastAsia="Times New Roman" w:hAnsi="Times New Roman"/>
                <w:color w:val="000000"/>
                <w:lang w:eastAsia="ru-RU"/>
              </w:rPr>
              <w:t>0,29</w:t>
            </w:r>
          </w:p>
        </w:tc>
      </w:tr>
      <w:tr w:rsidR="000C2B3B" w:rsidRPr="00D672E7" w:rsidTr="002400D6">
        <w:trPr>
          <w:trHeight w:val="443"/>
        </w:trPr>
        <w:tc>
          <w:tcPr>
            <w:tcW w:w="4353" w:type="pct"/>
            <w:vAlign w:val="center"/>
          </w:tcPr>
          <w:p w:rsidR="000C2B3B" w:rsidRPr="00D672E7" w:rsidRDefault="000C2B3B" w:rsidP="00D67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2E7">
              <w:rPr>
                <w:rFonts w:ascii="Times New Roman" w:hAnsi="Times New Roman"/>
              </w:rPr>
              <w:t xml:space="preserve">Безрычаговый коэффициент β, очищенный от влияния финансового рычага </w:t>
            </w:r>
          </w:p>
        </w:tc>
        <w:tc>
          <w:tcPr>
            <w:tcW w:w="647" w:type="pct"/>
            <w:noWrap/>
            <w:vAlign w:val="center"/>
          </w:tcPr>
          <w:p w:rsidR="000C2B3B" w:rsidRPr="00D672E7" w:rsidRDefault="000C2B3B" w:rsidP="00D672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2E7">
              <w:rPr>
                <w:rFonts w:ascii="Times New Roman" w:hAnsi="Times New Roman"/>
                <w:lang w:val="en-US"/>
              </w:rPr>
              <w:t>0,97</w:t>
            </w:r>
          </w:p>
        </w:tc>
      </w:tr>
    </w:tbl>
    <w:p w:rsidR="00BC7DF1" w:rsidRPr="00BC7DF1" w:rsidRDefault="00BC7DF1" w:rsidP="00BC7DF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BC7DF1">
        <w:rPr>
          <w:rFonts w:ascii="Times New Roman" w:hAnsi="Times New Roman"/>
          <w:sz w:val="20"/>
          <w:szCs w:val="24"/>
        </w:rPr>
        <w:lastRenderedPageBreak/>
        <w:t>Составлено автором.</w:t>
      </w:r>
    </w:p>
    <w:p w:rsidR="000C2B3B" w:rsidRDefault="000C2B3B" w:rsidP="00BC7DF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проект полностью финансируется из собственных средств предприятия без привлечения заемного капитала, будем использовать берзычаговый </w:t>
      </w:r>
      <w:r>
        <w:rPr>
          <w:rFonts w:ascii="Times New Roman" w:hAnsi="Times New Roman"/>
          <w:sz w:val="24"/>
        </w:rPr>
        <w:t xml:space="preserve">коэффициент </w:t>
      </w:r>
      <w:r w:rsidRPr="001F55A0">
        <w:rPr>
          <w:rFonts w:ascii="Times New Roman" w:hAnsi="Times New Roman"/>
          <w:sz w:val="24"/>
        </w:rPr>
        <w:t>β</w:t>
      </w:r>
      <w:r>
        <w:rPr>
          <w:rFonts w:ascii="Times New Roman" w:hAnsi="Times New Roman"/>
          <w:sz w:val="24"/>
        </w:rPr>
        <w:t>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Cs w:val="24"/>
        </w:rPr>
      </w:pPr>
      <w:r w:rsidRPr="00E82084">
        <w:rPr>
          <w:rFonts w:ascii="Times New Roman" w:hAnsi="Times New Roman"/>
          <w:sz w:val="24"/>
          <w:szCs w:val="24"/>
        </w:rPr>
        <w:t xml:space="preserve">В случае расчета показателя ERP по указанному выше способу, использования коэффициента бета по зарубежной выборке и расчета безрисковой ставки на уровне евробондов, ожидаемая норма доходности должна быть скорректирована на соотношение средней доходности ОФЗ к ставке доходности по евробондам </w:t>
      </w:r>
      <w:r w:rsidRPr="00E82084">
        <w:rPr>
          <w:rFonts w:ascii="Cambria Math" w:hAnsi="Cambria Math" w:cs="Cambria Math"/>
          <w:sz w:val="24"/>
          <w:szCs w:val="24"/>
        </w:rPr>
        <w:t>𝑅</w:t>
      </w:r>
      <w:r w:rsidRPr="00E82084">
        <w:rPr>
          <w:rFonts w:ascii="Times New Roman" w:hAnsi="Times New Roman"/>
          <w:sz w:val="24"/>
          <w:szCs w:val="24"/>
        </w:rPr>
        <w:t>офз</w:t>
      </w:r>
      <w:r w:rsidRPr="004115BE">
        <w:rPr>
          <w:rFonts w:ascii="Times New Roman" w:hAnsi="Times New Roman"/>
          <w:sz w:val="24"/>
          <w:szCs w:val="24"/>
        </w:rPr>
        <w:t>/</w:t>
      </w:r>
      <w:r w:rsidRPr="00E82084">
        <w:rPr>
          <w:rFonts w:ascii="Cambria Math" w:hAnsi="Cambria Math" w:cs="Cambria Math"/>
          <w:sz w:val="24"/>
          <w:szCs w:val="24"/>
        </w:rPr>
        <w:t>𝑅</w:t>
      </w:r>
      <w:r w:rsidRPr="00E82084">
        <w:rPr>
          <w:rFonts w:ascii="Times New Roman" w:hAnsi="Times New Roman"/>
          <w:sz w:val="24"/>
          <w:szCs w:val="24"/>
        </w:rPr>
        <w:t>евр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2084">
        <w:rPr>
          <w:rFonts w:ascii="Times New Roman" w:hAnsi="Times New Roman"/>
          <w:sz w:val="24"/>
          <w:szCs w:val="24"/>
        </w:rPr>
        <w:t>Таким образом</w:t>
      </w:r>
      <w:r w:rsidRPr="00C6284C">
        <w:rPr>
          <w:rFonts w:ascii="Times New Roman" w:hAnsi="Times New Roman"/>
          <w:sz w:val="24"/>
          <w:szCs w:val="24"/>
        </w:rPr>
        <w:t>,</w:t>
      </w:r>
      <w:r w:rsidRPr="00E82084">
        <w:rPr>
          <w:rFonts w:ascii="Times New Roman" w:hAnsi="Times New Roman"/>
          <w:sz w:val="24"/>
          <w:szCs w:val="24"/>
        </w:rPr>
        <w:t xml:space="preserve"> ставка будет переведена в рублевый эквивалент</w:t>
      </w:r>
      <w:r>
        <w:rPr>
          <w:rFonts w:ascii="Times New Roman" w:hAnsi="Times New Roman"/>
          <w:sz w:val="24"/>
          <w:szCs w:val="24"/>
        </w:rPr>
        <w:t>:</w:t>
      </w:r>
    </w:p>
    <w:p w:rsidR="000C2B3B" w:rsidRDefault="000C2B3B" w:rsidP="00D672E7">
      <w:pPr>
        <w:spacing w:after="0" w:line="360" w:lineRule="auto"/>
        <w:jc w:val="both"/>
        <w:rPr>
          <w:rFonts w:ascii="Cambria Math" w:hAnsi="Cambria Math" w:cs="Cambria Math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>ск</w:t>
      </w:r>
      <w:r w:rsidRPr="00375763">
        <w:rPr>
          <w:rFonts w:ascii="Times New Roman" w:hAnsi="Times New Roman"/>
          <w:i/>
          <w:sz w:val="24"/>
          <w:szCs w:val="24"/>
        </w:rPr>
        <w:t xml:space="preserve"> = </w:t>
      </w:r>
      <w:r w:rsidRPr="00375763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>59594+0,97*0,</w:t>
      </w:r>
      <w:r w:rsidRPr="005B451D">
        <w:rPr>
          <w:rFonts w:ascii="Times New Roman" w:hAnsi="Times New Roman"/>
          <w:sz w:val="24"/>
          <w:szCs w:val="24"/>
        </w:rPr>
        <w:t>0811</w:t>
      </w:r>
      <w:r>
        <w:rPr>
          <w:rFonts w:ascii="Cambria Math" w:hAnsi="Cambria Math" w:cs="Cambria Math"/>
          <w:sz w:val="24"/>
          <w:szCs w:val="24"/>
        </w:rPr>
        <w:t>= 1</w:t>
      </w:r>
      <w:r w:rsidRPr="005B451D">
        <w:rPr>
          <w:rFonts w:ascii="Cambria Math" w:hAnsi="Cambria Math" w:cs="Cambria Math"/>
          <w:sz w:val="24"/>
          <w:szCs w:val="24"/>
        </w:rPr>
        <w:t>3,83</w:t>
      </w:r>
      <w:r w:rsidRPr="00375763">
        <w:rPr>
          <w:rFonts w:ascii="Cambria Math" w:hAnsi="Cambria Math" w:cs="Cambria Math"/>
          <w:sz w:val="24"/>
          <w:szCs w:val="24"/>
        </w:rPr>
        <w:t>% (</w:t>
      </w:r>
      <w:r>
        <w:rPr>
          <w:rFonts w:ascii="Cambria Math" w:hAnsi="Cambria Math" w:cs="Cambria Math"/>
          <w:sz w:val="24"/>
          <w:szCs w:val="24"/>
        </w:rPr>
        <w:t>в долларах)</w:t>
      </w:r>
    </w:p>
    <w:p w:rsidR="000C2B3B" w:rsidRPr="002A654D" w:rsidRDefault="000C2B3B" w:rsidP="00D672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sz w:val="24"/>
          <w:szCs w:val="24"/>
        </w:rPr>
        <w:t>ск</w:t>
      </w:r>
      <w:r w:rsidRPr="00375763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0,1</w:t>
      </w:r>
      <w:r w:rsidRPr="005B451D">
        <w:rPr>
          <w:rFonts w:ascii="Times New Roman" w:hAnsi="Times New Roman"/>
          <w:sz w:val="24"/>
          <w:szCs w:val="24"/>
        </w:rPr>
        <w:t>383</w:t>
      </w:r>
      <w:r w:rsidRPr="00375763">
        <w:rPr>
          <w:rFonts w:ascii="Times New Roman" w:hAnsi="Times New Roman"/>
          <w:sz w:val="24"/>
          <w:szCs w:val="24"/>
        </w:rPr>
        <w:t>*</w:t>
      </w:r>
      <w:r w:rsidRPr="00375763">
        <w:t xml:space="preserve"> </w:t>
      </w:r>
      <w:r w:rsidRPr="002A654D">
        <w:t>(</w:t>
      </w:r>
      <w:r w:rsidRPr="002A654D">
        <w:rPr>
          <w:rFonts w:ascii="Times New Roman" w:hAnsi="Times New Roman"/>
          <w:sz w:val="24"/>
          <w:szCs w:val="24"/>
        </w:rPr>
        <w:t>0,</w:t>
      </w:r>
      <w:r w:rsidRPr="005B451D">
        <w:rPr>
          <w:rFonts w:ascii="Times New Roman" w:hAnsi="Times New Roman"/>
          <w:sz w:val="24"/>
          <w:szCs w:val="24"/>
        </w:rPr>
        <w:t>09262/0,</w:t>
      </w:r>
      <w:r>
        <w:rPr>
          <w:rFonts w:ascii="Times New Roman" w:hAnsi="Times New Roman"/>
          <w:sz w:val="24"/>
          <w:szCs w:val="24"/>
        </w:rPr>
        <w:t>059594</w:t>
      </w:r>
      <w:r w:rsidRPr="002A654D">
        <w:rPr>
          <w:rFonts w:ascii="Times New Roman" w:hAnsi="Times New Roman"/>
          <w:sz w:val="24"/>
          <w:szCs w:val="24"/>
        </w:rPr>
        <w:t>) = 0,</w:t>
      </w:r>
      <w:r>
        <w:rPr>
          <w:rFonts w:ascii="Times New Roman" w:hAnsi="Times New Roman"/>
          <w:sz w:val="24"/>
          <w:szCs w:val="24"/>
        </w:rPr>
        <w:t>215</w:t>
      </w:r>
      <w:r w:rsidRPr="002A654D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21,5</w:t>
      </w:r>
      <w:r w:rsidRPr="002A654D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 xml:space="preserve">в рублях) </w:t>
      </w:r>
    </w:p>
    <w:p w:rsidR="000C2B3B" w:rsidRPr="005B451D" w:rsidRDefault="000C2B3B" w:rsidP="005D4D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451D">
        <w:rPr>
          <w:rFonts w:ascii="Times New Roman" w:hAnsi="Times New Roman"/>
          <w:sz w:val="24"/>
          <w:szCs w:val="24"/>
          <w:lang w:val="en-US"/>
        </w:rPr>
        <w:t>R</w:t>
      </w:r>
      <w:r w:rsidRPr="005B451D">
        <w:rPr>
          <w:rFonts w:ascii="Times New Roman" w:hAnsi="Times New Roman"/>
          <w:sz w:val="24"/>
          <w:szCs w:val="24"/>
        </w:rPr>
        <w:t xml:space="preserve">офз = 9,262% (ОФЗ-26217-ПД) </w:t>
      </w:r>
      <w:r>
        <w:rPr>
          <w:rFonts w:ascii="Times New Roman" w:hAnsi="Times New Roman"/>
          <w:sz w:val="24"/>
          <w:szCs w:val="24"/>
        </w:rPr>
        <w:t xml:space="preserve">дата начала размещения 28.10.2015 г. – дата погашения 18.08.2021 г. </w:t>
      </w:r>
      <w:r w:rsidRPr="005B451D">
        <w:rPr>
          <w:rFonts w:ascii="Times New Roman" w:hAnsi="Times New Roman"/>
          <w:sz w:val="24"/>
          <w:szCs w:val="24"/>
        </w:rPr>
        <w:t>МинФин РФ, облигации федерального займа с постоянным купонным доходом, документарные именные, выпуск 26217</w:t>
      </w:r>
      <w:r>
        <w:rPr>
          <w:rFonts w:ascii="Times New Roman" w:hAnsi="Times New Roman"/>
          <w:sz w:val="24"/>
          <w:szCs w:val="24"/>
        </w:rPr>
        <w:t>.</w:t>
      </w:r>
    </w:p>
    <w:p w:rsidR="000C2B3B" w:rsidRDefault="000C2B3B" w:rsidP="005D4D1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451D">
        <w:rPr>
          <w:rFonts w:ascii="Times New Roman" w:hAnsi="Times New Roman"/>
          <w:sz w:val="24"/>
          <w:szCs w:val="24"/>
        </w:rPr>
        <w:t xml:space="preserve">В итоге, ставка дисконтирования i по методу CAPM составила </w:t>
      </w:r>
      <w:r w:rsidRPr="002B1A9E">
        <w:rPr>
          <w:rFonts w:ascii="Times New Roman" w:hAnsi="Times New Roman"/>
          <w:b/>
          <w:sz w:val="24"/>
          <w:szCs w:val="24"/>
        </w:rPr>
        <w:t>21,5%.</w:t>
      </w:r>
    </w:p>
    <w:p w:rsidR="000C2B3B" w:rsidRPr="00701350" w:rsidRDefault="001A3151" w:rsidP="005D4D13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Оценка эффективности стратегии коммерциализации</w:t>
      </w:r>
      <w:r w:rsidR="000C2B3B" w:rsidRPr="00701350">
        <w:rPr>
          <w:rFonts w:ascii="Times New Roman" w:hAnsi="Times New Roman"/>
          <w:b/>
          <w:sz w:val="24"/>
        </w:rPr>
        <w:t>.</w:t>
      </w:r>
      <w:r w:rsidR="000C2B3B" w:rsidRPr="00701350">
        <w:rPr>
          <w:rFonts w:ascii="Times New Roman" w:hAnsi="Times New Roman"/>
          <w:b/>
        </w:rPr>
        <w:t xml:space="preserve"> </w:t>
      </w:r>
    </w:p>
    <w:p w:rsidR="00EE4CBB" w:rsidRPr="00EE4CBB" w:rsidRDefault="00EE4CBB" w:rsidP="005D4D1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CBB">
        <w:rPr>
          <w:rFonts w:ascii="Times New Roman" w:hAnsi="Times New Roman"/>
          <w:sz w:val="24"/>
          <w:szCs w:val="24"/>
        </w:rPr>
        <w:t xml:space="preserve">Для расчета чистого дисконтированного дохода проекта по коммерциализации Рупор </w:t>
      </w:r>
      <w:r w:rsidRPr="00EE4CBB">
        <w:rPr>
          <w:rFonts w:ascii="Times New Roman" w:hAnsi="Times New Roman"/>
          <w:sz w:val="24"/>
          <w:szCs w:val="24"/>
          <w:lang w:val="en-US"/>
        </w:rPr>
        <w:t>II</w:t>
      </w:r>
      <w:r w:rsidRPr="00EE4CB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, опр</w:t>
      </w:r>
      <w:r w:rsidR="00A220C9">
        <w:rPr>
          <w:rFonts w:ascii="Times New Roman" w:hAnsi="Times New Roman"/>
          <w:sz w:val="24"/>
          <w:szCs w:val="24"/>
        </w:rPr>
        <w:t>еделим структуру затрат (табл.15</w:t>
      </w:r>
      <w:r>
        <w:rPr>
          <w:rFonts w:ascii="Times New Roman" w:hAnsi="Times New Roman"/>
          <w:sz w:val="24"/>
          <w:szCs w:val="24"/>
        </w:rPr>
        <w:t>)</w:t>
      </w:r>
    </w:p>
    <w:p w:rsidR="000C2B3B" w:rsidRPr="008518E6" w:rsidRDefault="000C2B3B" w:rsidP="000C2B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8E6">
        <w:rPr>
          <w:rFonts w:ascii="Times New Roman" w:hAnsi="Times New Roman"/>
          <w:b/>
          <w:sz w:val="24"/>
          <w:szCs w:val="24"/>
        </w:rPr>
        <w:t>Таблица №</w:t>
      </w:r>
      <w:r w:rsidR="00BC7DF1">
        <w:rPr>
          <w:rFonts w:ascii="Times New Roman" w:hAnsi="Times New Roman"/>
          <w:b/>
          <w:sz w:val="24"/>
          <w:szCs w:val="24"/>
        </w:rPr>
        <w:t>15</w:t>
      </w:r>
      <w:r w:rsidRPr="008518E6">
        <w:rPr>
          <w:rFonts w:ascii="Times New Roman" w:hAnsi="Times New Roman"/>
          <w:b/>
          <w:sz w:val="24"/>
          <w:szCs w:val="24"/>
        </w:rPr>
        <w:t xml:space="preserve"> - Структура затрат.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014"/>
        <w:gridCol w:w="4342"/>
      </w:tblGrid>
      <w:tr w:rsidR="000C2B3B" w:rsidRPr="00973831" w:rsidTr="002400D6">
        <w:tc>
          <w:tcPr>
            <w:tcW w:w="9356" w:type="dxa"/>
            <w:gridSpan w:val="2"/>
            <w:shd w:val="clear" w:color="auto" w:fill="auto"/>
            <w:vAlign w:val="center"/>
          </w:tcPr>
          <w:p w:rsidR="000C2B3B" w:rsidRPr="00973831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73831">
              <w:rPr>
                <w:rFonts w:ascii="Times New Roman" w:eastAsia="Times New Roman" w:hAnsi="Times New Roman"/>
                <w:b/>
                <w:bCs/>
              </w:rPr>
              <w:t>Себестоимость товара</w:t>
            </w:r>
          </w:p>
        </w:tc>
      </w:tr>
      <w:tr w:rsidR="000C2B3B" w:rsidRPr="00973831" w:rsidTr="002400D6">
        <w:tc>
          <w:tcPr>
            <w:tcW w:w="9356" w:type="dxa"/>
            <w:gridSpan w:val="2"/>
            <w:shd w:val="clear" w:color="auto" w:fill="auto"/>
            <w:vAlign w:val="center"/>
          </w:tcPr>
          <w:p w:rsidR="000C2B3B" w:rsidRPr="00973831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73831">
              <w:rPr>
                <w:rFonts w:ascii="Times New Roman" w:eastAsia="Times New Roman" w:hAnsi="Times New Roman"/>
                <w:b/>
                <w:bCs/>
              </w:rPr>
              <w:t>Переменные затраты</w:t>
            </w:r>
          </w:p>
        </w:tc>
      </w:tr>
      <w:tr w:rsidR="000C2B3B" w:rsidRPr="00973831" w:rsidTr="002400D6">
        <w:tc>
          <w:tcPr>
            <w:tcW w:w="5014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73831">
              <w:rPr>
                <w:rFonts w:ascii="Times New Roman" w:eastAsia="Times New Roman" w:hAnsi="Times New Roman"/>
                <w:bCs/>
                <w:lang w:val="en-US"/>
              </w:rPr>
              <w:t>Hasp</w:t>
            </w:r>
            <w:r w:rsidRPr="00973831">
              <w:rPr>
                <w:rFonts w:ascii="Times New Roman" w:eastAsia="Times New Roman" w:hAnsi="Times New Roman"/>
                <w:bCs/>
              </w:rPr>
              <w:t xml:space="preserve"> ключ </w:t>
            </w:r>
          </w:p>
        </w:tc>
        <w:tc>
          <w:tcPr>
            <w:tcW w:w="4342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1104.625 руб.</w:t>
            </w:r>
          </w:p>
        </w:tc>
      </w:tr>
      <w:tr w:rsidR="000C2B3B" w:rsidRPr="00973831" w:rsidTr="002400D6">
        <w:tc>
          <w:tcPr>
            <w:tcW w:w="5014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73831">
              <w:rPr>
                <w:rFonts w:ascii="Times New Roman" w:eastAsia="Times New Roman" w:hAnsi="Times New Roman"/>
                <w:bCs/>
              </w:rPr>
              <w:t xml:space="preserve">Картонная упаковка для товара </w:t>
            </w:r>
          </w:p>
        </w:tc>
        <w:tc>
          <w:tcPr>
            <w:tcW w:w="4342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10-15 руб.</w:t>
            </w:r>
          </w:p>
        </w:tc>
      </w:tr>
      <w:tr w:rsidR="000C2B3B" w:rsidRPr="00973831" w:rsidTr="002400D6">
        <w:tc>
          <w:tcPr>
            <w:tcW w:w="5014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73831">
              <w:rPr>
                <w:rFonts w:ascii="Times New Roman" w:eastAsia="Times New Roman" w:hAnsi="Times New Roman"/>
                <w:bCs/>
              </w:rPr>
              <w:t xml:space="preserve">Диск </w:t>
            </w:r>
            <w:r w:rsidRPr="00973831">
              <w:rPr>
                <w:rFonts w:ascii="Times New Roman" w:eastAsia="Times New Roman" w:hAnsi="Times New Roman"/>
                <w:bCs/>
                <w:lang w:val="en-US"/>
              </w:rPr>
              <w:t>DVD</w:t>
            </w:r>
            <w:r w:rsidRPr="00973831">
              <w:rPr>
                <w:rFonts w:ascii="Times New Roman" w:eastAsia="Times New Roman" w:hAnsi="Times New Roman"/>
                <w:bCs/>
              </w:rPr>
              <w:t>+</w:t>
            </w:r>
            <w:r w:rsidRPr="00973831">
              <w:rPr>
                <w:rFonts w:ascii="Times New Roman" w:eastAsia="Times New Roman" w:hAnsi="Times New Roman"/>
                <w:bCs/>
                <w:lang w:val="en-US"/>
              </w:rPr>
              <w:t>R</w:t>
            </w:r>
          </w:p>
        </w:tc>
        <w:tc>
          <w:tcPr>
            <w:tcW w:w="4342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20 руб.</w:t>
            </w:r>
          </w:p>
        </w:tc>
      </w:tr>
      <w:tr w:rsidR="000C2B3B" w:rsidRPr="00973831" w:rsidTr="002400D6">
        <w:tc>
          <w:tcPr>
            <w:tcW w:w="9356" w:type="dxa"/>
            <w:gridSpan w:val="2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73831">
              <w:rPr>
                <w:rFonts w:ascii="Times New Roman" w:eastAsia="Times New Roman" w:hAnsi="Times New Roman"/>
                <w:b/>
                <w:bCs/>
              </w:rPr>
              <w:t>Постоянные затраты</w:t>
            </w:r>
          </w:p>
        </w:tc>
      </w:tr>
      <w:tr w:rsidR="000C2B3B" w:rsidRPr="00973831" w:rsidTr="002400D6">
        <w:tc>
          <w:tcPr>
            <w:tcW w:w="5014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73831">
              <w:rPr>
                <w:rFonts w:ascii="Times New Roman" w:eastAsia="Times New Roman" w:hAnsi="Times New Roman"/>
                <w:bCs/>
              </w:rPr>
              <w:t>Затраты на тех. поддержку ПО</w:t>
            </w:r>
          </w:p>
        </w:tc>
        <w:tc>
          <w:tcPr>
            <w:tcW w:w="4342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4,8 млн. руб. год</w:t>
            </w:r>
          </w:p>
        </w:tc>
      </w:tr>
      <w:tr w:rsidR="000C2B3B" w:rsidRPr="00973831" w:rsidTr="002400D6">
        <w:tc>
          <w:tcPr>
            <w:tcW w:w="5014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73831">
              <w:rPr>
                <w:rFonts w:ascii="Times New Roman" w:eastAsia="Times New Roman" w:hAnsi="Times New Roman"/>
                <w:bCs/>
              </w:rPr>
              <w:t xml:space="preserve">Заработная плата фасовщика и упаковщика </w:t>
            </w:r>
          </w:p>
        </w:tc>
        <w:tc>
          <w:tcPr>
            <w:tcW w:w="4342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73831">
              <w:rPr>
                <w:rFonts w:ascii="Times New Roman" w:hAnsi="Times New Roman"/>
              </w:rPr>
              <w:t>0 000 руб. мес.</w:t>
            </w:r>
          </w:p>
        </w:tc>
      </w:tr>
      <w:tr w:rsidR="000C2B3B" w:rsidRPr="00973831" w:rsidTr="002400D6">
        <w:tc>
          <w:tcPr>
            <w:tcW w:w="5014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73831">
              <w:rPr>
                <w:rFonts w:ascii="Times New Roman" w:eastAsia="Times New Roman" w:hAnsi="Times New Roman"/>
                <w:bCs/>
              </w:rPr>
              <w:t>Амортизация НМА</w:t>
            </w:r>
            <w:r w:rsidRPr="00973831">
              <w:rPr>
                <w:rFonts w:ascii="Times New Roman" w:eastAsia="Times New Roman" w:hAnsi="Times New Roman"/>
                <w:bCs/>
              </w:rPr>
              <w:tab/>
            </w:r>
          </w:p>
        </w:tc>
        <w:tc>
          <w:tcPr>
            <w:tcW w:w="4342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132 496 руб. год.</w:t>
            </w:r>
          </w:p>
        </w:tc>
      </w:tr>
      <w:tr w:rsidR="000C2B3B" w:rsidRPr="00973831" w:rsidTr="002400D6">
        <w:tc>
          <w:tcPr>
            <w:tcW w:w="5014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73831">
              <w:rPr>
                <w:rFonts w:ascii="Times New Roman" w:eastAsia="Times New Roman" w:hAnsi="Times New Roman"/>
                <w:bCs/>
              </w:rPr>
              <w:t>Амортизация ОС</w:t>
            </w:r>
            <w:r w:rsidRPr="00973831">
              <w:rPr>
                <w:rFonts w:ascii="Times New Roman" w:eastAsia="Times New Roman" w:hAnsi="Times New Roman"/>
                <w:bCs/>
              </w:rPr>
              <w:tab/>
            </w:r>
          </w:p>
        </w:tc>
        <w:tc>
          <w:tcPr>
            <w:tcW w:w="4342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65 000 руб. год.</w:t>
            </w:r>
          </w:p>
        </w:tc>
      </w:tr>
      <w:tr w:rsidR="000C2B3B" w:rsidRPr="00973831" w:rsidTr="002400D6">
        <w:tc>
          <w:tcPr>
            <w:tcW w:w="5014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73831">
              <w:rPr>
                <w:rFonts w:ascii="Times New Roman" w:eastAsia="Times New Roman" w:hAnsi="Times New Roman"/>
                <w:bCs/>
              </w:rPr>
              <w:t>затраты на патент</w:t>
            </w:r>
          </w:p>
        </w:tc>
        <w:tc>
          <w:tcPr>
            <w:tcW w:w="4342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зависимости от года, см. приложение №1</w:t>
            </w:r>
          </w:p>
        </w:tc>
      </w:tr>
      <w:tr w:rsidR="000C2B3B" w:rsidRPr="00973831" w:rsidTr="002400D6">
        <w:tc>
          <w:tcPr>
            <w:tcW w:w="5014" w:type="dxa"/>
            <w:shd w:val="clear" w:color="auto" w:fill="auto"/>
          </w:tcPr>
          <w:p w:rsidR="000C2B3B" w:rsidRPr="00973831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Затраты на маркетинг </w:t>
            </w:r>
          </w:p>
        </w:tc>
        <w:tc>
          <w:tcPr>
            <w:tcW w:w="4342" w:type="dxa"/>
            <w:shd w:val="clear" w:color="auto" w:fill="auto"/>
          </w:tcPr>
          <w:p w:rsidR="000C2B3B" w:rsidRDefault="000C2B3B" w:rsidP="000A7B4A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зависи</w:t>
            </w:r>
            <w:r w:rsidR="005D34B1">
              <w:rPr>
                <w:rFonts w:ascii="Times New Roman" w:hAnsi="Times New Roman"/>
              </w:rPr>
              <w:t>мости от года, см. приложение №6</w:t>
            </w:r>
          </w:p>
        </w:tc>
      </w:tr>
    </w:tbl>
    <w:p w:rsidR="00BC7DF1" w:rsidRPr="00BC7DF1" w:rsidRDefault="00BC7DF1" w:rsidP="00BC7DF1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BC7DF1">
        <w:rPr>
          <w:rFonts w:ascii="Times New Roman" w:eastAsia="Times New Roman" w:hAnsi="Times New Roman"/>
          <w:bCs/>
          <w:sz w:val="20"/>
          <w:szCs w:val="24"/>
          <w:lang w:eastAsia="ru-RU"/>
        </w:rPr>
        <w:t>Составлено автором.</w:t>
      </w:r>
    </w:p>
    <w:p w:rsidR="00EE4CBB" w:rsidRPr="00973831" w:rsidRDefault="00EE4CBB" w:rsidP="00BC7DF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Исходя из с</w:t>
      </w:r>
      <w:r w:rsidR="000C2B3B" w:rsidRPr="00973831">
        <w:rPr>
          <w:rFonts w:ascii="Times New Roman" w:eastAsia="Times New Roman" w:hAnsi="Times New Roman"/>
          <w:bCs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C2B3B" w:rsidRPr="00973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полезного использования данного НМА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0C2B3B" w:rsidRPr="00973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 лет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а</w:t>
      </w:r>
      <w:r w:rsidRPr="00973831">
        <w:rPr>
          <w:rFonts w:ascii="Times New Roman" w:hAnsi="Times New Roman"/>
          <w:sz w:val="24"/>
          <w:szCs w:val="24"/>
        </w:rPr>
        <w:t>мортизация</w:t>
      </w:r>
      <w:r w:rsidRPr="00973831">
        <w:rPr>
          <w:rFonts w:ascii="Times New Roman" w:hAnsi="Times New Roman"/>
          <w:b/>
          <w:sz w:val="24"/>
          <w:szCs w:val="24"/>
        </w:rPr>
        <w:t xml:space="preserve"> </w:t>
      </w:r>
      <w:r w:rsidRPr="00973831">
        <w:rPr>
          <w:rFonts w:ascii="Times New Roman" w:hAnsi="Times New Roman"/>
          <w:sz w:val="24"/>
          <w:szCs w:val="24"/>
        </w:rPr>
        <w:t>НМА</w:t>
      </w:r>
      <w:r w:rsidRPr="00EE4CBB">
        <w:rPr>
          <w:rFonts w:ascii="Times New Roman" w:hAnsi="Times New Roman"/>
          <w:sz w:val="24"/>
          <w:szCs w:val="24"/>
        </w:rPr>
        <w:t xml:space="preserve"> рассчитывалась как:</w:t>
      </w:r>
      <w:r w:rsidRPr="00973831">
        <w:rPr>
          <w:rFonts w:ascii="Times New Roman" w:hAnsi="Times New Roman"/>
          <w:b/>
          <w:sz w:val="24"/>
          <w:szCs w:val="24"/>
        </w:rPr>
        <w:t xml:space="preserve"> </w:t>
      </w:r>
      <w:r w:rsidRPr="00973831">
        <w:rPr>
          <w:rFonts w:ascii="Times New Roman" w:hAnsi="Times New Roman"/>
          <w:sz w:val="24"/>
          <w:szCs w:val="24"/>
        </w:rPr>
        <w:t xml:space="preserve">затраты на доработку продукта = </w:t>
      </w:r>
      <w:r w:rsidRPr="00973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662 477,83 руб./5 = </w:t>
      </w:r>
      <w:r w:rsidRPr="00973831">
        <w:rPr>
          <w:rFonts w:ascii="Times New Roman" w:hAnsi="Times New Roman"/>
          <w:sz w:val="24"/>
          <w:szCs w:val="24"/>
        </w:rPr>
        <w:t>132 496 руб.</w:t>
      </w:r>
    </w:p>
    <w:p w:rsidR="000C2B3B" w:rsidRDefault="00EE4CBB" w:rsidP="00EE4CB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Денежные потоки </w:t>
      </w:r>
      <w:r w:rsidR="000C2B3B">
        <w:rPr>
          <w:rFonts w:ascii="Times New Roman" w:eastAsia="Times New Roman" w:hAnsi="Times New Roman"/>
          <w:bCs/>
          <w:sz w:val="24"/>
          <w:szCs w:val="24"/>
          <w:lang w:eastAsia="ru-RU"/>
        </w:rPr>
        <w:t>рассчитаны с учетом прогнозируемых инфляции и темпа роста заработной платы, коэффициен</w:t>
      </w:r>
      <w:r w:rsidR="005D34B1">
        <w:rPr>
          <w:rFonts w:ascii="Times New Roman" w:eastAsia="Times New Roman" w:hAnsi="Times New Roman"/>
          <w:bCs/>
          <w:sz w:val="24"/>
          <w:szCs w:val="24"/>
          <w:lang w:eastAsia="ru-RU"/>
        </w:rPr>
        <w:t>ты представлены в приложение №7</w:t>
      </w:r>
      <w:r w:rsidR="000C2B3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Их ра</w:t>
      </w:r>
      <w:r w:rsidR="005D34B1">
        <w:rPr>
          <w:rFonts w:ascii="Times New Roman" w:eastAsia="Times New Roman" w:hAnsi="Times New Roman"/>
          <w:bCs/>
          <w:sz w:val="24"/>
          <w:szCs w:val="24"/>
          <w:lang w:eastAsia="ru-RU"/>
        </w:rPr>
        <w:t>счет представлен в приложении №7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Расчет </w:t>
      </w:r>
      <w:r w:rsidR="0098146E">
        <w:rPr>
          <w:rFonts w:ascii="Times New Roman" w:eastAsia="Times New Roman" w:hAnsi="Times New Roman"/>
          <w:bCs/>
          <w:sz w:val="24"/>
          <w:szCs w:val="24"/>
          <w:lang w:eastAsia="ru-RU"/>
        </w:rPr>
        <w:t>чистых денежных потоков</w:t>
      </w:r>
      <w:r w:rsidR="005D34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проекта в приложении №7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E4C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323">
        <w:rPr>
          <w:rFonts w:ascii="Times New Roman" w:eastAsia="Times New Roman" w:hAnsi="Times New Roman"/>
          <w:bCs/>
          <w:sz w:val="24"/>
          <w:szCs w:val="24"/>
          <w:lang w:eastAsia="ru-RU"/>
        </w:rPr>
        <w:t>В рассматриваемом нами примере, возможно оценить только общую эффективность п</w:t>
      </w:r>
      <w:r w:rsidR="00585216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роекта по коммерциализации РИД.</w:t>
      </w:r>
    </w:p>
    <w:p w:rsidR="000F7323" w:rsidRPr="00FF4D06" w:rsidRDefault="00072071" w:rsidP="000F7323">
      <w:pPr>
        <w:spacing w:after="0" w:line="240" w:lineRule="auto"/>
        <w:ind w:right="-2"/>
        <w:rPr>
          <w:noProof/>
          <w:lang w:val="en-GB" w:eastAsia="ru-RU"/>
        </w:rPr>
      </w:pPr>
      <w:r w:rsidRPr="00852D55">
        <w:rPr>
          <w:noProof/>
          <w:lang w:eastAsia="ru-RU"/>
        </w:rPr>
        <w:lastRenderedPageBreak/>
        <w:drawing>
          <wp:inline distT="0" distB="0" distL="0" distR="0">
            <wp:extent cx="5868670" cy="2775098"/>
            <wp:effectExtent l="0" t="0" r="17780" b="6350"/>
            <wp:docPr id="6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F7323" w:rsidRPr="00EF14AF" w:rsidRDefault="000F7323" w:rsidP="00605DA1">
      <w:pPr>
        <w:spacing w:after="0" w:line="240" w:lineRule="auto"/>
        <w:ind w:right="-2"/>
        <w:rPr>
          <w:noProof/>
          <w:lang w:eastAsia="ru-RU"/>
        </w:rPr>
      </w:pPr>
      <w:r w:rsidRPr="00FB225A">
        <w:rPr>
          <w:rFonts w:ascii="Times New Roman" w:hAnsi="Times New Roman"/>
          <w:noProof/>
          <w:sz w:val="20"/>
          <w:lang w:eastAsia="ru-RU"/>
        </w:rPr>
        <w:t xml:space="preserve">Рис. 6 </w:t>
      </w:r>
      <w:r>
        <w:rPr>
          <w:rFonts w:ascii="Times New Roman" w:hAnsi="Times New Roman"/>
          <w:noProof/>
          <w:sz w:val="20"/>
          <w:lang w:eastAsia="ru-RU"/>
        </w:rPr>
        <w:t>О</w:t>
      </w:r>
      <w:r w:rsidRPr="000F7323">
        <w:rPr>
          <w:rFonts w:ascii="Times New Roman" w:hAnsi="Times New Roman"/>
          <w:noProof/>
          <w:sz w:val="20"/>
          <w:lang w:eastAsia="ru-RU"/>
        </w:rPr>
        <w:t>ценка проект</w:t>
      </w:r>
      <w:r>
        <w:rPr>
          <w:rFonts w:ascii="Times New Roman" w:hAnsi="Times New Roman"/>
          <w:noProof/>
          <w:sz w:val="20"/>
          <w:lang w:eastAsia="ru-RU"/>
        </w:rPr>
        <w:t>а по выводу Рупора II+ на рынок</w:t>
      </w:r>
      <w:r w:rsidRPr="00FB225A">
        <w:rPr>
          <w:rFonts w:ascii="Times New Roman" w:hAnsi="Times New Roman"/>
          <w:noProof/>
          <w:sz w:val="20"/>
          <w:lang w:eastAsia="ru-RU"/>
        </w:rPr>
        <w:t>.</w:t>
      </w:r>
    </w:p>
    <w:p w:rsidR="000C2B3B" w:rsidRDefault="000C2B3B" w:rsidP="00605DA1">
      <w:pPr>
        <w:spacing w:before="240"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879F5">
        <w:rPr>
          <w:rFonts w:ascii="Times New Roman" w:eastAsia="Times New Roman" w:hAnsi="Times New Roman"/>
          <w:color w:val="000000"/>
          <w:sz w:val="24"/>
          <w:lang w:eastAsia="ru-RU"/>
        </w:rPr>
        <w:t xml:space="preserve">Чистый дисконтированный доход положителен (NPV&gt;0), это означает, что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проект выступает целесообразным для инвестирования. </w:t>
      </w:r>
    </w:p>
    <w:p w:rsidR="000C2B3B" w:rsidRDefault="000C2B3B" w:rsidP="00605D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F66">
        <w:rPr>
          <w:rFonts w:ascii="Times New Roman" w:hAnsi="Times New Roman"/>
          <w:sz w:val="24"/>
          <w:szCs w:val="24"/>
          <w:lang w:val="en-US"/>
        </w:rPr>
        <w:t>IRR</w:t>
      </w:r>
      <w:r w:rsidRPr="00440F66">
        <w:rPr>
          <w:rFonts w:ascii="Times New Roman" w:hAnsi="Times New Roman"/>
          <w:sz w:val="24"/>
          <w:szCs w:val="24"/>
        </w:rPr>
        <w:t xml:space="preserve"> по проекту </w:t>
      </w:r>
      <w:r>
        <w:rPr>
          <w:rFonts w:ascii="Times New Roman" w:hAnsi="Times New Roman"/>
          <w:sz w:val="24"/>
          <w:szCs w:val="24"/>
        </w:rPr>
        <w:t xml:space="preserve">(то есть гипотетическая ставка дисконтирования, при которой </w:t>
      </w:r>
      <w:r>
        <w:rPr>
          <w:rFonts w:ascii="Times New Roman" w:hAnsi="Times New Roman"/>
          <w:sz w:val="24"/>
          <w:szCs w:val="24"/>
          <w:lang w:val="en-US"/>
        </w:rPr>
        <w:t>NPV</w:t>
      </w:r>
      <w:r w:rsidRPr="00440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обращается в 0, </w:t>
      </w:r>
      <w:r w:rsidRPr="00440F66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212</w:t>
      </w:r>
      <w:r w:rsidRPr="00440F66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, что практически в 10 раз превышает фактическую ставку дисконтирования, что также позволяет сделать вывод об эффективности проекта.</w:t>
      </w:r>
    </w:p>
    <w:p w:rsidR="00605DA1" w:rsidRPr="005B381D" w:rsidRDefault="00605DA1" w:rsidP="00605D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PI</w:t>
      </w:r>
      <w:r w:rsidRPr="00605DA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индекс доходности) = 14,21</w:t>
      </w:r>
      <w:r w:rsidRPr="005B381D">
        <w:rPr>
          <w:rFonts w:ascii="Times New Roman" w:hAnsi="Times New Roman"/>
          <w:b/>
          <w:sz w:val="24"/>
          <w:szCs w:val="24"/>
        </w:rPr>
        <w:t xml:space="preserve"> </w:t>
      </w:r>
      <w:r w:rsidRPr="00605DA1">
        <w:rPr>
          <w:rFonts w:ascii="Times New Roman" w:hAnsi="Times New Roman"/>
          <w:b/>
          <w:sz w:val="24"/>
          <w:szCs w:val="24"/>
        </w:rPr>
        <w:t>&gt;</w:t>
      </w:r>
      <w:r w:rsidRPr="005B381D">
        <w:rPr>
          <w:rFonts w:ascii="Times New Roman" w:hAnsi="Times New Roman"/>
          <w:b/>
          <w:sz w:val="24"/>
          <w:szCs w:val="24"/>
        </w:rPr>
        <w:t xml:space="preserve"> 1 </w:t>
      </w:r>
    </w:p>
    <w:p w:rsidR="005D4D13" w:rsidRPr="005D4D13" w:rsidRDefault="005D4D13" w:rsidP="006B3D90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4D13">
        <w:rPr>
          <w:rFonts w:ascii="Times New Roman" w:hAnsi="Times New Roman"/>
          <w:sz w:val="24"/>
          <w:szCs w:val="24"/>
        </w:rPr>
        <w:t xml:space="preserve">Так как индекс доходности проекта превышает единицу в 14 раз, можно сделать вывод о потенциальной эффективности проекта. Инвестиции будут полностью окуплены в течение жизненного срока проекта, а на </w:t>
      </w:r>
      <w:r w:rsidRPr="007C4489">
        <w:rPr>
          <w:rFonts w:ascii="Times New Roman" w:hAnsi="Times New Roman"/>
          <w:sz w:val="24"/>
          <w:szCs w:val="24"/>
        </w:rPr>
        <w:t>каждый рубль потраченных инв</w:t>
      </w:r>
      <w:r w:rsidR="007C4489" w:rsidRPr="007C4489">
        <w:rPr>
          <w:rFonts w:ascii="Times New Roman" w:hAnsi="Times New Roman"/>
          <w:sz w:val="24"/>
          <w:szCs w:val="24"/>
        </w:rPr>
        <w:t>естиций, компания будет иметь 14</w:t>
      </w:r>
      <w:r w:rsidRPr="007C4489">
        <w:rPr>
          <w:rFonts w:ascii="Times New Roman" w:hAnsi="Times New Roman"/>
          <w:sz w:val="24"/>
          <w:szCs w:val="24"/>
        </w:rPr>
        <w:t>,21 руб. текущей стоимости доходов.</w:t>
      </w:r>
    </w:p>
    <w:p w:rsidR="000C2B3B" w:rsidRPr="004D62B9" w:rsidRDefault="000C2B3B" w:rsidP="00605D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62B9">
        <w:rPr>
          <w:rFonts w:ascii="Times New Roman" w:hAnsi="Times New Roman"/>
          <w:b/>
          <w:sz w:val="24"/>
          <w:szCs w:val="24"/>
          <w:lang w:val="en-US"/>
        </w:rPr>
        <w:t>DPP</w:t>
      </w:r>
      <w:r w:rsidRPr="004D62B9">
        <w:rPr>
          <w:rFonts w:ascii="Times New Roman" w:hAnsi="Times New Roman"/>
          <w:b/>
          <w:sz w:val="24"/>
          <w:szCs w:val="24"/>
        </w:rPr>
        <w:t xml:space="preserve"> (срок окупаемости проекта) = 1 год.</w:t>
      </w:r>
    </w:p>
    <w:p w:rsidR="000C2B3B" w:rsidRDefault="000C2B3B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условии успешной коммерциализации проекта, срок окупаемости не должен превысить года.</w:t>
      </w:r>
    </w:p>
    <w:p w:rsidR="007C4489" w:rsidRDefault="007C4489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все полученные нами показатели характеризуют проект, как потенциально экономически эффективный. При успешной реализации, разработанной нами стратегии, компания получит прибыль.</w:t>
      </w:r>
    </w:p>
    <w:p w:rsidR="007C4489" w:rsidRDefault="007C4489" w:rsidP="000C2B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3D90" w:rsidRPr="006B3D90" w:rsidRDefault="006B3D90" w:rsidP="00147B25">
      <w:pPr>
        <w:pStyle w:val="20"/>
        <w:rPr>
          <w:color w:val="FF0000"/>
          <w:lang w:val="ru-RU"/>
        </w:rPr>
        <w:sectPr w:rsidR="006B3D90" w:rsidRPr="006B3D90" w:rsidSect="0005648A">
          <w:type w:val="nextColumn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E0246" w:rsidRPr="00072071" w:rsidRDefault="005B02EE" w:rsidP="00466F78">
      <w:pPr>
        <w:pStyle w:val="20"/>
        <w:jc w:val="center"/>
        <w:rPr>
          <w:sz w:val="28"/>
        </w:rPr>
      </w:pPr>
      <w:bookmarkStart w:id="20" w:name="_Toc450769618"/>
      <w:r w:rsidRPr="00072071">
        <w:rPr>
          <w:sz w:val="28"/>
        </w:rPr>
        <w:lastRenderedPageBreak/>
        <w:t>Заключение.</w:t>
      </w:r>
      <w:bookmarkEnd w:id="20"/>
    </w:p>
    <w:p w:rsidR="005A49D2" w:rsidRDefault="005A49D2" w:rsidP="005A49D2">
      <w:pPr>
        <w:pStyle w:val="12"/>
        <w:ind w:firstLine="851"/>
        <w:jc w:val="both"/>
        <w:rPr>
          <w:lang w:eastAsia="ru-RU"/>
        </w:rPr>
      </w:pPr>
      <w:r>
        <w:rPr>
          <w:lang w:eastAsia="ru-RU"/>
        </w:rPr>
        <w:t xml:space="preserve">В рамках данной работы интеллектуальная собственность была рассмотрена как ключевой </w:t>
      </w:r>
      <w:r w:rsidR="002E5BBA">
        <w:rPr>
          <w:lang w:eastAsia="ru-RU"/>
        </w:rPr>
        <w:t>фактор обеспечения конкурентоспособности</w:t>
      </w:r>
      <w:r>
        <w:rPr>
          <w:lang w:eastAsia="ru-RU"/>
        </w:rPr>
        <w:t xml:space="preserve"> современного бизнеса. Результаты НИОКР и полученные на них права</w:t>
      </w:r>
      <w:r w:rsidR="002E5BBA">
        <w:rPr>
          <w:lang w:eastAsia="ru-RU"/>
        </w:rPr>
        <w:t xml:space="preserve"> ИС</w:t>
      </w:r>
      <w:r>
        <w:rPr>
          <w:lang w:eastAsia="ru-RU"/>
        </w:rPr>
        <w:t xml:space="preserve">, являются потенциальным источником дохода, </w:t>
      </w:r>
      <w:r w:rsidR="002E5BBA">
        <w:rPr>
          <w:lang w:eastAsia="ru-RU"/>
        </w:rPr>
        <w:t>поэтому</w:t>
      </w:r>
      <w:r>
        <w:rPr>
          <w:lang w:eastAsia="ru-RU"/>
        </w:rPr>
        <w:t xml:space="preserve"> </w:t>
      </w:r>
      <w:r w:rsidR="002E5BBA">
        <w:rPr>
          <w:lang w:eastAsia="ru-RU"/>
        </w:rPr>
        <w:t xml:space="preserve">грамотная </w:t>
      </w:r>
      <w:r>
        <w:rPr>
          <w:lang w:eastAsia="ru-RU"/>
        </w:rPr>
        <w:t xml:space="preserve">организация процесса коммерциализации РИД </w:t>
      </w:r>
      <w:r w:rsidR="002E5BBA">
        <w:rPr>
          <w:lang w:eastAsia="ru-RU"/>
        </w:rPr>
        <w:t>крайне важна.</w:t>
      </w:r>
    </w:p>
    <w:p w:rsidR="001155CD" w:rsidRDefault="005A49D2" w:rsidP="00183314">
      <w:pPr>
        <w:pStyle w:val="12"/>
        <w:ind w:firstLine="851"/>
        <w:jc w:val="both"/>
        <w:rPr>
          <w:lang w:val="ru-RU" w:eastAsia="ru-RU"/>
        </w:rPr>
      </w:pPr>
      <w:r>
        <w:rPr>
          <w:lang w:eastAsia="ru-RU"/>
        </w:rPr>
        <w:t>В ходе исследования были рассмотрены три основных направления коммерческого использования прав ИС: самостоятельное освоение, переуступка прав и комбинированный вариант. Каждое направление включает в себя достаточно широкий спектр стратегий, выбор</w:t>
      </w:r>
      <w:r w:rsidR="0090219C">
        <w:rPr>
          <w:lang w:eastAsia="ru-RU"/>
        </w:rPr>
        <w:t xml:space="preserve"> которых может зависеть</w:t>
      </w:r>
      <w:r>
        <w:rPr>
          <w:lang w:eastAsia="ru-RU"/>
        </w:rPr>
        <w:t xml:space="preserve"> от ряда </w:t>
      </w:r>
      <w:r w:rsidR="0090219C">
        <w:rPr>
          <w:lang w:eastAsia="ru-RU"/>
        </w:rPr>
        <w:t>доступности</w:t>
      </w:r>
      <w:r>
        <w:rPr>
          <w:lang w:eastAsia="ru-RU"/>
        </w:rPr>
        <w:t xml:space="preserve"> финансов</w:t>
      </w:r>
      <w:r w:rsidR="0090219C">
        <w:rPr>
          <w:lang w:eastAsia="ru-RU"/>
        </w:rPr>
        <w:t xml:space="preserve">ых средств у владельца, желаемых сроков </w:t>
      </w:r>
      <w:r>
        <w:rPr>
          <w:lang w:eastAsia="ru-RU"/>
        </w:rPr>
        <w:t xml:space="preserve">реализации проекта, </w:t>
      </w:r>
      <w:r w:rsidR="00065A35">
        <w:rPr>
          <w:lang w:eastAsia="ru-RU"/>
        </w:rPr>
        <w:t>специфики</w:t>
      </w:r>
      <w:r>
        <w:rPr>
          <w:lang w:eastAsia="ru-RU"/>
        </w:rPr>
        <w:t xml:space="preserve"> текущего бизнеса и др.</w:t>
      </w:r>
    </w:p>
    <w:p w:rsidR="0090219C" w:rsidRPr="009F77EB" w:rsidRDefault="005A49D2" w:rsidP="00183314">
      <w:pPr>
        <w:pStyle w:val="12"/>
        <w:ind w:firstLine="851"/>
        <w:jc w:val="both"/>
        <w:rPr>
          <w:lang w:eastAsia="ru-RU"/>
        </w:rPr>
      </w:pPr>
      <w:r w:rsidRPr="009F77EB">
        <w:rPr>
          <w:lang w:eastAsia="ru-RU"/>
        </w:rPr>
        <w:t xml:space="preserve">При планировании стратегии коммерциализации ИС необходимо четко идентифицировать ключевые решения и следовать разработанному плану. </w:t>
      </w:r>
      <w:r w:rsidR="00EE53D3" w:rsidRPr="009F77EB">
        <w:rPr>
          <w:lang w:val="ru-RU" w:eastAsia="ru-RU"/>
        </w:rPr>
        <w:t xml:space="preserve">Нами были </w:t>
      </w:r>
      <w:r w:rsidR="00964FBE" w:rsidRPr="009F77EB">
        <w:rPr>
          <w:lang w:val="ru-RU" w:eastAsia="ru-RU"/>
        </w:rPr>
        <w:t xml:space="preserve">выделены </w:t>
      </w:r>
      <w:r w:rsidR="003A2036" w:rsidRPr="009F77EB">
        <w:rPr>
          <w:lang w:val="ru-RU" w:eastAsia="ru-RU"/>
        </w:rPr>
        <w:t>следующие стратегические этапы:</w:t>
      </w:r>
      <w:r w:rsidR="00851D2D" w:rsidRPr="009F77EB">
        <w:rPr>
          <w:lang w:val="ru-RU" w:eastAsia="ru-RU"/>
        </w:rPr>
        <w:t xml:space="preserve"> составление плана по защите объекта ИС, выбор направления коммерциализации согласно предпочтениям владельца, </w:t>
      </w:r>
      <w:r w:rsidR="00655A39" w:rsidRPr="009F77EB">
        <w:rPr>
          <w:lang w:val="ru-RU" w:eastAsia="ru-RU"/>
        </w:rPr>
        <w:t xml:space="preserve">разработка маркетингового, </w:t>
      </w:r>
      <w:r w:rsidR="00985644" w:rsidRPr="009F77EB">
        <w:rPr>
          <w:lang w:val="ru-RU" w:eastAsia="ru-RU"/>
        </w:rPr>
        <w:t>производственного и финансового планов</w:t>
      </w:r>
      <w:r w:rsidR="002234AE" w:rsidRPr="009F77EB">
        <w:rPr>
          <w:lang w:val="ru-RU" w:eastAsia="ru-RU"/>
        </w:rPr>
        <w:t xml:space="preserve"> по запуску бизнеса на основе РИД.</w:t>
      </w:r>
      <w:r w:rsidR="00985644" w:rsidRPr="009F77EB">
        <w:rPr>
          <w:lang w:val="ru-RU" w:eastAsia="ru-RU"/>
        </w:rPr>
        <w:t xml:space="preserve"> </w:t>
      </w:r>
      <w:r w:rsidR="0090219C" w:rsidRPr="009F77EB">
        <w:rPr>
          <w:lang w:eastAsia="ru-RU"/>
        </w:rPr>
        <w:t>При этом важно анализировать совокупность</w:t>
      </w:r>
      <w:r w:rsidRPr="009F77EB">
        <w:rPr>
          <w:lang w:eastAsia="ru-RU"/>
        </w:rPr>
        <w:t xml:space="preserve"> факторов, оказывающих влияние на принятие тех или иных решений.</w:t>
      </w:r>
      <w:r w:rsidR="00BB7E09" w:rsidRPr="009F77EB">
        <w:rPr>
          <w:lang w:val="ru-RU" w:eastAsia="ru-RU"/>
        </w:rPr>
        <w:t xml:space="preserve"> К таким факторам можно отнести: </w:t>
      </w:r>
      <w:r w:rsidR="004B3248" w:rsidRPr="009F77EB">
        <w:rPr>
          <w:lang w:val="ru-RU" w:eastAsia="ru-RU"/>
        </w:rPr>
        <w:t xml:space="preserve">степень завершенности разработки, </w:t>
      </w:r>
      <w:r w:rsidR="00230606" w:rsidRPr="009F77EB">
        <w:rPr>
          <w:lang w:val="ru-RU" w:eastAsia="ru-RU"/>
        </w:rPr>
        <w:t xml:space="preserve">отношение к текущему бизнесу, наличие потребности у </w:t>
      </w:r>
      <w:r w:rsidR="009D5F9F" w:rsidRPr="009F77EB">
        <w:rPr>
          <w:lang w:val="ru-RU" w:eastAsia="ru-RU"/>
        </w:rPr>
        <w:t xml:space="preserve">рынка, доступность </w:t>
      </w:r>
      <w:r w:rsidR="00920432" w:rsidRPr="009F77EB">
        <w:rPr>
          <w:lang w:val="ru-RU" w:eastAsia="ru-RU"/>
        </w:rPr>
        <w:t>финансовых средств и др.</w:t>
      </w:r>
      <w:r w:rsidR="009F77EB" w:rsidRPr="009F77EB">
        <w:rPr>
          <w:lang w:eastAsia="ru-RU"/>
        </w:rPr>
        <w:t xml:space="preserve"> </w:t>
      </w:r>
      <w:r w:rsidR="00EE0394">
        <w:rPr>
          <w:lang w:val="ru-RU"/>
        </w:rPr>
        <w:t xml:space="preserve">Все факторы, влияющие на процесс коммерциализации, </w:t>
      </w:r>
      <w:r w:rsidR="009F77EB" w:rsidRPr="009F77EB">
        <w:t>необходимо рассматривать комплексно, учитывая быструю изменчивость рынка и окружающей среды</w:t>
      </w:r>
      <w:r w:rsidR="009F77EB">
        <w:t>.</w:t>
      </w:r>
    </w:p>
    <w:p w:rsidR="005A49D2" w:rsidRDefault="005A49D2" w:rsidP="00AE20C6">
      <w:pPr>
        <w:pStyle w:val="12"/>
        <w:ind w:firstLine="851"/>
        <w:jc w:val="both"/>
        <w:rPr>
          <w:lang w:val="ru-RU"/>
        </w:rPr>
      </w:pPr>
      <w:r>
        <w:t>Главной целью</w:t>
      </w:r>
      <w:r w:rsidR="003D4BDD">
        <w:t xml:space="preserve"> </w:t>
      </w:r>
      <w:r>
        <w:t xml:space="preserve">процесса </w:t>
      </w:r>
      <w:r w:rsidR="0090219C">
        <w:t xml:space="preserve">коммерческого использования ИС </w:t>
      </w:r>
      <w:r>
        <w:t xml:space="preserve">является получение потенциального дохода, а значит оценка ИС становится важным шагом в выборе стратегии. </w:t>
      </w:r>
      <w:r w:rsidR="003D4BDD">
        <w:t>В работе были</w:t>
      </w:r>
      <w:r>
        <w:t xml:space="preserve"> рассмотрены основные подходы и методы оценки ИС, которые могут применят</w:t>
      </w:r>
      <w:r w:rsidR="002849E6">
        <w:t>ь</w:t>
      </w:r>
      <w:r>
        <w:t>ся на практике согласно ФСО</w:t>
      </w:r>
      <w:r w:rsidR="00EE0394">
        <w:rPr>
          <w:lang w:val="ru-RU"/>
        </w:rPr>
        <w:t>.</w:t>
      </w:r>
      <w:r>
        <w:t xml:space="preserve"> </w:t>
      </w:r>
      <w:r w:rsidR="00065A35">
        <w:rPr>
          <w:lang w:val="ru-RU"/>
        </w:rPr>
        <w:t>Для коммерциализации</w:t>
      </w:r>
      <w:r w:rsidR="00EE0394">
        <w:rPr>
          <w:lang w:val="ru-RU"/>
        </w:rPr>
        <w:t xml:space="preserve"> </w:t>
      </w:r>
      <w:r w:rsidR="004D02B9">
        <w:rPr>
          <w:lang w:val="ru-RU"/>
        </w:rPr>
        <w:t>ИС</w:t>
      </w:r>
      <w:r w:rsidR="008534B8">
        <w:rPr>
          <w:lang w:val="ru-RU"/>
        </w:rPr>
        <w:t xml:space="preserve"> целесообразно применение</w:t>
      </w:r>
      <w:r w:rsidR="004D02B9">
        <w:rPr>
          <w:lang w:val="ru-RU"/>
        </w:rPr>
        <w:t xml:space="preserve"> доходного подхода</w:t>
      </w:r>
      <w:r w:rsidR="00533BCA">
        <w:rPr>
          <w:lang w:val="ru-RU"/>
        </w:rPr>
        <w:t xml:space="preserve"> или сравнительного</w:t>
      </w:r>
      <w:r w:rsidR="008E0008">
        <w:rPr>
          <w:lang w:val="ru-RU"/>
        </w:rPr>
        <w:t xml:space="preserve">. Применение сравнительного подхода возможно, только </w:t>
      </w:r>
      <w:r w:rsidR="00533BCA">
        <w:rPr>
          <w:lang w:val="ru-RU"/>
        </w:rPr>
        <w:t>если</w:t>
      </w:r>
      <w:r w:rsidR="008E0008">
        <w:rPr>
          <w:lang w:val="ru-RU"/>
        </w:rPr>
        <w:t xml:space="preserve"> на рынке</w:t>
      </w:r>
      <w:r w:rsidR="003A6C03">
        <w:rPr>
          <w:lang w:val="ru-RU"/>
        </w:rPr>
        <w:t xml:space="preserve"> доступна</w:t>
      </w:r>
      <w:r w:rsidR="008E0008">
        <w:rPr>
          <w:lang w:val="ru-RU"/>
        </w:rPr>
        <w:t xml:space="preserve"> информац</w:t>
      </w:r>
      <w:r w:rsidR="00062D4B">
        <w:rPr>
          <w:lang w:val="ru-RU"/>
        </w:rPr>
        <w:t>ия</w:t>
      </w:r>
      <w:r w:rsidR="003A6C03">
        <w:rPr>
          <w:lang w:val="ru-RU"/>
        </w:rPr>
        <w:t xml:space="preserve"> по аналогичным объектам</w:t>
      </w:r>
      <w:r w:rsidR="00062D4B">
        <w:rPr>
          <w:lang w:val="ru-RU"/>
        </w:rPr>
        <w:t xml:space="preserve">, что маловероятно при коммерциализации РИД. </w:t>
      </w:r>
      <w:r w:rsidR="0062418A">
        <w:rPr>
          <w:lang w:val="ru-RU"/>
        </w:rPr>
        <w:t xml:space="preserve">Поэтому чаще всего доходный подход является единственным возможным вариантом. </w:t>
      </w:r>
      <w:r w:rsidR="0090219C">
        <w:t>В</w:t>
      </w:r>
      <w:r>
        <w:t xml:space="preserve">ыбор </w:t>
      </w:r>
      <w:r w:rsidR="0062418A">
        <w:t>метода</w:t>
      </w:r>
      <w:r w:rsidR="0062418A">
        <w:rPr>
          <w:lang w:val="ru-RU"/>
        </w:rPr>
        <w:t xml:space="preserve"> в рамках выбранного подхода</w:t>
      </w:r>
      <w:r>
        <w:t xml:space="preserve"> в первую очередь будет зависит от целей владельца прав.</w:t>
      </w:r>
      <w:r w:rsidR="00BA0FA1">
        <w:rPr>
          <w:lang w:val="ru-RU"/>
        </w:rPr>
        <w:t xml:space="preserve"> Таким образом, если владелец прав склонен</w:t>
      </w:r>
      <w:r w:rsidR="00451AFA">
        <w:rPr>
          <w:lang w:val="ru-RU"/>
        </w:rPr>
        <w:t xml:space="preserve"> внедрять разработанную технологию</w:t>
      </w:r>
      <w:r w:rsidR="00BA0FA1">
        <w:rPr>
          <w:lang w:val="ru-RU"/>
        </w:rPr>
        <w:t xml:space="preserve"> са</w:t>
      </w:r>
      <w:r w:rsidR="00451AFA">
        <w:rPr>
          <w:lang w:val="ru-RU"/>
        </w:rPr>
        <w:t>мостоятельно</w:t>
      </w:r>
      <w:r w:rsidR="00D62C99">
        <w:rPr>
          <w:lang w:val="ru-RU"/>
        </w:rPr>
        <w:t>,</w:t>
      </w:r>
      <w:r w:rsidR="00451AFA">
        <w:rPr>
          <w:lang w:val="ru-RU"/>
        </w:rPr>
        <w:t xml:space="preserve"> оцениваться проект должен методом преимущ</w:t>
      </w:r>
      <w:r w:rsidR="005E6BB6">
        <w:rPr>
          <w:lang w:val="ru-RU"/>
        </w:rPr>
        <w:t>ества в прибыли. Соответственно, если владелец</w:t>
      </w:r>
      <w:r w:rsidR="002508F8">
        <w:rPr>
          <w:lang w:val="ru-RU"/>
        </w:rPr>
        <w:t xml:space="preserve"> РИД</w:t>
      </w:r>
      <w:r w:rsidR="005E6BB6">
        <w:rPr>
          <w:lang w:val="ru-RU"/>
        </w:rPr>
        <w:t xml:space="preserve"> не заинтересован в самостоятельном освоении</w:t>
      </w:r>
      <w:r w:rsidR="0065162B">
        <w:rPr>
          <w:lang w:val="ru-RU"/>
        </w:rPr>
        <w:t xml:space="preserve"> и планирует организацию передачи прав третьим лицам</w:t>
      </w:r>
      <w:r w:rsidR="005E6BB6">
        <w:rPr>
          <w:lang w:val="ru-RU"/>
        </w:rPr>
        <w:t>, например</w:t>
      </w:r>
      <w:r w:rsidR="00065A35">
        <w:rPr>
          <w:lang w:val="ru-RU"/>
        </w:rPr>
        <w:t>,</w:t>
      </w:r>
      <w:r w:rsidR="005E6BB6">
        <w:rPr>
          <w:lang w:val="ru-RU"/>
        </w:rPr>
        <w:t xml:space="preserve"> по причине</w:t>
      </w:r>
      <w:r w:rsidR="002508F8">
        <w:rPr>
          <w:lang w:val="ru-RU"/>
        </w:rPr>
        <w:t xml:space="preserve"> недостаточности средств или если его текущий бизнес</w:t>
      </w:r>
      <w:r w:rsidR="0065162B">
        <w:rPr>
          <w:lang w:val="ru-RU"/>
        </w:rPr>
        <w:t xml:space="preserve"> напрямую не связан с разработанной технологией,</w:t>
      </w:r>
      <w:r w:rsidR="008E7184">
        <w:rPr>
          <w:lang w:val="ru-RU"/>
        </w:rPr>
        <w:t xml:space="preserve"> то для оценки ОИС можно применить метод </w:t>
      </w:r>
      <w:r w:rsidR="00826E0F">
        <w:rPr>
          <w:lang w:val="ru-RU"/>
        </w:rPr>
        <w:t>освобождения от роялти (упускаемых роялти).</w:t>
      </w:r>
    </w:p>
    <w:p w:rsidR="00272289" w:rsidRDefault="00272289" w:rsidP="00AE20C6">
      <w:pPr>
        <w:pStyle w:val="12"/>
        <w:ind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Так как целью данной работы была разработка стратегии коммерциализации для выведения на рынок Рупора </w:t>
      </w:r>
      <w:r>
        <w:rPr>
          <w:lang w:val="en-US"/>
        </w:rPr>
        <w:t>II</w:t>
      </w:r>
      <w:r w:rsidRPr="00272289">
        <w:rPr>
          <w:lang w:val="ru-RU"/>
        </w:rPr>
        <w:t xml:space="preserve">+, </w:t>
      </w:r>
      <w:r>
        <w:rPr>
          <w:lang w:val="ru-RU"/>
        </w:rPr>
        <w:t>в ходе реализации были получены следующие результаты.</w:t>
      </w:r>
    </w:p>
    <w:p w:rsidR="00A51A0C" w:rsidRDefault="00EE0394" w:rsidP="004F00DF">
      <w:pPr>
        <w:pStyle w:val="12"/>
        <w:ind w:firstLine="851"/>
        <w:jc w:val="both"/>
        <w:rPr>
          <w:lang w:val="ru-RU"/>
        </w:rPr>
      </w:pPr>
      <w:r>
        <w:rPr>
          <w:lang w:val="ru-RU"/>
        </w:rPr>
        <w:t>К</w:t>
      </w:r>
      <w:r w:rsidR="004F00DF">
        <w:t>оммерциализация</w:t>
      </w:r>
      <w:r w:rsidR="004F00DF" w:rsidRPr="004F00DF">
        <w:rPr>
          <w:lang w:val="ru-RU"/>
        </w:rPr>
        <w:t xml:space="preserve"> </w:t>
      </w:r>
      <w:r>
        <w:rPr>
          <w:lang w:val="ru-RU"/>
        </w:rPr>
        <w:t>РИД «</w:t>
      </w:r>
      <w:r>
        <w:t>Рупор</w:t>
      </w:r>
      <w:r w:rsidR="002E6D43">
        <w:t xml:space="preserve"> </w:t>
      </w:r>
      <w:r w:rsidR="002E6D43">
        <w:rPr>
          <w:lang w:val="en-GB"/>
        </w:rPr>
        <w:t>II</w:t>
      </w:r>
      <w:r w:rsidR="002E6D43" w:rsidRPr="001451FA">
        <w:t>+</w:t>
      </w:r>
      <w:r>
        <w:rPr>
          <w:lang w:val="ru-RU"/>
        </w:rPr>
        <w:t>»</w:t>
      </w:r>
      <w:r w:rsidR="002E6D43" w:rsidRPr="001451FA">
        <w:t xml:space="preserve"> </w:t>
      </w:r>
      <w:r>
        <w:rPr>
          <w:lang w:val="ru-RU"/>
        </w:rPr>
        <w:t>целесообразна посредством</w:t>
      </w:r>
      <w:r>
        <w:t xml:space="preserve"> самостоятельн</w:t>
      </w:r>
      <w:r>
        <w:rPr>
          <w:lang w:val="ru-RU"/>
        </w:rPr>
        <w:t>ого</w:t>
      </w:r>
      <w:r>
        <w:t xml:space="preserve"> освоени</w:t>
      </w:r>
      <w:r>
        <w:rPr>
          <w:lang w:val="ru-RU"/>
        </w:rPr>
        <w:t>я</w:t>
      </w:r>
      <w:r w:rsidR="002E6D43">
        <w:t xml:space="preserve"> производства</w:t>
      </w:r>
      <w:r>
        <w:rPr>
          <w:lang w:val="ru-RU"/>
        </w:rPr>
        <w:t>.</w:t>
      </w:r>
      <w:r w:rsidR="002E6D43">
        <w:t xml:space="preserve"> Это объясняется тем, что Рупор </w:t>
      </w:r>
      <w:r w:rsidR="002E6D43">
        <w:rPr>
          <w:lang w:val="en-GB"/>
        </w:rPr>
        <w:t>II</w:t>
      </w:r>
      <w:r w:rsidR="002E6D43" w:rsidRPr="001451FA">
        <w:t xml:space="preserve">+ - </w:t>
      </w:r>
      <w:r w:rsidR="002E6D43">
        <w:t xml:space="preserve">это ИС, которую нельзя задействовать в производстве другого товара, это и есть сам товар. Поэтому </w:t>
      </w:r>
      <w:r w:rsidR="002E6D43">
        <w:rPr>
          <w:lang w:val="ru-RU"/>
        </w:rPr>
        <w:t>планирование нашей стратегии было ограничено только одним вариантом</w:t>
      </w:r>
      <w:r w:rsidR="002E6D43">
        <w:t>.</w:t>
      </w:r>
    </w:p>
    <w:p w:rsidR="00272289" w:rsidRDefault="00EE0394" w:rsidP="00AE20C6">
      <w:pPr>
        <w:pStyle w:val="12"/>
        <w:ind w:firstLine="851"/>
        <w:jc w:val="both"/>
        <w:rPr>
          <w:lang w:val="ru-RU"/>
        </w:rPr>
      </w:pPr>
      <w:r>
        <w:rPr>
          <w:lang w:val="ru-RU"/>
        </w:rPr>
        <w:t>При сегментировани</w:t>
      </w:r>
      <w:r w:rsidR="00272289">
        <w:rPr>
          <w:lang w:val="ru-RU"/>
        </w:rPr>
        <w:t xml:space="preserve">и </w:t>
      </w:r>
      <w:r>
        <w:rPr>
          <w:lang w:val="ru-RU"/>
        </w:rPr>
        <w:t>акцент</w:t>
      </w:r>
      <w:r w:rsidR="00272289">
        <w:rPr>
          <w:lang w:val="ru-RU"/>
        </w:rPr>
        <w:t xml:space="preserve"> был сделал на средний и крупный бизнес, государственный сектор, а также в отдельную группу были выделены контакт-центры. </w:t>
      </w:r>
    </w:p>
    <w:p w:rsidR="00A51A0C" w:rsidRDefault="00272289" w:rsidP="00AE20C6">
      <w:pPr>
        <w:pStyle w:val="12"/>
        <w:ind w:firstLine="851"/>
        <w:jc w:val="both"/>
        <w:rPr>
          <w:lang w:val="ru-RU"/>
        </w:rPr>
      </w:pPr>
      <w:r>
        <w:rPr>
          <w:lang w:val="ru-RU"/>
        </w:rPr>
        <w:t>Оценка конкурентоспособности была проведена на основе параметров идеальной модели, построенной с помощью при</w:t>
      </w:r>
      <w:r w:rsidR="00A51A0C">
        <w:rPr>
          <w:lang w:val="ru-RU"/>
        </w:rPr>
        <w:t xml:space="preserve">влеченных экспертов со стороны и разработчиков. Согласно полученным результатам, конкурентоспособность Рупора </w:t>
      </w:r>
      <w:r w:rsidR="00A51A0C">
        <w:rPr>
          <w:lang w:val="en-US"/>
        </w:rPr>
        <w:t>II</w:t>
      </w:r>
      <w:r w:rsidR="00A51A0C" w:rsidRPr="00A51A0C">
        <w:rPr>
          <w:lang w:val="ru-RU"/>
        </w:rPr>
        <w:t xml:space="preserve">+ </w:t>
      </w:r>
      <w:r w:rsidR="00A51A0C">
        <w:rPr>
          <w:lang w:val="ru-RU"/>
        </w:rPr>
        <w:t>составляет 101,94% (в сравнении с наиболее сильным конкурентом среднестатистическим контакт-центром), что говорит нам о большей степени удовлетворенности нашим продуктом, чем существующим аналогом.</w:t>
      </w:r>
    </w:p>
    <w:p w:rsidR="002E6D43" w:rsidRDefault="00A51A0C" w:rsidP="002E6D43">
      <w:pPr>
        <w:pStyle w:val="12"/>
        <w:ind w:firstLine="851"/>
        <w:jc w:val="both"/>
        <w:rPr>
          <w:lang w:val="ru-RU"/>
        </w:rPr>
      </w:pPr>
      <w:r>
        <w:rPr>
          <w:lang w:val="ru-RU"/>
        </w:rPr>
        <w:t xml:space="preserve">Методом холодных звонков и электронной рассылки, был проведен опрос о оптимальной цене, которую готовы заплатить потребители за наш товар с помощью </w:t>
      </w:r>
      <w:r>
        <w:rPr>
          <w:lang w:val="en-US"/>
        </w:rPr>
        <w:t>PSM</w:t>
      </w:r>
      <w:r w:rsidRPr="00466F78">
        <w:rPr>
          <w:lang w:val="ru-RU"/>
        </w:rPr>
        <w:t xml:space="preserve"> </w:t>
      </w:r>
      <w:r>
        <w:rPr>
          <w:lang w:val="ru-RU"/>
        </w:rPr>
        <w:t>анализа. Цена была установлена на уровне 358 700 руб.</w:t>
      </w:r>
    </w:p>
    <w:p w:rsidR="002E6D43" w:rsidRDefault="002E6D43" w:rsidP="00014BB5">
      <w:pPr>
        <w:pStyle w:val="12"/>
        <w:spacing w:after="0" w:afterAutospacing="0"/>
        <w:ind w:firstLine="851"/>
        <w:jc w:val="both"/>
        <w:rPr>
          <w:lang w:val="ru-RU"/>
        </w:rPr>
      </w:pPr>
      <w:r>
        <w:rPr>
          <w:lang w:val="ru-RU"/>
        </w:rPr>
        <w:t>Были определены формы и каналы продвижения, построен детальный медиаплан до конца текущего года, а также спрогнозирован объем маркетинговых затрат на остальные 4 года.</w:t>
      </w:r>
    </w:p>
    <w:p w:rsidR="00014BB5" w:rsidRPr="00014BB5" w:rsidRDefault="00014BB5" w:rsidP="00014BB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4BB5">
        <w:rPr>
          <w:rFonts w:ascii="Times New Roman" w:hAnsi="Times New Roman"/>
          <w:sz w:val="24"/>
          <w:szCs w:val="24"/>
        </w:rPr>
        <w:t xml:space="preserve">Завершающим этапом </w:t>
      </w:r>
      <w:r w:rsidR="00EE0394">
        <w:rPr>
          <w:rFonts w:ascii="Times New Roman" w:hAnsi="Times New Roman"/>
          <w:sz w:val="24"/>
          <w:szCs w:val="24"/>
        </w:rPr>
        <w:t>анализ</w:t>
      </w:r>
      <w:r w:rsidRPr="00014BB5">
        <w:rPr>
          <w:rFonts w:ascii="Times New Roman" w:hAnsi="Times New Roman"/>
          <w:sz w:val="24"/>
          <w:szCs w:val="24"/>
        </w:rPr>
        <w:t xml:space="preserve"> эффективности нашего проекта. </w:t>
      </w:r>
      <w:r w:rsidRPr="00014BB5">
        <w:rPr>
          <w:rFonts w:ascii="Times New Roman" w:hAnsi="Times New Roman"/>
          <w:sz w:val="24"/>
          <w:szCs w:val="24"/>
          <w:lang w:val="en-US"/>
        </w:rPr>
        <w:t>NPV</w:t>
      </w:r>
      <w:r w:rsidRPr="00014BB5">
        <w:rPr>
          <w:rFonts w:ascii="Times New Roman" w:hAnsi="Times New Roman"/>
          <w:sz w:val="24"/>
          <w:szCs w:val="24"/>
        </w:rPr>
        <w:t xml:space="preserve"> проекта = 22 896 255 руб., что больше 0. </w:t>
      </w:r>
      <w:r w:rsidRPr="00014BB5">
        <w:rPr>
          <w:rFonts w:ascii="Times New Roman" w:hAnsi="Times New Roman"/>
          <w:sz w:val="24"/>
          <w:szCs w:val="24"/>
          <w:lang w:val="en-US"/>
        </w:rPr>
        <w:t>IRR</w:t>
      </w:r>
      <w:r w:rsidRPr="00014BB5">
        <w:rPr>
          <w:rFonts w:ascii="Times New Roman" w:hAnsi="Times New Roman"/>
          <w:sz w:val="24"/>
          <w:szCs w:val="24"/>
        </w:rPr>
        <w:t xml:space="preserve"> = 212 %, что практически в 10 раз превышает фактическую ставку дисконтирования. </w:t>
      </w:r>
      <w:r w:rsidRPr="00014BB5">
        <w:rPr>
          <w:rFonts w:ascii="Times New Roman" w:hAnsi="Times New Roman"/>
          <w:sz w:val="24"/>
          <w:szCs w:val="24"/>
          <w:lang w:val="en-US"/>
        </w:rPr>
        <w:t>PI</w:t>
      </w:r>
      <w:r w:rsidRPr="00014BB5">
        <w:rPr>
          <w:rFonts w:ascii="Times New Roman" w:hAnsi="Times New Roman"/>
          <w:sz w:val="24"/>
          <w:szCs w:val="24"/>
        </w:rPr>
        <w:t xml:space="preserve"> (индекс доходности) = 14,21 &gt; 1. </w:t>
      </w:r>
      <w:r w:rsidRPr="00014BB5">
        <w:rPr>
          <w:rFonts w:ascii="Times New Roman" w:hAnsi="Times New Roman"/>
          <w:sz w:val="24"/>
          <w:szCs w:val="24"/>
          <w:lang w:val="en-US"/>
        </w:rPr>
        <w:t>DPP</w:t>
      </w:r>
      <w:r w:rsidRPr="00014BB5">
        <w:rPr>
          <w:rFonts w:ascii="Times New Roman" w:hAnsi="Times New Roman"/>
          <w:sz w:val="24"/>
          <w:szCs w:val="24"/>
        </w:rPr>
        <w:t xml:space="preserve"> (срок окупаемости проекта) = 1 год.</w:t>
      </w:r>
      <w:r>
        <w:rPr>
          <w:rFonts w:ascii="Times New Roman" w:hAnsi="Times New Roman"/>
          <w:sz w:val="24"/>
          <w:szCs w:val="24"/>
        </w:rPr>
        <w:t xml:space="preserve"> Все рассчитанные нами показатели, свидетельствуют об финансовой эффективности проекта, а значит можно сделать вывод, что построенная нами стратегия скорее всего преуспеет на рынке и принесет компании прибыль.</w:t>
      </w:r>
    </w:p>
    <w:p w:rsidR="00014BB5" w:rsidRDefault="005A49D2" w:rsidP="00014BB5">
      <w:pPr>
        <w:pStyle w:val="12"/>
        <w:ind w:firstLine="851"/>
        <w:jc w:val="both"/>
        <w:rPr>
          <w:lang w:val="ru-RU"/>
        </w:rPr>
      </w:pPr>
      <w:r>
        <w:t>Таким образом, нами была предпринята попытка структуриро</w:t>
      </w:r>
      <w:r w:rsidR="003D4BDD">
        <w:t xml:space="preserve">вать порядок ключевых действий и решений, которые </w:t>
      </w:r>
      <w:r w:rsidR="005307AB">
        <w:t>имею</w:t>
      </w:r>
      <w:r w:rsidR="003D4BDD">
        <w:t>т</w:t>
      </w:r>
      <w:r w:rsidR="005307AB">
        <w:t xml:space="preserve"> место</w:t>
      </w:r>
      <w:r w:rsidR="003D4BDD">
        <w:t xml:space="preserve"> при организации процесса коммерциализации ИС</w:t>
      </w:r>
      <w:r w:rsidR="00014BB5">
        <w:rPr>
          <w:lang w:val="ru-RU"/>
        </w:rPr>
        <w:t xml:space="preserve"> и применить их на реальном примере</w:t>
      </w:r>
      <w:r w:rsidR="003D4BDD">
        <w:t xml:space="preserve">. </w:t>
      </w:r>
      <w:r w:rsidR="005307AB">
        <w:t>При этом необходимо учитывать, что п</w:t>
      </w:r>
      <w:r w:rsidR="003D4BDD">
        <w:t xml:space="preserve">ланирование стратегии индивидуально для каждого РИД и </w:t>
      </w:r>
      <w:r w:rsidR="00014BB5">
        <w:t>должно учитывать</w:t>
      </w:r>
      <w:r w:rsidR="00014BB5">
        <w:rPr>
          <w:lang w:val="ru-RU"/>
        </w:rPr>
        <w:t xml:space="preserve"> </w:t>
      </w:r>
      <w:r w:rsidR="005307AB">
        <w:t>его специфику</w:t>
      </w:r>
      <w:r w:rsidR="00CF277F">
        <w:t>.</w:t>
      </w:r>
    </w:p>
    <w:p w:rsidR="00CF277F" w:rsidRDefault="008E0246" w:rsidP="00E175CC">
      <w:pPr>
        <w:pStyle w:val="71"/>
        <w:numPr>
          <w:ilvl w:val="0"/>
          <w:numId w:val="0"/>
        </w:numPr>
        <w:jc w:val="center"/>
      </w:pPr>
      <w:r>
        <w:rPr>
          <w:lang w:eastAsia="ru-RU"/>
        </w:rPr>
        <w:br w:type="page"/>
      </w:r>
      <w:bookmarkStart w:id="21" w:name="_Toc450769619"/>
      <w:bookmarkStart w:id="22" w:name="_GoBack"/>
      <w:bookmarkEnd w:id="22"/>
      <w:r w:rsidRPr="00072071">
        <w:rPr>
          <w:sz w:val="28"/>
        </w:rPr>
        <w:lastRenderedPageBreak/>
        <w:t>Список использованной литературы</w:t>
      </w:r>
      <w:bookmarkEnd w:id="21"/>
    </w:p>
    <w:p w:rsidR="00CF277F" w:rsidRPr="00CF277F" w:rsidRDefault="00CF277F" w:rsidP="00CF277F">
      <w:pPr>
        <w:tabs>
          <w:tab w:val="left" w:pos="993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F277F">
        <w:rPr>
          <w:rFonts w:ascii="Times New Roman" w:eastAsia="Times New Roman" w:hAnsi="Times New Roman"/>
          <w:sz w:val="24"/>
          <w:szCs w:val="24"/>
        </w:rPr>
        <w:t>Нормативно-правовые акты</w:t>
      </w:r>
    </w:p>
    <w:p w:rsidR="006A71C6" w:rsidRPr="00CF277F" w:rsidRDefault="006A71C6" w:rsidP="00CF277F">
      <w:pPr>
        <w:pStyle w:val="12"/>
        <w:numPr>
          <w:ilvl w:val="0"/>
          <w:numId w:val="57"/>
        </w:numPr>
        <w:jc w:val="both"/>
        <w:rPr>
          <w:rStyle w:val="ad"/>
          <w:i w:val="0"/>
          <w:bdr w:val="none" w:sz="0" w:space="0" w:color="auto" w:frame="1"/>
        </w:rPr>
      </w:pPr>
      <w:r w:rsidRPr="00CF277F">
        <w:rPr>
          <w:rStyle w:val="ad"/>
          <w:i w:val="0"/>
          <w:bdr w:val="none" w:sz="0" w:space="0" w:color="auto" w:frame="1"/>
        </w:rPr>
        <w:t xml:space="preserve">Гражданский кодекс Российской Федерации: Часть четвертая: [Принят Гос. Думой 24 ноября 2006 года № 230-ФЗ, с изменениями и дополнениями по состоянию на 13 июля 2015 г.] // ФЗ РФ. – 2014. </w:t>
      </w:r>
    </w:p>
    <w:p w:rsidR="005A49D2" w:rsidRPr="00CF277F" w:rsidRDefault="005A49D2" w:rsidP="00CF277F">
      <w:pPr>
        <w:pStyle w:val="bot"/>
        <w:numPr>
          <w:ilvl w:val="0"/>
          <w:numId w:val="57"/>
        </w:numPr>
        <w:spacing w:before="0" w:after="0" w:line="276" w:lineRule="auto"/>
        <w:jc w:val="both"/>
        <w:rPr>
          <w:szCs w:val="24"/>
        </w:rPr>
      </w:pPr>
      <w:r w:rsidRPr="00CF277F">
        <w:rPr>
          <w:rFonts w:eastAsia="Calibri"/>
          <w:szCs w:val="24"/>
          <w:lang w:eastAsia="en-US"/>
        </w:rPr>
        <w:t xml:space="preserve">Бернская Конвенция об охране литературных и художественных произведений от 24.06.1979, </w:t>
      </w:r>
      <w:r w:rsidRPr="00CF277F">
        <w:rPr>
          <w:szCs w:val="24"/>
        </w:rPr>
        <w:t>Всемирная (Женевская) Конвенция об авторском праве от 6 сентября 1952 года, пересмотренная в Париже 24 июля 1971 года.</w:t>
      </w:r>
    </w:p>
    <w:p w:rsidR="008E0246" w:rsidRPr="00CF277F" w:rsidRDefault="008E0246" w:rsidP="003D4BDD">
      <w:pPr>
        <w:pStyle w:val="af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 xml:space="preserve">Конвенция об учреждение Всемирной организации интеллектуальной собственности (Стокгольм 14.07.1967), с изменениями от 02.10.1979. </w:t>
      </w:r>
    </w:p>
    <w:p w:rsidR="006A71C6" w:rsidRPr="00CF277F" w:rsidRDefault="006A71C6" w:rsidP="003D4BDD">
      <w:pPr>
        <w:pStyle w:val="af4"/>
        <w:numPr>
          <w:ilvl w:val="0"/>
          <w:numId w:val="35"/>
        </w:numPr>
        <w:spacing w:line="276" w:lineRule="auto"/>
        <w:jc w:val="both"/>
        <w:rPr>
          <w:rStyle w:val="13"/>
        </w:rPr>
      </w:pPr>
      <w:r w:rsidRPr="00CF277F">
        <w:rPr>
          <w:rStyle w:val="13"/>
        </w:rPr>
        <w:t>Об утверждении Федерального стандарта оценки «Оценка нематериальных активов и интеллектуальной собственности (ФСО-11)»: приказ Минэкономразвития России от 22.06.2015 № 385.</w:t>
      </w:r>
    </w:p>
    <w:p w:rsidR="006A71C6" w:rsidRPr="00CF277F" w:rsidRDefault="006A71C6" w:rsidP="003D4BDD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rPr>
          <w:rFonts w:eastAsia="Calibri"/>
          <w:lang w:eastAsia="en-US"/>
        </w:rPr>
        <w:t>Парижская конвенция об охране промышленной собственности от 20.03.1883 (с изменениями от 02.10. 1979 г); Европейская конвенция о формальных требованиях к заявке на патент (Париж 11.12.1953г.);</w:t>
      </w:r>
      <w:r w:rsidRPr="00CF277F">
        <w:t xml:space="preserve"> </w:t>
      </w:r>
      <w:r w:rsidRPr="00CF277F">
        <w:rPr>
          <w:rFonts w:eastAsia="Calibri"/>
          <w:lang w:eastAsia="en-US"/>
        </w:rPr>
        <w:t>Женевский договор о международной регистрации научных открытий от 03.03.1978 г.</w:t>
      </w:r>
    </w:p>
    <w:p w:rsidR="00CF277F" w:rsidRPr="00CF277F" w:rsidRDefault="00CF277F" w:rsidP="00CF277F">
      <w:pPr>
        <w:tabs>
          <w:tab w:val="left" w:pos="851"/>
        </w:tabs>
        <w:spacing w:before="240" w:line="360" w:lineRule="auto"/>
        <w:ind w:firstLine="2694"/>
        <w:rPr>
          <w:rFonts w:ascii="Times New Roman" w:eastAsia="Times New Roman" w:hAnsi="Times New Roman"/>
          <w:sz w:val="24"/>
          <w:szCs w:val="24"/>
        </w:rPr>
      </w:pPr>
      <w:r w:rsidRPr="00CF277F">
        <w:rPr>
          <w:rFonts w:ascii="Times New Roman" w:eastAsia="Times New Roman" w:hAnsi="Times New Roman"/>
          <w:sz w:val="24"/>
          <w:szCs w:val="24"/>
        </w:rPr>
        <w:t>Монографии, учебники, учебные пособия</w:t>
      </w:r>
    </w:p>
    <w:p w:rsidR="006A71C6" w:rsidRPr="00CF277F" w:rsidRDefault="006A71C6" w:rsidP="00CF277F">
      <w:pPr>
        <w:pStyle w:val="a8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>Варфоламеева, Ю.А. Интеллектуальная собственность в условиях инновационного развития: Монография. – М.: «Ось-89», 2006. - 144 с.</w:t>
      </w:r>
    </w:p>
    <w:p w:rsidR="006A71C6" w:rsidRPr="00CF277F" w:rsidRDefault="006A71C6" w:rsidP="00CF277F">
      <w:pPr>
        <w:pStyle w:val="a8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>Мухин В.И. Управление интеллектуальной собственностью. М: ВЛАДОС, 2007, 335с.</w:t>
      </w:r>
    </w:p>
    <w:p w:rsidR="006A71C6" w:rsidRPr="00CF277F" w:rsidRDefault="006A71C6" w:rsidP="00CF277F">
      <w:pPr>
        <w:pStyle w:val="a8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>Портер М. Международная конкуренция: Пер. с англ./Под ред. И с предисловием В. Д. Щетинина. – М.: Международные отношения, 1993, 896с.</w:t>
      </w:r>
    </w:p>
    <w:p w:rsidR="005B02EE" w:rsidRPr="00CF277F" w:rsidRDefault="005B02EE" w:rsidP="00CF277F">
      <w:pPr>
        <w:pStyle w:val="a8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 xml:space="preserve">Спиридонова Е.А. Интеллектуальная собственность. Выбор стратегии коммерциализации. </w:t>
      </w:r>
      <w:r w:rsidRPr="00CF277F">
        <w:rPr>
          <w:lang w:val="en-GB"/>
        </w:rPr>
        <w:t>LAP</w:t>
      </w:r>
      <w:r w:rsidRPr="00CF277F">
        <w:t xml:space="preserve"> </w:t>
      </w:r>
      <w:r w:rsidRPr="00CF277F">
        <w:rPr>
          <w:lang w:val="en-GB"/>
        </w:rPr>
        <w:t>LAMBERT</w:t>
      </w:r>
      <w:r w:rsidRPr="00CF277F">
        <w:t xml:space="preserve"> </w:t>
      </w:r>
      <w:r w:rsidRPr="00CF277F">
        <w:rPr>
          <w:lang w:val="en-GB"/>
        </w:rPr>
        <w:t>Academic</w:t>
      </w:r>
      <w:r w:rsidRPr="00CF277F">
        <w:t xml:space="preserve"> </w:t>
      </w:r>
      <w:r w:rsidRPr="00CF277F">
        <w:rPr>
          <w:lang w:val="en-GB"/>
        </w:rPr>
        <w:t>publishing</w:t>
      </w:r>
      <w:r w:rsidRPr="00CF277F">
        <w:t xml:space="preserve">, 2011 – 152 </w:t>
      </w:r>
      <w:r w:rsidRPr="00CF277F">
        <w:rPr>
          <w:lang w:val="en-US"/>
        </w:rPr>
        <w:t>c</w:t>
      </w:r>
      <w:r w:rsidRPr="00CF277F">
        <w:t>.</w:t>
      </w:r>
    </w:p>
    <w:p w:rsidR="005B02EE" w:rsidRPr="00CF277F" w:rsidRDefault="005B02EE" w:rsidP="00CF277F">
      <w:pPr>
        <w:pStyle w:val="a8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>Антонец В. А. Инновационный бизнес: формирование моделей коммерциализации перспективных разработок: учеб. пособие / В.А. Антонец, Н.В. Нечаева, К.А. Хомкина, В.В. Шведова – М.: «Дело» РАНХиГС, 2011. – 320 с.</w:t>
      </w:r>
    </w:p>
    <w:p w:rsidR="005B02EE" w:rsidRPr="00CF277F" w:rsidRDefault="005B02EE" w:rsidP="00CF277F">
      <w:pPr>
        <w:pStyle w:val="af4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>Баранчеев В. П. Управление инновациями: учебник для бакалавров/ В. П. Баранчеев, Н. П. Масленникова, В. М. Мишин. – 2-е изд., - М: Издательство Юрайт, 2012 г., 425 с.</w:t>
      </w:r>
    </w:p>
    <w:p w:rsidR="005B02EE" w:rsidRPr="00CF277F" w:rsidRDefault="005B02EE" w:rsidP="00CF277F">
      <w:pPr>
        <w:pStyle w:val="a8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>Валдайцев, С.В. Оценка интеллектуальной собственности: Учебник // СПбГУ, экон. факультет; С.В. Валдайцев. – М.: ЗАО «Экономика», 2010. – 471 с.</w:t>
      </w:r>
    </w:p>
    <w:p w:rsidR="005B02EE" w:rsidRPr="00CF277F" w:rsidRDefault="005B02EE" w:rsidP="00CF277F">
      <w:pPr>
        <w:pStyle w:val="a8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>Валдайцев С.В. Управление инновационным бизнесом. Учеб. пособие для вузов. – М.: ЮНИТИ-ДАНА, 2001 –343 с.</w:t>
      </w:r>
    </w:p>
    <w:p w:rsidR="005B02EE" w:rsidRPr="00CF277F" w:rsidRDefault="005B02EE" w:rsidP="00CF277F">
      <w:pPr>
        <w:pStyle w:val="a8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>Зинов В.Г. Инновационный бизнес: практика передачи технологий: учеб. пособие / В.Г. Зинов, Д.Н. Вовк. – М.: «Дело», 2010 – 246 с.</w:t>
      </w:r>
    </w:p>
    <w:p w:rsidR="005B02EE" w:rsidRPr="00CF277F" w:rsidRDefault="005B02EE" w:rsidP="00CF277F">
      <w:pPr>
        <w:pStyle w:val="af4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>Маркетинг инноваций: учебник и практикум для академического бакалавра/под общ. Ред. Н. Н. Молчанова – М.: издательство Юрайт, 2014 г. – 386 с.</w:t>
      </w:r>
    </w:p>
    <w:p w:rsidR="005B02EE" w:rsidRPr="00CF277F" w:rsidRDefault="005B02EE" w:rsidP="00CF277F">
      <w:pPr>
        <w:pStyle w:val="a8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>Сумин А.В. Международная торговля объектами интеллектуальной собственности: учеб. пособие/А.В. Сумин, В.Н. Харламова, А.В. Абрамова. – Москва: Проспект, 2010. – 164 с.</w:t>
      </w:r>
    </w:p>
    <w:p w:rsidR="003C1023" w:rsidRPr="00CF277F" w:rsidRDefault="003C1023" w:rsidP="00CF277F">
      <w:pPr>
        <w:pStyle w:val="a8"/>
        <w:numPr>
          <w:ilvl w:val="0"/>
          <w:numId w:val="58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>Ягудин С.В. Венчурное предпринимательство. Франчайзинг. – Спб.: Питер, 2011.</w:t>
      </w:r>
    </w:p>
    <w:p w:rsidR="00CF277F" w:rsidRPr="00CF277F" w:rsidRDefault="00CF277F" w:rsidP="00CF277F">
      <w:pPr>
        <w:pStyle w:val="a8"/>
        <w:spacing w:before="240" w:beforeAutospacing="0" w:after="240" w:afterAutospacing="0" w:line="360" w:lineRule="auto"/>
        <w:ind w:firstLine="2127"/>
        <w:jc w:val="both"/>
      </w:pPr>
      <w:r w:rsidRPr="00CF277F">
        <w:lastRenderedPageBreak/>
        <w:t>Статьи в журналах и других периодических изданиях</w:t>
      </w:r>
    </w:p>
    <w:p w:rsidR="005B02EE" w:rsidRPr="00CF277F" w:rsidRDefault="005B02EE" w:rsidP="00CF277F">
      <w:pPr>
        <w:pStyle w:val="af4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>Валдайцев С. В. О точности практических оценок рыночной стоимости компании/Жур. Вестник Санкт-Петербургского университета №3 серии 5, 2012 г., 127 с.</w:t>
      </w:r>
    </w:p>
    <w:p w:rsidR="00701350" w:rsidRPr="00CF277F" w:rsidRDefault="00701350" w:rsidP="00CF277F">
      <w:pPr>
        <w:pStyle w:val="a3"/>
        <w:numPr>
          <w:ilvl w:val="0"/>
          <w:numId w:val="59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>Естафьев Д.С., Молчанов Н.Н. Маркетинг в информацтонном обществе – Спб.: МБИ, 2002 – 176 с.</w:t>
      </w:r>
    </w:p>
    <w:p w:rsidR="005B02EE" w:rsidRPr="00CF277F" w:rsidRDefault="005B02EE" w:rsidP="00CF277F">
      <w:pPr>
        <w:pStyle w:val="af4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>Жукова Е.В. Интеллектуальная собственность компании как конкурентное преимущество. Жур. «Маркетинг в России и за рубежом» №3, 2012 г.</w:t>
      </w:r>
    </w:p>
    <w:p w:rsidR="005B02EE" w:rsidRPr="00CF277F" w:rsidRDefault="005B02EE" w:rsidP="00CF277F">
      <w:pPr>
        <w:pStyle w:val="af4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>Лукичева Л.И. Управление процессами коммерциализации и оценки стоимости интеллектуального капитала наукоемких предприятий / Л.И. Лукичева, Д.Н. Егорычев, М.Р. Салихов, Е.В. Егорычева // Жур. «Менеджмент в России и за рубежом» №4, 2009 г.</w:t>
      </w:r>
    </w:p>
    <w:p w:rsidR="005B02EE" w:rsidRPr="00CF277F" w:rsidRDefault="005B02EE" w:rsidP="00CF277F">
      <w:pPr>
        <w:pStyle w:val="af4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>Новосельцев О.В. Интеллектуальная собственность – это собственность! Или правомерность квалификации исключительного права на результаты интеллектуальной деятельности (интеллектуальной собственности) в качестве объекта права собственности. Жур. «Инновации» № 5, 2003 г.</w:t>
      </w:r>
    </w:p>
    <w:p w:rsidR="00701350" w:rsidRPr="00CF277F" w:rsidRDefault="00701350" w:rsidP="00CF277F">
      <w:pPr>
        <w:pStyle w:val="a3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 xml:space="preserve">РБК </w:t>
      </w:r>
      <w:r w:rsidRPr="00CF277F">
        <w:rPr>
          <w:rFonts w:ascii="Times New Roman" w:hAnsi="Times New Roman"/>
          <w:sz w:val="24"/>
          <w:szCs w:val="24"/>
          <w:lang w:val="en-GB"/>
        </w:rPr>
        <w:t>Research</w:t>
      </w:r>
      <w:r w:rsidRPr="00CF277F">
        <w:rPr>
          <w:rFonts w:ascii="Times New Roman" w:hAnsi="Times New Roman"/>
          <w:sz w:val="24"/>
          <w:szCs w:val="24"/>
        </w:rPr>
        <w:t>, Российский рынок аутсорсинговых call-центров, 2015</w:t>
      </w:r>
    </w:p>
    <w:p w:rsidR="005B02EE" w:rsidRPr="00CF277F" w:rsidRDefault="005B02EE" w:rsidP="00CF277F">
      <w:pPr>
        <w:pStyle w:val="af4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>Спиридонова Е. А. Ключевые направления оптимизации процесса коммерческого использования интеллектуальной собственности/Жур. Вестник Санкт-Петербургского университета №3 серии 5, 2013 г.</w:t>
      </w:r>
    </w:p>
    <w:p w:rsidR="005B02EE" w:rsidRPr="00CF277F" w:rsidRDefault="005B02EE" w:rsidP="00CF277F">
      <w:pPr>
        <w:pStyle w:val="af4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>Спиридонова Е. А. О некоторых методологических проблемах при определении ставки дисконирования/Жур. Евразийский союз ученых (ЕСУ) №7 серии 16, часть 1, 2015 г.</w:t>
      </w:r>
    </w:p>
    <w:p w:rsidR="005B02EE" w:rsidRPr="00CF277F" w:rsidRDefault="005B02EE" w:rsidP="00CF277F">
      <w:pPr>
        <w:pStyle w:val="af4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>Трифилова А. Оценка инновационного поведения//Интеллектуальная собственность. Промышленная собственность. №5, 2005 г.</w:t>
      </w:r>
    </w:p>
    <w:p w:rsidR="005B02EE" w:rsidRPr="00CF277F" w:rsidRDefault="005B02EE" w:rsidP="00CF277F">
      <w:pPr>
        <w:pStyle w:val="a8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>Харин А.А. Управление интеллектуальной собственностью в инновационной деятельности/ Харин А.А., Смирнова В.Р., Зарайская И.М.// Жур. «Инновации» №5, 2011 г.</w:t>
      </w:r>
    </w:p>
    <w:p w:rsidR="00C677D3" w:rsidRPr="00CF277F" w:rsidRDefault="00C677D3" w:rsidP="00CF277F">
      <w:pPr>
        <w:pStyle w:val="af4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  <w:lang w:val="en-US"/>
        </w:rPr>
        <w:t xml:space="preserve">Edvinsson L., Malone M. Intellectual Capital: Realizing your company true value by finding its hidden brainpower. </w:t>
      </w:r>
      <w:r w:rsidRPr="00CF277F">
        <w:rPr>
          <w:rFonts w:ascii="Times New Roman" w:hAnsi="Times New Roman"/>
          <w:sz w:val="24"/>
          <w:szCs w:val="24"/>
          <w:lang w:val="en-GB"/>
        </w:rPr>
        <w:t>N</w:t>
      </w:r>
      <w:r w:rsidRPr="00CF277F">
        <w:rPr>
          <w:rFonts w:ascii="Times New Roman" w:hAnsi="Times New Roman"/>
          <w:sz w:val="24"/>
          <w:szCs w:val="24"/>
        </w:rPr>
        <w:t>.</w:t>
      </w:r>
      <w:r w:rsidRPr="00CF277F">
        <w:rPr>
          <w:rFonts w:ascii="Times New Roman" w:hAnsi="Times New Roman"/>
          <w:sz w:val="24"/>
          <w:szCs w:val="24"/>
          <w:lang w:val="en-GB"/>
        </w:rPr>
        <w:t>Y</w:t>
      </w:r>
      <w:r w:rsidRPr="00CF277F">
        <w:rPr>
          <w:rFonts w:ascii="Times New Roman" w:hAnsi="Times New Roman"/>
          <w:sz w:val="24"/>
          <w:szCs w:val="24"/>
        </w:rPr>
        <w:t xml:space="preserve">., </w:t>
      </w:r>
      <w:r w:rsidRPr="00CF277F">
        <w:rPr>
          <w:rFonts w:ascii="Times New Roman" w:hAnsi="Times New Roman"/>
          <w:sz w:val="24"/>
          <w:szCs w:val="24"/>
          <w:lang w:val="en-GB"/>
        </w:rPr>
        <w:t>Harper</w:t>
      </w:r>
      <w:r w:rsidRPr="00CF277F">
        <w:rPr>
          <w:rFonts w:ascii="Times New Roman" w:hAnsi="Times New Roman"/>
          <w:sz w:val="24"/>
          <w:szCs w:val="24"/>
        </w:rPr>
        <w:t xml:space="preserve"> – </w:t>
      </w:r>
      <w:r w:rsidRPr="00CF277F">
        <w:rPr>
          <w:rFonts w:ascii="Times New Roman" w:hAnsi="Times New Roman"/>
          <w:sz w:val="24"/>
          <w:szCs w:val="24"/>
          <w:lang w:val="en-GB"/>
        </w:rPr>
        <w:t>Collins</w:t>
      </w:r>
      <w:r w:rsidRPr="00CF277F">
        <w:rPr>
          <w:rFonts w:ascii="Times New Roman" w:hAnsi="Times New Roman"/>
          <w:sz w:val="24"/>
          <w:szCs w:val="24"/>
        </w:rPr>
        <w:t xml:space="preserve"> </w:t>
      </w:r>
      <w:r w:rsidRPr="00CF277F">
        <w:rPr>
          <w:rFonts w:ascii="Times New Roman" w:hAnsi="Times New Roman"/>
          <w:sz w:val="24"/>
          <w:szCs w:val="24"/>
          <w:lang w:val="en-GB"/>
        </w:rPr>
        <w:t>Publishers</w:t>
      </w:r>
      <w:r w:rsidRPr="00CF277F">
        <w:rPr>
          <w:rFonts w:ascii="Times New Roman" w:hAnsi="Times New Roman"/>
          <w:sz w:val="24"/>
          <w:szCs w:val="24"/>
        </w:rPr>
        <w:t xml:space="preserve"> </w:t>
      </w:r>
      <w:r w:rsidRPr="00CF277F">
        <w:rPr>
          <w:rFonts w:ascii="Times New Roman" w:hAnsi="Times New Roman"/>
          <w:sz w:val="24"/>
          <w:szCs w:val="24"/>
          <w:lang w:val="en-GB"/>
        </w:rPr>
        <w:t>Inc</w:t>
      </w:r>
      <w:r w:rsidRPr="00CF277F">
        <w:rPr>
          <w:rFonts w:ascii="Times New Roman" w:hAnsi="Times New Roman"/>
          <w:sz w:val="24"/>
          <w:szCs w:val="24"/>
        </w:rPr>
        <w:t xml:space="preserve">. – 1997.  </w:t>
      </w:r>
    </w:p>
    <w:p w:rsidR="00F12BBF" w:rsidRPr="00CF277F" w:rsidRDefault="00F12BBF" w:rsidP="00CF277F">
      <w:pPr>
        <w:pStyle w:val="af4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277F">
        <w:rPr>
          <w:rFonts w:ascii="Times New Roman" w:hAnsi="Times New Roman"/>
          <w:sz w:val="24"/>
          <w:szCs w:val="24"/>
          <w:lang w:val="en-US"/>
        </w:rPr>
        <w:t>Goldscheider R., Jarosz J., Mulhern C. Use of the 25 per cent rule in valuing IP // Les Nouvelles - 12.2002.</w:t>
      </w:r>
    </w:p>
    <w:p w:rsidR="00F12BBF" w:rsidRPr="00CF277F" w:rsidRDefault="00F12BBF" w:rsidP="00CF277F">
      <w:pPr>
        <w:pStyle w:val="af4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277F">
        <w:rPr>
          <w:rFonts w:ascii="Times New Roman" w:hAnsi="Times New Roman"/>
          <w:sz w:val="24"/>
          <w:szCs w:val="24"/>
          <w:lang w:val="en-US"/>
        </w:rPr>
        <w:t xml:space="preserve">The Global Competitiveness </w:t>
      </w:r>
      <w:r w:rsidRPr="00CF277F">
        <w:rPr>
          <w:rFonts w:ascii="Times New Roman" w:hAnsi="Times New Roman"/>
          <w:sz w:val="24"/>
          <w:szCs w:val="24"/>
          <w:lang w:val="en-GB"/>
        </w:rPr>
        <w:t>report</w:t>
      </w:r>
      <w:r w:rsidRPr="00CF277F">
        <w:rPr>
          <w:rFonts w:ascii="Times New Roman" w:hAnsi="Times New Roman"/>
          <w:sz w:val="24"/>
          <w:szCs w:val="24"/>
          <w:lang w:val="en-US"/>
        </w:rPr>
        <w:t>: index in details</w:t>
      </w:r>
      <w:r w:rsidRPr="00CF277F">
        <w:rPr>
          <w:rFonts w:ascii="Times New Roman" w:hAnsi="Times New Roman"/>
          <w:sz w:val="24"/>
          <w:szCs w:val="24"/>
          <w:lang w:val="en-GB"/>
        </w:rPr>
        <w:t xml:space="preserve"> 2013-2014</w:t>
      </w:r>
    </w:p>
    <w:p w:rsidR="00CF277F" w:rsidRPr="00CF277F" w:rsidRDefault="00CF277F" w:rsidP="00CF277F">
      <w:pPr>
        <w:tabs>
          <w:tab w:val="left" w:pos="851"/>
        </w:tabs>
        <w:spacing w:before="240" w:line="360" w:lineRule="auto"/>
        <w:ind w:left="360" w:firstLine="2759"/>
        <w:rPr>
          <w:rFonts w:ascii="Times New Roman" w:eastAsia="Times New Roman" w:hAnsi="Times New Roman"/>
          <w:sz w:val="24"/>
          <w:szCs w:val="24"/>
        </w:rPr>
      </w:pPr>
      <w:r w:rsidRPr="00CF277F">
        <w:rPr>
          <w:rFonts w:ascii="Times New Roman" w:eastAsia="Times New Roman" w:hAnsi="Times New Roman"/>
          <w:sz w:val="24"/>
          <w:szCs w:val="24"/>
        </w:rPr>
        <w:t>Электронные ресурсы и документы</w:t>
      </w:r>
    </w:p>
    <w:p w:rsidR="005B02EE" w:rsidRPr="00CF277F" w:rsidRDefault="005B02EE" w:rsidP="00CF277F">
      <w:pPr>
        <w:pStyle w:val="af4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 xml:space="preserve">Голованов М.Н. Лицензионный договор//Комментарии российского законодательства: [Электронный ресурс]/ -: </w:t>
      </w:r>
      <w:r w:rsidRPr="00CF277F">
        <w:rPr>
          <w:rFonts w:ascii="Times New Roman" w:hAnsi="Times New Roman"/>
          <w:sz w:val="24"/>
          <w:szCs w:val="24"/>
          <w:lang w:val="en-US"/>
        </w:rPr>
        <w:t>URL</w:t>
      </w:r>
      <w:r w:rsidRPr="00CF277F"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Pr="00CF277F">
          <w:rPr>
            <w:rStyle w:val="a9"/>
            <w:rFonts w:ascii="Times New Roman" w:hAnsi="Times New Roman"/>
            <w:sz w:val="24"/>
            <w:szCs w:val="24"/>
          </w:rPr>
          <w:t>http://kommentarii.org/dogovora/page23.html</w:t>
        </w:r>
      </w:hyperlink>
      <w:r w:rsidRPr="00CF277F">
        <w:rPr>
          <w:rFonts w:ascii="Times New Roman" w:hAnsi="Times New Roman"/>
          <w:sz w:val="24"/>
          <w:szCs w:val="24"/>
        </w:rPr>
        <w:t xml:space="preserve">  - 25.10.2015 г.</w:t>
      </w:r>
    </w:p>
    <w:p w:rsidR="005B02EE" w:rsidRPr="00CF277F" w:rsidRDefault="005B02EE" w:rsidP="00CF277F">
      <w:pPr>
        <w:pStyle w:val="a8"/>
        <w:numPr>
          <w:ilvl w:val="0"/>
          <w:numId w:val="60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 xml:space="preserve">Ляшин А. </w:t>
      </w:r>
      <w:r w:rsidRPr="00CF277F">
        <w:rPr>
          <w:bCs/>
          <w:color w:val="000000"/>
        </w:rPr>
        <w:t xml:space="preserve">Стратегии коммерциализации инноваций — мост между инноватором и бизнесом [Электронный ресурс] //Экономика и жизнь. –2011. - №36. – </w:t>
      </w:r>
      <w:r w:rsidRPr="00CF277F">
        <w:rPr>
          <w:bCs/>
          <w:color w:val="000000"/>
          <w:lang w:val="en-US"/>
        </w:rPr>
        <w:t>URL</w:t>
      </w:r>
      <w:r w:rsidRPr="00CF277F">
        <w:rPr>
          <w:bCs/>
          <w:color w:val="000000"/>
        </w:rPr>
        <w:t xml:space="preserve">: </w:t>
      </w:r>
      <w:hyperlink r:id="rId36" w:history="1">
        <w:r w:rsidRPr="00CF277F">
          <w:rPr>
            <w:rStyle w:val="a9"/>
            <w:bCs/>
            <w:lang w:val="en-US"/>
          </w:rPr>
          <w:t>http</w:t>
        </w:r>
        <w:r w:rsidRPr="00CF277F">
          <w:rPr>
            <w:rStyle w:val="a9"/>
            <w:bCs/>
          </w:rPr>
          <w:t>://</w:t>
        </w:r>
        <w:r w:rsidRPr="00CF277F">
          <w:rPr>
            <w:rStyle w:val="a9"/>
            <w:bCs/>
            <w:lang w:val="en-US"/>
          </w:rPr>
          <w:t>www</w:t>
        </w:r>
        <w:r w:rsidRPr="00CF277F">
          <w:rPr>
            <w:rStyle w:val="a9"/>
            <w:bCs/>
          </w:rPr>
          <w:t>.</w:t>
        </w:r>
        <w:r w:rsidRPr="00CF277F">
          <w:rPr>
            <w:rStyle w:val="a9"/>
            <w:bCs/>
            <w:lang w:val="en-US"/>
          </w:rPr>
          <w:t>eg</w:t>
        </w:r>
        <w:r w:rsidRPr="00CF277F">
          <w:rPr>
            <w:rStyle w:val="a9"/>
            <w:bCs/>
          </w:rPr>
          <w:t>-</w:t>
        </w:r>
        <w:r w:rsidRPr="00CF277F">
          <w:rPr>
            <w:rStyle w:val="a9"/>
            <w:bCs/>
            <w:lang w:val="en-US"/>
          </w:rPr>
          <w:t>online</w:t>
        </w:r>
        <w:r w:rsidRPr="00CF277F">
          <w:rPr>
            <w:rStyle w:val="a9"/>
            <w:bCs/>
          </w:rPr>
          <w:t>.</w:t>
        </w:r>
        <w:r w:rsidRPr="00CF277F">
          <w:rPr>
            <w:rStyle w:val="a9"/>
            <w:bCs/>
            <w:lang w:val="en-US"/>
          </w:rPr>
          <w:t>ru</w:t>
        </w:r>
        <w:r w:rsidRPr="00CF277F">
          <w:rPr>
            <w:rStyle w:val="a9"/>
            <w:bCs/>
          </w:rPr>
          <w:t>/</w:t>
        </w:r>
        <w:r w:rsidRPr="00CF277F">
          <w:rPr>
            <w:rStyle w:val="a9"/>
            <w:bCs/>
            <w:lang w:val="en-US"/>
          </w:rPr>
          <w:t>article</w:t>
        </w:r>
        <w:r w:rsidRPr="00CF277F">
          <w:rPr>
            <w:rStyle w:val="a9"/>
            <w:bCs/>
          </w:rPr>
          <w:t>/144603/</w:t>
        </w:r>
      </w:hyperlink>
    </w:p>
    <w:p w:rsidR="005B02EE" w:rsidRPr="00CF277F" w:rsidRDefault="005B02EE" w:rsidP="00CF277F">
      <w:pPr>
        <w:pStyle w:val="12"/>
        <w:numPr>
          <w:ilvl w:val="0"/>
          <w:numId w:val="60"/>
        </w:numPr>
        <w:spacing w:line="276" w:lineRule="auto"/>
        <w:jc w:val="both"/>
        <w:rPr>
          <w:b/>
          <w:bCs/>
          <w:color w:val="181818"/>
          <w:spacing w:val="-15"/>
        </w:rPr>
      </w:pPr>
      <w:bookmarkStart w:id="23" w:name="_Toc437371007"/>
      <w:r w:rsidRPr="00CF277F">
        <w:rPr>
          <w:rStyle w:val="13"/>
        </w:rPr>
        <w:t>Расселл Л. Парр. Оценка патентов. Ставки роялти. Оценка методом освобождения от роялти [Электронный ресурс] //</w:t>
      </w:r>
      <w:hyperlink r:id="rId37" w:tgtFrame="_blank" w:history="1">
        <w:r w:rsidRPr="00CF277F">
          <w:rPr>
            <w:rStyle w:val="13"/>
          </w:rPr>
          <w:t xml:space="preserve">BUSINESS VALUATIONS GUIDE. - </w:t>
        </w:r>
        <w:r w:rsidRPr="00CF277F">
          <w:rPr>
            <w:rStyle w:val="13"/>
            <w:lang w:eastAsia="ru-RU"/>
          </w:rPr>
          <w:t>№1</w:t>
        </w:r>
      </w:hyperlink>
      <w:r w:rsidRPr="00CF277F">
        <w:rPr>
          <w:rStyle w:val="13"/>
        </w:rPr>
        <w:t xml:space="preserve">. – URL: </w:t>
      </w:r>
      <w:hyperlink r:id="rId38" w:history="1">
        <w:r w:rsidRPr="00CF277F">
          <w:rPr>
            <w:rStyle w:val="a9"/>
            <w:lang w:val="en-US"/>
          </w:rPr>
          <w:t>http</w:t>
        </w:r>
        <w:r w:rsidRPr="00CF277F">
          <w:rPr>
            <w:rStyle w:val="a9"/>
          </w:rPr>
          <w:t>://</w:t>
        </w:r>
        <w:r w:rsidRPr="00CF277F">
          <w:rPr>
            <w:rStyle w:val="a9"/>
            <w:lang w:val="en-US"/>
          </w:rPr>
          <w:t>kwinto</w:t>
        </w:r>
        <w:r w:rsidRPr="00CF277F">
          <w:rPr>
            <w:rStyle w:val="a9"/>
          </w:rPr>
          <w:t>.</w:t>
        </w:r>
        <w:r w:rsidRPr="00CF277F">
          <w:rPr>
            <w:rStyle w:val="a9"/>
            <w:lang w:val="en-US"/>
          </w:rPr>
          <w:t>ru</w:t>
        </w:r>
        <w:r w:rsidRPr="00CF277F">
          <w:rPr>
            <w:rStyle w:val="a9"/>
          </w:rPr>
          <w:t>/</w:t>
        </w:r>
      </w:hyperlink>
      <w:r w:rsidRPr="00CF277F">
        <w:rPr>
          <w:rStyle w:val="13"/>
        </w:rPr>
        <w:t xml:space="preserve"> - 01.12.2015</w:t>
      </w:r>
      <w:bookmarkEnd w:id="23"/>
    </w:p>
    <w:p w:rsidR="005B02EE" w:rsidRPr="00CF277F" w:rsidRDefault="005B02EE" w:rsidP="00CF277F">
      <w:pPr>
        <w:pStyle w:val="a8"/>
        <w:numPr>
          <w:ilvl w:val="0"/>
          <w:numId w:val="60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CF277F">
        <w:t xml:space="preserve">Российская ассоциация франчайзинга [электронный ресурс] - </w:t>
      </w:r>
      <w:r w:rsidRPr="00CF277F">
        <w:rPr>
          <w:lang w:val="en-GB"/>
        </w:rPr>
        <w:t>URL</w:t>
      </w:r>
      <w:r w:rsidRPr="00CF277F">
        <w:t xml:space="preserve">: </w:t>
      </w:r>
      <w:r w:rsidRPr="00CF277F">
        <w:rPr>
          <w:lang w:val="en-GB"/>
        </w:rPr>
        <w:t>https</w:t>
      </w:r>
      <w:r w:rsidRPr="00CF277F">
        <w:t>://</w:t>
      </w:r>
      <w:r w:rsidRPr="00CF277F">
        <w:rPr>
          <w:lang w:val="en-GB"/>
        </w:rPr>
        <w:t>rusfranch</w:t>
      </w:r>
      <w:r w:rsidRPr="00CF277F">
        <w:t>.</w:t>
      </w:r>
      <w:r w:rsidRPr="00CF277F">
        <w:rPr>
          <w:lang w:val="en-GB"/>
        </w:rPr>
        <w:t>ru</w:t>
      </w:r>
      <w:r w:rsidRPr="00CF277F">
        <w:t>/</w:t>
      </w:r>
      <w:r w:rsidRPr="00CF277F">
        <w:rPr>
          <w:lang w:val="en-GB"/>
        </w:rPr>
        <w:t>franchisees</w:t>
      </w:r>
      <w:r w:rsidRPr="00CF277F">
        <w:t>/</w:t>
      </w:r>
      <w:r w:rsidRPr="00CF277F">
        <w:rPr>
          <w:lang w:val="en-GB"/>
        </w:rPr>
        <w:t>chto</w:t>
      </w:r>
      <w:r w:rsidRPr="00CF277F">
        <w:t>_</w:t>
      </w:r>
      <w:r w:rsidRPr="00CF277F">
        <w:rPr>
          <w:lang w:val="en-GB"/>
        </w:rPr>
        <w:t>takoe</w:t>
      </w:r>
      <w:r w:rsidRPr="00CF277F">
        <w:t>_</w:t>
      </w:r>
      <w:r w:rsidRPr="00CF277F">
        <w:rPr>
          <w:lang w:val="en-GB"/>
        </w:rPr>
        <w:t>franchayzing</w:t>
      </w:r>
      <w:r w:rsidRPr="00CF277F">
        <w:t>/ (19.10.2015)</w:t>
      </w:r>
    </w:p>
    <w:p w:rsidR="00A92871" w:rsidRPr="00CF277F" w:rsidRDefault="00A92871" w:rsidP="00CF277F">
      <w:pPr>
        <w:pStyle w:val="a8"/>
        <w:numPr>
          <w:ilvl w:val="0"/>
          <w:numId w:val="60"/>
        </w:numPr>
        <w:spacing w:before="0" w:beforeAutospacing="0" w:after="0" w:afterAutospacing="0" w:line="276" w:lineRule="auto"/>
        <w:rPr>
          <w:rFonts w:eastAsia="Calibri"/>
          <w:lang w:val="en-US" w:eastAsia="en-US"/>
        </w:rPr>
      </w:pPr>
      <w:r w:rsidRPr="00CF277F">
        <w:rPr>
          <w:rFonts w:eastAsia="Calibri"/>
          <w:lang w:val="en-US" w:eastAsia="en-US"/>
        </w:rPr>
        <w:lastRenderedPageBreak/>
        <w:t>Intellectual property valuation [</w:t>
      </w:r>
      <w:r w:rsidRPr="00CF277F">
        <w:rPr>
          <w:rFonts w:eastAsia="Calibri"/>
          <w:lang w:eastAsia="en-US"/>
        </w:rPr>
        <w:t>Электронный</w:t>
      </w:r>
      <w:r w:rsidRPr="00CF277F">
        <w:rPr>
          <w:rFonts w:eastAsia="Calibri"/>
          <w:lang w:val="en-US" w:eastAsia="en-US"/>
        </w:rPr>
        <w:t xml:space="preserve"> </w:t>
      </w:r>
      <w:r w:rsidRPr="00CF277F">
        <w:rPr>
          <w:rFonts w:eastAsia="Calibri"/>
          <w:lang w:eastAsia="en-US"/>
        </w:rPr>
        <w:t>ресурс</w:t>
      </w:r>
      <w:r w:rsidRPr="00CF277F">
        <w:rPr>
          <w:rFonts w:eastAsia="Calibri"/>
          <w:lang w:val="en-US" w:eastAsia="en-US"/>
        </w:rPr>
        <w:t>] // European IPR Helpdesk – 06.2013. – URL:</w:t>
      </w:r>
      <w:r w:rsidRPr="00CF277F">
        <w:rPr>
          <w:lang w:val="en-US"/>
        </w:rPr>
        <w:t xml:space="preserve"> </w:t>
      </w:r>
      <w:hyperlink r:id="rId39" w:history="1">
        <w:r w:rsidRPr="00CF277F">
          <w:rPr>
            <w:rStyle w:val="a9"/>
            <w:rFonts w:eastAsia="Calibri"/>
            <w:lang w:val="en-US" w:eastAsia="en-US"/>
          </w:rPr>
          <w:t>https://www.iprhelpdesk.eu/sites/default/files/newsdocuments/Fact_Sheet_IP_Valuation_0.pdf</w:t>
        </w:r>
      </w:hyperlink>
      <w:r w:rsidRPr="00CF277F">
        <w:rPr>
          <w:rFonts w:eastAsia="Calibri"/>
          <w:lang w:val="en-US" w:eastAsia="en-US"/>
        </w:rPr>
        <w:t xml:space="preserve"> </w:t>
      </w:r>
    </w:p>
    <w:p w:rsidR="00A92871" w:rsidRPr="0036136E" w:rsidRDefault="00C677D3" w:rsidP="0036136E">
      <w:pPr>
        <w:pStyle w:val="a8"/>
        <w:numPr>
          <w:ilvl w:val="0"/>
          <w:numId w:val="60"/>
        </w:numPr>
        <w:spacing w:before="0" w:beforeAutospacing="0" w:after="0" w:afterAutospacing="0" w:line="276" w:lineRule="auto"/>
        <w:rPr>
          <w:rFonts w:eastAsia="Calibri"/>
          <w:lang w:val="en-US" w:eastAsia="en-US"/>
        </w:rPr>
      </w:pPr>
      <w:r w:rsidRPr="0036136E">
        <w:rPr>
          <w:rFonts w:eastAsia="Calibri"/>
          <w:lang w:val="en-US" w:eastAsia="en-US"/>
        </w:rPr>
        <w:t>Martin D., Drews D. Intellectual property valuation techniques, IPmetrics LLC [</w:t>
      </w:r>
      <w:r w:rsidRPr="0036136E">
        <w:rPr>
          <w:rFonts w:eastAsia="Calibri"/>
          <w:lang w:eastAsia="en-US"/>
        </w:rPr>
        <w:t>Электронный</w:t>
      </w:r>
      <w:r w:rsidRPr="0036136E">
        <w:rPr>
          <w:rFonts w:eastAsia="Calibri"/>
          <w:lang w:val="en-US" w:eastAsia="en-US"/>
        </w:rPr>
        <w:t xml:space="preserve"> </w:t>
      </w:r>
      <w:r w:rsidRPr="0036136E">
        <w:rPr>
          <w:rFonts w:eastAsia="Calibri"/>
          <w:lang w:eastAsia="en-US"/>
        </w:rPr>
        <w:t>ресурс</w:t>
      </w:r>
      <w:r w:rsidRPr="0036136E">
        <w:rPr>
          <w:rFonts w:eastAsia="Calibri"/>
          <w:lang w:val="en-US" w:eastAsia="en-US"/>
        </w:rPr>
        <w:t xml:space="preserve">] // </w:t>
      </w:r>
      <w:hyperlink r:id="rId40" w:history="1">
        <w:r w:rsidRPr="0036136E">
          <w:rPr>
            <w:rStyle w:val="a9"/>
            <w:rFonts w:eastAsia="Calibri"/>
            <w:lang w:val="en-US" w:eastAsia="en-US"/>
          </w:rPr>
          <w:t>http://ipmetrics.net/IPVT.pdf</w:t>
        </w:r>
      </w:hyperlink>
      <w:r w:rsidRPr="0036136E">
        <w:rPr>
          <w:rFonts w:eastAsia="Calibri"/>
          <w:lang w:val="en-US" w:eastAsia="en-US"/>
        </w:rPr>
        <w:t xml:space="preserve"> - 2010</w:t>
      </w:r>
    </w:p>
    <w:p w:rsidR="0036136E" w:rsidRPr="0036136E" w:rsidRDefault="0036136E" w:rsidP="0036136E">
      <w:pPr>
        <w:pStyle w:val="a8"/>
        <w:numPr>
          <w:ilvl w:val="0"/>
          <w:numId w:val="60"/>
        </w:numPr>
        <w:spacing w:before="0" w:beforeAutospacing="0" w:after="0" w:afterAutospacing="0" w:line="276" w:lineRule="auto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Pablo Fernandez Levered and Unlevered Beta </w:t>
      </w:r>
      <w:r w:rsidRPr="0036136E">
        <w:rPr>
          <w:rFonts w:eastAsia="Calibri"/>
          <w:lang w:val="en-US" w:eastAsia="en-US"/>
        </w:rPr>
        <w:t>[</w:t>
      </w:r>
      <w:r w:rsidRPr="0036136E">
        <w:rPr>
          <w:rFonts w:eastAsia="Calibri"/>
          <w:lang w:eastAsia="en-US"/>
        </w:rPr>
        <w:t>Электронный</w:t>
      </w:r>
      <w:r w:rsidRPr="0036136E">
        <w:rPr>
          <w:rFonts w:eastAsia="Calibri"/>
          <w:lang w:val="en-US" w:eastAsia="en-US"/>
        </w:rPr>
        <w:t xml:space="preserve"> </w:t>
      </w:r>
      <w:r w:rsidRPr="0036136E">
        <w:rPr>
          <w:rFonts w:eastAsia="Calibri"/>
          <w:lang w:eastAsia="en-US"/>
        </w:rPr>
        <w:t>ресурс</w:t>
      </w:r>
      <w:r>
        <w:rPr>
          <w:rFonts w:eastAsia="Calibri"/>
          <w:lang w:val="en-US" w:eastAsia="en-US"/>
        </w:rPr>
        <w:t xml:space="preserve">] // </w:t>
      </w:r>
      <w:r w:rsidRPr="0036136E">
        <w:rPr>
          <w:rFonts w:eastAsia="Calibri"/>
          <w:lang w:val="en-US" w:eastAsia="en-US"/>
        </w:rPr>
        <w:t>http://www.iese.edu/research/pdfs/DI-0488-E.pdf</w:t>
      </w:r>
    </w:p>
    <w:p w:rsidR="00065A35" w:rsidRPr="00CF277F" w:rsidRDefault="00F12BBF" w:rsidP="00CF277F">
      <w:pPr>
        <w:pStyle w:val="a8"/>
        <w:numPr>
          <w:ilvl w:val="0"/>
          <w:numId w:val="60"/>
        </w:numPr>
        <w:spacing w:before="0" w:beforeAutospacing="0" w:after="0" w:afterAutospacing="0" w:line="276" w:lineRule="auto"/>
        <w:jc w:val="both"/>
        <w:rPr>
          <w:rStyle w:val="a9"/>
          <w:rFonts w:eastAsia="Calibri"/>
          <w:color w:val="auto"/>
          <w:u w:val="none"/>
          <w:lang w:eastAsia="en-US"/>
        </w:rPr>
      </w:pPr>
      <w:r w:rsidRPr="00CF277F">
        <w:rPr>
          <w:lang w:val="en-GB"/>
        </w:rPr>
        <w:t>URL: http://</w:t>
      </w:r>
      <w:hyperlink r:id="rId41" w:history="1">
        <w:r w:rsidR="00065A35" w:rsidRPr="00CF277F">
          <w:rPr>
            <w:rStyle w:val="a9"/>
            <w:lang w:val="en-US"/>
          </w:rPr>
          <w:t>www</w:t>
        </w:r>
        <w:r w:rsidR="00065A35" w:rsidRPr="00CF277F">
          <w:rPr>
            <w:rStyle w:val="a9"/>
          </w:rPr>
          <w:t>.</w:t>
        </w:r>
        <w:r w:rsidR="00065A35" w:rsidRPr="00CF277F">
          <w:rPr>
            <w:rStyle w:val="a9"/>
            <w:lang w:val="en-US"/>
          </w:rPr>
          <w:t>damodaran</w:t>
        </w:r>
        <w:r w:rsidR="00065A35" w:rsidRPr="00CF277F">
          <w:rPr>
            <w:rStyle w:val="a9"/>
          </w:rPr>
          <w:t>.</w:t>
        </w:r>
        <w:r w:rsidR="00065A35" w:rsidRPr="00CF277F">
          <w:rPr>
            <w:rStyle w:val="a9"/>
            <w:lang w:val="en-US"/>
          </w:rPr>
          <w:t>com</w:t>
        </w:r>
      </w:hyperlink>
    </w:p>
    <w:p w:rsidR="000C2B3B" w:rsidRPr="00CF277F" w:rsidRDefault="00F12BBF" w:rsidP="00CF277F">
      <w:pPr>
        <w:pStyle w:val="a8"/>
        <w:numPr>
          <w:ilvl w:val="0"/>
          <w:numId w:val="60"/>
        </w:numPr>
        <w:spacing w:before="0" w:beforeAutospacing="0" w:after="0" w:afterAutospacing="0" w:line="276" w:lineRule="auto"/>
        <w:jc w:val="both"/>
        <w:rPr>
          <w:lang w:val="en-US"/>
        </w:rPr>
      </w:pPr>
      <w:r w:rsidRPr="00CF277F">
        <w:rPr>
          <w:lang w:val="en-GB"/>
        </w:rPr>
        <w:t>URL: http://</w:t>
      </w:r>
      <w:r w:rsidR="000C2B3B" w:rsidRPr="00CF277F">
        <w:rPr>
          <w:lang w:val="en-US"/>
        </w:rPr>
        <w:t>www.google.com/finance</w:t>
      </w:r>
    </w:p>
    <w:p w:rsidR="00701350" w:rsidRPr="00CF277F" w:rsidRDefault="00701350" w:rsidP="00CF277F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F277F">
        <w:rPr>
          <w:rFonts w:ascii="Times New Roman" w:hAnsi="Times New Roman"/>
          <w:sz w:val="24"/>
          <w:szCs w:val="24"/>
          <w:lang w:val="en-US"/>
        </w:rPr>
        <w:t>URL: http://www.dmgconsult.com/services/qm.asp</w:t>
      </w:r>
    </w:p>
    <w:p w:rsidR="00701350" w:rsidRPr="00CF277F" w:rsidRDefault="00701350" w:rsidP="00CF277F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 xml:space="preserve">Справочно-информационных порталов Санкт-Петербурга и Москвы. [Электронный ресурсы] // </w:t>
      </w:r>
      <w:hyperlink r:id="rId42" w:history="1">
        <w:r w:rsidRPr="00CF277F">
          <w:rPr>
            <w:rStyle w:val="a9"/>
            <w:rFonts w:ascii="Times New Roman" w:hAnsi="Times New Roman"/>
            <w:sz w:val="24"/>
            <w:szCs w:val="24"/>
          </w:rPr>
          <w:t>http://www.spbmap.ru</w:t>
        </w:r>
      </w:hyperlink>
      <w:r w:rsidRPr="00CF277F">
        <w:rPr>
          <w:rFonts w:ascii="Times New Roman" w:hAnsi="Times New Roman"/>
          <w:sz w:val="24"/>
          <w:szCs w:val="24"/>
        </w:rPr>
        <w:t>, http://www.moscowmap.ru – 16.02.2016 г.</w:t>
      </w:r>
    </w:p>
    <w:p w:rsidR="00701350" w:rsidRPr="00CF277F" w:rsidRDefault="00701350" w:rsidP="00CF277F">
      <w:pPr>
        <w:pStyle w:val="a3"/>
        <w:numPr>
          <w:ilvl w:val="0"/>
          <w:numId w:val="60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CF277F">
        <w:rPr>
          <w:rFonts w:ascii="Times New Roman" w:hAnsi="Times New Roman"/>
          <w:sz w:val="24"/>
          <w:szCs w:val="24"/>
          <w:lang w:val="en-GB"/>
        </w:rPr>
        <w:t>URL:</w:t>
      </w:r>
      <w:r w:rsidRPr="00CF277F">
        <w:rPr>
          <w:rFonts w:ascii="Times New Roman" w:hAnsi="Times New Roman"/>
          <w:sz w:val="24"/>
          <w:szCs w:val="24"/>
          <w:lang w:val="en-US"/>
        </w:rPr>
        <w:t xml:space="preserve"> www.data.cnbc.com</w:t>
      </w:r>
    </w:p>
    <w:p w:rsidR="00701350" w:rsidRPr="00CF277F" w:rsidRDefault="00701350" w:rsidP="00CF277F">
      <w:pPr>
        <w:pStyle w:val="a3"/>
        <w:numPr>
          <w:ilvl w:val="0"/>
          <w:numId w:val="60"/>
        </w:numPr>
        <w:spacing w:line="360" w:lineRule="auto"/>
        <w:ind w:right="-1"/>
        <w:rPr>
          <w:rFonts w:ascii="Times New Roman" w:hAnsi="Times New Roman"/>
          <w:sz w:val="24"/>
          <w:szCs w:val="24"/>
        </w:rPr>
      </w:pPr>
      <w:r w:rsidRPr="00CF277F">
        <w:rPr>
          <w:rFonts w:ascii="Times New Roman" w:hAnsi="Times New Roman"/>
          <w:sz w:val="24"/>
          <w:szCs w:val="24"/>
        </w:rPr>
        <w:t>ФИПС [Электронный ресурс] // http://www1.fips.ru/wps/wcm/connect/content_ru/ru/poshl_s/k_p/ - 24.02.2016 г.</w:t>
      </w:r>
    </w:p>
    <w:p w:rsidR="00701350" w:rsidRPr="00CF277F" w:rsidRDefault="00701350" w:rsidP="00CF277F">
      <w:pPr>
        <w:pStyle w:val="a3"/>
        <w:numPr>
          <w:ilvl w:val="0"/>
          <w:numId w:val="60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CF277F">
        <w:rPr>
          <w:rFonts w:ascii="Times New Roman" w:hAnsi="Times New Roman"/>
          <w:sz w:val="24"/>
          <w:szCs w:val="24"/>
          <w:lang w:val="en-GB"/>
        </w:rPr>
        <w:t>URL:</w:t>
      </w:r>
      <w:r w:rsidRPr="00CF277F">
        <w:rPr>
          <w:rFonts w:ascii="Times New Roman" w:hAnsi="Times New Roman"/>
          <w:sz w:val="24"/>
          <w:szCs w:val="24"/>
          <w:lang w:val="en-US"/>
        </w:rPr>
        <w:t xml:space="preserve"> http://pages.stern.nyu.edu/~adamodar/</w:t>
      </w:r>
    </w:p>
    <w:p w:rsidR="00701350" w:rsidRPr="00CF277F" w:rsidRDefault="00701350" w:rsidP="00CF277F">
      <w:pPr>
        <w:pStyle w:val="a3"/>
        <w:numPr>
          <w:ilvl w:val="0"/>
          <w:numId w:val="60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CF277F">
        <w:rPr>
          <w:rFonts w:ascii="Times New Roman" w:hAnsi="Times New Roman"/>
          <w:sz w:val="24"/>
          <w:szCs w:val="24"/>
          <w:lang w:val="en-GB"/>
        </w:rPr>
        <w:t>URL:</w:t>
      </w:r>
      <w:r w:rsidRPr="00CF277F">
        <w:rPr>
          <w:rFonts w:ascii="Times New Roman" w:hAnsi="Times New Roman"/>
          <w:sz w:val="24"/>
          <w:szCs w:val="24"/>
          <w:lang w:val="en-US"/>
        </w:rPr>
        <w:t xml:space="preserve"> http://www.rusbonds.ru/</w:t>
      </w:r>
    </w:p>
    <w:p w:rsidR="00701350" w:rsidRPr="00CF277F" w:rsidRDefault="00701350" w:rsidP="00CF277F">
      <w:pPr>
        <w:pStyle w:val="a3"/>
        <w:numPr>
          <w:ilvl w:val="0"/>
          <w:numId w:val="60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CF277F">
        <w:rPr>
          <w:rFonts w:ascii="Times New Roman" w:hAnsi="Times New Roman"/>
          <w:sz w:val="24"/>
          <w:szCs w:val="24"/>
          <w:lang w:val="en-GB"/>
        </w:rPr>
        <w:t xml:space="preserve">URL: </w:t>
      </w:r>
      <w:r w:rsidRPr="00CF277F">
        <w:rPr>
          <w:rFonts w:ascii="Times New Roman" w:hAnsi="Times New Roman"/>
          <w:sz w:val="24"/>
          <w:szCs w:val="24"/>
          <w:lang w:val="en-US"/>
        </w:rPr>
        <w:t>http://www.callcenterevent.ru/content/cco-bpo/2015/10915.pdf</w:t>
      </w:r>
    </w:p>
    <w:p w:rsidR="00701350" w:rsidRPr="00CF277F" w:rsidRDefault="00701350" w:rsidP="00CF277F">
      <w:pPr>
        <w:pStyle w:val="a3"/>
        <w:numPr>
          <w:ilvl w:val="0"/>
          <w:numId w:val="60"/>
        </w:numPr>
        <w:spacing w:line="360" w:lineRule="auto"/>
        <w:ind w:right="-1"/>
        <w:rPr>
          <w:rFonts w:ascii="Times New Roman" w:hAnsi="Times New Roman"/>
          <w:sz w:val="24"/>
          <w:szCs w:val="24"/>
          <w:lang w:val="en-US"/>
        </w:rPr>
      </w:pPr>
      <w:r w:rsidRPr="00CF277F">
        <w:rPr>
          <w:rFonts w:ascii="Times New Roman" w:hAnsi="Times New Roman"/>
          <w:sz w:val="24"/>
          <w:szCs w:val="24"/>
          <w:lang w:val="en-GB"/>
        </w:rPr>
        <w:t xml:space="preserve">URL: </w:t>
      </w:r>
      <w:r w:rsidRPr="00CF277F">
        <w:rPr>
          <w:rFonts w:ascii="Times New Roman" w:hAnsi="Times New Roman"/>
          <w:sz w:val="24"/>
          <w:szCs w:val="24"/>
          <w:lang w:val="en-US"/>
        </w:rPr>
        <w:t>http://www2.deloitte.com/content/dam/Deloitte/us/Documents/process-and-operations/us-sdt-consulting-2013-global-contact-survey-051513.pdf</w:t>
      </w:r>
    </w:p>
    <w:p w:rsidR="00701350" w:rsidRPr="00701350" w:rsidRDefault="00701350" w:rsidP="003D4BDD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lang w:val="en-US"/>
        </w:rPr>
        <w:sectPr w:rsidR="00701350" w:rsidRPr="00701350" w:rsidSect="0005648A">
          <w:type w:val="nextColumn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C2B3B" w:rsidRPr="00072071" w:rsidRDefault="000C2B3B" w:rsidP="00466F78">
      <w:pPr>
        <w:pStyle w:val="20"/>
        <w:spacing w:before="0" w:beforeAutospacing="0" w:after="0" w:afterAutospacing="0" w:line="360" w:lineRule="auto"/>
        <w:jc w:val="center"/>
        <w:rPr>
          <w:sz w:val="28"/>
          <w:lang w:val="ru-RU"/>
        </w:rPr>
      </w:pPr>
      <w:bookmarkStart w:id="24" w:name="_Toc450769620"/>
      <w:r w:rsidRPr="00072071">
        <w:rPr>
          <w:sz w:val="28"/>
        </w:rPr>
        <w:lastRenderedPageBreak/>
        <w:t>Приложение 1.</w:t>
      </w:r>
      <w:bookmarkEnd w:id="24"/>
    </w:p>
    <w:p w:rsidR="000C2B3B" w:rsidRPr="00F718CE" w:rsidRDefault="000C2B3B" w:rsidP="000C2B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18CE">
        <w:rPr>
          <w:rFonts w:ascii="Times New Roman" w:hAnsi="Times New Roman"/>
          <w:b/>
          <w:sz w:val="24"/>
          <w:szCs w:val="24"/>
        </w:rPr>
        <w:t>Текущие патенты ООО «ЦРТ»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A0" w:firstRow="1" w:lastRow="0" w:firstColumn="1" w:lastColumn="0" w:noHBand="1" w:noVBand="1"/>
      </w:tblPr>
      <w:tblGrid>
        <w:gridCol w:w="1574"/>
        <w:gridCol w:w="6294"/>
        <w:gridCol w:w="1760"/>
      </w:tblGrid>
      <w:tr w:rsidR="000C2B3B" w:rsidRPr="00D923C5" w:rsidTr="00D923C5">
        <w:tc>
          <w:tcPr>
            <w:tcW w:w="1574" w:type="dxa"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bCs/>
                <w:sz w:val="18"/>
                <w:szCs w:val="18"/>
              </w:rPr>
              <w:t>Патент</w:t>
            </w:r>
          </w:p>
        </w:tc>
        <w:tc>
          <w:tcPr>
            <w:tcW w:w="6294" w:type="dxa"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Характеристики</w:t>
            </w:r>
          </w:p>
        </w:tc>
        <w:tc>
          <w:tcPr>
            <w:tcW w:w="0" w:type="auto"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bCs/>
                <w:sz w:val="18"/>
                <w:szCs w:val="18"/>
              </w:rPr>
              <w:t>Затраты на поддержание, руб.</w:t>
            </w:r>
          </w:p>
        </w:tc>
      </w:tr>
      <w:tr w:rsidR="000C2B3B" w:rsidRPr="00D923C5" w:rsidTr="00D923C5">
        <w:trPr>
          <w:trHeight w:val="3228"/>
        </w:trPr>
        <w:tc>
          <w:tcPr>
            <w:tcW w:w="1574" w:type="dxa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bCs/>
                <w:sz w:val="18"/>
                <w:szCs w:val="18"/>
              </w:rPr>
              <w:t>Евразийский патент на «Способ синтеза речи»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bCs/>
                <w:sz w:val="18"/>
                <w:szCs w:val="18"/>
              </w:rPr>
              <w:t>09.08.2010</w:t>
            </w:r>
          </w:p>
        </w:tc>
        <w:tc>
          <w:tcPr>
            <w:tcW w:w="6294" w:type="dxa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Синтез речи на основе текста, согласно которому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выделяют в тексте по меньшей мере одну часть; определяют интонацию каждой части; ставят в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соответствие каждой части целевые речевые звуки; определяют физические параметры целевых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речевых звуков; находят в речевой базе речевые звуки, наиболее близкие по физическим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параметрам к целевым речевым звукам; синтезируют речь в виде последовательности из найденных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речевых звуков, причём физические параметры указанных целевых речевых звуков определяют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в соответствии с определённой интонацией. Благодаря использованию указанного способа в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синтезаторе речи достигнуто улучшенное качество синтезируемой речи за счёт точной передачи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интонации.</w:t>
            </w:r>
          </w:p>
        </w:tc>
        <w:tc>
          <w:tcPr>
            <w:tcW w:w="0" w:type="auto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16</w:t>
            </w: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1562,5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2017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2062,5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2018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2062,5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2019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3062,2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2020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- 3062,2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11 812,5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B3B" w:rsidRPr="00D923C5" w:rsidTr="00D923C5">
        <w:trPr>
          <w:trHeight w:val="276"/>
        </w:trPr>
        <w:tc>
          <w:tcPr>
            <w:tcW w:w="157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9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B3B" w:rsidRPr="00D923C5" w:rsidTr="00D923C5">
        <w:trPr>
          <w:trHeight w:val="789"/>
        </w:trPr>
        <w:tc>
          <w:tcPr>
            <w:tcW w:w="157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9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B3B" w:rsidRPr="00D923C5" w:rsidTr="00D923C5">
        <w:trPr>
          <w:trHeight w:val="207"/>
        </w:trPr>
        <w:tc>
          <w:tcPr>
            <w:tcW w:w="157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9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B3B" w:rsidRPr="00D923C5" w:rsidTr="00D923C5">
        <w:trPr>
          <w:trHeight w:val="1251"/>
        </w:trPr>
        <w:tc>
          <w:tcPr>
            <w:tcW w:w="1574" w:type="dxa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распознавания речевых команд управления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bCs/>
                <w:sz w:val="18"/>
                <w:szCs w:val="18"/>
              </w:rPr>
              <w:t>31.01.2003</w:t>
            </w:r>
          </w:p>
        </w:tc>
        <w:tc>
          <w:tcPr>
            <w:tcW w:w="6294" w:type="dxa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Техника распознавания речи, специально предназначенная для крайне неблагоприятных условий окружения, например, в шуме, при речи, вызванной стрессом.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Усиление речи, например, подавление шума, нейтрализация эхо-сигнала.</w:t>
            </w:r>
          </w:p>
        </w:tc>
        <w:tc>
          <w:tcPr>
            <w:tcW w:w="0" w:type="auto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16</w:t>
            </w: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4900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2017 – 4900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2018 – 6100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2019 – 6100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2020 – 6100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28 100</w:t>
            </w:r>
          </w:p>
        </w:tc>
      </w:tr>
      <w:tr w:rsidR="000C2B3B" w:rsidRPr="00D923C5" w:rsidTr="00D923C5">
        <w:trPr>
          <w:trHeight w:val="595"/>
        </w:trPr>
        <w:tc>
          <w:tcPr>
            <w:tcW w:w="157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94" w:type="dxa"/>
            <w:vMerge/>
            <w:vAlign w:val="center"/>
          </w:tcPr>
          <w:p w:rsidR="000C2B3B" w:rsidRPr="009C646F" w:rsidRDefault="000C2B3B" w:rsidP="000A7B4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0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B3B" w:rsidRPr="00D923C5" w:rsidTr="00D923C5">
        <w:trPr>
          <w:trHeight w:val="207"/>
        </w:trPr>
        <w:tc>
          <w:tcPr>
            <w:tcW w:w="157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94" w:type="dxa"/>
            <w:vMerge/>
            <w:vAlign w:val="center"/>
          </w:tcPr>
          <w:p w:rsidR="000C2B3B" w:rsidRPr="009C646F" w:rsidRDefault="000C2B3B" w:rsidP="000A7B4A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0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B3B" w:rsidRPr="00D923C5" w:rsidTr="00D923C5">
        <w:trPr>
          <w:trHeight w:val="916"/>
        </w:trPr>
        <w:tc>
          <w:tcPr>
            <w:tcW w:w="1574" w:type="dxa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синтеза речи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bCs/>
                <w:sz w:val="18"/>
                <w:szCs w:val="18"/>
              </w:rPr>
              <w:t>07.08.2009</w:t>
            </w:r>
          </w:p>
        </w:tc>
        <w:tc>
          <w:tcPr>
            <w:tcW w:w="6294" w:type="dxa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анализ текста или генерирование параметров для синтезирования речи из текста, например, перевод графем фонемы, получение ритмоинтонационной структуры речи, определение ударения или интонации</w:t>
            </w:r>
          </w:p>
        </w:tc>
        <w:tc>
          <w:tcPr>
            <w:tcW w:w="0" w:type="auto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16</w:t>
            </w: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2017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2018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245</w:t>
            </w: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2019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245</w:t>
            </w: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2020 –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 xml:space="preserve"> 365</w:t>
            </w: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0C2B3B" w:rsidRPr="00D923C5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11 850</w:t>
            </w:r>
          </w:p>
        </w:tc>
      </w:tr>
      <w:tr w:rsidR="000C2B3B" w:rsidRPr="00D923C5" w:rsidTr="00D923C5">
        <w:trPr>
          <w:trHeight w:val="914"/>
        </w:trPr>
        <w:tc>
          <w:tcPr>
            <w:tcW w:w="157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9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B3B" w:rsidRPr="00D923C5" w:rsidTr="00D923C5">
        <w:trPr>
          <w:trHeight w:val="207"/>
        </w:trPr>
        <w:tc>
          <w:tcPr>
            <w:tcW w:w="157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94" w:type="dxa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B3B" w:rsidRPr="00D923C5" w:rsidTr="00D923C5">
        <w:trPr>
          <w:trHeight w:val="2252"/>
        </w:trPr>
        <w:tc>
          <w:tcPr>
            <w:tcW w:w="1574" w:type="dxa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bCs/>
                <w:sz w:val="18"/>
                <w:szCs w:val="18"/>
              </w:rPr>
              <w:t>Патент на полезную модель</w:t>
            </w:r>
          </w:p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bCs/>
                <w:sz w:val="18"/>
                <w:szCs w:val="18"/>
              </w:rPr>
              <w:t>15.12.2008</w:t>
            </w:r>
          </w:p>
        </w:tc>
        <w:tc>
          <w:tcPr>
            <w:tcW w:w="6294" w:type="dxa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Система оповещения включает средство для ввода-вывода аналогового сигнала, сообщающееся посредством телефонных линий с АТС и абонентскими телефонами. Система дополнительно включает носитель информации, с записанной на нем программой управления системой. Программа в свою очередь включает систему синтеза естественной русской речи, редактируемую базу абонентов с возможностью присвоения нескольких телефонных номеров одному абоненту, и модуль формирования персональных сообщений.</w:t>
            </w:r>
          </w:p>
        </w:tc>
        <w:tc>
          <w:tcPr>
            <w:tcW w:w="0" w:type="auto"/>
            <w:vMerge w:val="restart"/>
            <w:vAlign w:val="center"/>
          </w:tcPr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16</w:t>
            </w: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2017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2450</w:t>
            </w:r>
          </w:p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2018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245</w:t>
            </w: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2019 –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3650</w:t>
            </w:r>
          </w:p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3C5">
              <w:rPr>
                <w:rFonts w:ascii="Times New Roman" w:hAnsi="Times New Roman"/>
                <w:sz w:val="18"/>
                <w:szCs w:val="18"/>
                <w:lang w:val="en-US"/>
              </w:rPr>
              <w:t>2020 –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 xml:space="preserve"> 4050</w:t>
            </w:r>
          </w:p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0C2B3B" w:rsidRPr="00D923C5" w:rsidRDefault="000C2B3B" w:rsidP="000A7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14 250</w:t>
            </w:r>
          </w:p>
        </w:tc>
      </w:tr>
      <w:tr w:rsidR="000C2B3B" w:rsidRPr="006B3D90" w:rsidTr="00D923C5">
        <w:trPr>
          <w:trHeight w:val="276"/>
        </w:trPr>
        <w:tc>
          <w:tcPr>
            <w:tcW w:w="1574" w:type="dxa"/>
            <w:vMerge/>
            <w:vAlign w:val="center"/>
          </w:tcPr>
          <w:p w:rsidR="000C2B3B" w:rsidRPr="006B3D90" w:rsidRDefault="000C2B3B" w:rsidP="002400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4" w:type="dxa"/>
            <w:vMerge/>
            <w:vAlign w:val="center"/>
          </w:tcPr>
          <w:p w:rsidR="000C2B3B" w:rsidRPr="006B3D90" w:rsidRDefault="000C2B3B" w:rsidP="00240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2B3B" w:rsidRPr="006B3D90" w:rsidRDefault="000C2B3B" w:rsidP="00240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B3B" w:rsidRPr="006B3D90" w:rsidTr="00D923C5">
        <w:trPr>
          <w:trHeight w:val="276"/>
        </w:trPr>
        <w:tc>
          <w:tcPr>
            <w:tcW w:w="1574" w:type="dxa"/>
            <w:vMerge/>
            <w:vAlign w:val="center"/>
          </w:tcPr>
          <w:p w:rsidR="000C2B3B" w:rsidRPr="006B3D90" w:rsidRDefault="000C2B3B" w:rsidP="002400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4" w:type="dxa"/>
            <w:vMerge/>
            <w:vAlign w:val="center"/>
          </w:tcPr>
          <w:p w:rsidR="000C2B3B" w:rsidRPr="006B3D90" w:rsidRDefault="000C2B3B" w:rsidP="00240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2B3B" w:rsidRPr="006B3D90" w:rsidRDefault="000C2B3B" w:rsidP="00240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23C5" w:rsidRPr="00D923C5" w:rsidRDefault="00D923C5" w:rsidP="000A7B4A">
      <w:pPr>
        <w:pStyle w:val="20"/>
        <w:spacing w:after="0" w:afterAutospacing="0" w:line="360" w:lineRule="auto"/>
        <w:rPr>
          <w:b w:val="0"/>
          <w:lang w:val="ru-RU"/>
        </w:rPr>
      </w:pPr>
      <w:bookmarkStart w:id="25" w:name="_Toc450769239"/>
      <w:bookmarkStart w:id="26" w:name="_Toc450769621"/>
      <w:r w:rsidRPr="00D923C5">
        <w:rPr>
          <w:b w:val="0"/>
          <w:sz w:val="16"/>
          <w:szCs w:val="16"/>
        </w:rPr>
        <w:t>Составлено автором с использованием: ФИПС [Электронный ресурс] // http://www1.fips.ru/wps/wcm/connect/content_ru/ru/poshl_s/k_p/ - 24.02.2016 г. и ЕАПО [Электронный ресурс] //http://www.eapo.org/ru/documents/norm/tabposh.html/ - 20.03.2016 г.</w:t>
      </w:r>
      <w:bookmarkEnd w:id="25"/>
      <w:bookmarkEnd w:id="26"/>
    </w:p>
    <w:p w:rsidR="004F00DF" w:rsidRDefault="004F00DF" w:rsidP="004F00DF">
      <w:pPr>
        <w:pStyle w:val="20"/>
        <w:spacing w:after="0" w:afterAutospacing="0" w:line="360" w:lineRule="auto"/>
      </w:pPr>
      <w:bookmarkStart w:id="27" w:name="_Toc450769622"/>
    </w:p>
    <w:p w:rsidR="000C2B3B" w:rsidRPr="00C32DDE" w:rsidRDefault="000C2B3B" w:rsidP="00466F78">
      <w:pPr>
        <w:pStyle w:val="20"/>
        <w:spacing w:after="0" w:afterAutospacing="0" w:line="360" w:lineRule="auto"/>
        <w:jc w:val="center"/>
      </w:pPr>
      <w:r w:rsidRPr="00072071">
        <w:rPr>
          <w:sz w:val="28"/>
        </w:rPr>
        <w:lastRenderedPageBreak/>
        <w:t>Приложение 2</w:t>
      </w:r>
      <w:r w:rsidRPr="00C32DDE">
        <w:t>.</w:t>
      </w:r>
      <w:bookmarkEnd w:id="27"/>
    </w:p>
    <w:p w:rsidR="000C2B3B" w:rsidRPr="00C32DDE" w:rsidRDefault="000C2B3B" w:rsidP="000A7B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2DDE">
        <w:rPr>
          <w:rFonts w:ascii="Cambria" w:hAnsi="Cambria"/>
          <w:b/>
          <w:sz w:val="24"/>
          <w:szCs w:val="24"/>
        </w:rPr>
        <w:t xml:space="preserve">Продукты конкурентов и их характеристики.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1417"/>
        <w:gridCol w:w="6061"/>
      </w:tblGrid>
      <w:tr w:rsidR="000C2B3B" w:rsidRPr="00C32DDE" w:rsidTr="002400D6">
        <w:trPr>
          <w:trHeight w:val="611"/>
        </w:trPr>
        <w:tc>
          <w:tcPr>
            <w:tcW w:w="2093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Компания</w:t>
            </w:r>
          </w:p>
        </w:tc>
        <w:tc>
          <w:tcPr>
            <w:tcW w:w="1417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Продукт</w:t>
            </w:r>
          </w:p>
        </w:tc>
        <w:tc>
          <w:tcPr>
            <w:tcW w:w="6061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Характеристики</w:t>
            </w:r>
          </w:p>
        </w:tc>
      </w:tr>
      <w:tr w:rsidR="000C2B3B" w:rsidRPr="00C32DDE" w:rsidTr="002400D6">
        <w:tc>
          <w:tcPr>
            <w:tcW w:w="2093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Style w:val="fn"/>
                <w:rFonts w:ascii="Times New Roman" w:hAnsi="Times New Roman"/>
              </w:rPr>
            </w:pPr>
            <w:r w:rsidRPr="000A7B4A">
              <w:rPr>
                <w:rStyle w:val="fn"/>
                <w:rFonts w:ascii="Times New Roman" w:hAnsi="Times New Roman"/>
              </w:rPr>
              <w:t>ООО «Танго Телеком»</w:t>
            </w:r>
          </w:p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2Т-Информ</w:t>
            </w:r>
          </w:p>
        </w:tc>
        <w:tc>
          <w:tcPr>
            <w:tcW w:w="6061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Готовое решение «под ключ».</w:t>
            </w:r>
          </w:p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Система в автоматическом режиме осуществляет обзвон абонентов по списку из базы данных одновременно по нескольким телефонным линиям, передает речевое сообщение, а в случае интеграции с колл-центром передаются факсимильное, е-mail и SMS сообщения. Оповещение производится по заранее подготовленным вариантам.</w:t>
            </w:r>
          </w:p>
          <w:p w:rsidR="000C2B3B" w:rsidRPr="000A7B4A" w:rsidRDefault="000C2B3B" w:rsidP="000A7B4A">
            <w:pPr>
              <w:numPr>
                <w:ilvl w:val="0"/>
                <w:numId w:val="45"/>
              </w:numPr>
              <w:tabs>
                <w:tab w:val="clear" w:pos="535"/>
                <w:tab w:val="num" w:pos="885"/>
                <w:tab w:val="num" w:pos="1168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Интеграция с корпоративными базами данных для автоматического формирования списков номеров для обзвона.</w:t>
            </w:r>
          </w:p>
          <w:p w:rsidR="000C2B3B" w:rsidRPr="000A7B4A" w:rsidRDefault="000C2B3B" w:rsidP="000A7B4A">
            <w:pPr>
              <w:numPr>
                <w:ilvl w:val="0"/>
                <w:numId w:val="45"/>
              </w:numPr>
              <w:tabs>
                <w:tab w:val="clear" w:pos="535"/>
                <w:tab w:val="num" w:pos="885"/>
                <w:tab w:val="num" w:pos="1168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Удобный, наглядный интуитивно понятный графический интерфейс консоли управления.</w:t>
            </w:r>
          </w:p>
          <w:p w:rsidR="000C2B3B" w:rsidRPr="000A7B4A" w:rsidRDefault="000C2B3B" w:rsidP="000A7B4A">
            <w:pPr>
              <w:numPr>
                <w:ilvl w:val="0"/>
                <w:numId w:val="45"/>
              </w:numPr>
              <w:tabs>
                <w:tab w:val="clear" w:pos="535"/>
                <w:tab w:val="num" w:pos="885"/>
                <w:tab w:val="num" w:pos="1168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Гибкая масштабируемость системы без ограничения по количеству телефонных каналов.</w:t>
            </w:r>
          </w:p>
          <w:p w:rsidR="000C2B3B" w:rsidRPr="000A7B4A" w:rsidRDefault="000C2B3B" w:rsidP="000A7B4A">
            <w:pPr>
              <w:numPr>
                <w:ilvl w:val="0"/>
                <w:numId w:val="45"/>
              </w:numPr>
              <w:tabs>
                <w:tab w:val="clear" w:pos="535"/>
                <w:tab w:val="num" w:pos="885"/>
                <w:tab w:val="num" w:pos="1168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Удаленное администрирование по любой IP сети (доступ через WEB).</w:t>
            </w:r>
          </w:p>
          <w:p w:rsidR="000C2B3B" w:rsidRPr="000A7B4A" w:rsidRDefault="000C2B3B" w:rsidP="000A7B4A">
            <w:pPr>
              <w:numPr>
                <w:ilvl w:val="0"/>
                <w:numId w:val="45"/>
              </w:numPr>
              <w:tabs>
                <w:tab w:val="clear" w:pos="535"/>
                <w:tab w:val="num" w:pos="885"/>
                <w:tab w:val="num" w:pos="1168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Развернутая система отчетов, экспорт в формат MS Excel.</w:t>
            </w:r>
          </w:p>
        </w:tc>
      </w:tr>
      <w:tr w:rsidR="000C2B3B" w:rsidRPr="00C32DDE" w:rsidTr="002400D6">
        <w:tc>
          <w:tcPr>
            <w:tcW w:w="2093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БНТИ</w:t>
            </w:r>
          </w:p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C2B3B" w:rsidRPr="000A7B4A" w:rsidRDefault="000C2B3B" w:rsidP="000A7B4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bookmarkStart w:id="28" w:name="_Toc445752774"/>
            <w:bookmarkStart w:id="29" w:name="_Toc445753114"/>
            <w:r w:rsidRPr="000A7B4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Градиент-128 ОП</w:t>
            </w:r>
            <w:bookmarkEnd w:id="28"/>
            <w:bookmarkEnd w:id="29"/>
          </w:p>
        </w:tc>
        <w:tc>
          <w:tcPr>
            <w:tcW w:w="6061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Комплект плат, устанавливаемых в системный блок компьютера.</w:t>
            </w:r>
          </w:p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Многоканальная автоматизированная система оповещения "Градиент-128 ОП" предназначена для проведения оперативной передачи сообщений группам абонентов путем дозвона по телефонным линиям.</w:t>
            </w:r>
          </w:p>
          <w:p w:rsidR="000C2B3B" w:rsidRPr="009C646F" w:rsidRDefault="000C2B3B" w:rsidP="000A7B4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C646F">
              <w:rPr>
                <w:rFonts w:ascii="Times New Roman" w:eastAsia="Times New Roman" w:hAnsi="Times New Roman"/>
                <w:lang w:val="ru-RU" w:eastAsia="ru-RU"/>
              </w:rPr>
              <w:t>Количество каналов оповещения от 4 до 32</w:t>
            </w:r>
          </w:p>
          <w:p w:rsidR="000C2B3B" w:rsidRPr="009C646F" w:rsidRDefault="000C2B3B" w:rsidP="000A7B4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C646F">
              <w:rPr>
                <w:rFonts w:ascii="Times New Roman" w:eastAsia="Times New Roman" w:hAnsi="Times New Roman"/>
                <w:lang w:val="ru-RU" w:eastAsia="ru-RU"/>
              </w:rPr>
              <w:t>Среднее время оповещения одного абонента (сообщ. 5сек) 16-24</w:t>
            </w:r>
          </w:p>
          <w:p w:rsidR="000C2B3B" w:rsidRPr="009C646F" w:rsidRDefault="000C2B3B" w:rsidP="000A7B4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C646F">
              <w:rPr>
                <w:rFonts w:ascii="Times New Roman" w:eastAsia="Times New Roman" w:hAnsi="Times New Roman"/>
                <w:lang w:val="ru-RU" w:eastAsia="ru-RU"/>
              </w:rPr>
              <w:t>База данных по числу абонентов не ограничена</w:t>
            </w:r>
          </w:p>
          <w:p w:rsidR="000C2B3B" w:rsidRPr="009C646F" w:rsidRDefault="000C2B3B" w:rsidP="000A7B4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9C646F">
              <w:rPr>
                <w:rFonts w:ascii="Times New Roman" w:eastAsia="Times New Roman" w:hAnsi="Times New Roman"/>
                <w:lang w:val="ru-RU" w:eastAsia="ru-RU"/>
              </w:rPr>
              <w:t>База данных по числу сообщений не ограничена</w:t>
            </w:r>
          </w:p>
          <w:p w:rsidR="000C2B3B" w:rsidRPr="009C646F" w:rsidRDefault="000C2B3B" w:rsidP="000A7B4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lang w:val="ru-RU"/>
              </w:rPr>
            </w:pPr>
            <w:r w:rsidRPr="009C646F">
              <w:rPr>
                <w:rFonts w:ascii="Times New Roman" w:hAnsi="Times New Roman"/>
                <w:lang w:val="ru-RU"/>
              </w:rPr>
              <w:t>аудиозапись ответа абонента на жесткий диск компьютера;</w:t>
            </w:r>
          </w:p>
          <w:p w:rsidR="000C2B3B" w:rsidRPr="009C646F" w:rsidRDefault="000C2B3B" w:rsidP="000A7B4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lang w:val="ru-RU"/>
              </w:rPr>
            </w:pPr>
            <w:r w:rsidRPr="009C646F">
              <w:rPr>
                <w:rFonts w:ascii="Times New Roman" w:hAnsi="Times New Roman"/>
                <w:lang w:val="ru-RU"/>
              </w:rPr>
              <w:t>простую и наглядную процедуру запуска системы, ориентированную на неподготовленного оператора</w:t>
            </w:r>
          </w:p>
          <w:p w:rsidR="000C2B3B" w:rsidRPr="009C646F" w:rsidRDefault="000C2B3B" w:rsidP="000A7B4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color w:val="365F91"/>
                <w:lang w:val="ru-RU"/>
              </w:rPr>
            </w:pPr>
            <w:r w:rsidRPr="009C646F">
              <w:rPr>
                <w:rFonts w:ascii="Times New Roman" w:hAnsi="Times New Roman"/>
                <w:lang w:val="ru-RU"/>
              </w:rPr>
              <w:t>запуск с удаленного компьютера (по локальной сети)</w:t>
            </w:r>
          </w:p>
        </w:tc>
      </w:tr>
      <w:tr w:rsidR="000C2B3B" w:rsidRPr="00C32DDE" w:rsidTr="002400D6">
        <w:tc>
          <w:tcPr>
            <w:tcW w:w="2093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ООО «Вулкан»</w:t>
            </w:r>
          </w:p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C2B3B" w:rsidRPr="000A7B4A" w:rsidRDefault="000C2B3B" w:rsidP="000A7B4A">
            <w:pPr>
              <w:pStyle w:val="10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bookmarkStart w:id="30" w:name="_Toc445752775"/>
            <w:bookmarkStart w:id="31" w:name="_Toc445753115"/>
            <w:bookmarkStart w:id="32" w:name="_Toc448503753"/>
            <w:bookmarkStart w:id="33" w:name="_Toc450769241"/>
            <w:bookmarkStart w:id="34" w:name="_Toc450769623"/>
            <w:r w:rsidRPr="000A7B4A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АСО РУБИН</w:t>
            </w:r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6061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АСО РУБИН осуществляет генерацию вызовов следующих типов: голосовые, факсимильные, SMS-сообщения.</w:t>
            </w:r>
          </w:p>
          <w:p w:rsidR="000C2B3B" w:rsidRPr="000A7B4A" w:rsidRDefault="000C2B3B" w:rsidP="000A7B4A">
            <w:pPr>
              <w:pStyle w:val="20"/>
              <w:spacing w:before="0"/>
              <w:rPr>
                <w:b w:val="0"/>
                <w:color w:val="000000"/>
                <w:sz w:val="22"/>
                <w:szCs w:val="22"/>
                <w:lang w:val="ru-RU" w:eastAsia="en-US"/>
              </w:rPr>
            </w:pPr>
            <w:bookmarkStart w:id="35" w:name="_Toc445752776"/>
            <w:bookmarkStart w:id="36" w:name="_Toc445753116"/>
            <w:bookmarkStart w:id="37" w:name="_Toc448503754"/>
            <w:bookmarkStart w:id="38" w:name="_Toc450769242"/>
            <w:bookmarkStart w:id="39" w:name="_Toc450769624"/>
            <w:r w:rsidRPr="000A7B4A">
              <w:rPr>
                <w:b w:val="0"/>
                <w:color w:val="000000"/>
                <w:sz w:val="22"/>
                <w:szCs w:val="22"/>
                <w:lang w:val="ru-RU" w:eastAsia="en-US"/>
              </w:rPr>
              <w:t>Поддерживаемые интерфейсы подключения: SIP, Потоки E1, Аналоговые линии (FXO, FXS).</w:t>
            </w:r>
            <w:bookmarkEnd w:id="35"/>
            <w:bookmarkEnd w:id="36"/>
            <w:bookmarkEnd w:id="37"/>
            <w:bookmarkEnd w:id="38"/>
            <w:bookmarkEnd w:id="39"/>
          </w:p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Максимальное количество подключаемых линий к одному серверу: 2000 для SIP-транков, 32 потока E1 для цифровых линий.</w:t>
            </w:r>
          </w:p>
          <w:p w:rsidR="000C2B3B" w:rsidRPr="000A7B4A" w:rsidRDefault="000C2B3B" w:rsidP="000A7B4A">
            <w:pPr>
              <w:numPr>
                <w:ilvl w:val="0"/>
                <w:numId w:val="40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Неограниченное количество сценариев и списков оповещения</w:t>
            </w:r>
          </w:p>
          <w:p w:rsidR="000C2B3B" w:rsidRPr="000A7B4A" w:rsidRDefault="000C2B3B" w:rsidP="000A7B4A">
            <w:pPr>
              <w:numPr>
                <w:ilvl w:val="0"/>
                <w:numId w:val="40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Неограниченное количество оповещаемых абонентов и передаваемых сообщений</w:t>
            </w:r>
          </w:p>
          <w:p w:rsidR="000C2B3B" w:rsidRPr="000A7B4A" w:rsidRDefault="000C2B3B" w:rsidP="000A7B4A">
            <w:pPr>
              <w:numPr>
                <w:ilvl w:val="0"/>
                <w:numId w:val="40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Возможность передачи конфиденциальной информации по паролю</w:t>
            </w:r>
          </w:p>
          <w:p w:rsidR="000C2B3B" w:rsidRPr="000A7B4A" w:rsidRDefault="000C2B3B" w:rsidP="000A7B4A">
            <w:pPr>
              <w:numPr>
                <w:ilvl w:val="0"/>
                <w:numId w:val="40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lastRenderedPageBreak/>
              <w:t>Запись ответного сообщения абонента</w:t>
            </w:r>
          </w:p>
          <w:p w:rsidR="000C2B3B" w:rsidRPr="000A7B4A" w:rsidRDefault="000C2B3B" w:rsidP="000A7B4A">
            <w:pPr>
              <w:numPr>
                <w:ilvl w:val="0"/>
                <w:numId w:val="40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Возможность немедленной пересылки ответных сообщений на e-mail</w:t>
            </w:r>
          </w:p>
          <w:p w:rsidR="000C2B3B" w:rsidRPr="000A7B4A" w:rsidRDefault="000C2B3B" w:rsidP="000A7B4A">
            <w:pPr>
              <w:numPr>
                <w:ilvl w:val="0"/>
                <w:numId w:val="40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Возможность последующего поиска и прослушивания оставленных сообщений</w:t>
            </w:r>
          </w:p>
          <w:p w:rsidR="000C2B3B" w:rsidRPr="000A7B4A" w:rsidRDefault="000C2B3B" w:rsidP="000A7B4A">
            <w:pPr>
              <w:numPr>
                <w:ilvl w:val="0"/>
                <w:numId w:val="40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Протоколирование работы, сбор обширной статистической информации по проводимым оповещениям с возможностью экспорта данных, создание отчетов</w:t>
            </w:r>
          </w:p>
          <w:p w:rsidR="000C2B3B" w:rsidRPr="000A7B4A" w:rsidRDefault="000C2B3B" w:rsidP="000A7B4A">
            <w:pPr>
              <w:numPr>
                <w:ilvl w:val="0"/>
                <w:numId w:val="40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Возможность дистанционного мониторинга процесса оповещения и его администрирования</w:t>
            </w:r>
          </w:p>
        </w:tc>
      </w:tr>
      <w:tr w:rsidR="000C2B3B" w:rsidRPr="00C32DDE" w:rsidTr="002400D6">
        <w:tc>
          <w:tcPr>
            <w:tcW w:w="2093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lastRenderedPageBreak/>
              <w:t>ГК АГАТ-РТ</w:t>
            </w:r>
          </w:p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C2B3B" w:rsidRPr="000A7B4A" w:rsidRDefault="000C2B3B" w:rsidP="000A7B4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bookmarkStart w:id="40" w:name="_Toc445752777"/>
            <w:bookmarkStart w:id="41" w:name="_Toc445753117"/>
            <w:r w:rsidRPr="000A7B4A">
              <w:rPr>
                <w:rFonts w:ascii="Times New Roman" w:hAnsi="Times New Roman"/>
              </w:rPr>
              <w:t>Спрут-Информ</w:t>
            </w:r>
            <w:bookmarkEnd w:id="40"/>
            <w:bookmarkEnd w:id="41"/>
          </w:p>
        </w:tc>
        <w:tc>
          <w:tcPr>
            <w:tcW w:w="6061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>Сообщениями автоматизированной системы оповещения могут быть: звуковые файлы, SMS, факсимильные сообщения.</w:t>
            </w:r>
            <w:r w:rsidRPr="000A7B4A">
              <w:rPr>
                <w:rFonts w:ascii="Times New Roman" w:eastAsia="Times New Roman" w:hAnsi="Times New Roman"/>
                <w:lang w:eastAsia="ru-RU"/>
              </w:rPr>
              <w:br/>
              <w:t xml:space="preserve">Запуск оповещения может осуществляться: «Вручную», Автоматически. </w:t>
            </w:r>
            <w:r w:rsidRPr="000A7B4A">
              <w:rPr>
                <w:rFonts w:ascii="Times New Roman" w:eastAsia="Times New Roman" w:hAnsi="Times New Roman"/>
                <w:lang w:eastAsia="ru-RU"/>
              </w:rPr>
              <w:br/>
              <w:t>В процессе работы сохраняют статистическую информацию, позволяют следить за ходом обзвона и результатами оповещения. По окончании оповещения позволяет получить отчеты.</w:t>
            </w:r>
          </w:p>
          <w:p w:rsidR="000C2B3B" w:rsidRPr="000A7B4A" w:rsidRDefault="000C2B3B" w:rsidP="000A7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lang w:eastAsia="ru-RU"/>
              </w:rPr>
              <w:t xml:space="preserve">Список абонентов и их контактная информация формируются во внутренней базе данных системы оповещения, или могут автоматически считываться комплексом из любой внешней БД, имеющей ODBC драйвер. </w:t>
            </w:r>
            <w:r w:rsidRPr="000A7B4A">
              <w:rPr>
                <w:rFonts w:ascii="Times New Roman" w:eastAsia="Times New Roman" w:hAnsi="Times New Roman"/>
                <w:lang w:eastAsia="ru-RU"/>
              </w:rPr>
              <w:br/>
              <w:t>Необходимо сформировать сценарий оповещения и сообщения для доставки абонентам. Сценарий определяет алгоритм оповещения, в частности: количество попыток дозвона и интервал между ними, способ и/или критерий подтверждения абонентом приема сообщений.</w:t>
            </w:r>
          </w:p>
        </w:tc>
      </w:tr>
      <w:tr w:rsidR="000C2B3B" w:rsidRPr="00C32DDE" w:rsidTr="002400D6">
        <w:tc>
          <w:tcPr>
            <w:tcW w:w="2093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ЗАО «Корпорация Капитал-Технология»</w:t>
            </w:r>
          </w:p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АСО Капитал-Технология</w:t>
            </w:r>
          </w:p>
        </w:tc>
        <w:tc>
          <w:tcPr>
            <w:tcW w:w="6061" w:type="dxa"/>
            <w:vAlign w:val="center"/>
          </w:tcPr>
          <w:p w:rsidR="000C2B3B" w:rsidRPr="000A7B4A" w:rsidRDefault="000C2B3B" w:rsidP="000A7B4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7B4A">
              <w:rPr>
                <w:sz w:val="22"/>
                <w:szCs w:val="22"/>
              </w:rPr>
              <w:t>Запуск оповещения может осуществляться через компьютер пользователя, удаленный компьютер, ПД управления, городской системы централизованного оповещения.</w:t>
            </w:r>
          </w:p>
          <w:p w:rsidR="000C2B3B" w:rsidRPr="000A7B4A" w:rsidRDefault="000C2B3B" w:rsidP="000A7B4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7B4A">
              <w:rPr>
                <w:sz w:val="22"/>
                <w:szCs w:val="22"/>
              </w:rPr>
              <w:t>Оповещение производится по заранее подготовленным сценариям, куда входят списки оповещаемых абонентов и заранее записанное речевое сообщение. Имеется возможность оперативного формирования варианта оповещения, который не был заранее подготовлен.</w:t>
            </w:r>
          </w:p>
          <w:p w:rsidR="000C2B3B" w:rsidRPr="000A7B4A" w:rsidRDefault="000C2B3B" w:rsidP="000A7B4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7B4A">
              <w:rPr>
                <w:sz w:val="22"/>
                <w:szCs w:val="22"/>
              </w:rPr>
              <w:t>Имеется возможность подтверждения о принятии сообщения.</w:t>
            </w:r>
          </w:p>
          <w:p w:rsidR="000C2B3B" w:rsidRPr="000A7B4A" w:rsidRDefault="000C2B3B" w:rsidP="000A7B4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7B4A">
              <w:rPr>
                <w:sz w:val="22"/>
                <w:szCs w:val="22"/>
              </w:rPr>
              <w:t>Простой интерфейс.</w:t>
            </w:r>
          </w:p>
          <w:p w:rsidR="000C2B3B" w:rsidRPr="000A7B4A" w:rsidRDefault="000C2B3B" w:rsidP="000A7B4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7B4A">
              <w:rPr>
                <w:sz w:val="22"/>
                <w:szCs w:val="22"/>
              </w:rPr>
              <w:t>По окончании оповещения имеется возможность получения отчета.</w:t>
            </w:r>
          </w:p>
          <w:p w:rsidR="000C2B3B" w:rsidRPr="000A7B4A" w:rsidRDefault="000C2B3B" w:rsidP="000A7B4A">
            <w:pPr>
              <w:pStyle w:val="a8"/>
              <w:numPr>
                <w:ilvl w:val="0"/>
                <w:numId w:val="41"/>
              </w:numPr>
              <w:spacing w:before="0" w:beforeAutospacing="0" w:after="0" w:afterAutospacing="0"/>
              <w:ind w:left="459"/>
              <w:jc w:val="both"/>
              <w:rPr>
                <w:sz w:val="22"/>
                <w:szCs w:val="22"/>
              </w:rPr>
            </w:pPr>
            <w:r w:rsidRPr="000A7B4A">
              <w:rPr>
                <w:sz w:val="22"/>
                <w:szCs w:val="22"/>
              </w:rPr>
              <w:t>Максимальная достоверность результатов оповещения.</w:t>
            </w:r>
          </w:p>
          <w:p w:rsidR="000C2B3B" w:rsidRPr="000A7B4A" w:rsidRDefault="000C2B3B" w:rsidP="000A7B4A">
            <w:pPr>
              <w:pStyle w:val="a8"/>
              <w:numPr>
                <w:ilvl w:val="0"/>
                <w:numId w:val="42"/>
              </w:numPr>
              <w:spacing w:before="0" w:beforeAutospacing="0" w:after="0" w:afterAutospacing="0"/>
              <w:ind w:left="459"/>
              <w:jc w:val="both"/>
              <w:rPr>
                <w:sz w:val="22"/>
                <w:szCs w:val="22"/>
              </w:rPr>
            </w:pPr>
            <w:r w:rsidRPr="000A7B4A">
              <w:rPr>
                <w:sz w:val="22"/>
                <w:szCs w:val="22"/>
              </w:rPr>
              <w:t>Возможность оповещения с помощью SMS.</w:t>
            </w:r>
          </w:p>
          <w:p w:rsidR="000C2B3B" w:rsidRPr="000A7B4A" w:rsidRDefault="000C2B3B" w:rsidP="000A7B4A">
            <w:pPr>
              <w:pStyle w:val="a8"/>
              <w:numPr>
                <w:ilvl w:val="0"/>
                <w:numId w:val="42"/>
              </w:numPr>
              <w:spacing w:before="0" w:beforeAutospacing="0" w:after="0" w:afterAutospacing="0"/>
              <w:ind w:left="459"/>
              <w:jc w:val="both"/>
              <w:rPr>
                <w:sz w:val="22"/>
                <w:szCs w:val="22"/>
              </w:rPr>
            </w:pPr>
            <w:r w:rsidRPr="000A7B4A">
              <w:rPr>
                <w:sz w:val="22"/>
                <w:szCs w:val="22"/>
              </w:rPr>
              <w:t>Автоматическое формирование индивидуальных сообщений, с выборкой данных из различных электронных таблиц (списки должников и т. п.).</w:t>
            </w:r>
          </w:p>
        </w:tc>
      </w:tr>
    </w:tbl>
    <w:p w:rsidR="000C2B3B" w:rsidRDefault="000C2B3B" w:rsidP="000C2B3B">
      <w:pPr>
        <w:jc w:val="both"/>
        <w:rPr>
          <w:rFonts w:ascii="Cambria" w:hAnsi="Cambria"/>
          <w:b/>
          <w:color w:val="365F91"/>
          <w:sz w:val="20"/>
          <w:szCs w:val="24"/>
        </w:rPr>
      </w:pPr>
      <w:r w:rsidRPr="006C5775">
        <w:rPr>
          <w:rFonts w:ascii="Times New Roman" w:hAnsi="Times New Roman"/>
          <w:sz w:val="20"/>
          <w:szCs w:val="24"/>
        </w:rPr>
        <w:t>Составлено автором с использованием интернет ресурсов:</w:t>
      </w:r>
      <w:r>
        <w:rPr>
          <w:rFonts w:ascii="Times New Roman" w:hAnsi="Times New Roman"/>
          <w:sz w:val="20"/>
          <w:szCs w:val="24"/>
        </w:rPr>
        <w:t xml:space="preserve"> </w:t>
      </w:r>
      <w:r w:rsidRPr="006C5775">
        <w:rPr>
          <w:rFonts w:ascii="Times New Roman" w:hAnsi="Times New Roman"/>
          <w:sz w:val="20"/>
          <w:szCs w:val="24"/>
        </w:rPr>
        <w:t>[</w:t>
      </w:r>
      <w:r>
        <w:rPr>
          <w:rFonts w:ascii="Times New Roman" w:hAnsi="Times New Roman"/>
          <w:sz w:val="20"/>
          <w:szCs w:val="24"/>
        </w:rPr>
        <w:t>Э</w:t>
      </w:r>
      <w:r w:rsidRPr="003A1958">
        <w:rPr>
          <w:rFonts w:ascii="Times New Roman" w:hAnsi="Times New Roman"/>
          <w:sz w:val="20"/>
          <w:szCs w:val="24"/>
        </w:rPr>
        <w:t>лектронный ресурс] //</w:t>
      </w:r>
      <w:r w:rsidRPr="006C5775">
        <w:t xml:space="preserve"> </w:t>
      </w:r>
      <w:hyperlink r:id="rId43" w:history="1">
        <w:r w:rsidRPr="00BB3C72">
          <w:rPr>
            <w:rStyle w:val="a9"/>
            <w:rFonts w:ascii="Times New Roman" w:hAnsi="Times New Roman"/>
            <w:sz w:val="20"/>
            <w:szCs w:val="24"/>
          </w:rPr>
          <w:t>https://www.2t.ru/</w:t>
        </w:r>
      </w:hyperlink>
      <w:r>
        <w:rPr>
          <w:rFonts w:ascii="Times New Roman" w:hAnsi="Times New Roman"/>
          <w:sz w:val="20"/>
          <w:szCs w:val="24"/>
        </w:rPr>
        <w:t xml:space="preserve"> - 02.03.2016; </w:t>
      </w:r>
      <w:r w:rsidRPr="006C5775">
        <w:rPr>
          <w:rFonts w:ascii="Times New Roman" w:hAnsi="Times New Roman"/>
          <w:sz w:val="20"/>
          <w:szCs w:val="24"/>
        </w:rPr>
        <w:t>[</w:t>
      </w:r>
      <w:r>
        <w:rPr>
          <w:rFonts w:ascii="Times New Roman" w:hAnsi="Times New Roman"/>
          <w:sz w:val="20"/>
          <w:szCs w:val="24"/>
        </w:rPr>
        <w:t>Э</w:t>
      </w:r>
      <w:r w:rsidRPr="003A1958">
        <w:rPr>
          <w:rFonts w:ascii="Times New Roman" w:hAnsi="Times New Roman"/>
          <w:sz w:val="20"/>
          <w:szCs w:val="24"/>
        </w:rPr>
        <w:t>лектронный ресурс] //</w:t>
      </w:r>
      <w:r w:rsidRPr="006C5775">
        <w:t xml:space="preserve"> </w:t>
      </w:r>
      <w:hyperlink r:id="rId44" w:history="1">
        <w:r w:rsidRPr="00BB3C72">
          <w:rPr>
            <w:rStyle w:val="a9"/>
            <w:rFonts w:ascii="Times New Roman" w:hAnsi="Times New Roman"/>
            <w:sz w:val="20"/>
            <w:szCs w:val="24"/>
          </w:rPr>
          <w:t>http://www.bnti.ru/</w:t>
        </w:r>
      </w:hyperlink>
      <w:r>
        <w:rPr>
          <w:rFonts w:ascii="Times New Roman" w:hAnsi="Times New Roman"/>
          <w:sz w:val="20"/>
          <w:szCs w:val="24"/>
        </w:rPr>
        <w:t xml:space="preserve"> - 02.03.2016; </w:t>
      </w:r>
      <w:r w:rsidRPr="006C5775">
        <w:rPr>
          <w:rFonts w:ascii="Times New Roman" w:hAnsi="Times New Roman"/>
          <w:sz w:val="20"/>
          <w:szCs w:val="24"/>
        </w:rPr>
        <w:t>[</w:t>
      </w:r>
      <w:r>
        <w:rPr>
          <w:rFonts w:ascii="Times New Roman" w:hAnsi="Times New Roman"/>
          <w:sz w:val="20"/>
          <w:szCs w:val="24"/>
        </w:rPr>
        <w:t>Э</w:t>
      </w:r>
      <w:r w:rsidRPr="003A1958">
        <w:rPr>
          <w:rFonts w:ascii="Times New Roman" w:hAnsi="Times New Roman"/>
          <w:sz w:val="20"/>
          <w:szCs w:val="24"/>
        </w:rPr>
        <w:t>лектронный ресурс] //</w:t>
      </w:r>
      <w:r>
        <w:rPr>
          <w:rFonts w:ascii="Times New Roman" w:hAnsi="Times New Roman"/>
          <w:sz w:val="20"/>
          <w:szCs w:val="24"/>
        </w:rPr>
        <w:t xml:space="preserve"> </w:t>
      </w:r>
      <w:hyperlink r:id="rId45" w:history="1">
        <w:r w:rsidRPr="00BB3C72">
          <w:rPr>
            <w:rStyle w:val="a9"/>
            <w:rFonts w:ascii="Times New Roman" w:hAnsi="Times New Roman"/>
            <w:sz w:val="20"/>
            <w:szCs w:val="24"/>
          </w:rPr>
          <w:t>http://www.vulkan.ru/</w:t>
        </w:r>
      </w:hyperlink>
      <w:r>
        <w:rPr>
          <w:rFonts w:ascii="Times New Roman" w:hAnsi="Times New Roman"/>
          <w:sz w:val="20"/>
          <w:szCs w:val="24"/>
        </w:rPr>
        <w:t xml:space="preserve"> </w:t>
      </w:r>
      <w:r w:rsidRPr="006C5775"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</w:rPr>
        <w:t xml:space="preserve"> 02.03.2016;  </w:t>
      </w:r>
      <w:r w:rsidRPr="006C5775">
        <w:rPr>
          <w:rFonts w:ascii="Times New Roman" w:hAnsi="Times New Roman"/>
          <w:sz w:val="20"/>
          <w:szCs w:val="24"/>
        </w:rPr>
        <w:t>[</w:t>
      </w:r>
      <w:r>
        <w:rPr>
          <w:rFonts w:ascii="Times New Roman" w:hAnsi="Times New Roman"/>
          <w:sz w:val="20"/>
          <w:szCs w:val="24"/>
        </w:rPr>
        <w:t>Э</w:t>
      </w:r>
      <w:r w:rsidRPr="003A1958">
        <w:rPr>
          <w:rFonts w:ascii="Times New Roman" w:hAnsi="Times New Roman"/>
          <w:sz w:val="20"/>
          <w:szCs w:val="24"/>
        </w:rPr>
        <w:t>лектронный ресурс] //</w:t>
      </w:r>
      <w:r w:rsidRPr="006C5775">
        <w:t xml:space="preserve"> </w:t>
      </w:r>
      <w:hyperlink r:id="rId46" w:history="1">
        <w:r w:rsidRPr="00BB3C72">
          <w:rPr>
            <w:rStyle w:val="a9"/>
            <w:rFonts w:ascii="Times New Roman" w:hAnsi="Times New Roman"/>
            <w:sz w:val="20"/>
            <w:szCs w:val="24"/>
          </w:rPr>
          <w:t>http://agatrt.ru/</w:t>
        </w:r>
      </w:hyperlink>
      <w:r>
        <w:rPr>
          <w:rFonts w:ascii="Times New Roman" w:hAnsi="Times New Roman"/>
          <w:sz w:val="20"/>
          <w:szCs w:val="24"/>
        </w:rPr>
        <w:t xml:space="preserve"> - 03.02.2016; </w:t>
      </w:r>
      <w:r w:rsidRPr="006C5775">
        <w:rPr>
          <w:rFonts w:ascii="Times New Roman" w:hAnsi="Times New Roman"/>
          <w:sz w:val="20"/>
          <w:szCs w:val="24"/>
        </w:rPr>
        <w:t>[</w:t>
      </w:r>
      <w:r>
        <w:rPr>
          <w:rFonts w:ascii="Times New Roman" w:hAnsi="Times New Roman"/>
          <w:sz w:val="20"/>
          <w:szCs w:val="24"/>
        </w:rPr>
        <w:t>Э</w:t>
      </w:r>
      <w:r w:rsidRPr="003A1958">
        <w:rPr>
          <w:rFonts w:ascii="Times New Roman" w:hAnsi="Times New Roman"/>
          <w:sz w:val="20"/>
          <w:szCs w:val="24"/>
        </w:rPr>
        <w:t>лектронный ресурс] //</w:t>
      </w:r>
      <w:r>
        <w:rPr>
          <w:rFonts w:ascii="Times New Roman" w:hAnsi="Times New Roman"/>
          <w:sz w:val="20"/>
          <w:szCs w:val="24"/>
        </w:rPr>
        <w:t xml:space="preserve"> </w:t>
      </w:r>
      <w:hyperlink r:id="rId47" w:history="1">
        <w:r w:rsidRPr="00BB3C72">
          <w:rPr>
            <w:rStyle w:val="a9"/>
            <w:rFonts w:ascii="Times New Roman" w:hAnsi="Times New Roman"/>
            <w:sz w:val="20"/>
            <w:szCs w:val="24"/>
          </w:rPr>
          <w:t>http://www.kkt.ru/</w:t>
        </w:r>
      </w:hyperlink>
      <w:r>
        <w:rPr>
          <w:rFonts w:ascii="Times New Roman" w:hAnsi="Times New Roman"/>
          <w:sz w:val="20"/>
          <w:szCs w:val="24"/>
        </w:rPr>
        <w:t xml:space="preserve"> - 02.03.2016.</w:t>
      </w:r>
    </w:p>
    <w:p w:rsidR="004F00DF" w:rsidRPr="005B381D" w:rsidRDefault="004F00DF" w:rsidP="000A7B4A">
      <w:pPr>
        <w:pStyle w:val="20"/>
        <w:spacing w:before="0" w:beforeAutospacing="0" w:after="0" w:afterAutospacing="0" w:line="360" w:lineRule="auto"/>
        <w:rPr>
          <w:lang w:val="ru-RU"/>
        </w:rPr>
      </w:pPr>
      <w:bookmarkStart w:id="42" w:name="_Toc450769625"/>
    </w:p>
    <w:p w:rsidR="00466F78" w:rsidRDefault="00466F78" w:rsidP="000A7B4A">
      <w:pPr>
        <w:pStyle w:val="20"/>
        <w:spacing w:before="0" w:beforeAutospacing="0" w:after="0" w:afterAutospacing="0" w:line="360" w:lineRule="auto"/>
        <w:rPr>
          <w:sz w:val="28"/>
        </w:rPr>
      </w:pPr>
    </w:p>
    <w:p w:rsidR="000C2B3B" w:rsidRPr="00072071" w:rsidRDefault="000C2B3B" w:rsidP="00466F78">
      <w:pPr>
        <w:pStyle w:val="20"/>
        <w:spacing w:before="0" w:beforeAutospacing="0" w:after="0" w:afterAutospacing="0" w:line="360" w:lineRule="auto"/>
        <w:jc w:val="center"/>
        <w:rPr>
          <w:sz w:val="28"/>
        </w:rPr>
      </w:pPr>
      <w:r w:rsidRPr="00072071">
        <w:rPr>
          <w:sz w:val="28"/>
        </w:rPr>
        <w:lastRenderedPageBreak/>
        <w:t>Приложение 3.</w:t>
      </w:r>
      <w:bookmarkEnd w:id="42"/>
    </w:p>
    <w:p w:rsidR="000C2B3B" w:rsidRDefault="000C2B3B" w:rsidP="000A7B4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7C5E">
        <w:rPr>
          <w:rFonts w:ascii="Times New Roman" w:hAnsi="Times New Roman"/>
          <w:b/>
          <w:sz w:val="24"/>
          <w:szCs w:val="24"/>
        </w:rPr>
        <w:t>Определение коэффициента значимости.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1120"/>
        <w:gridCol w:w="1147"/>
        <w:gridCol w:w="1147"/>
        <w:gridCol w:w="1147"/>
        <w:gridCol w:w="1149"/>
        <w:gridCol w:w="888"/>
      </w:tblGrid>
      <w:tr w:rsidR="000C2B3B" w:rsidRPr="000A7B4A" w:rsidTr="002400D6">
        <w:trPr>
          <w:trHeight w:val="420"/>
        </w:trPr>
        <w:tc>
          <w:tcPr>
            <w:tcW w:w="3208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Эксперт 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Эксперт 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Эксперт 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Эксперт 4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Средняя ЭО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К(зн)</w:t>
            </w:r>
            <w:r w:rsidR="001337D1" w:rsidRPr="000A7B4A">
              <w:rPr>
                <w:rStyle w:val="a7"/>
                <w:rFonts w:ascii="Times New Roman" w:hAnsi="Times New Roman"/>
                <w:b/>
                <w:bCs/>
              </w:rPr>
              <w:footnoteReference w:id="69"/>
            </w:r>
          </w:p>
        </w:tc>
      </w:tr>
      <w:tr w:rsidR="000C2B3B" w:rsidRPr="000A7B4A" w:rsidTr="002400D6">
        <w:trPr>
          <w:trHeight w:val="1200"/>
        </w:trPr>
        <w:tc>
          <w:tcPr>
            <w:tcW w:w="3208" w:type="dxa"/>
            <w:shd w:val="clear" w:color="auto" w:fill="auto"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Качество анкетирования абонентов по телефонной связи (Возможность ветвления вопроса в зависимости от ответа абонента; Обработка ответов свободного формата)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10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0,129</w:t>
            </w:r>
          </w:p>
        </w:tc>
      </w:tr>
      <w:tr w:rsidR="000C2B3B" w:rsidRPr="000A7B4A" w:rsidTr="002400D6">
        <w:trPr>
          <w:trHeight w:val="360"/>
        </w:trPr>
        <w:tc>
          <w:tcPr>
            <w:tcW w:w="3208" w:type="dxa"/>
            <w:shd w:val="clear" w:color="auto" w:fill="auto"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Ведение сценариев оповещения;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9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0,116</w:t>
            </w:r>
          </w:p>
        </w:tc>
      </w:tr>
      <w:tr w:rsidR="000C2B3B" w:rsidRPr="000A7B4A" w:rsidTr="002400D6">
        <w:trPr>
          <w:trHeight w:val="390"/>
        </w:trPr>
        <w:tc>
          <w:tcPr>
            <w:tcW w:w="3208" w:type="dxa"/>
            <w:shd w:val="clear" w:color="auto" w:fill="auto"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Управление приоритетом оповещения абонентов;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6,75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0,087</w:t>
            </w:r>
          </w:p>
        </w:tc>
      </w:tr>
      <w:tr w:rsidR="000C2B3B" w:rsidRPr="000A7B4A" w:rsidTr="002400D6">
        <w:trPr>
          <w:trHeight w:val="735"/>
        </w:trPr>
        <w:tc>
          <w:tcPr>
            <w:tcW w:w="3208" w:type="dxa"/>
            <w:shd w:val="clear" w:color="auto" w:fill="auto"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Выбор время, способов оповещения (телефон, SMS, e-mail); Отправка SMS, e-mail если не оповещён по телефону;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6,75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0,087</w:t>
            </w:r>
          </w:p>
        </w:tc>
      </w:tr>
      <w:tr w:rsidR="000C2B3B" w:rsidRPr="000A7B4A" w:rsidTr="002400D6">
        <w:trPr>
          <w:trHeight w:val="405"/>
        </w:trPr>
        <w:tc>
          <w:tcPr>
            <w:tcW w:w="3208" w:type="dxa"/>
            <w:shd w:val="clear" w:color="auto" w:fill="auto"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Качество распознавание голосового ответа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9,25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0,119</w:t>
            </w:r>
          </w:p>
        </w:tc>
      </w:tr>
      <w:tr w:rsidR="000C2B3B" w:rsidRPr="000A7B4A" w:rsidTr="002400D6">
        <w:trPr>
          <w:trHeight w:val="915"/>
        </w:trPr>
        <w:tc>
          <w:tcPr>
            <w:tcW w:w="3208" w:type="dxa"/>
            <w:shd w:val="clear" w:color="auto" w:fill="auto"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Распознавание кода DTMF для подтверждения, отказа, переадресации и повтора сообщения; Приглашения и завершающие сообщения при выборе необходимого варианта;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9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0,116</w:t>
            </w:r>
          </w:p>
        </w:tc>
      </w:tr>
      <w:tr w:rsidR="000C2B3B" w:rsidRPr="000A7B4A" w:rsidTr="002400D6">
        <w:trPr>
          <w:trHeight w:val="390"/>
        </w:trPr>
        <w:tc>
          <w:tcPr>
            <w:tcW w:w="3208" w:type="dxa"/>
            <w:shd w:val="clear" w:color="auto" w:fill="auto"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Стерео звукозапись разговора;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5,75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0,074</w:t>
            </w:r>
          </w:p>
        </w:tc>
      </w:tr>
      <w:tr w:rsidR="000C2B3B" w:rsidRPr="000A7B4A" w:rsidTr="002400D6">
        <w:trPr>
          <w:trHeight w:val="975"/>
        </w:trPr>
        <w:tc>
          <w:tcPr>
            <w:tcW w:w="3208" w:type="dxa"/>
            <w:shd w:val="clear" w:color="auto" w:fill="auto"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Запись сообщений, создание оповещений: с общим сообщением и сценарием для всех абонентов; с персональным сообщением и сценарием для каждого абонента.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9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8,25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0,106</w:t>
            </w:r>
          </w:p>
        </w:tc>
      </w:tr>
      <w:tr w:rsidR="000C2B3B" w:rsidRPr="000A7B4A" w:rsidTr="002400D6">
        <w:trPr>
          <w:trHeight w:val="405"/>
        </w:trPr>
        <w:tc>
          <w:tcPr>
            <w:tcW w:w="3208" w:type="dxa"/>
            <w:shd w:val="clear" w:color="auto" w:fill="auto"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Формирование отчетов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10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0,129</w:t>
            </w:r>
          </w:p>
        </w:tc>
      </w:tr>
      <w:tr w:rsidR="000C2B3B" w:rsidRPr="000A7B4A" w:rsidTr="002400D6">
        <w:trPr>
          <w:trHeight w:val="510"/>
        </w:trPr>
        <w:tc>
          <w:tcPr>
            <w:tcW w:w="3208" w:type="dxa"/>
            <w:shd w:val="clear" w:color="auto" w:fill="auto"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Количество рабочих языков программы (Мультиязычность)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0,039</w:t>
            </w:r>
          </w:p>
        </w:tc>
      </w:tr>
      <w:tr w:rsidR="000C2B3B" w:rsidRPr="000A7B4A" w:rsidTr="002400D6">
        <w:trPr>
          <w:trHeight w:val="273"/>
        </w:trPr>
        <w:tc>
          <w:tcPr>
            <w:tcW w:w="3208" w:type="dxa"/>
            <w:shd w:val="clear" w:color="auto" w:fill="auto"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B4A">
              <w:rPr>
                <w:rFonts w:ascii="Times New Roman" w:hAnsi="Times New Roman"/>
                <w:b/>
                <w:bCs/>
              </w:rPr>
              <w:t>77,75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C2B3B" w:rsidRDefault="000C2B3B" w:rsidP="000C2B3B">
      <w:pPr>
        <w:jc w:val="both"/>
        <w:rPr>
          <w:rFonts w:ascii="Times New Roman" w:hAnsi="Times New Roman"/>
          <w:b/>
          <w:sz w:val="24"/>
          <w:szCs w:val="24"/>
        </w:rPr>
      </w:pPr>
    </w:p>
    <w:p w:rsidR="000C2B3B" w:rsidRDefault="000C2B3B" w:rsidP="000C2B3B">
      <w:pPr>
        <w:jc w:val="both"/>
        <w:rPr>
          <w:rFonts w:ascii="Times New Roman" w:hAnsi="Times New Roman"/>
          <w:b/>
          <w:sz w:val="24"/>
          <w:szCs w:val="24"/>
        </w:rPr>
        <w:sectPr w:rsidR="000C2B3B" w:rsidSect="0005648A"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C2B3B" w:rsidRPr="00072071" w:rsidRDefault="00701350" w:rsidP="00466F78">
      <w:pPr>
        <w:pStyle w:val="20"/>
        <w:spacing w:before="0" w:beforeAutospacing="0" w:after="0" w:afterAutospacing="0" w:line="360" w:lineRule="auto"/>
        <w:jc w:val="center"/>
        <w:rPr>
          <w:sz w:val="28"/>
        </w:rPr>
      </w:pPr>
      <w:bookmarkStart w:id="43" w:name="_Toc450769626"/>
      <w:r w:rsidRPr="00072071">
        <w:rPr>
          <w:sz w:val="28"/>
        </w:rPr>
        <w:lastRenderedPageBreak/>
        <w:t xml:space="preserve">Приложение </w:t>
      </w:r>
      <w:r w:rsidR="000C2B3B" w:rsidRPr="00072071">
        <w:rPr>
          <w:sz w:val="28"/>
        </w:rPr>
        <w:t>4.</w:t>
      </w:r>
      <w:bookmarkEnd w:id="43"/>
    </w:p>
    <w:p w:rsidR="000C2B3B" w:rsidRDefault="000C2B3B" w:rsidP="000A7B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анкеты: Измерение чувствительности к цене.</w:t>
      </w:r>
    </w:p>
    <w:tbl>
      <w:tblPr>
        <w:tblW w:w="1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1124"/>
        <w:gridCol w:w="1134"/>
        <w:gridCol w:w="1134"/>
        <w:gridCol w:w="1134"/>
        <w:gridCol w:w="1134"/>
        <w:gridCol w:w="1134"/>
        <w:gridCol w:w="1134"/>
        <w:gridCol w:w="1279"/>
        <w:gridCol w:w="1134"/>
      </w:tblGrid>
      <w:tr w:rsidR="000C2B3B" w:rsidRPr="000A7B4A" w:rsidTr="002400D6">
        <w:trPr>
          <w:trHeight w:val="322"/>
        </w:trPr>
        <w:tc>
          <w:tcPr>
            <w:tcW w:w="3237" w:type="dxa"/>
            <w:vMerge w:val="restart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B4A">
              <w:rPr>
                <w:rFonts w:ascii="Times New Roman" w:hAnsi="Times New Roman"/>
                <w:b/>
              </w:rPr>
              <w:t>Ваша компания относится/является:</w:t>
            </w:r>
          </w:p>
        </w:tc>
        <w:tc>
          <w:tcPr>
            <w:tcW w:w="6794" w:type="dxa"/>
            <w:gridSpan w:val="6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колл-центром / контакт-центром</w:t>
            </w:r>
          </w:p>
        </w:tc>
        <w:tc>
          <w:tcPr>
            <w:tcW w:w="3547" w:type="dxa"/>
            <w:gridSpan w:val="3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216"/>
        </w:trPr>
        <w:tc>
          <w:tcPr>
            <w:tcW w:w="3237" w:type="dxa"/>
            <w:vMerge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4" w:type="dxa"/>
            <w:gridSpan w:val="6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государственной организацией</w:t>
            </w:r>
          </w:p>
        </w:tc>
        <w:tc>
          <w:tcPr>
            <w:tcW w:w="3547" w:type="dxa"/>
            <w:gridSpan w:val="3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301"/>
        </w:trPr>
        <w:tc>
          <w:tcPr>
            <w:tcW w:w="3237" w:type="dxa"/>
            <w:vMerge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4" w:type="dxa"/>
            <w:gridSpan w:val="6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среднему бизнесу</w:t>
            </w:r>
          </w:p>
        </w:tc>
        <w:tc>
          <w:tcPr>
            <w:tcW w:w="3547" w:type="dxa"/>
            <w:gridSpan w:val="3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323"/>
        </w:trPr>
        <w:tc>
          <w:tcPr>
            <w:tcW w:w="32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4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крупному бизнесу</w:t>
            </w:r>
          </w:p>
        </w:tc>
        <w:tc>
          <w:tcPr>
            <w:tcW w:w="3547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465"/>
        </w:trPr>
        <w:tc>
          <w:tcPr>
            <w:tcW w:w="32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B4A">
              <w:rPr>
                <w:rFonts w:ascii="Times New Roman" w:hAnsi="Times New Roman"/>
                <w:b/>
              </w:rPr>
              <w:t>Как часто Ваша компания проводит маркетинговые исследования: анализ качества и анкетирование потребителей</w:t>
            </w:r>
          </w:p>
        </w:tc>
        <w:tc>
          <w:tcPr>
            <w:tcW w:w="6794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раз в месяц или чаще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415"/>
        </w:trPr>
        <w:tc>
          <w:tcPr>
            <w:tcW w:w="3237" w:type="dxa"/>
            <w:vMerge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4" w:type="dxa"/>
            <w:gridSpan w:val="6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3547" w:type="dxa"/>
            <w:gridSpan w:val="3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280"/>
        </w:trPr>
        <w:tc>
          <w:tcPr>
            <w:tcW w:w="3237" w:type="dxa"/>
            <w:vMerge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4" w:type="dxa"/>
            <w:gridSpan w:val="6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3547" w:type="dxa"/>
            <w:gridSpan w:val="3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414"/>
        </w:trPr>
        <w:tc>
          <w:tcPr>
            <w:tcW w:w="32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4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никогда</w:t>
            </w:r>
          </w:p>
        </w:tc>
        <w:tc>
          <w:tcPr>
            <w:tcW w:w="3547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419"/>
        </w:trPr>
        <w:tc>
          <w:tcPr>
            <w:tcW w:w="32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B4A">
              <w:rPr>
                <w:rFonts w:ascii="Times New Roman" w:hAnsi="Times New Roman"/>
                <w:b/>
              </w:rPr>
              <w:t>К какой категории дохода относится Ваша компания</w:t>
            </w:r>
          </w:p>
        </w:tc>
        <w:tc>
          <w:tcPr>
            <w:tcW w:w="6794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Работаем в убыток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300"/>
        </w:trPr>
        <w:tc>
          <w:tcPr>
            <w:tcW w:w="3237" w:type="dxa"/>
            <w:vMerge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4" w:type="dxa"/>
            <w:gridSpan w:val="6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Работам в ноль</w:t>
            </w:r>
          </w:p>
        </w:tc>
        <w:tc>
          <w:tcPr>
            <w:tcW w:w="3547" w:type="dxa"/>
            <w:gridSpan w:val="3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300"/>
        </w:trPr>
        <w:tc>
          <w:tcPr>
            <w:tcW w:w="3237" w:type="dxa"/>
            <w:vMerge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4" w:type="dxa"/>
            <w:gridSpan w:val="6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Ниже среднего</w:t>
            </w:r>
          </w:p>
        </w:tc>
        <w:tc>
          <w:tcPr>
            <w:tcW w:w="3547" w:type="dxa"/>
            <w:gridSpan w:val="3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300"/>
        </w:trPr>
        <w:tc>
          <w:tcPr>
            <w:tcW w:w="3237" w:type="dxa"/>
            <w:vMerge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4" w:type="dxa"/>
            <w:gridSpan w:val="6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Средний</w:t>
            </w:r>
          </w:p>
        </w:tc>
        <w:tc>
          <w:tcPr>
            <w:tcW w:w="3547" w:type="dxa"/>
            <w:gridSpan w:val="3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300"/>
        </w:trPr>
        <w:tc>
          <w:tcPr>
            <w:tcW w:w="3237" w:type="dxa"/>
            <w:vMerge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4" w:type="dxa"/>
            <w:gridSpan w:val="6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Выше среднего</w:t>
            </w:r>
          </w:p>
        </w:tc>
        <w:tc>
          <w:tcPr>
            <w:tcW w:w="3547" w:type="dxa"/>
            <w:gridSpan w:val="3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315"/>
        </w:trPr>
        <w:tc>
          <w:tcPr>
            <w:tcW w:w="32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4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Высокий</w:t>
            </w:r>
          </w:p>
        </w:tc>
        <w:tc>
          <w:tcPr>
            <w:tcW w:w="3547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981"/>
        </w:trPr>
        <w:tc>
          <w:tcPr>
            <w:tcW w:w="32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A7B4A">
              <w:rPr>
                <w:rFonts w:ascii="Times New Roman" w:hAnsi="Times New Roman"/>
                <w:b/>
              </w:rPr>
              <w:t>При какой цене в рублях Вы бы решили, что данный продукт слишком дорог и отказались бы от его покупки?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200 тыс. или ниже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250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300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350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400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450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500 тыс.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550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600 тыс.</w:t>
            </w:r>
          </w:p>
        </w:tc>
      </w:tr>
      <w:tr w:rsidR="000C2B3B" w:rsidRPr="000A7B4A" w:rsidTr="002400D6">
        <w:trPr>
          <w:trHeight w:val="465"/>
        </w:trPr>
        <w:tc>
          <w:tcPr>
            <w:tcW w:w="3237" w:type="dxa"/>
            <w:vMerge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987"/>
        </w:trPr>
        <w:tc>
          <w:tcPr>
            <w:tcW w:w="3237" w:type="dxa"/>
            <w:vMerge w:val="restart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A7B4A">
              <w:rPr>
                <w:rFonts w:ascii="Times New Roman" w:hAnsi="Times New Roman"/>
                <w:b/>
              </w:rPr>
              <w:t>При какой цене в рублях Вы бы начали сомневаться в качестве данного продукта и отказались бы от его покупки?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200 тыс. или ниже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250 тыс.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300 тыс.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350 тыс.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400 тыс.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450 тыс.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500 тыс.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550 тыс.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600 тыс.</w:t>
            </w:r>
          </w:p>
        </w:tc>
      </w:tr>
      <w:tr w:rsidR="000C2B3B" w:rsidRPr="000A7B4A" w:rsidTr="002400D6">
        <w:trPr>
          <w:trHeight w:val="615"/>
        </w:trPr>
        <w:tc>
          <w:tcPr>
            <w:tcW w:w="32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1019"/>
        </w:trPr>
        <w:tc>
          <w:tcPr>
            <w:tcW w:w="32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A7B4A">
              <w:rPr>
                <w:rFonts w:ascii="Times New Roman" w:hAnsi="Times New Roman"/>
                <w:b/>
              </w:rPr>
              <w:lastRenderedPageBreak/>
              <w:t>Начиная с какой цены в рублях Вам кажется, что цена на продукт становится выгодной?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200 тыс. или ниже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250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300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350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400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450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500 тыс.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550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600 тыс.</w:t>
            </w:r>
          </w:p>
        </w:tc>
      </w:tr>
      <w:tr w:rsidR="000C2B3B" w:rsidRPr="000A7B4A" w:rsidTr="002400D6">
        <w:trPr>
          <w:trHeight w:val="540"/>
        </w:trPr>
        <w:tc>
          <w:tcPr>
            <w:tcW w:w="32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  <w:tr w:rsidR="000C2B3B" w:rsidRPr="000A7B4A" w:rsidTr="002400D6">
        <w:trPr>
          <w:trHeight w:val="896"/>
        </w:trPr>
        <w:tc>
          <w:tcPr>
            <w:tcW w:w="32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A7B4A">
              <w:rPr>
                <w:rFonts w:ascii="Times New Roman" w:hAnsi="Times New Roman"/>
                <w:b/>
              </w:rPr>
              <w:t>Начиная с какой цены в рублях Вам кажется, что продукт становится дорогим?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200 тыс. или ниже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250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300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350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400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450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500 тыс.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550 тыс.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600 тыс.</w:t>
            </w:r>
          </w:p>
        </w:tc>
      </w:tr>
      <w:tr w:rsidR="000C2B3B" w:rsidRPr="000A7B4A" w:rsidTr="002400D6">
        <w:trPr>
          <w:trHeight w:val="525"/>
        </w:trPr>
        <w:tc>
          <w:tcPr>
            <w:tcW w:w="3237" w:type="dxa"/>
            <w:vMerge/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C2B3B" w:rsidRPr="000A7B4A" w:rsidRDefault="000C2B3B" w:rsidP="000A7B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7B4A">
              <w:rPr>
                <w:rFonts w:ascii="Times New Roman" w:hAnsi="Times New Roman"/>
              </w:rPr>
              <w:t> </w:t>
            </w:r>
          </w:p>
        </w:tc>
      </w:tr>
    </w:tbl>
    <w:p w:rsidR="000C2B3B" w:rsidRDefault="000C2B3B" w:rsidP="000C2B3B">
      <w:pPr>
        <w:jc w:val="both"/>
        <w:rPr>
          <w:rFonts w:ascii="Times New Roman" w:hAnsi="Times New Roman"/>
          <w:b/>
          <w:sz w:val="24"/>
          <w:szCs w:val="24"/>
        </w:rPr>
        <w:sectPr w:rsidR="000C2B3B" w:rsidSect="0005648A">
          <w:type w:val="nextColumn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0C2B3B" w:rsidRPr="00072071" w:rsidRDefault="00701350" w:rsidP="00466F78">
      <w:pPr>
        <w:pStyle w:val="20"/>
        <w:spacing w:before="0" w:beforeAutospacing="0" w:after="0" w:afterAutospacing="0" w:line="360" w:lineRule="auto"/>
        <w:jc w:val="center"/>
        <w:rPr>
          <w:sz w:val="28"/>
        </w:rPr>
      </w:pPr>
      <w:bookmarkStart w:id="44" w:name="_Toc450769627"/>
      <w:r w:rsidRPr="00072071">
        <w:rPr>
          <w:sz w:val="28"/>
        </w:rPr>
        <w:lastRenderedPageBreak/>
        <w:t xml:space="preserve">Приложение </w:t>
      </w:r>
      <w:r w:rsidR="000C2B3B" w:rsidRPr="00072071">
        <w:rPr>
          <w:sz w:val="28"/>
        </w:rPr>
        <w:t>5.</w:t>
      </w:r>
      <w:bookmarkEnd w:id="44"/>
    </w:p>
    <w:p w:rsidR="000C2B3B" w:rsidRDefault="000C2B3B" w:rsidP="000720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опроса экспертов относительно ожидаемого объема продаж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380"/>
        <w:gridCol w:w="2171"/>
        <w:gridCol w:w="1740"/>
        <w:gridCol w:w="2113"/>
      </w:tblGrid>
      <w:tr w:rsidR="00B91187" w:rsidRPr="00B87210" w:rsidTr="004F00DF">
        <w:trPr>
          <w:trHeight w:val="679"/>
        </w:trPr>
        <w:tc>
          <w:tcPr>
            <w:tcW w:w="939" w:type="dxa"/>
            <w:shd w:val="clear" w:color="auto" w:fill="auto"/>
            <w:hideMark/>
          </w:tcPr>
          <w:p w:rsidR="00B91187" w:rsidRPr="00B87210" w:rsidRDefault="00B91187" w:rsidP="00B872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Эксперт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Пессимистический, шт.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Наиболее вероятный, шт.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Оптимистический, шт.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 w:val="restart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1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7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721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7210">
              <w:rPr>
                <w:rFonts w:ascii="Times New Roman" w:hAnsi="Times New Roman"/>
                <w:bCs/>
              </w:rPr>
              <w:t>45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2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7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721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87210">
              <w:rPr>
                <w:rFonts w:ascii="Times New Roman" w:hAnsi="Times New Roman"/>
                <w:bCs/>
              </w:rPr>
              <w:t>60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3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50</w:t>
            </w:r>
          </w:p>
        </w:tc>
      </w:tr>
      <w:tr w:rsidR="00B91187" w:rsidRPr="00B87210" w:rsidTr="004F00DF">
        <w:trPr>
          <w:trHeight w:val="330"/>
        </w:trPr>
        <w:tc>
          <w:tcPr>
            <w:tcW w:w="3319" w:type="dxa"/>
            <w:gridSpan w:val="2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Коэф. Вариации по ряду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0%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14%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12%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 w:val="restart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1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15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32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45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2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9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54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3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5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35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50</w:t>
            </w:r>
          </w:p>
        </w:tc>
      </w:tr>
      <w:tr w:rsidR="00B91187" w:rsidRPr="00B87210" w:rsidTr="004F00DF">
        <w:trPr>
          <w:trHeight w:val="330"/>
        </w:trPr>
        <w:tc>
          <w:tcPr>
            <w:tcW w:w="3319" w:type="dxa"/>
            <w:gridSpan w:val="2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Коэф. Вариации по ряду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41,2%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10,7%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7,4%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 w:val="restart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1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26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85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150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2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15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90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3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20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119</w:t>
            </w:r>
          </w:p>
        </w:tc>
      </w:tr>
      <w:tr w:rsidR="00B91187" w:rsidRPr="00B87210" w:rsidTr="004F00DF">
        <w:trPr>
          <w:trHeight w:val="330"/>
        </w:trPr>
        <w:tc>
          <w:tcPr>
            <w:tcW w:w="3319" w:type="dxa"/>
            <w:gridSpan w:val="2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Коэф. Вариации по ряду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22,5%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14,4%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20,4%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 w:val="restart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1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30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90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2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20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110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3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25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100</w:t>
            </w:r>
          </w:p>
        </w:tc>
      </w:tr>
      <w:tr w:rsidR="00B91187" w:rsidRPr="00B87210" w:rsidTr="004F00DF">
        <w:trPr>
          <w:trHeight w:val="330"/>
        </w:trPr>
        <w:tc>
          <w:tcPr>
            <w:tcW w:w="3319" w:type="dxa"/>
            <w:gridSpan w:val="2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Коэф. Вариации по ряду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16,3%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13,6%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8,2%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 w:val="restart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1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35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47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80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2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30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60</w:t>
            </w:r>
          </w:p>
        </w:tc>
      </w:tr>
      <w:tr w:rsidR="00B91187" w:rsidRPr="00B87210" w:rsidTr="004F00DF">
        <w:trPr>
          <w:trHeight w:val="330"/>
        </w:trPr>
        <w:tc>
          <w:tcPr>
            <w:tcW w:w="939" w:type="dxa"/>
            <w:vMerge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эксперт 3</w:t>
            </w:r>
          </w:p>
        </w:tc>
        <w:tc>
          <w:tcPr>
            <w:tcW w:w="2171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30</w:t>
            </w:r>
          </w:p>
        </w:tc>
        <w:tc>
          <w:tcPr>
            <w:tcW w:w="1740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75</w:t>
            </w:r>
          </w:p>
        </w:tc>
      </w:tr>
      <w:tr w:rsidR="00B91187" w:rsidRPr="00B87210" w:rsidTr="004F00DF">
        <w:trPr>
          <w:trHeight w:val="315"/>
        </w:trPr>
        <w:tc>
          <w:tcPr>
            <w:tcW w:w="3319" w:type="dxa"/>
            <w:gridSpan w:val="2"/>
            <w:shd w:val="clear" w:color="auto" w:fill="auto"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87210">
              <w:rPr>
                <w:rFonts w:ascii="Times New Roman" w:hAnsi="Times New Roman"/>
                <w:b/>
                <w:bCs/>
              </w:rPr>
              <w:t>Коэф. Вариации по ряду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7,4%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2,9%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line="240" w:lineRule="auto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11,8%</w:t>
            </w:r>
          </w:p>
        </w:tc>
      </w:tr>
      <w:tr w:rsidR="00B91187" w:rsidRPr="00B87210" w:rsidTr="004F00DF">
        <w:trPr>
          <w:trHeight w:val="300"/>
        </w:trPr>
        <w:tc>
          <w:tcPr>
            <w:tcW w:w="3319" w:type="dxa"/>
            <w:gridSpan w:val="2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Общий Коэф. Вариации за все года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17,5%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11,1%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B91187" w:rsidRPr="00B87210" w:rsidRDefault="00B91187" w:rsidP="00B87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7210">
              <w:rPr>
                <w:rFonts w:ascii="Times New Roman" w:hAnsi="Times New Roman"/>
                <w:b/>
              </w:rPr>
              <w:t>12%</w:t>
            </w:r>
          </w:p>
        </w:tc>
      </w:tr>
    </w:tbl>
    <w:p w:rsidR="001A3151" w:rsidRPr="001A3151" w:rsidRDefault="001A3151" w:rsidP="000C2B3B">
      <w:pPr>
        <w:rPr>
          <w:rFonts w:ascii="Times New Roman" w:hAnsi="Times New Roman"/>
          <w:b/>
          <w:color w:val="FF0000"/>
          <w:sz w:val="24"/>
          <w:szCs w:val="24"/>
        </w:rPr>
        <w:sectPr w:rsidR="001A3151" w:rsidRPr="001A3151" w:rsidSect="0005648A"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C2B3B" w:rsidRPr="00072071" w:rsidRDefault="00701350" w:rsidP="00466F78">
      <w:pPr>
        <w:pStyle w:val="20"/>
        <w:spacing w:before="0" w:beforeAutospacing="0" w:after="0" w:afterAutospacing="0" w:line="360" w:lineRule="auto"/>
        <w:jc w:val="center"/>
        <w:rPr>
          <w:sz w:val="28"/>
        </w:rPr>
      </w:pPr>
      <w:bookmarkStart w:id="45" w:name="_Toc450769628"/>
      <w:r w:rsidRPr="00072071">
        <w:rPr>
          <w:sz w:val="28"/>
        </w:rPr>
        <w:lastRenderedPageBreak/>
        <w:t xml:space="preserve">Приложение </w:t>
      </w:r>
      <w:r w:rsidR="000C2B3B" w:rsidRPr="00072071">
        <w:rPr>
          <w:sz w:val="28"/>
        </w:rPr>
        <w:t>6.</w:t>
      </w:r>
      <w:bookmarkEnd w:id="45"/>
    </w:p>
    <w:p w:rsidR="000C2B3B" w:rsidRDefault="000C2B3B" w:rsidP="000A7B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Медиаплан.</w:t>
      </w:r>
    </w:p>
    <w:tbl>
      <w:tblPr>
        <w:tblW w:w="13438" w:type="dxa"/>
        <w:tblInd w:w="108" w:type="dxa"/>
        <w:tblLook w:val="04A0" w:firstRow="1" w:lastRow="0" w:firstColumn="1" w:lastColumn="0" w:noHBand="0" w:noVBand="1"/>
      </w:tblPr>
      <w:tblGrid>
        <w:gridCol w:w="1878"/>
        <w:gridCol w:w="916"/>
        <w:gridCol w:w="1017"/>
        <w:gridCol w:w="864"/>
        <w:gridCol w:w="991"/>
        <w:gridCol w:w="943"/>
        <w:gridCol w:w="1025"/>
        <w:gridCol w:w="1231"/>
        <w:gridCol w:w="1145"/>
        <w:gridCol w:w="1020"/>
        <w:gridCol w:w="1106"/>
        <w:gridCol w:w="1302"/>
      </w:tblGrid>
      <w:tr w:rsidR="000C2B3B" w:rsidRPr="003B0C5D" w:rsidTr="002400D6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Медиа-носитель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Март, 16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Апрель, 16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Май, 16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Июнь, 16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Июль, 16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Август, 16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Сентябрь, 16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Октябрь, 16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Ноябрь, 16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Декабрь, 16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0C2B3B" w:rsidRPr="003B0C5D" w:rsidTr="002400D6">
        <w:trPr>
          <w:trHeight w:val="315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C2B3B" w:rsidRPr="003B0C5D" w:rsidTr="002400D6">
        <w:trPr>
          <w:trHeight w:val="561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Конференции и выставки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C2B3B" w:rsidRPr="003B0C5D" w:rsidTr="002400D6">
        <w:trPr>
          <w:trHeight w:val="696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ПТЯ в Санкт-Петербурге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64 000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64 000</w:t>
            </w:r>
          </w:p>
        </w:tc>
      </w:tr>
      <w:tr w:rsidR="000C2B3B" w:rsidRPr="003B0C5D" w:rsidTr="002400D6">
        <w:trPr>
          <w:trHeight w:val="123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Москва. XV Международный бизнес-форум CCWF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39 900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39 900</w:t>
            </w:r>
          </w:p>
        </w:tc>
      </w:tr>
      <w:tr w:rsidR="000C2B3B" w:rsidRPr="003B0C5D" w:rsidTr="002400D6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49 900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49 900</w:t>
            </w:r>
          </w:p>
        </w:tc>
      </w:tr>
      <w:tr w:rsidR="000C2B3B" w:rsidRPr="00466F78" w:rsidTr="002400D6">
        <w:trPr>
          <w:trHeight w:val="79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VI Excellence in Contact Center Summit</w:t>
            </w: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2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0C2B3B" w:rsidRPr="003B0C5D" w:rsidTr="002400D6">
        <w:trPr>
          <w:trHeight w:val="170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Санкт-Петербург. Форум-выставка «Передовые технологии автоматизации» ПТА;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39 000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0C2B3B" w:rsidRPr="003B0C5D" w:rsidTr="002400D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A7B4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192 800</w:t>
            </w:r>
          </w:p>
        </w:tc>
      </w:tr>
      <w:tr w:rsidR="000C2B3B" w:rsidRPr="003B0C5D" w:rsidTr="002400D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Пресса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C2B3B" w:rsidRPr="003B0C5D" w:rsidTr="002400D6">
        <w:trPr>
          <w:trHeight w:val="103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Журнал «Альманах» (публикация статьи)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1 000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1 000</w:t>
            </w:r>
          </w:p>
        </w:tc>
      </w:tr>
      <w:tr w:rsidR="000C2B3B" w:rsidRPr="003B0C5D" w:rsidTr="002400D6">
        <w:trPr>
          <w:trHeight w:val="78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Журнал «Publish» (реклама)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GB" w:eastAsia="ru-RU"/>
              </w:rPr>
              <w:t>45 000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45 000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GB" w:eastAsia="ru-RU"/>
              </w:rPr>
              <w:t>45 000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3 000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138 000</w:t>
            </w:r>
          </w:p>
        </w:tc>
      </w:tr>
      <w:tr w:rsidR="000C2B3B" w:rsidRPr="003B0C5D" w:rsidTr="002400D6">
        <w:trPr>
          <w:trHeight w:val="903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Журнал «Вестник Электроники» (реклама)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56 000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GB" w:eastAsia="ru-RU"/>
              </w:rPr>
              <w:t>21 000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21 000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119 000</w:t>
            </w:r>
          </w:p>
        </w:tc>
      </w:tr>
      <w:tr w:rsidR="000C2B3B" w:rsidRPr="003B0C5D" w:rsidTr="002400D6">
        <w:trPr>
          <w:trHeight w:val="124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Журнал «Вестник Электроники» (рекламная статья)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52 500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52 500</w:t>
            </w:r>
          </w:p>
        </w:tc>
      </w:tr>
      <w:tr w:rsidR="000C2B3B" w:rsidRPr="003B0C5D" w:rsidTr="002400D6">
        <w:trPr>
          <w:trHeight w:val="1118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Журнал «Инновации» (публикация статьи)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C2B3B" w:rsidRPr="003B0C5D" w:rsidTr="002400D6">
        <w:trPr>
          <w:trHeight w:val="823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Журнал «Инновации» (реклама)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40 000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54 700</w:t>
            </w:r>
          </w:p>
        </w:tc>
      </w:tr>
      <w:tr w:rsidR="000C2B3B" w:rsidRPr="003B0C5D" w:rsidTr="002400D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A7B4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365 200</w:t>
            </w:r>
          </w:p>
        </w:tc>
      </w:tr>
      <w:tr w:rsidR="000C2B3B" w:rsidRPr="003B0C5D" w:rsidTr="002400D6">
        <w:trPr>
          <w:trHeight w:val="499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Интернет реклама: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C2B3B" w:rsidRPr="003B0C5D" w:rsidTr="002400D6">
        <w:trPr>
          <w:trHeight w:val="833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Сайт ООО «ЦРТ» www.speechpro.ru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12000</w:t>
            </w:r>
          </w:p>
        </w:tc>
      </w:tr>
      <w:tr w:rsidR="000C2B3B" w:rsidRPr="003B0C5D" w:rsidTr="002400D6">
        <w:trPr>
          <w:trHeight w:val="830"/>
        </w:trPr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Контекстная реклама Яндекс.Директ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60 000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60 000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60 000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60 000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60 000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60 000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60 000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420 000</w:t>
            </w:r>
          </w:p>
        </w:tc>
      </w:tr>
      <w:tr w:rsidR="000C2B3B" w:rsidRPr="003B0C5D" w:rsidTr="002400D6">
        <w:trPr>
          <w:trHeight w:val="26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Google AdWords</w:t>
            </w: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2B3B" w:rsidRPr="003B0C5D" w:rsidTr="002400D6">
        <w:trPr>
          <w:trHeight w:val="83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на сайтах дилеров в каталоге товаров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C2B3B" w:rsidRPr="003B0C5D" w:rsidTr="002400D6">
        <w:trPr>
          <w:trHeight w:val="55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Канал компании на YouTube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C2B3B" w:rsidRPr="003B0C5D" w:rsidTr="002400D6">
        <w:trPr>
          <w:trHeight w:val="83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Интернет-журнал Windows IT Pro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2 500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15 000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15 000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2 500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35 000</w:t>
            </w:r>
          </w:p>
        </w:tc>
      </w:tr>
      <w:tr w:rsidR="000C2B3B" w:rsidRPr="003B0C5D" w:rsidTr="002400D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A7B4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467 000</w:t>
            </w:r>
          </w:p>
        </w:tc>
      </w:tr>
      <w:tr w:rsidR="000C2B3B" w:rsidRPr="003B0C5D" w:rsidTr="002400D6">
        <w:trPr>
          <w:trHeight w:val="513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Прямой маркетинг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C2B3B" w:rsidRPr="003B0C5D" w:rsidTr="002400D6">
        <w:trPr>
          <w:trHeight w:val="831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Печать коммерческих предложений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3 000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0C2B3B" w:rsidRPr="003B0C5D" w:rsidTr="002400D6">
        <w:trPr>
          <w:trHeight w:val="417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Холодные звонки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2 500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2 500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2 500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2 500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2 500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2 500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15 000</w:t>
            </w:r>
          </w:p>
        </w:tc>
      </w:tr>
      <w:tr w:rsidR="000C2B3B" w:rsidRPr="003B0C5D" w:rsidTr="002400D6">
        <w:trPr>
          <w:trHeight w:val="41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GB" w:eastAsia="ru-RU"/>
              </w:rPr>
              <w:t>Email-рассылка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4 000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4 000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4 000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4 000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4 000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4 000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4 000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7B4A">
              <w:rPr>
                <w:rFonts w:ascii="Times New Roman" w:hAnsi="Times New Roman"/>
                <w:color w:val="000000"/>
              </w:rPr>
              <w:t>28 000</w:t>
            </w:r>
          </w:p>
        </w:tc>
      </w:tr>
      <w:tr w:rsidR="000C2B3B" w:rsidRPr="003B0C5D" w:rsidTr="002400D6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A7B4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46 000</w:t>
            </w:r>
          </w:p>
        </w:tc>
      </w:tr>
      <w:tr w:rsidR="000C2B3B" w:rsidRPr="003B0C5D" w:rsidTr="002400D6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месяцам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103900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295400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189000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139000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106000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89900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71900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7B4A">
              <w:rPr>
                <w:rFonts w:ascii="Times New Roman" w:eastAsia="Times New Roman" w:hAnsi="Times New Roman"/>
                <w:color w:val="000000"/>
                <w:lang w:eastAsia="ru-RU"/>
              </w:rPr>
              <w:t>71400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B3B" w:rsidRPr="000A7B4A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7B4A">
              <w:rPr>
                <w:rFonts w:ascii="Times New Roman" w:hAnsi="Times New Roman"/>
                <w:b/>
                <w:bCs/>
                <w:color w:val="000000"/>
              </w:rPr>
              <w:t>1 071 000</w:t>
            </w:r>
          </w:p>
        </w:tc>
      </w:tr>
    </w:tbl>
    <w:p w:rsidR="00D923C5" w:rsidRDefault="00D923C5" w:rsidP="000A7B4A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0A7B4A" w:rsidRPr="000A7B4A" w:rsidRDefault="000A7B4A" w:rsidP="000A7B4A">
      <w:pPr>
        <w:spacing w:after="0" w:line="360" w:lineRule="auto"/>
        <w:rPr>
          <w:rFonts w:ascii="Times New Roman" w:hAnsi="Times New Roman"/>
          <w:b/>
        </w:rPr>
      </w:pPr>
      <w:r w:rsidRPr="000A7B4A">
        <w:rPr>
          <w:rFonts w:ascii="Times New Roman" w:hAnsi="Times New Roman"/>
          <w:b/>
          <w:sz w:val="24"/>
        </w:rPr>
        <w:t>Планируемые затраты на маркетинг по годам.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268"/>
        <w:gridCol w:w="2552"/>
        <w:gridCol w:w="2835"/>
      </w:tblGrid>
      <w:tr w:rsidR="00301360" w:rsidRPr="000A7B4A" w:rsidTr="00B87210">
        <w:trPr>
          <w:trHeight w:val="354"/>
        </w:trPr>
        <w:tc>
          <w:tcPr>
            <w:tcW w:w="3261" w:type="dxa"/>
            <w:shd w:val="clear" w:color="auto" w:fill="auto"/>
          </w:tcPr>
          <w:p w:rsidR="00301360" w:rsidRPr="00B87210" w:rsidRDefault="00301360" w:rsidP="00B87210">
            <w:pPr>
              <w:pStyle w:val="20"/>
              <w:jc w:val="center"/>
              <w:rPr>
                <w:sz w:val="22"/>
                <w:szCs w:val="22"/>
                <w:lang w:val="ru-RU"/>
              </w:rPr>
            </w:pPr>
            <w:bookmarkStart w:id="46" w:name="_Toc450769247"/>
            <w:bookmarkStart w:id="47" w:name="_Toc450769629"/>
            <w:r w:rsidRPr="00B87210">
              <w:rPr>
                <w:sz w:val="22"/>
                <w:szCs w:val="22"/>
                <w:lang w:val="ru-RU"/>
              </w:rPr>
              <w:t>Год</w:t>
            </w:r>
            <w:bookmarkEnd w:id="46"/>
            <w:bookmarkEnd w:id="47"/>
          </w:p>
        </w:tc>
        <w:tc>
          <w:tcPr>
            <w:tcW w:w="2551" w:type="dxa"/>
            <w:shd w:val="clear" w:color="auto" w:fill="auto"/>
          </w:tcPr>
          <w:p w:rsidR="00301360" w:rsidRPr="00B87210" w:rsidRDefault="00301360" w:rsidP="00B87210">
            <w:pPr>
              <w:pStyle w:val="20"/>
              <w:jc w:val="center"/>
              <w:rPr>
                <w:sz w:val="22"/>
                <w:szCs w:val="22"/>
                <w:lang w:val="ru-RU"/>
              </w:rPr>
            </w:pPr>
            <w:bookmarkStart w:id="48" w:name="_Toc450769248"/>
            <w:bookmarkStart w:id="49" w:name="_Toc450769630"/>
            <w:r w:rsidRPr="00B87210">
              <w:rPr>
                <w:sz w:val="22"/>
                <w:szCs w:val="22"/>
                <w:lang w:val="ru-RU"/>
              </w:rPr>
              <w:t>2017</w:t>
            </w:r>
            <w:bookmarkEnd w:id="48"/>
            <w:bookmarkEnd w:id="49"/>
          </w:p>
        </w:tc>
        <w:tc>
          <w:tcPr>
            <w:tcW w:w="2268" w:type="dxa"/>
            <w:shd w:val="clear" w:color="auto" w:fill="auto"/>
          </w:tcPr>
          <w:p w:rsidR="00301360" w:rsidRPr="00B87210" w:rsidRDefault="00301360" w:rsidP="00B87210">
            <w:pPr>
              <w:pStyle w:val="20"/>
              <w:jc w:val="center"/>
              <w:rPr>
                <w:sz w:val="22"/>
                <w:szCs w:val="22"/>
                <w:lang w:val="ru-RU"/>
              </w:rPr>
            </w:pPr>
            <w:bookmarkStart w:id="50" w:name="_Toc450769249"/>
            <w:bookmarkStart w:id="51" w:name="_Toc450769631"/>
            <w:r w:rsidRPr="00B87210">
              <w:rPr>
                <w:sz w:val="22"/>
                <w:szCs w:val="22"/>
                <w:lang w:val="ru-RU"/>
              </w:rPr>
              <w:t>2018</w:t>
            </w:r>
            <w:bookmarkEnd w:id="50"/>
            <w:bookmarkEnd w:id="51"/>
          </w:p>
        </w:tc>
        <w:tc>
          <w:tcPr>
            <w:tcW w:w="2552" w:type="dxa"/>
            <w:shd w:val="clear" w:color="auto" w:fill="auto"/>
          </w:tcPr>
          <w:p w:rsidR="00301360" w:rsidRPr="00B87210" w:rsidRDefault="00301360" w:rsidP="00B87210">
            <w:pPr>
              <w:pStyle w:val="20"/>
              <w:jc w:val="center"/>
              <w:rPr>
                <w:sz w:val="22"/>
                <w:szCs w:val="22"/>
                <w:lang w:val="ru-RU"/>
              </w:rPr>
            </w:pPr>
            <w:bookmarkStart w:id="52" w:name="_Toc450769250"/>
            <w:bookmarkStart w:id="53" w:name="_Toc450769632"/>
            <w:r w:rsidRPr="00B87210">
              <w:rPr>
                <w:sz w:val="22"/>
                <w:szCs w:val="22"/>
                <w:lang w:val="ru-RU"/>
              </w:rPr>
              <w:t>2019</w:t>
            </w:r>
            <w:bookmarkEnd w:id="52"/>
            <w:bookmarkEnd w:id="53"/>
          </w:p>
        </w:tc>
        <w:tc>
          <w:tcPr>
            <w:tcW w:w="2835" w:type="dxa"/>
            <w:shd w:val="clear" w:color="auto" w:fill="auto"/>
          </w:tcPr>
          <w:p w:rsidR="00301360" w:rsidRPr="00B87210" w:rsidRDefault="00301360" w:rsidP="00B87210">
            <w:pPr>
              <w:pStyle w:val="20"/>
              <w:jc w:val="center"/>
              <w:rPr>
                <w:sz w:val="22"/>
                <w:szCs w:val="22"/>
                <w:lang w:val="ru-RU"/>
              </w:rPr>
            </w:pPr>
            <w:bookmarkStart w:id="54" w:name="_Toc450769251"/>
            <w:bookmarkStart w:id="55" w:name="_Toc450769633"/>
            <w:r w:rsidRPr="00B87210">
              <w:rPr>
                <w:sz w:val="22"/>
                <w:szCs w:val="22"/>
                <w:lang w:val="ru-RU"/>
              </w:rPr>
              <w:t>2020</w:t>
            </w:r>
            <w:bookmarkEnd w:id="54"/>
            <w:bookmarkEnd w:id="55"/>
          </w:p>
        </w:tc>
      </w:tr>
      <w:tr w:rsidR="000A7B4A" w:rsidRPr="000A7B4A" w:rsidTr="00B87210">
        <w:tc>
          <w:tcPr>
            <w:tcW w:w="3261" w:type="dxa"/>
            <w:shd w:val="clear" w:color="auto" w:fill="auto"/>
          </w:tcPr>
          <w:p w:rsidR="000A7B4A" w:rsidRPr="00B87210" w:rsidRDefault="000A7B4A" w:rsidP="00B87210">
            <w:pPr>
              <w:pStyle w:val="20"/>
              <w:spacing w:after="0" w:afterAutospacing="0"/>
              <w:jc w:val="center"/>
              <w:rPr>
                <w:sz w:val="22"/>
                <w:szCs w:val="22"/>
                <w:lang w:val="ru-RU"/>
              </w:rPr>
            </w:pPr>
            <w:bookmarkStart w:id="56" w:name="_Toc450769252"/>
            <w:bookmarkStart w:id="57" w:name="_Toc450769634"/>
            <w:r w:rsidRPr="00B87210">
              <w:rPr>
                <w:sz w:val="22"/>
                <w:szCs w:val="22"/>
                <w:lang w:val="ru-RU"/>
              </w:rPr>
              <w:t>Затраты на маркетинг, руб.</w:t>
            </w:r>
            <w:bookmarkEnd w:id="56"/>
            <w:bookmarkEnd w:id="57"/>
          </w:p>
        </w:tc>
        <w:tc>
          <w:tcPr>
            <w:tcW w:w="2551" w:type="dxa"/>
            <w:shd w:val="clear" w:color="auto" w:fill="auto"/>
            <w:vAlign w:val="center"/>
          </w:tcPr>
          <w:p w:rsidR="000A7B4A" w:rsidRPr="00B87210" w:rsidRDefault="000A7B4A" w:rsidP="00B87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963 900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B4A" w:rsidRPr="00B87210" w:rsidRDefault="000A7B4A" w:rsidP="00B87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749 700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7B4A" w:rsidRPr="00B87210" w:rsidRDefault="000A7B4A" w:rsidP="00B87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535 500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7B4A" w:rsidRPr="00B87210" w:rsidRDefault="000A7B4A" w:rsidP="00B87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210">
              <w:rPr>
                <w:rFonts w:ascii="Times New Roman" w:hAnsi="Times New Roman"/>
              </w:rPr>
              <w:t>428 400</w:t>
            </w:r>
          </w:p>
        </w:tc>
      </w:tr>
    </w:tbl>
    <w:p w:rsidR="00466F78" w:rsidRDefault="00466F78" w:rsidP="000A7B4A">
      <w:pPr>
        <w:pStyle w:val="20"/>
        <w:spacing w:after="0" w:afterAutospacing="0" w:line="360" w:lineRule="auto"/>
        <w:rPr>
          <w:sz w:val="28"/>
          <w:lang w:val="ru-RU"/>
        </w:rPr>
      </w:pPr>
      <w:bookmarkStart w:id="58" w:name="_Toc450769635"/>
    </w:p>
    <w:p w:rsidR="00466F78" w:rsidRDefault="00466F78" w:rsidP="000A7B4A">
      <w:pPr>
        <w:pStyle w:val="20"/>
        <w:spacing w:after="0" w:afterAutospacing="0" w:line="360" w:lineRule="auto"/>
        <w:rPr>
          <w:sz w:val="28"/>
          <w:lang w:val="ru-RU"/>
        </w:rPr>
      </w:pPr>
    </w:p>
    <w:p w:rsidR="00466F78" w:rsidRDefault="00466F78" w:rsidP="000A7B4A">
      <w:pPr>
        <w:pStyle w:val="20"/>
        <w:spacing w:after="0" w:afterAutospacing="0" w:line="360" w:lineRule="auto"/>
        <w:rPr>
          <w:sz w:val="28"/>
          <w:lang w:val="ru-RU"/>
        </w:rPr>
      </w:pPr>
    </w:p>
    <w:p w:rsidR="00466F78" w:rsidRDefault="00466F78" w:rsidP="000A7B4A">
      <w:pPr>
        <w:pStyle w:val="20"/>
        <w:spacing w:after="0" w:afterAutospacing="0" w:line="360" w:lineRule="auto"/>
        <w:rPr>
          <w:sz w:val="28"/>
          <w:lang w:val="ru-RU"/>
        </w:rPr>
      </w:pPr>
    </w:p>
    <w:p w:rsidR="005D34B1" w:rsidRPr="00072071" w:rsidRDefault="00D923C5" w:rsidP="00466F78">
      <w:pPr>
        <w:pStyle w:val="20"/>
        <w:spacing w:after="0" w:afterAutospacing="0" w:line="360" w:lineRule="auto"/>
        <w:jc w:val="center"/>
        <w:rPr>
          <w:sz w:val="28"/>
          <w:lang w:val="ru-RU"/>
        </w:rPr>
      </w:pPr>
      <w:r w:rsidRPr="00072071">
        <w:rPr>
          <w:sz w:val="28"/>
          <w:lang w:val="ru-RU"/>
        </w:rPr>
        <w:lastRenderedPageBreak/>
        <w:t>П</w:t>
      </w:r>
      <w:r w:rsidR="00701350" w:rsidRPr="00072071">
        <w:rPr>
          <w:sz w:val="28"/>
        </w:rPr>
        <w:t xml:space="preserve">риложение </w:t>
      </w:r>
      <w:r w:rsidR="005D34B1" w:rsidRPr="00072071">
        <w:rPr>
          <w:sz w:val="28"/>
          <w:lang w:val="ru-RU"/>
        </w:rPr>
        <w:t>7</w:t>
      </w:r>
      <w:r w:rsidR="000C2B3B" w:rsidRPr="00072071">
        <w:rPr>
          <w:sz w:val="28"/>
        </w:rPr>
        <w:t>.</w:t>
      </w:r>
      <w:bookmarkEnd w:id="58"/>
    </w:p>
    <w:p w:rsidR="00D923C5" w:rsidRPr="00D923C5" w:rsidRDefault="00D923C5" w:rsidP="005D34B1">
      <w:pPr>
        <w:pStyle w:val="20"/>
        <w:spacing w:before="0" w:beforeAutospacing="0" w:after="0" w:afterAutospacing="0" w:line="360" w:lineRule="auto"/>
        <w:rPr>
          <w:lang w:val="ru-RU"/>
        </w:rPr>
      </w:pPr>
      <w:bookmarkStart w:id="59" w:name="_Toc450769636"/>
      <w:r>
        <w:rPr>
          <w:lang w:val="ru-RU"/>
        </w:rPr>
        <w:t>Данные для анализа эффективности коммерциализации</w:t>
      </w:r>
      <w:bookmarkEnd w:id="59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89"/>
        <w:gridCol w:w="2339"/>
        <w:gridCol w:w="2339"/>
        <w:gridCol w:w="2447"/>
      </w:tblGrid>
      <w:tr w:rsidR="000C2B3B" w:rsidRPr="00D923C5" w:rsidTr="000A7B4A">
        <w:trPr>
          <w:trHeight w:val="294"/>
        </w:trPr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60" w:name="_Toc177543473"/>
            <w:r w:rsidRPr="00D923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0C2B3B" w:rsidRPr="00D923C5" w:rsidRDefault="000C2B3B" w:rsidP="000A7B4A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0C2B3B" w:rsidRPr="00D923C5" w:rsidRDefault="000C2B3B" w:rsidP="000A7B4A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47" w:type="dxa"/>
            <w:shd w:val="clear" w:color="auto" w:fill="auto"/>
            <w:noWrap/>
            <w:hideMark/>
          </w:tcPr>
          <w:p w:rsidR="000C2B3B" w:rsidRPr="00D923C5" w:rsidRDefault="000C2B3B" w:rsidP="000A7B4A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2018</w:t>
            </w:r>
          </w:p>
        </w:tc>
      </w:tr>
      <w:tr w:rsidR="000C2B3B" w:rsidRPr="00D923C5" w:rsidTr="000A7B4A">
        <w:trPr>
          <w:trHeight w:val="294"/>
        </w:trPr>
        <w:tc>
          <w:tcPr>
            <w:tcW w:w="2089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Темп роста з/пл, %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color w:val="000000"/>
                <w:sz w:val="18"/>
                <w:szCs w:val="18"/>
              </w:rPr>
              <w:t>2,70%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color w:val="000000"/>
                <w:sz w:val="18"/>
                <w:szCs w:val="18"/>
              </w:rPr>
              <w:t>2,70%</w:t>
            </w:r>
          </w:p>
        </w:tc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color w:val="000000"/>
                <w:sz w:val="18"/>
                <w:szCs w:val="18"/>
              </w:rPr>
              <w:t>2,70%</w:t>
            </w:r>
          </w:p>
        </w:tc>
      </w:tr>
      <w:bookmarkEnd w:id="60"/>
    </w:tbl>
    <w:p w:rsidR="00D923C5" w:rsidRDefault="00D923C5" w:rsidP="000A7B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22"/>
        <w:gridCol w:w="1518"/>
        <w:gridCol w:w="1519"/>
        <w:gridCol w:w="1518"/>
        <w:gridCol w:w="1518"/>
        <w:gridCol w:w="1519"/>
      </w:tblGrid>
      <w:tr w:rsidR="000C2B3B" w:rsidRPr="00D923C5" w:rsidTr="000A7B4A">
        <w:tc>
          <w:tcPr>
            <w:tcW w:w="1622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</w:tr>
      <w:tr w:rsidR="000C2B3B" w:rsidRPr="00D923C5" w:rsidTr="000A7B4A">
        <w:tc>
          <w:tcPr>
            <w:tcW w:w="1622" w:type="dxa"/>
            <w:shd w:val="clear" w:color="auto" w:fill="auto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Темп инфляции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6,40%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6,00%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5,00%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4,50%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4,50%</w:t>
            </w:r>
          </w:p>
        </w:tc>
      </w:tr>
    </w:tbl>
    <w:p w:rsidR="00D923C5" w:rsidRDefault="00D923C5" w:rsidP="000A7B4A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0C2B3B" w:rsidRPr="00D923C5" w:rsidRDefault="001A3151" w:rsidP="000A7B4A">
      <w:pPr>
        <w:spacing w:after="0" w:line="360" w:lineRule="auto"/>
        <w:rPr>
          <w:rFonts w:ascii="Times New Roman" w:hAnsi="Times New Roman"/>
          <w:b/>
        </w:rPr>
      </w:pPr>
      <w:r w:rsidRPr="00D923C5">
        <w:rPr>
          <w:rFonts w:ascii="Times New Roman" w:hAnsi="Times New Roman"/>
          <w:b/>
        </w:rPr>
        <w:t>Денежные потоки по проекту (руб.)</w:t>
      </w:r>
      <w:r w:rsidR="000C2B3B" w:rsidRPr="00D923C5">
        <w:rPr>
          <w:rFonts w:ascii="Times New Roman" w:hAnsi="Times New Roman"/>
          <w:b/>
        </w:rPr>
        <w:t xml:space="preserve"> </w:t>
      </w:r>
    </w:p>
    <w:tbl>
      <w:tblPr>
        <w:tblW w:w="11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1560"/>
        <w:gridCol w:w="1620"/>
        <w:gridCol w:w="1660"/>
        <w:gridCol w:w="1660"/>
        <w:gridCol w:w="1660"/>
      </w:tblGrid>
      <w:tr w:rsidR="000C2B3B" w:rsidRPr="00D923C5" w:rsidTr="000A7B4A">
        <w:trPr>
          <w:trHeight w:val="315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0C2B3B" w:rsidRPr="00D923C5" w:rsidTr="000A7B4A">
        <w:trPr>
          <w:trHeight w:val="300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7 174 000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11 119 700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26 185 100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21 880 700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17 935 000</w:t>
            </w:r>
          </w:p>
        </w:tc>
      </w:tr>
      <w:tr w:rsidR="000C2B3B" w:rsidRPr="00D923C5" w:rsidTr="000A7B4A">
        <w:trPr>
          <w:trHeight w:val="300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Себестоимость продукции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1337D1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22 792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1337D1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37 448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1337D1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87 352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1337D1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72 645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1337D1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59 545</w:t>
            </w:r>
          </w:p>
        </w:tc>
      </w:tr>
      <w:tr w:rsidR="000C2B3B" w:rsidRPr="00D923C5" w:rsidTr="000A7B4A">
        <w:trPr>
          <w:trHeight w:val="300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3 010 000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5 299 320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5 442 402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5 589 346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5 740 259</w:t>
            </w:r>
          </w:p>
        </w:tc>
      </w:tr>
      <w:tr w:rsidR="000C2B3B" w:rsidRPr="00D923C5" w:rsidTr="000A7B4A">
        <w:trPr>
          <w:trHeight w:val="300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в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903 000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1 589 796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1 632 720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1 676 804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1 722 078</w:t>
            </w:r>
          </w:p>
        </w:tc>
      </w:tr>
      <w:tr w:rsidR="000C2B3B" w:rsidRPr="00D923C5" w:rsidTr="000A7B4A">
        <w:trPr>
          <w:trHeight w:val="300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Амортизация 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65 000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65 000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65 000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65 000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C2B3B" w:rsidRPr="00D923C5" w:rsidTr="000A7B4A">
        <w:trPr>
          <w:trHeight w:val="300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Амортизация НМА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132 496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132 496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132 496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132 496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132 496</w:t>
            </w:r>
          </w:p>
        </w:tc>
      </w:tr>
      <w:tr w:rsidR="000C2B3B" w:rsidRPr="00D923C5" w:rsidTr="000A7B4A">
        <w:trPr>
          <w:trHeight w:val="631"/>
        </w:trPr>
        <w:tc>
          <w:tcPr>
            <w:tcW w:w="3744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Затраты на маркетинг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учтены в инвестициях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963 900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749 700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535 500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428 400</w:t>
            </w:r>
          </w:p>
        </w:tc>
      </w:tr>
      <w:tr w:rsidR="000C2B3B" w:rsidRPr="00D923C5" w:rsidTr="000A7B4A">
        <w:trPr>
          <w:trHeight w:val="300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Затраты на патент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1337D1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9 762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1337D1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11 062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13 06</w:t>
            </w:r>
            <w:r w:rsidR="001337D1" w:rsidRPr="00D923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1337D1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15 262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1337D1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16 862</w:t>
            </w:r>
          </w:p>
        </w:tc>
      </w:tr>
      <w:tr w:rsidR="000C2B3B" w:rsidRPr="00D923C5" w:rsidTr="000A7B4A">
        <w:trPr>
          <w:trHeight w:val="480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себестоимость проданных товаров и услуг: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4 143 051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8 099 022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8 122 732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8 087 054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8 099 640</w:t>
            </w:r>
          </w:p>
        </w:tc>
      </w:tr>
      <w:tr w:rsidR="000C2B3B" w:rsidRPr="00D923C5" w:rsidTr="000A7B4A">
        <w:trPr>
          <w:trHeight w:val="300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Налогооблагаемая прибыль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3 030 950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3 020 678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18 062 368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13 793 646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9 835 360</w:t>
            </w:r>
          </w:p>
        </w:tc>
      </w:tr>
      <w:tr w:rsidR="000C2B3B" w:rsidRPr="00D923C5" w:rsidTr="000A7B4A">
        <w:trPr>
          <w:trHeight w:val="300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606</w:t>
            </w:r>
            <w:r w:rsidR="001A3151" w:rsidRPr="00D92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189,9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604</w:t>
            </w:r>
            <w:r w:rsidR="001A3151" w:rsidRPr="00D92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3</w:t>
            </w:r>
            <w:r w:rsidR="001A3151" w:rsidRPr="00D923C5">
              <w:rPr>
                <w:rFonts w:ascii="Times New Roman" w:hAnsi="Times New Roman"/>
                <w:sz w:val="18"/>
                <w:szCs w:val="18"/>
              </w:rPr>
              <w:t> 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612</w:t>
            </w:r>
            <w:r w:rsidR="001A3151" w:rsidRPr="00D92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473,5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2</w:t>
            </w:r>
            <w:r w:rsidR="001A3151" w:rsidRPr="00D923C5">
              <w:rPr>
                <w:rFonts w:ascii="Times New Roman" w:hAnsi="Times New Roman"/>
                <w:sz w:val="18"/>
                <w:szCs w:val="18"/>
              </w:rPr>
              <w:t> 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758</w:t>
            </w:r>
            <w:r w:rsidR="001A3151" w:rsidRPr="00D92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729,2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</w:t>
            </w:r>
            <w:r w:rsidR="001A3151" w:rsidRPr="00D923C5">
              <w:rPr>
                <w:rFonts w:ascii="Times New Roman" w:hAnsi="Times New Roman"/>
                <w:sz w:val="18"/>
                <w:szCs w:val="18"/>
              </w:rPr>
              <w:t> 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967</w:t>
            </w:r>
            <w:r w:rsidR="001A3151" w:rsidRPr="00D92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3C5">
              <w:rPr>
                <w:rFonts w:ascii="Times New Roman" w:hAnsi="Times New Roman"/>
                <w:sz w:val="18"/>
                <w:szCs w:val="18"/>
              </w:rPr>
              <w:t>072,0</w:t>
            </w:r>
          </w:p>
        </w:tc>
      </w:tr>
      <w:tr w:rsidR="000C2B3B" w:rsidRPr="00D923C5" w:rsidTr="000A7B4A">
        <w:trPr>
          <w:trHeight w:val="300"/>
        </w:trPr>
        <w:tc>
          <w:tcPr>
            <w:tcW w:w="3744" w:type="dxa"/>
            <w:shd w:val="clear" w:color="auto" w:fill="auto"/>
            <w:vAlign w:val="center"/>
            <w:hideMark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3C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2 424 7</w:t>
            </w:r>
            <w:r w:rsidRPr="00D923C5">
              <w:rPr>
                <w:rFonts w:ascii="Times New Roman" w:hAnsi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2 416 542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14 449 894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11 034 91</w:t>
            </w:r>
            <w:r w:rsidRPr="00D923C5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3C5">
              <w:rPr>
                <w:rFonts w:ascii="Times New Roman" w:hAnsi="Times New Roman"/>
                <w:sz w:val="18"/>
                <w:szCs w:val="18"/>
              </w:rPr>
              <w:t>7 868 288</w:t>
            </w:r>
          </w:p>
        </w:tc>
      </w:tr>
      <w:tr w:rsidR="000C2B3B" w:rsidRPr="00D923C5" w:rsidTr="000A7B4A">
        <w:trPr>
          <w:trHeight w:val="300"/>
        </w:trPr>
        <w:tc>
          <w:tcPr>
            <w:tcW w:w="3744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ru-RU"/>
              </w:rPr>
            </w:pPr>
            <w:r w:rsidRPr="00D923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D923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GB" w:eastAsia="ru-RU"/>
              </w:rPr>
              <w:t>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2 622 255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2 614 038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14 647 390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11 232 412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C2B3B" w:rsidRPr="00D923C5" w:rsidRDefault="000C2B3B" w:rsidP="000A7B4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23C5">
              <w:rPr>
                <w:rFonts w:ascii="Times New Roman" w:hAnsi="Times New Roman"/>
                <w:b/>
                <w:sz w:val="18"/>
                <w:szCs w:val="18"/>
              </w:rPr>
              <w:t>8 000 784</w:t>
            </w:r>
          </w:p>
        </w:tc>
      </w:tr>
    </w:tbl>
    <w:p w:rsidR="001A3151" w:rsidRPr="00605DA1" w:rsidRDefault="001A3151" w:rsidP="000A7B4A">
      <w:pPr>
        <w:rPr>
          <w:lang w:val="en-GB"/>
        </w:rPr>
      </w:pPr>
    </w:p>
    <w:sectPr w:rsidR="001A3151" w:rsidRPr="00605DA1" w:rsidSect="0005648A">
      <w:type w:val="nextColumn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8D" w:rsidRDefault="00D24D8D" w:rsidP="00523D1E">
      <w:pPr>
        <w:spacing w:after="0" w:line="240" w:lineRule="auto"/>
      </w:pPr>
      <w:r>
        <w:separator/>
      </w:r>
    </w:p>
  </w:endnote>
  <w:endnote w:type="continuationSeparator" w:id="0">
    <w:p w:rsidR="00D24D8D" w:rsidRDefault="00D24D8D" w:rsidP="00523D1E">
      <w:pPr>
        <w:spacing w:after="0" w:line="240" w:lineRule="auto"/>
      </w:pPr>
      <w:r>
        <w:continuationSeparator/>
      </w:r>
    </w:p>
  </w:endnote>
  <w:endnote w:type="continuationNotice" w:id="1">
    <w:p w:rsidR="00D24D8D" w:rsidRDefault="00D24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Display Pro Light">
    <w:altName w:val="PF DinDisplay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 Medium">
    <w:altName w:val="PF DinDisplay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nionPr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6E" w:rsidRDefault="0036136E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E175CC">
      <w:rPr>
        <w:noProof/>
      </w:rPr>
      <w:t>2</w:t>
    </w:r>
    <w:r>
      <w:fldChar w:fldCharType="end"/>
    </w:r>
  </w:p>
  <w:p w:rsidR="0036136E" w:rsidRDefault="0036136E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6E" w:rsidRDefault="0036136E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E175CC">
      <w:rPr>
        <w:noProof/>
      </w:rPr>
      <w:t>65</w:t>
    </w:r>
    <w:r>
      <w:fldChar w:fldCharType="end"/>
    </w:r>
  </w:p>
  <w:p w:rsidR="0036136E" w:rsidRDefault="0036136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8D" w:rsidRDefault="00D24D8D" w:rsidP="00523D1E">
      <w:pPr>
        <w:spacing w:after="0" w:line="240" w:lineRule="auto"/>
      </w:pPr>
      <w:r>
        <w:separator/>
      </w:r>
    </w:p>
  </w:footnote>
  <w:footnote w:type="continuationSeparator" w:id="0">
    <w:p w:rsidR="00D24D8D" w:rsidRDefault="00D24D8D" w:rsidP="00523D1E">
      <w:pPr>
        <w:spacing w:after="0" w:line="240" w:lineRule="auto"/>
      </w:pPr>
      <w:r>
        <w:continuationSeparator/>
      </w:r>
    </w:p>
  </w:footnote>
  <w:footnote w:type="continuationNotice" w:id="1">
    <w:p w:rsidR="00D24D8D" w:rsidRDefault="00D24D8D">
      <w:pPr>
        <w:spacing w:after="0" w:line="240" w:lineRule="auto"/>
      </w:pPr>
    </w:p>
  </w:footnote>
  <w:footnote w:id="2">
    <w:p w:rsidR="0036136E" w:rsidRPr="005F6AA3" w:rsidRDefault="0036136E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5F6AA3">
        <w:rPr>
          <w:rFonts w:ascii="Times New Roman" w:hAnsi="Times New Roman"/>
        </w:rPr>
        <w:t xml:space="preserve">Конвенция об учреждение Всемирной организации интеллектуальной собственности (Стокгольм 14.07.1967), с изменениями от 02.10.1979. </w:t>
      </w:r>
    </w:p>
  </w:footnote>
  <w:footnote w:id="3">
    <w:p w:rsidR="0036136E" w:rsidRPr="005F6AA3" w:rsidRDefault="0036136E" w:rsidP="00262B9C">
      <w:pPr>
        <w:pStyle w:val="bot"/>
        <w:spacing w:before="0" w:after="0"/>
        <w:rPr>
          <w:sz w:val="20"/>
        </w:rPr>
      </w:pPr>
      <w:r w:rsidRPr="005F6AA3">
        <w:rPr>
          <w:rStyle w:val="a7"/>
          <w:sz w:val="20"/>
        </w:rPr>
        <w:footnoteRef/>
      </w:r>
      <w:r w:rsidRPr="005F6AA3">
        <w:rPr>
          <w:sz w:val="20"/>
        </w:rPr>
        <w:t xml:space="preserve"> </w:t>
      </w:r>
      <w:r w:rsidRPr="005F6AA3">
        <w:rPr>
          <w:rFonts w:eastAsia="Calibri"/>
          <w:sz w:val="20"/>
          <w:lang w:eastAsia="en-US"/>
        </w:rPr>
        <w:t xml:space="preserve">Бернская Конвенция об охране литературных и художественных произведений от 24.06.1979, </w:t>
      </w:r>
      <w:r w:rsidRPr="005F6AA3">
        <w:rPr>
          <w:sz w:val="20"/>
        </w:rPr>
        <w:t>Всемирная (Женевская) Конвенция об авторском праве от 6 сентября 1952 года, пересмотренная в Париже 24 июля 1971 года.</w:t>
      </w:r>
    </w:p>
  </w:footnote>
  <w:footnote w:id="4">
    <w:p w:rsidR="0036136E" w:rsidRPr="005D3BFF" w:rsidRDefault="0036136E" w:rsidP="00262B9C">
      <w:pPr>
        <w:pStyle w:val="a8"/>
        <w:spacing w:before="0" w:beforeAutospacing="0" w:after="0" w:afterAutospacing="0"/>
        <w:rPr>
          <w:rFonts w:ascii="Calibri" w:eastAsia="Calibri" w:hAnsi="Calibri"/>
          <w:sz w:val="20"/>
          <w:szCs w:val="20"/>
          <w:lang w:eastAsia="en-US"/>
        </w:rPr>
      </w:pPr>
      <w:r w:rsidRPr="005F6AA3">
        <w:rPr>
          <w:rStyle w:val="a7"/>
          <w:sz w:val="20"/>
          <w:szCs w:val="20"/>
        </w:rPr>
        <w:footnoteRef/>
      </w:r>
      <w:r w:rsidRPr="005F6AA3">
        <w:rPr>
          <w:sz w:val="20"/>
          <w:szCs w:val="20"/>
        </w:rPr>
        <w:t xml:space="preserve"> </w:t>
      </w:r>
      <w:r w:rsidRPr="005F6AA3">
        <w:rPr>
          <w:rFonts w:eastAsia="Calibri"/>
          <w:sz w:val="20"/>
          <w:szCs w:val="20"/>
          <w:lang w:eastAsia="en-US"/>
        </w:rPr>
        <w:t>Парижская конвенция об охране промышленной собственности от 20.03.1883 (с изменениями от 02.10. 1979 г); Европейская конвенция о формальных требованиях к заявке на патент (Париж 11.12.1953г.);</w:t>
      </w:r>
      <w:r w:rsidRPr="005F6AA3">
        <w:rPr>
          <w:sz w:val="20"/>
          <w:szCs w:val="20"/>
        </w:rPr>
        <w:t xml:space="preserve"> </w:t>
      </w:r>
      <w:r w:rsidRPr="005F6AA3">
        <w:rPr>
          <w:rFonts w:eastAsia="Calibri"/>
          <w:sz w:val="20"/>
          <w:szCs w:val="20"/>
          <w:lang w:eastAsia="en-US"/>
        </w:rPr>
        <w:t>Женевский договор о международной регистрации научных открытий от 03.03.1978 г.</w:t>
      </w:r>
    </w:p>
  </w:footnote>
  <w:footnote w:id="5">
    <w:p w:rsidR="0036136E" w:rsidRPr="00A650A4" w:rsidRDefault="0036136E">
      <w:pPr>
        <w:pStyle w:val="a5"/>
      </w:pPr>
      <w:r w:rsidRPr="007878DF">
        <w:rPr>
          <w:rStyle w:val="a7"/>
          <w:rFonts w:ascii="Times New Roman" w:hAnsi="Times New Roman"/>
        </w:rPr>
        <w:footnoteRef/>
      </w:r>
      <w:r w:rsidRPr="007878DF">
        <w:rPr>
          <w:rFonts w:ascii="Times New Roman" w:hAnsi="Times New Roman"/>
        </w:rPr>
        <w:t xml:space="preserve"> 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Гражданский кодекс Российской Федерации: Часть четвертая: [Принят Гос. Думой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24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ноября 2006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года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№ 230-ФЗ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, с изменениями и дополнениями по состоянию на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13 июля 2015 г. 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] //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ФС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РФ. –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2006. –гл. 69. Ст. 1225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.</w:t>
      </w:r>
      <w:r w:rsidRPr="00A84E48">
        <w:rPr>
          <w:rFonts w:ascii="Times New Roman" w:hAnsi="Times New Roman"/>
          <w:i/>
        </w:rPr>
        <w:t xml:space="preserve"> </w:t>
      </w:r>
    </w:p>
  </w:footnote>
  <w:footnote w:id="6">
    <w:p w:rsidR="0036136E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7878DF">
        <w:rPr>
          <w:rFonts w:ascii="Times New Roman" w:hAnsi="Times New Roman"/>
        </w:rPr>
        <w:t>Новосельцев О.В. Интеллектуальная собственность – это собственность! Или правомерность квалификации исключительного права на результаты интеллектуальной деятельности (интеллектуальной собственности) в качестве объекта права собственности</w:t>
      </w:r>
      <w:r>
        <w:rPr>
          <w:rFonts w:ascii="Times New Roman" w:hAnsi="Times New Roman"/>
        </w:rPr>
        <w:t xml:space="preserve"> </w:t>
      </w:r>
      <w:r w:rsidRPr="00085743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085743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/ О.В. Новосельцев. – электрон. ст. – 2003. - </w:t>
      </w:r>
      <w:hyperlink r:id="rId1" w:history="1">
        <w:r w:rsidRPr="002B55F5">
          <w:rPr>
            <w:rStyle w:val="a9"/>
            <w:rFonts w:ascii="Times New Roman" w:hAnsi="Times New Roman"/>
          </w:rPr>
          <w:t>http://transfer.eltech.ru</w:t>
        </w:r>
      </w:hyperlink>
      <w:r>
        <w:rPr>
          <w:rFonts w:ascii="Times New Roman" w:hAnsi="Times New Roman"/>
        </w:rPr>
        <w:t>, - Яз. Рус. – Аналог печат. Изд. (Жур. «Инновации» - 2003. - №5).</w:t>
      </w:r>
    </w:p>
  </w:footnote>
  <w:footnote w:id="7">
    <w:p w:rsidR="0036136E" w:rsidRPr="00796E8C" w:rsidRDefault="0036136E">
      <w:pPr>
        <w:pStyle w:val="a5"/>
        <w:rPr>
          <w:rFonts w:ascii="Times New Roman" w:hAnsi="Times New Roman"/>
        </w:rPr>
      </w:pPr>
      <w:r w:rsidRPr="005F6AA3">
        <w:rPr>
          <w:rStyle w:val="a7"/>
          <w:rFonts w:ascii="Times New Roman" w:hAnsi="Times New Roman"/>
        </w:rPr>
        <w:footnoteRef/>
      </w:r>
      <w:r w:rsidRPr="005F6AA3">
        <w:rPr>
          <w:rFonts w:ascii="Times New Roman" w:hAnsi="Times New Roman"/>
        </w:rPr>
        <w:t xml:space="preserve"> Варфоламеева, Ю.А. Интеллектуальная собственность в условиях инновационного развития: Монография. – М.: «Ось-89», 2006. - 20 с.</w:t>
      </w:r>
    </w:p>
  </w:footnote>
  <w:footnote w:id="8">
    <w:p w:rsidR="0036136E" w:rsidRPr="007878DF" w:rsidRDefault="0036136E" w:rsidP="005D3BFF">
      <w:pPr>
        <w:pStyle w:val="a5"/>
        <w:rPr>
          <w:rFonts w:ascii="Times New Roman" w:hAnsi="Times New Roman"/>
        </w:rPr>
      </w:pPr>
      <w:r w:rsidRPr="007878DF">
        <w:rPr>
          <w:rStyle w:val="a7"/>
          <w:rFonts w:ascii="Times New Roman" w:hAnsi="Times New Roman"/>
        </w:rPr>
        <w:footnoteRef/>
      </w:r>
      <w:r w:rsidRPr="007878DF">
        <w:rPr>
          <w:rFonts w:ascii="Times New Roman" w:hAnsi="Times New Roman"/>
        </w:rPr>
        <w:t xml:space="preserve"> Новосельцев О.В. Интеллектуальная собственность – это собственность! Или правомерность квалификации исключительного права на результаты интеллектуальной деятельности (интеллектуальной собственности) в качестве объекта права собственности. Жур. «Инновации» № 5, 2003 г.,</w:t>
      </w:r>
      <w:r>
        <w:rPr>
          <w:rFonts w:ascii="Times New Roman" w:hAnsi="Times New Roman"/>
        </w:rPr>
        <w:t xml:space="preserve"> </w:t>
      </w:r>
      <w:r w:rsidRPr="007878DF">
        <w:rPr>
          <w:rFonts w:ascii="Times New Roman" w:hAnsi="Times New Roman"/>
        </w:rPr>
        <w:t>70</w:t>
      </w:r>
      <w:r>
        <w:rPr>
          <w:rFonts w:ascii="Times New Roman" w:hAnsi="Times New Roman"/>
        </w:rPr>
        <w:t xml:space="preserve"> с.</w:t>
      </w:r>
    </w:p>
  </w:footnote>
  <w:footnote w:id="9">
    <w:p w:rsidR="0036136E" w:rsidRPr="00B02570" w:rsidRDefault="0036136E" w:rsidP="00B02570">
      <w:pPr>
        <w:pStyle w:val="a5"/>
      </w:pPr>
      <w:r>
        <w:rPr>
          <w:rStyle w:val="a7"/>
        </w:rPr>
        <w:footnoteRef/>
      </w:r>
      <w:r>
        <w:t xml:space="preserve"> 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Гражданский кодекс Российской Федерации: Часть четвертая: [Принят Гос. Думой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24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ноября 2006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года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№ 230-ФЗ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, с изменениями и дополнениями по состоянию на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13 июля 2015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г. ] //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ФС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РФ. –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2006. – гл. 72. Ст. 1350, 1351, 1352, 1465</w:t>
      </w:r>
    </w:p>
    <w:p w:rsidR="0036136E" w:rsidRPr="00B02570" w:rsidRDefault="0036136E">
      <w:pPr>
        <w:pStyle w:val="a5"/>
      </w:pPr>
    </w:p>
  </w:footnote>
  <w:footnote w:id="10">
    <w:p w:rsidR="0036136E" w:rsidRDefault="0036136E" w:rsidP="00D66A61">
      <w:pPr>
        <w:pStyle w:val="a5"/>
      </w:pPr>
      <w:r>
        <w:rPr>
          <w:rStyle w:val="a7"/>
        </w:rPr>
        <w:footnoteRef/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Гражданский кодекс Российской Федерации: Часть четвертая: [Принят Гос. Думой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24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ноября 2006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года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№ 230-ФЗ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, с изменениями и дополнениями по состоянию на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13 июля 2015 г.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] //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ФЗ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РФ. –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2014. – гл. 70. Ст. 1255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.</w:t>
      </w:r>
    </w:p>
  </w:footnote>
  <w:footnote w:id="11">
    <w:p w:rsidR="0036136E" w:rsidRPr="00C64CDF" w:rsidRDefault="0036136E">
      <w:pPr>
        <w:pStyle w:val="a5"/>
        <w:rPr>
          <w:rFonts w:ascii="Times New Roman" w:hAnsi="Times New Roman"/>
        </w:rPr>
      </w:pPr>
      <w:r w:rsidRPr="00085743">
        <w:rPr>
          <w:rStyle w:val="a7"/>
        </w:rPr>
        <w:footnoteRef/>
      </w:r>
      <w:r w:rsidRPr="00085743">
        <w:t xml:space="preserve"> </w:t>
      </w:r>
      <w:r w:rsidRPr="00085743">
        <w:rPr>
          <w:rFonts w:ascii="Times New Roman" w:hAnsi="Times New Roman"/>
        </w:rPr>
        <w:t>Валдайцев, С.В. Оценка интеллектуальной собственности: Учебник // СПбГУ, экон. факультет; С.В. Валдайцев. – М.: ЗАО «Экономика», 2010. – 13 с.</w:t>
      </w:r>
    </w:p>
  </w:footnote>
  <w:footnote w:id="12">
    <w:p w:rsidR="0036136E" w:rsidRPr="001B38B0" w:rsidRDefault="0036136E">
      <w:pPr>
        <w:pStyle w:val="a5"/>
        <w:rPr>
          <w:lang w:val="en-US"/>
        </w:rPr>
      </w:pPr>
      <w:r>
        <w:rPr>
          <w:rStyle w:val="a7"/>
        </w:rPr>
        <w:footnoteRef/>
      </w:r>
      <w:r w:rsidRPr="008971D3">
        <w:rPr>
          <w:lang w:val="en-US"/>
        </w:rPr>
        <w:t xml:space="preserve"> </w:t>
      </w:r>
      <w:r w:rsidRPr="007C7851">
        <w:rPr>
          <w:rFonts w:ascii="Times New Roman" w:hAnsi="Times New Roman"/>
          <w:lang w:val="en-US"/>
        </w:rPr>
        <w:t xml:space="preserve">The Global Competitiveness </w:t>
      </w:r>
      <w:r w:rsidRPr="007C7851">
        <w:rPr>
          <w:rFonts w:ascii="Times New Roman" w:hAnsi="Times New Roman"/>
          <w:lang w:val="en-GB"/>
        </w:rPr>
        <w:t>report</w:t>
      </w:r>
      <w:r w:rsidRPr="007C7851">
        <w:rPr>
          <w:rFonts w:ascii="Times New Roman" w:hAnsi="Times New Roman"/>
          <w:lang w:val="en-US"/>
        </w:rPr>
        <w:t>: index in details</w:t>
      </w:r>
      <w:r>
        <w:rPr>
          <w:rFonts w:ascii="Times New Roman" w:hAnsi="Times New Roman"/>
          <w:lang w:val="en-GB"/>
        </w:rPr>
        <w:t xml:space="preserve"> 2013-2014</w:t>
      </w:r>
      <w:r w:rsidRPr="001B38B0">
        <w:rPr>
          <w:rFonts w:ascii="Times New Roman" w:hAnsi="Times New Roman"/>
          <w:lang w:val="en-US"/>
        </w:rPr>
        <w:t>,</w:t>
      </w:r>
      <w:r w:rsidRPr="007C7851">
        <w:rPr>
          <w:rFonts w:ascii="Times New Roman" w:hAnsi="Times New Roman"/>
          <w:lang w:val="en-GB"/>
        </w:rPr>
        <w:t xml:space="preserve"> 343</w:t>
      </w:r>
      <w:r w:rsidRPr="001B38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</w:t>
      </w:r>
      <w:r w:rsidRPr="001B38B0">
        <w:rPr>
          <w:rFonts w:ascii="Times New Roman" w:hAnsi="Times New Roman"/>
          <w:lang w:val="en-US"/>
        </w:rPr>
        <w:t>.</w:t>
      </w:r>
    </w:p>
  </w:footnote>
  <w:footnote w:id="13">
    <w:p w:rsidR="0036136E" w:rsidRPr="00D66A61" w:rsidRDefault="0036136E">
      <w:pPr>
        <w:pStyle w:val="a5"/>
        <w:rPr>
          <w:rFonts w:ascii="Times New Roman" w:hAnsi="Times New Roman"/>
        </w:rPr>
      </w:pPr>
      <w:r w:rsidRPr="00D66A61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Харин А.А. </w:t>
      </w:r>
      <w:r w:rsidRPr="00D66A61">
        <w:rPr>
          <w:rFonts w:ascii="Times New Roman" w:hAnsi="Times New Roman"/>
        </w:rPr>
        <w:t>Управление интеллектуальной собственностью в инновационной деятельности</w:t>
      </w:r>
      <w:r>
        <w:rPr>
          <w:rFonts w:ascii="Times New Roman" w:hAnsi="Times New Roman"/>
        </w:rPr>
        <w:t>/</w:t>
      </w:r>
      <w:r w:rsidRPr="006F7A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Харин А.А., </w:t>
      </w:r>
      <w:r w:rsidRPr="00D66A61">
        <w:rPr>
          <w:rFonts w:ascii="Times New Roman" w:hAnsi="Times New Roman"/>
        </w:rPr>
        <w:t>Смирнова В.Р., Зарайская И.М.</w:t>
      </w:r>
      <w:r>
        <w:rPr>
          <w:rFonts w:ascii="Times New Roman" w:hAnsi="Times New Roman"/>
        </w:rPr>
        <w:t>//</w:t>
      </w:r>
      <w:r w:rsidRPr="00D66A61">
        <w:rPr>
          <w:rFonts w:ascii="Times New Roman" w:hAnsi="Times New Roman"/>
        </w:rPr>
        <w:t xml:space="preserve"> Ж</w:t>
      </w:r>
      <w:r>
        <w:rPr>
          <w:rFonts w:ascii="Times New Roman" w:hAnsi="Times New Roman"/>
        </w:rPr>
        <w:t>ур. «Инновации» №5, 2011 г.</w:t>
      </w:r>
      <w:r w:rsidRPr="00D66A61">
        <w:rPr>
          <w:rFonts w:ascii="Times New Roman" w:hAnsi="Times New Roman"/>
        </w:rPr>
        <w:t xml:space="preserve"> 42</w:t>
      </w:r>
      <w:r>
        <w:rPr>
          <w:rFonts w:ascii="Times New Roman" w:hAnsi="Times New Roman"/>
        </w:rPr>
        <w:t xml:space="preserve"> с.</w:t>
      </w:r>
    </w:p>
  </w:footnote>
  <w:footnote w:id="14">
    <w:p w:rsidR="0036136E" w:rsidRDefault="0036136E">
      <w:pPr>
        <w:pStyle w:val="a5"/>
      </w:pPr>
      <w:r w:rsidRPr="006F7AE0">
        <w:rPr>
          <w:rStyle w:val="a7"/>
        </w:rPr>
        <w:footnoteRef/>
      </w:r>
      <w:r w:rsidRPr="006F7AE0">
        <w:t xml:space="preserve"> </w:t>
      </w:r>
      <w:r w:rsidRPr="005F6AA3">
        <w:rPr>
          <w:rFonts w:ascii="Times New Roman" w:hAnsi="Times New Roman"/>
        </w:rPr>
        <w:t xml:space="preserve">Варфоламеева, Ю.А. Интеллектуальная собственность в условиях инновационного развития: Монография. – М.: «Ось-89», 2006. - </w:t>
      </w:r>
      <w:r>
        <w:rPr>
          <w:rFonts w:ascii="Times New Roman" w:hAnsi="Times New Roman"/>
        </w:rPr>
        <w:t>118</w:t>
      </w:r>
      <w:r w:rsidRPr="005F6AA3">
        <w:rPr>
          <w:rFonts w:ascii="Times New Roman" w:hAnsi="Times New Roman"/>
        </w:rPr>
        <w:t xml:space="preserve"> с.</w:t>
      </w:r>
    </w:p>
  </w:footnote>
  <w:footnote w:id="15">
    <w:p w:rsidR="0036136E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9A01CC">
        <w:rPr>
          <w:rFonts w:ascii="Times New Roman" w:hAnsi="Times New Roman"/>
        </w:rPr>
        <w:t xml:space="preserve">Жукова Е.В. Интеллектуальная собственность компании как </w:t>
      </w:r>
      <w:r>
        <w:rPr>
          <w:rFonts w:ascii="Times New Roman" w:hAnsi="Times New Roman"/>
        </w:rPr>
        <w:t xml:space="preserve">конкурентное преимущество. Жур. </w:t>
      </w:r>
      <w:r w:rsidRPr="009A01CC">
        <w:rPr>
          <w:rFonts w:ascii="Times New Roman" w:hAnsi="Times New Roman"/>
        </w:rPr>
        <w:t>«Маркетинг в России и за рубежом» №3, 2012 г. 42 с.</w:t>
      </w:r>
    </w:p>
  </w:footnote>
  <w:footnote w:id="16">
    <w:p w:rsidR="0036136E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Лукичева Л.И. </w:t>
      </w:r>
      <w:r w:rsidRPr="00D66A61">
        <w:rPr>
          <w:rFonts w:ascii="Times New Roman" w:hAnsi="Times New Roman"/>
        </w:rPr>
        <w:t xml:space="preserve">Управление </w:t>
      </w:r>
      <w:r>
        <w:rPr>
          <w:rFonts w:ascii="Times New Roman" w:hAnsi="Times New Roman"/>
        </w:rPr>
        <w:t xml:space="preserve"> процессами коммерциализации и оценки стоимости интеллектуального капитала наукоемких предприятий / Л.И. Лукичева, Д.Н. Егорычев,</w:t>
      </w:r>
      <w:r w:rsidRPr="00344E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М.Р. Салихов, Е.В</w:t>
      </w:r>
      <w:r w:rsidRPr="00D66A6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Егорычева //</w:t>
      </w:r>
      <w:r w:rsidRPr="00D66A61">
        <w:rPr>
          <w:rFonts w:ascii="Times New Roman" w:hAnsi="Times New Roman"/>
        </w:rPr>
        <w:t xml:space="preserve"> Ж</w:t>
      </w:r>
      <w:r>
        <w:rPr>
          <w:rFonts w:ascii="Times New Roman" w:hAnsi="Times New Roman"/>
        </w:rPr>
        <w:t xml:space="preserve">ур. «Менеджмент в России и за рубежом» №4, 2009 г. </w:t>
      </w:r>
      <w:r w:rsidRPr="00D66A61">
        <w:rPr>
          <w:rFonts w:ascii="Times New Roman" w:hAnsi="Times New Roman"/>
        </w:rPr>
        <w:t>2</w:t>
      </w:r>
      <w:r>
        <w:rPr>
          <w:rFonts w:ascii="Times New Roman" w:hAnsi="Times New Roman"/>
        </w:rPr>
        <w:t>4 с.</w:t>
      </w:r>
    </w:p>
  </w:footnote>
  <w:footnote w:id="17">
    <w:p w:rsidR="0036136E" w:rsidRPr="00996F14" w:rsidRDefault="0036136E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Мухин В.И. Управление интеллектуальной собственностью. М: ВЛАДОС, 2007, 120 с.</w:t>
      </w:r>
    </w:p>
  </w:footnote>
  <w:footnote w:id="18">
    <w:p w:rsidR="0036136E" w:rsidRPr="00053445" w:rsidRDefault="0036136E" w:rsidP="00D7381D">
      <w:pPr>
        <w:pStyle w:val="a5"/>
        <w:rPr>
          <w:rFonts w:ascii="Times New Roman" w:hAnsi="Times New Roman"/>
        </w:rPr>
      </w:pPr>
      <w:r w:rsidRPr="00053445">
        <w:rPr>
          <w:rStyle w:val="a7"/>
          <w:rFonts w:ascii="Times New Roman" w:hAnsi="Times New Roman"/>
        </w:rPr>
        <w:footnoteRef/>
      </w:r>
      <w:r w:rsidRPr="00053445">
        <w:rPr>
          <w:rFonts w:ascii="Times New Roman" w:hAnsi="Times New Roman"/>
        </w:rPr>
        <w:t xml:space="preserve"> Валдайцев С.В. Управление инновационным бизнесом. Учеб. пособие для вузов. – М.: ЮНИТИ-ДАНА, 2001 – 37 с.</w:t>
      </w:r>
    </w:p>
  </w:footnote>
  <w:footnote w:id="19">
    <w:p w:rsidR="0036136E" w:rsidRPr="00E70262" w:rsidRDefault="0036136E" w:rsidP="00414693">
      <w:pPr>
        <w:pStyle w:val="10"/>
        <w:shd w:val="clear" w:color="auto" w:fill="FFFFFF"/>
        <w:spacing w:before="0" w:after="0" w:line="240" w:lineRule="auto"/>
        <w:textAlignment w:val="baseline"/>
        <w:rPr>
          <w:b w:val="0"/>
          <w:bCs w:val="0"/>
          <w:color w:val="000000"/>
          <w:sz w:val="42"/>
          <w:szCs w:val="42"/>
        </w:rPr>
      </w:pPr>
      <w:r w:rsidRPr="00D5020D">
        <w:rPr>
          <w:rStyle w:val="a7"/>
          <w:rFonts w:ascii="Times New Roman" w:hAnsi="Times New Roman"/>
          <w:b w:val="0"/>
          <w:sz w:val="20"/>
          <w:szCs w:val="20"/>
        </w:rPr>
        <w:footnoteRef/>
      </w:r>
      <w:r w:rsidRPr="00D5020D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 xml:space="preserve">Ляшин А. 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</w:rPr>
        <w:t>Стратегии коммерциализации инноваций — мост между инноватором и бизнесом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</w:rPr>
        <w:t>[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>Электронный ресурс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</w:rPr>
        <w:t>]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//Экономика и жизнь. –2011. - №36. – 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en-US"/>
        </w:rPr>
        <w:t>URL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: 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  <w:lang w:val="en-US"/>
        </w:rPr>
        <w:t>http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</w:rPr>
        <w:t>://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  <w:lang w:val="en-US"/>
        </w:rPr>
        <w:t>www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</w:rPr>
        <w:t>.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  <w:lang w:val="en-US"/>
        </w:rPr>
        <w:t>eg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</w:rPr>
        <w:t>-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  <w:lang w:val="en-US"/>
        </w:rPr>
        <w:t>online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</w:rPr>
        <w:t>.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  <w:lang w:val="en-US"/>
        </w:rPr>
        <w:t>ru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</w:rPr>
        <w:t>/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  <w:lang w:val="en-US"/>
        </w:rPr>
        <w:t>article</w:t>
      </w:r>
      <w:r w:rsidRPr="00D5020D">
        <w:rPr>
          <w:rFonts w:ascii="Times New Roman" w:hAnsi="Times New Roman"/>
          <w:b w:val="0"/>
          <w:bCs w:val="0"/>
          <w:color w:val="000000"/>
          <w:sz w:val="20"/>
          <w:szCs w:val="20"/>
        </w:rPr>
        <w:t>/144603/</w:t>
      </w:r>
    </w:p>
  </w:footnote>
  <w:footnote w:id="20">
    <w:p w:rsidR="0036136E" w:rsidRDefault="0036136E" w:rsidP="00414693">
      <w:pPr>
        <w:pStyle w:val="a5"/>
      </w:pPr>
      <w:r>
        <w:rPr>
          <w:rStyle w:val="a7"/>
        </w:rPr>
        <w:footnoteRef/>
      </w:r>
      <w:r>
        <w:t xml:space="preserve"> </w:t>
      </w:r>
      <w:r w:rsidRPr="00053445">
        <w:rPr>
          <w:rFonts w:ascii="Times New Roman" w:hAnsi="Times New Roman"/>
        </w:rPr>
        <w:t xml:space="preserve">Валдайцев С.В. Управление инновационным бизнесом. Учеб. пособие для вузов. – М.: ЮНИТИ-ДАНА, 2001 – </w:t>
      </w:r>
      <w:r>
        <w:rPr>
          <w:rFonts w:ascii="Times New Roman" w:hAnsi="Times New Roman"/>
        </w:rPr>
        <w:t xml:space="preserve">8 </w:t>
      </w:r>
      <w:r w:rsidRPr="00053445">
        <w:rPr>
          <w:rFonts w:ascii="Times New Roman" w:hAnsi="Times New Roman"/>
        </w:rPr>
        <w:t>с.</w:t>
      </w:r>
    </w:p>
  </w:footnote>
  <w:footnote w:id="21">
    <w:p w:rsidR="0036136E" w:rsidRDefault="0036136E" w:rsidP="00961435">
      <w:pPr>
        <w:pStyle w:val="a5"/>
      </w:pPr>
      <w:r>
        <w:rPr>
          <w:rStyle w:val="a7"/>
        </w:rPr>
        <w:footnoteRef/>
      </w:r>
      <w:r>
        <w:t xml:space="preserve"> </w:t>
      </w:r>
      <w:r w:rsidRPr="005723EF">
        <w:rPr>
          <w:rFonts w:ascii="Times New Roman" w:hAnsi="Times New Roman"/>
        </w:rPr>
        <w:t>Зинов В.Г.</w:t>
      </w:r>
      <w:r>
        <w:rPr>
          <w:rFonts w:ascii="Times New Roman" w:hAnsi="Times New Roman"/>
        </w:rPr>
        <w:t xml:space="preserve"> Инновационный бизнес: практика передачи технологий: учеб. пособие / В.Г. Зинов, Д.Н. Вовк. – М.: «Дело», 2010 – 33 с.</w:t>
      </w:r>
    </w:p>
  </w:footnote>
  <w:footnote w:id="22">
    <w:p w:rsidR="0036136E" w:rsidRPr="001E5059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5723EF">
        <w:rPr>
          <w:rFonts w:ascii="Times New Roman" w:hAnsi="Times New Roman"/>
        </w:rPr>
        <w:t>Зинов В.Г.</w:t>
      </w:r>
      <w:r>
        <w:rPr>
          <w:rFonts w:ascii="Times New Roman" w:hAnsi="Times New Roman"/>
        </w:rPr>
        <w:t xml:space="preserve"> Инновационный бизнес: практика передачи технологий: учеб. пособие / В.Г. Зинов, Д.Н. Вовк. – М.: «Дело», 2010 – 22 с.</w:t>
      </w:r>
    </w:p>
  </w:footnote>
  <w:footnote w:id="23">
    <w:p w:rsidR="0036136E" w:rsidRPr="0083336E" w:rsidRDefault="0036136E" w:rsidP="00B84BCE">
      <w:pPr>
        <w:pStyle w:val="a5"/>
      </w:pPr>
      <w:r>
        <w:rPr>
          <w:rStyle w:val="a7"/>
        </w:rPr>
        <w:footnoteRef/>
      </w:r>
      <w:r>
        <w:t xml:space="preserve"> </w:t>
      </w:r>
      <w:r w:rsidRPr="0083336E">
        <w:rPr>
          <w:rFonts w:ascii="Times New Roman" w:hAnsi="Times New Roman"/>
        </w:rPr>
        <w:t xml:space="preserve">Голованов М.Н. Лицензионный договор//Комментарии российского законодательства: [Электронный ресурс]/ -: </w:t>
      </w:r>
      <w:r w:rsidRPr="0083336E">
        <w:rPr>
          <w:rFonts w:ascii="Times New Roman" w:hAnsi="Times New Roman"/>
          <w:lang w:val="en-US"/>
        </w:rPr>
        <w:t>URL</w:t>
      </w:r>
      <w:r w:rsidRPr="0083336E">
        <w:rPr>
          <w:rFonts w:ascii="Times New Roman" w:hAnsi="Times New Roman"/>
        </w:rPr>
        <w:t xml:space="preserve">: </w:t>
      </w:r>
      <w:hyperlink r:id="rId2" w:history="1">
        <w:r w:rsidRPr="00C51512">
          <w:rPr>
            <w:rStyle w:val="a9"/>
            <w:rFonts w:ascii="Times New Roman" w:hAnsi="Times New Roman"/>
          </w:rPr>
          <w:t>http://kommentarii.org/dogovora/page23.html</w:t>
        </w:r>
      </w:hyperlink>
      <w:r>
        <w:rPr>
          <w:rFonts w:ascii="Times New Roman" w:hAnsi="Times New Roman"/>
        </w:rPr>
        <w:t xml:space="preserve"> </w:t>
      </w:r>
      <w:r w:rsidRPr="0083336E">
        <w:rPr>
          <w:rFonts w:ascii="Times New Roman" w:hAnsi="Times New Roman"/>
        </w:rPr>
        <w:t xml:space="preserve"> - 25.10.2015</w:t>
      </w:r>
      <w:r>
        <w:rPr>
          <w:rFonts w:ascii="Times New Roman" w:hAnsi="Times New Roman"/>
        </w:rPr>
        <w:t xml:space="preserve"> г.</w:t>
      </w:r>
    </w:p>
    <w:p w:rsidR="0036136E" w:rsidRPr="00B84BCE" w:rsidRDefault="0036136E">
      <w:pPr>
        <w:pStyle w:val="a5"/>
      </w:pPr>
    </w:p>
  </w:footnote>
  <w:footnote w:id="24">
    <w:p w:rsidR="0036136E" w:rsidRPr="00414693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414693">
        <w:rPr>
          <w:rFonts w:ascii="Times New Roman" w:hAnsi="Times New Roman"/>
        </w:rPr>
        <w:t>Сумин А.В. Международная торговля объектами интеллектуальной собственности: учеб. пособие/А.В. Сумин, В.Н. Харламова, А.В. Абрамова. – Москва: Проспект, 2010. – 164 с.</w:t>
      </w:r>
    </w:p>
  </w:footnote>
  <w:footnote w:id="25">
    <w:p w:rsidR="0036136E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Гражданский кодекс Российской Федерации: Часть четвертая: [Принят Гос. Думой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24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ноября 2006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года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№ 230-ФЗ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, с изменениями и дополнениями по состоянию на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13 июля 2015 г.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] //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ФЗ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 xml:space="preserve"> РФ. – </w:t>
      </w:r>
      <w:r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2014. – гл. 69. Ст. 1235</w:t>
      </w:r>
      <w:r w:rsidRPr="00A84E48">
        <w:rPr>
          <w:rStyle w:val="ad"/>
          <w:rFonts w:ascii="Times New Roman" w:hAnsi="Times New Roman"/>
          <w:i w:val="0"/>
          <w:bdr w:val="none" w:sz="0" w:space="0" w:color="auto" w:frame="1"/>
          <w:shd w:val="clear" w:color="auto" w:fill="FFFFFF"/>
        </w:rPr>
        <w:t>.</w:t>
      </w:r>
    </w:p>
  </w:footnote>
  <w:footnote w:id="26">
    <w:p w:rsidR="0036136E" w:rsidRPr="0036264D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414693">
        <w:rPr>
          <w:rFonts w:ascii="Times New Roman" w:hAnsi="Times New Roman"/>
        </w:rPr>
        <w:t>Сумин А.В. Международная торговля объектами интеллектуальной собственности: учеб. пособие/А.В. Сумин, В.Н. Харламова, А.В. Абрамова. – Москва: Проспект, 2010. –</w:t>
      </w:r>
      <w:r>
        <w:rPr>
          <w:rFonts w:ascii="Times New Roman" w:hAnsi="Times New Roman"/>
        </w:rPr>
        <w:t xml:space="preserve"> 176</w:t>
      </w:r>
      <w:r w:rsidRPr="00414693">
        <w:rPr>
          <w:rFonts w:ascii="Times New Roman" w:hAnsi="Times New Roman"/>
        </w:rPr>
        <w:t xml:space="preserve"> с.</w:t>
      </w:r>
    </w:p>
  </w:footnote>
  <w:footnote w:id="27">
    <w:p w:rsidR="0036136E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363B4A">
        <w:rPr>
          <w:rFonts w:ascii="Times New Roman" w:hAnsi="Times New Roman"/>
        </w:rPr>
        <w:t xml:space="preserve">Спиридонова Е.А. Интеллектуальная собственность. Выбор стратегии коммерциализации. </w:t>
      </w:r>
      <w:r w:rsidRPr="00363B4A">
        <w:rPr>
          <w:rFonts w:ascii="Times New Roman" w:hAnsi="Times New Roman"/>
          <w:lang w:val="en-GB"/>
        </w:rPr>
        <w:t>LAP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LAMBERT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Academic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publishing</w:t>
      </w:r>
      <w:r w:rsidRPr="007117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2011 – 47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US"/>
        </w:rPr>
        <w:t>c</w:t>
      </w:r>
      <w:r w:rsidRPr="00363B4A">
        <w:rPr>
          <w:rFonts w:ascii="Times New Roman" w:hAnsi="Times New Roman"/>
        </w:rPr>
        <w:t>.</w:t>
      </w:r>
    </w:p>
  </w:footnote>
  <w:footnote w:id="28">
    <w:p w:rsidR="0036136E" w:rsidRPr="00C349B2" w:rsidRDefault="0036136E" w:rsidP="005E797F">
      <w:pPr>
        <w:pStyle w:val="a5"/>
        <w:rPr>
          <w:rFonts w:ascii="Times New Roman" w:hAnsi="Times New Roman"/>
        </w:rPr>
      </w:pPr>
      <w:r w:rsidRPr="00C349B2">
        <w:rPr>
          <w:rStyle w:val="a7"/>
          <w:rFonts w:ascii="Times New Roman" w:hAnsi="Times New Roman"/>
        </w:rPr>
        <w:footnoteRef/>
      </w:r>
      <w:r w:rsidRPr="00C349B2">
        <w:rPr>
          <w:rFonts w:ascii="Times New Roman" w:hAnsi="Times New Roman"/>
        </w:rPr>
        <w:t xml:space="preserve"> Российская ассоциация франчайзинга [электронный ресурс] - </w:t>
      </w:r>
      <w:r w:rsidRPr="00C349B2">
        <w:rPr>
          <w:rFonts w:ascii="Times New Roman" w:hAnsi="Times New Roman"/>
          <w:lang w:val="en-GB"/>
        </w:rPr>
        <w:t>URL</w:t>
      </w:r>
      <w:r>
        <w:rPr>
          <w:rFonts w:ascii="Times New Roman" w:hAnsi="Times New Roman"/>
        </w:rPr>
        <w:t xml:space="preserve">: </w:t>
      </w:r>
      <w:r w:rsidRPr="00C349B2">
        <w:rPr>
          <w:rFonts w:ascii="Times New Roman" w:hAnsi="Times New Roman"/>
          <w:lang w:val="en-GB"/>
        </w:rPr>
        <w:t>https</w:t>
      </w:r>
      <w:r w:rsidRPr="00C349B2">
        <w:rPr>
          <w:rFonts w:ascii="Times New Roman" w:hAnsi="Times New Roman"/>
        </w:rPr>
        <w:t>://</w:t>
      </w:r>
      <w:r w:rsidRPr="00C349B2">
        <w:rPr>
          <w:rFonts w:ascii="Times New Roman" w:hAnsi="Times New Roman"/>
          <w:lang w:val="en-GB"/>
        </w:rPr>
        <w:t>rusfranch</w:t>
      </w:r>
      <w:r w:rsidRPr="00C349B2">
        <w:rPr>
          <w:rFonts w:ascii="Times New Roman" w:hAnsi="Times New Roman"/>
        </w:rPr>
        <w:t>.</w:t>
      </w:r>
      <w:r w:rsidRPr="00C349B2">
        <w:rPr>
          <w:rFonts w:ascii="Times New Roman" w:hAnsi="Times New Roman"/>
          <w:lang w:val="en-GB"/>
        </w:rPr>
        <w:t>ru</w:t>
      </w:r>
      <w:r w:rsidRPr="00C349B2">
        <w:rPr>
          <w:rFonts w:ascii="Times New Roman" w:hAnsi="Times New Roman"/>
        </w:rPr>
        <w:t>/</w:t>
      </w:r>
      <w:r w:rsidRPr="00C349B2">
        <w:rPr>
          <w:rFonts w:ascii="Times New Roman" w:hAnsi="Times New Roman"/>
          <w:lang w:val="en-GB"/>
        </w:rPr>
        <w:t>franchisees</w:t>
      </w:r>
      <w:r w:rsidRPr="00C349B2">
        <w:rPr>
          <w:rFonts w:ascii="Times New Roman" w:hAnsi="Times New Roman"/>
        </w:rPr>
        <w:t>/</w:t>
      </w:r>
      <w:r w:rsidRPr="00C349B2">
        <w:rPr>
          <w:rFonts w:ascii="Times New Roman" w:hAnsi="Times New Roman"/>
          <w:lang w:val="en-GB"/>
        </w:rPr>
        <w:t>chto</w:t>
      </w:r>
      <w:r w:rsidRPr="00C349B2">
        <w:rPr>
          <w:rFonts w:ascii="Times New Roman" w:hAnsi="Times New Roman"/>
        </w:rPr>
        <w:t>_</w:t>
      </w:r>
      <w:r w:rsidRPr="00C349B2">
        <w:rPr>
          <w:rFonts w:ascii="Times New Roman" w:hAnsi="Times New Roman"/>
          <w:lang w:val="en-GB"/>
        </w:rPr>
        <w:t>takoe</w:t>
      </w:r>
      <w:r w:rsidRPr="00C349B2">
        <w:rPr>
          <w:rFonts w:ascii="Times New Roman" w:hAnsi="Times New Roman"/>
        </w:rPr>
        <w:t>_</w:t>
      </w:r>
      <w:r w:rsidRPr="00C349B2">
        <w:rPr>
          <w:rFonts w:ascii="Times New Roman" w:hAnsi="Times New Roman"/>
          <w:lang w:val="en-GB"/>
        </w:rPr>
        <w:t>franchayzing</w:t>
      </w:r>
      <w:r w:rsidRPr="00C349B2">
        <w:rPr>
          <w:rFonts w:ascii="Times New Roman" w:hAnsi="Times New Roman"/>
        </w:rPr>
        <w:t>/ (19.10.2015)</w:t>
      </w:r>
    </w:p>
  </w:footnote>
  <w:footnote w:id="29">
    <w:p w:rsidR="0036136E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363B4A">
        <w:rPr>
          <w:rFonts w:ascii="Times New Roman" w:hAnsi="Times New Roman"/>
        </w:rPr>
        <w:t xml:space="preserve">Спиридонова Е.А. Интеллектуальная собственность. Выбор стратегии коммерциализации. </w:t>
      </w:r>
      <w:r w:rsidRPr="00363B4A">
        <w:rPr>
          <w:rFonts w:ascii="Times New Roman" w:hAnsi="Times New Roman"/>
          <w:lang w:val="en-GB"/>
        </w:rPr>
        <w:t>LAP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LAMBERT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Academic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publishing</w:t>
      </w:r>
      <w:r w:rsidRPr="007117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2011 – 49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US"/>
        </w:rPr>
        <w:t>c</w:t>
      </w:r>
      <w:r w:rsidRPr="00363B4A">
        <w:rPr>
          <w:rFonts w:ascii="Times New Roman" w:hAnsi="Times New Roman"/>
        </w:rPr>
        <w:t>.</w:t>
      </w:r>
    </w:p>
  </w:footnote>
  <w:footnote w:id="30">
    <w:p w:rsidR="0036136E" w:rsidRPr="00FF5D03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Style w:val="a7"/>
        </w:rPr>
        <w:footnoteRef/>
      </w:r>
      <w:r>
        <w:t xml:space="preserve"> </w:t>
      </w:r>
      <w:r w:rsidRPr="00363B4A">
        <w:rPr>
          <w:rFonts w:ascii="Times New Roman" w:hAnsi="Times New Roman"/>
        </w:rPr>
        <w:t xml:space="preserve">Спиридонова Е.А. Интеллектуальная собственность. Выбор стратегии коммерциализации. </w:t>
      </w:r>
      <w:r w:rsidRPr="00363B4A">
        <w:rPr>
          <w:rFonts w:ascii="Times New Roman" w:hAnsi="Times New Roman"/>
          <w:lang w:val="en-GB"/>
        </w:rPr>
        <w:t>LAP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LAMBERT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Academic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publishing</w:t>
      </w:r>
      <w:r w:rsidRPr="007117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2011 – 49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US"/>
        </w:rPr>
        <w:t>c</w:t>
      </w:r>
      <w:r w:rsidRPr="00363B4A">
        <w:rPr>
          <w:rFonts w:ascii="Times New Roman" w:hAnsi="Times New Roman"/>
        </w:rPr>
        <w:t>.</w:t>
      </w:r>
    </w:p>
  </w:footnote>
  <w:footnote w:id="31">
    <w:p w:rsidR="0036136E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053445">
        <w:rPr>
          <w:rFonts w:ascii="Times New Roman" w:hAnsi="Times New Roman"/>
        </w:rPr>
        <w:t xml:space="preserve">Валдайцев С.В. Управление инновационным бизнесом. Учеб. пособие для вузов. – М.: ЮНИТИ-ДАНА, 2001 – </w:t>
      </w:r>
      <w:r>
        <w:rPr>
          <w:rFonts w:ascii="Times New Roman" w:hAnsi="Times New Roman"/>
        </w:rPr>
        <w:t>14-15</w:t>
      </w:r>
      <w:r w:rsidRPr="00053445">
        <w:rPr>
          <w:rFonts w:ascii="Times New Roman" w:hAnsi="Times New Roman"/>
        </w:rPr>
        <w:t xml:space="preserve"> с.</w:t>
      </w:r>
    </w:p>
  </w:footnote>
  <w:footnote w:id="32">
    <w:p w:rsidR="0036136E" w:rsidRPr="00A347D8" w:rsidRDefault="0036136E" w:rsidP="00642BBF">
      <w:pPr>
        <w:pStyle w:val="a5"/>
      </w:pPr>
      <w:r>
        <w:rPr>
          <w:rStyle w:val="a7"/>
        </w:rPr>
        <w:footnoteRef/>
      </w:r>
      <w:r>
        <w:t xml:space="preserve"> </w:t>
      </w:r>
      <w:r w:rsidRPr="00A347D8">
        <w:rPr>
          <w:rFonts w:ascii="Times New Roman" w:hAnsi="Times New Roman"/>
        </w:rPr>
        <w:t>Портер М. Международная конкуренция: Пер. с англ./Под ред. И с предисловием В. Д. Щетинина. – М.: Международные отношения, 1993, 86 с.</w:t>
      </w:r>
    </w:p>
  </w:footnote>
  <w:footnote w:id="33">
    <w:p w:rsidR="0036136E" w:rsidRPr="006047D1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363B4A">
        <w:rPr>
          <w:rFonts w:ascii="Times New Roman" w:hAnsi="Times New Roman"/>
        </w:rPr>
        <w:t xml:space="preserve">Спиридонова Е.А. Интеллектуальная собственность. Выбор стратегии коммерциализации. </w:t>
      </w:r>
      <w:r w:rsidRPr="00363B4A">
        <w:rPr>
          <w:rFonts w:ascii="Times New Roman" w:hAnsi="Times New Roman"/>
          <w:lang w:val="en-GB"/>
        </w:rPr>
        <w:t>LAP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LAMBERT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Academic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publishing</w:t>
      </w:r>
      <w:r w:rsidRPr="007117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2011 – 42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US"/>
        </w:rPr>
        <w:t>c</w:t>
      </w:r>
      <w:r w:rsidRPr="00363B4A">
        <w:rPr>
          <w:rFonts w:ascii="Times New Roman" w:hAnsi="Times New Roman"/>
        </w:rPr>
        <w:t>.</w:t>
      </w:r>
    </w:p>
  </w:footnote>
  <w:footnote w:id="34">
    <w:p w:rsidR="0036136E" w:rsidRPr="002916F4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2916F4">
        <w:rPr>
          <w:rFonts w:ascii="Times New Roman" w:hAnsi="Times New Roman"/>
        </w:rPr>
        <w:t>Трифилова А. Оценка инновационного поведения.//Интеллектуальная собственность. Промышленная собственность. №5, 2005 г., 10 с.</w:t>
      </w:r>
    </w:p>
  </w:footnote>
  <w:footnote w:id="35">
    <w:p w:rsidR="0036136E" w:rsidRPr="00B17E49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085743">
        <w:rPr>
          <w:rFonts w:ascii="Times New Roman" w:hAnsi="Times New Roman"/>
        </w:rPr>
        <w:t>Валдайцев, С.В. Оценка интеллектуальной собственности: Учебник // СПбГУ, экон. факультет; С.В. Валдайцев. –</w:t>
      </w:r>
      <w:r>
        <w:rPr>
          <w:rFonts w:ascii="Times New Roman" w:hAnsi="Times New Roman"/>
        </w:rPr>
        <w:t xml:space="preserve"> М.: ЗАО «Экономика», 2010. – 225</w:t>
      </w:r>
      <w:r w:rsidRPr="00085743">
        <w:rPr>
          <w:rFonts w:ascii="Times New Roman" w:hAnsi="Times New Roman"/>
        </w:rPr>
        <w:t xml:space="preserve"> с.</w:t>
      </w:r>
    </w:p>
  </w:footnote>
  <w:footnote w:id="36">
    <w:p w:rsidR="0036136E" w:rsidRPr="007176B8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Лукичева Л.И. </w:t>
      </w:r>
      <w:r w:rsidRPr="00D66A61">
        <w:rPr>
          <w:rFonts w:ascii="Times New Roman" w:hAnsi="Times New Roman"/>
        </w:rPr>
        <w:t xml:space="preserve">Управление </w:t>
      </w:r>
      <w:r>
        <w:rPr>
          <w:rFonts w:ascii="Times New Roman" w:hAnsi="Times New Roman"/>
        </w:rPr>
        <w:t xml:space="preserve"> процессами коммерциализации и оценки стоимости интеллектуального капитала наукоемких предприятий / Л.И. Лукичева, Д.Н. Егорычев,</w:t>
      </w:r>
      <w:r w:rsidRPr="00344E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М.Р. Салихов, Е.В</w:t>
      </w:r>
      <w:r w:rsidRPr="00D66A6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Егорычева //</w:t>
      </w:r>
      <w:r w:rsidRPr="00D66A61">
        <w:rPr>
          <w:rFonts w:ascii="Times New Roman" w:hAnsi="Times New Roman"/>
        </w:rPr>
        <w:t xml:space="preserve"> Ж</w:t>
      </w:r>
      <w:r>
        <w:rPr>
          <w:rFonts w:ascii="Times New Roman" w:hAnsi="Times New Roman"/>
        </w:rPr>
        <w:t xml:space="preserve">ур. «Менеджмент в России и за рубежом» №4, 2009 г. </w:t>
      </w:r>
      <w:r w:rsidRPr="00D66A61">
        <w:rPr>
          <w:rFonts w:ascii="Times New Roman" w:hAnsi="Times New Roman"/>
        </w:rPr>
        <w:t>2</w:t>
      </w:r>
      <w:r>
        <w:rPr>
          <w:rFonts w:ascii="Times New Roman" w:hAnsi="Times New Roman"/>
        </w:rPr>
        <w:t>8 с.</w:t>
      </w:r>
    </w:p>
  </w:footnote>
  <w:footnote w:id="37">
    <w:p w:rsidR="0036136E" w:rsidRPr="00BE548E" w:rsidRDefault="0036136E" w:rsidP="001B2225">
      <w:pPr>
        <w:pStyle w:val="a5"/>
      </w:pPr>
      <w:r>
        <w:rPr>
          <w:rStyle w:val="a7"/>
        </w:rPr>
        <w:footnoteRef/>
      </w:r>
      <w:r w:rsidRPr="00CB155A">
        <w:rPr>
          <w:rFonts w:ascii="Times New Roman" w:hAnsi="Times New Roman"/>
        </w:rPr>
        <w:t>Антонец В. А. Инновационный бизнес: формирование моделей коммерциализации перспективных разработок: учеб. пособие / В.А. Антонец, Н.В. Нечаева, К.А. Хомкина, В.В. Шведова – М.: «Дело» РАНХиГС, 2011. – 25 с.</w:t>
      </w:r>
    </w:p>
  </w:footnote>
  <w:footnote w:id="38">
    <w:p w:rsidR="0036136E" w:rsidRPr="00E94BE1" w:rsidRDefault="0036136E" w:rsidP="001B2225">
      <w:pPr>
        <w:pStyle w:val="a5"/>
      </w:pPr>
      <w:r>
        <w:rPr>
          <w:rStyle w:val="a7"/>
        </w:rPr>
        <w:footnoteRef/>
      </w:r>
      <w:r w:rsidRPr="00E94BE1">
        <w:rPr>
          <w:rFonts w:ascii="Times New Roman" w:hAnsi="Times New Roman"/>
        </w:rPr>
        <w:t xml:space="preserve">Спиридонова Е. А. Ключевые направления оптимизации процесса коммерческого использования интеллектуальной собственности/Жур. Вестник Санкт-Петербургского университета №3 серии 5, 2013 г., 84 с. </w:t>
      </w:r>
    </w:p>
  </w:footnote>
  <w:footnote w:id="39">
    <w:p w:rsidR="0036136E" w:rsidRPr="00E84314" w:rsidRDefault="0036136E" w:rsidP="001B2225">
      <w:pPr>
        <w:pStyle w:val="a5"/>
      </w:pPr>
      <w:r>
        <w:rPr>
          <w:rStyle w:val="a7"/>
        </w:rPr>
        <w:footnoteRef/>
      </w:r>
      <w:r>
        <w:rPr>
          <w:rFonts w:ascii="Times New Roman" w:hAnsi="Times New Roman"/>
        </w:rPr>
        <w:t>Там же</w:t>
      </w:r>
      <w:r w:rsidRPr="00E94BE1">
        <w:rPr>
          <w:rFonts w:ascii="Times New Roman" w:hAnsi="Times New Roman"/>
        </w:rPr>
        <w:t>., 84 с.</w:t>
      </w:r>
    </w:p>
  </w:footnote>
  <w:footnote w:id="40">
    <w:p w:rsidR="0036136E" w:rsidRPr="00152CC5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8B06E7">
        <w:rPr>
          <w:rFonts w:ascii="Times New Roman" w:hAnsi="Times New Roman"/>
        </w:rPr>
        <w:t>Маркетинг инноваций: учебник и практикум для академического бакалавра/под общ. Ред. Н. Н. Молчанова – М.: издательство Юрайт, 2014 г. – 386 с.</w:t>
      </w:r>
    </w:p>
  </w:footnote>
  <w:footnote w:id="41">
    <w:p w:rsidR="0036136E" w:rsidRPr="008B06E7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8B06E7">
        <w:rPr>
          <w:rFonts w:ascii="Times New Roman" w:hAnsi="Times New Roman"/>
        </w:rPr>
        <w:t>Маркетинг инноваций: учебник и практикум для академического бакалавра/под общ. Ред. Н. Н. Молчанова – М.: издательство Юрайт, 2014 г. –</w:t>
      </w:r>
      <w:r>
        <w:rPr>
          <w:rFonts w:ascii="Times New Roman" w:hAnsi="Times New Roman"/>
        </w:rPr>
        <w:t xml:space="preserve"> 393-394</w:t>
      </w:r>
      <w:r w:rsidRPr="008B06E7">
        <w:rPr>
          <w:rFonts w:ascii="Times New Roman" w:hAnsi="Times New Roman"/>
        </w:rPr>
        <w:t xml:space="preserve"> с.</w:t>
      </w:r>
    </w:p>
  </w:footnote>
  <w:footnote w:id="42">
    <w:p w:rsidR="0036136E" w:rsidRPr="00C31450" w:rsidRDefault="0036136E" w:rsidP="00C0169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Тма же</w:t>
      </w:r>
      <w:r w:rsidRPr="008B06E7">
        <w:rPr>
          <w:rFonts w:ascii="Times New Roman" w:hAnsi="Times New Roman"/>
        </w:rPr>
        <w:t>. –</w:t>
      </w:r>
      <w:r>
        <w:rPr>
          <w:rFonts w:ascii="Times New Roman" w:hAnsi="Times New Roman"/>
        </w:rPr>
        <w:t xml:space="preserve"> 409 </w:t>
      </w:r>
      <w:r w:rsidRPr="008B06E7">
        <w:rPr>
          <w:rFonts w:ascii="Times New Roman" w:hAnsi="Times New Roman"/>
        </w:rPr>
        <w:t>с.</w:t>
      </w:r>
    </w:p>
  </w:footnote>
  <w:footnote w:id="43">
    <w:p w:rsidR="0036136E" w:rsidRPr="006558D1" w:rsidRDefault="0036136E" w:rsidP="00D13385">
      <w:pPr>
        <w:pStyle w:val="a5"/>
      </w:pPr>
      <w:r>
        <w:rPr>
          <w:rStyle w:val="a7"/>
        </w:rPr>
        <w:footnoteRef/>
      </w:r>
      <w:r>
        <w:t xml:space="preserve"> </w:t>
      </w:r>
      <w:r w:rsidRPr="008B06E7">
        <w:rPr>
          <w:rFonts w:ascii="Times New Roman" w:hAnsi="Times New Roman"/>
        </w:rPr>
        <w:t>Маркетинг инноваций: учебник и практикум для академического бакалавра/под общ. Ред. Н. Н. Молчанова – М.: издательство Юрайт, 2014 г. –</w:t>
      </w:r>
      <w:r>
        <w:rPr>
          <w:rFonts w:ascii="Times New Roman" w:hAnsi="Times New Roman"/>
        </w:rPr>
        <w:t xml:space="preserve"> 397 </w:t>
      </w:r>
      <w:r w:rsidRPr="008B06E7">
        <w:rPr>
          <w:rFonts w:ascii="Times New Roman" w:hAnsi="Times New Roman"/>
        </w:rPr>
        <w:t>с.</w:t>
      </w:r>
    </w:p>
  </w:footnote>
  <w:footnote w:id="44">
    <w:p w:rsidR="0036136E" w:rsidRPr="00324D73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E94BE1">
        <w:rPr>
          <w:rFonts w:ascii="Times New Roman" w:hAnsi="Times New Roman"/>
        </w:rPr>
        <w:t>Спиридонова Е. А. Ключевые направления оптимизации процесса коммерческого использования интеллектуальной собственности/Жур. Вестник Санкт-Петербургского унив</w:t>
      </w:r>
      <w:r>
        <w:rPr>
          <w:rFonts w:ascii="Times New Roman" w:hAnsi="Times New Roman"/>
        </w:rPr>
        <w:t>ерситета №3 серии 5, 2013 г., 86</w:t>
      </w:r>
      <w:r w:rsidRPr="00E94BE1">
        <w:rPr>
          <w:rFonts w:ascii="Times New Roman" w:hAnsi="Times New Roman"/>
        </w:rPr>
        <w:t xml:space="preserve"> с.</w:t>
      </w:r>
    </w:p>
  </w:footnote>
  <w:footnote w:id="45">
    <w:p w:rsidR="0036136E" w:rsidRPr="00247442" w:rsidRDefault="0036136E">
      <w:pPr>
        <w:pStyle w:val="a5"/>
      </w:pPr>
      <w:r>
        <w:rPr>
          <w:rStyle w:val="a7"/>
        </w:rPr>
        <w:footnoteRef/>
      </w:r>
      <w:r w:rsidRPr="00247442">
        <w:rPr>
          <w:rFonts w:ascii="Times New Roman" w:hAnsi="Times New Roman"/>
        </w:rPr>
        <w:t>Баранчеев В. П. Управление инновациями: учебник для бакалавров/ В. П. Баранчеев, Н. П. Масленникова, В. М. Мишин. – 2-е изд., - М: Издательство Юрайт, 2012 г., 425 с.</w:t>
      </w:r>
    </w:p>
  </w:footnote>
  <w:footnote w:id="46">
    <w:p w:rsidR="0036136E" w:rsidRPr="00CB155A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CB155A">
        <w:rPr>
          <w:rFonts w:ascii="Times New Roman" w:hAnsi="Times New Roman"/>
        </w:rPr>
        <w:t>Антонец В. А. Инновационный бизнес: формирование моделей коммерциализации перспективных разработок: учеб. пособие / В.А. Антонец, Н.В. Нечаева, К.А. Хомкина, В.В. Шведова – М.: «Дело» РАНХиГС, 2011. – 25 с.</w:t>
      </w:r>
    </w:p>
  </w:footnote>
  <w:footnote w:id="47">
    <w:p w:rsidR="0036136E" w:rsidRPr="004B493A" w:rsidRDefault="0036136E">
      <w:pPr>
        <w:pStyle w:val="a5"/>
        <w:rPr>
          <w:rStyle w:val="13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B493A">
        <w:rPr>
          <w:rStyle w:val="13"/>
          <w:sz w:val="20"/>
          <w:szCs w:val="20"/>
        </w:rPr>
        <w:t>Об утверждении Федерального стандарта оценки «</w:t>
      </w:r>
      <w:r w:rsidRPr="004C13B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C13B4">
        <w:rPr>
          <w:rStyle w:val="13"/>
          <w:sz w:val="20"/>
          <w:szCs w:val="20"/>
        </w:rPr>
        <w:t xml:space="preserve">Оценка нематериальных активов и интеллектуальной собственности </w:t>
      </w:r>
      <w:r w:rsidRPr="004B493A">
        <w:rPr>
          <w:rStyle w:val="13"/>
          <w:sz w:val="20"/>
          <w:szCs w:val="20"/>
        </w:rPr>
        <w:t>(ФСО-1</w:t>
      </w:r>
      <w:r>
        <w:rPr>
          <w:rStyle w:val="13"/>
          <w:sz w:val="20"/>
          <w:szCs w:val="20"/>
        </w:rPr>
        <w:t>1</w:t>
      </w:r>
      <w:r w:rsidRPr="004B493A">
        <w:rPr>
          <w:rStyle w:val="13"/>
          <w:sz w:val="20"/>
          <w:szCs w:val="20"/>
        </w:rPr>
        <w:t>)»: прика</w:t>
      </w:r>
      <w:r>
        <w:rPr>
          <w:rStyle w:val="13"/>
          <w:sz w:val="20"/>
          <w:szCs w:val="20"/>
        </w:rPr>
        <w:t>з Минэкономразвития России от 22.06.2015 № 385</w:t>
      </w:r>
      <w:r w:rsidRPr="004B493A">
        <w:rPr>
          <w:rStyle w:val="13"/>
          <w:sz w:val="20"/>
          <w:szCs w:val="20"/>
        </w:rPr>
        <w:t>.</w:t>
      </w:r>
    </w:p>
  </w:footnote>
  <w:footnote w:id="48">
    <w:p w:rsidR="0036136E" w:rsidRPr="000429BC" w:rsidRDefault="0036136E">
      <w:pPr>
        <w:pStyle w:val="a5"/>
        <w:rPr>
          <w:rFonts w:ascii="Times New Roman" w:hAnsi="Times New Roman"/>
          <w:color w:val="000000"/>
        </w:rPr>
      </w:pPr>
      <w:r>
        <w:rPr>
          <w:rStyle w:val="a7"/>
        </w:rPr>
        <w:footnoteRef/>
      </w:r>
      <w:r>
        <w:t xml:space="preserve"> </w:t>
      </w:r>
      <w:r w:rsidRPr="004B493A">
        <w:rPr>
          <w:rStyle w:val="13"/>
          <w:sz w:val="20"/>
          <w:szCs w:val="20"/>
        </w:rPr>
        <w:t>Об утверждении Федерального стандарта оценки «</w:t>
      </w:r>
      <w:r w:rsidRPr="004C13B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C13B4">
        <w:rPr>
          <w:rStyle w:val="13"/>
          <w:sz w:val="20"/>
          <w:szCs w:val="20"/>
        </w:rPr>
        <w:t xml:space="preserve">Оценка нематериальных активов и интеллектуальной собственности </w:t>
      </w:r>
      <w:r w:rsidRPr="004B493A">
        <w:rPr>
          <w:rStyle w:val="13"/>
          <w:sz w:val="20"/>
          <w:szCs w:val="20"/>
        </w:rPr>
        <w:t>(ФСО-1</w:t>
      </w:r>
      <w:r>
        <w:rPr>
          <w:rStyle w:val="13"/>
          <w:sz w:val="20"/>
          <w:szCs w:val="20"/>
        </w:rPr>
        <w:t>1</w:t>
      </w:r>
      <w:r w:rsidRPr="004B493A">
        <w:rPr>
          <w:rStyle w:val="13"/>
          <w:sz w:val="20"/>
          <w:szCs w:val="20"/>
        </w:rPr>
        <w:t>)»: прика</w:t>
      </w:r>
      <w:r>
        <w:rPr>
          <w:rStyle w:val="13"/>
          <w:sz w:val="20"/>
          <w:szCs w:val="20"/>
        </w:rPr>
        <w:t>з Минэкономразвития России от 22.06.2015 № 385</w:t>
      </w:r>
      <w:r w:rsidRPr="004B493A">
        <w:rPr>
          <w:rStyle w:val="13"/>
          <w:sz w:val="20"/>
          <w:szCs w:val="20"/>
        </w:rPr>
        <w:t>.</w:t>
      </w:r>
    </w:p>
  </w:footnote>
  <w:footnote w:id="49">
    <w:p w:rsidR="0036136E" w:rsidRPr="003407AA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Style w:val="13"/>
          <w:sz w:val="20"/>
          <w:szCs w:val="20"/>
        </w:rPr>
        <w:t>Там же</w:t>
      </w:r>
    </w:p>
  </w:footnote>
  <w:footnote w:id="50">
    <w:p w:rsidR="0036136E" w:rsidRPr="00570ED8" w:rsidRDefault="0036136E" w:rsidP="003407AA">
      <w:pPr>
        <w:pStyle w:val="a5"/>
      </w:pPr>
      <w:r>
        <w:rPr>
          <w:rStyle w:val="a7"/>
        </w:rPr>
        <w:footnoteRef/>
      </w:r>
      <w:r w:rsidRPr="00085743">
        <w:rPr>
          <w:rFonts w:ascii="Times New Roman" w:hAnsi="Times New Roman"/>
        </w:rPr>
        <w:t>Валдайцев, С.В. Оценка интеллектуальной собственности: Учебник // СПбГУ, экон. факультет; С.В. Валдайцев. –</w:t>
      </w:r>
      <w:r>
        <w:rPr>
          <w:rFonts w:ascii="Times New Roman" w:hAnsi="Times New Roman"/>
        </w:rPr>
        <w:t xml:space="preserve"> М.: ЗАО «Экономика», 2010. – 117</w:t>
      </w:r>
      <w:r w:rsidRPr="00085743">
        <w:rPr>
          <w:rFonts w:ascii="Times New Roman" w:hAnsi="Times New Roman"/>
        </w:rPr>
        <w:t xml:space="preserve"> с.</w:t>
      </w:r>
    </w:p>
    <w:p w:rsidR="0036136E" w:rsidRPr="003407AA" w:rsidRDefault="0036136E">
      <w:pPr>
        <w:pStyle w:val="a5"/>
      </w:pPr>
    </w:p>
  </w:footnote>
  <w:footnote w:id="51">
    <w:p w:rsidR="0036136E" w:rsidRPr="00EA70C4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085743">
        <w:rPr>
          <w:rFonts w:ascii="Times New Roman" w:hAnsi="Times New Roman"/>
        </w:rPr>
        <w:t>Валдайцев, С.В. Оценка интеллектуальной собственности: Учебник // СПбГУ, экон. факультет; С.В. Валдайцев. –</w:t>
      </w:r>
      <w:r>
        <w:rPr>
          <w:rFonts w:ascii="Times New Roman" w:hAnsi="Times New Roman"/>
        </w:rPr>
        <w:t xml:space="preserve"> М.: ЗАО «Экономика», 2010. – 146</w:t>
      </w:r>
      <w:r w:rsidRPr="00085743">
        <w:rPr>
          <w:rFonts w:ascii="Times New Roman" w:hAnsi="Times New Roman"/>
        </w:rPr>
        <w:t xml:space="preserve"> с.</w:t>
      </w:r>
    </w:p>
  </w:footnote>
  <w:footnote w:id="52">
    <w:p w:rsidR="0036136E" w:rsidRPr="003C42FC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Там же 148</w:t>
      </w:r>
      <w:r w:rsidRPr="00085743">
        <w:rPr>
          <w:rFonts w:ascii="Times New Roman" w:hAnsi="Times New Roman"/>
        </w:rPr>
        <w:t xml:space="preserve"> с.</w:t>
      </w:r>
    </w:p>
  </w:footnote>
  <w:footnote w:id="53">
    <w:p w:rsidR="0036136E" w:rsidRPr="006E41C4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Валдайцев С. В</w:t>
      </w:r>
      <w:r w:rsidRPr="00E94BE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 точности практических оценок рыночной стоимости компании</w:t>
      </w:r>
      <w:r w:rsidRPr="00E94BE1">
        <w:rPr>
          <w:rFonts w:ascii="Times New Roman" w:hAnsi="Times New Roman"/>
        </w:rPr>
        <w:t>/Жур. Вестник Санкт-Петербургского унив</w:t>
      </w:r>
      <w:r>
        <w:rPr>
          <w:rFonts w:ascii="Times New Roman" w:hAnsi="Times New Roman"/>
        </w:rPr>
        <w:t>ерситета №3 серии 5, 2012 г., 127</w:t>
      </w:r>
      <w:r w:rsidRPr="00E94BE1">
        <w:rPr>
          <w:rFonts w:ascii="Times New Roman" w:hAnsi="Times New Roman"/>
        </w:rPr>
        <w:t xml:space="preserve"> с.</w:t>
      </w:r>
    </w:p>
  </w:footnote>
  <w:footnote w:id="54">
    <w:p w:rsidR="0036136E" w:rsidRPr="008C0172" w:rsidRDefault="0036136E" w:rsidP="008C0172">
      <w:pPr>
        <w:pStyle w:val="10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color w:val="181818"/>
          <w:spacing w:val="-15"/>
          <w:sz w:val="20"/>
          <w:szCs w:val="20"/>
        </w:rPr>
      </w:pPr>
      <w:r w:rsidRPr="008C0172">
        <w:rPr>
          <w:rStyle w:val="a7"/>
          <w:rFonts w:ascii="Times New Roman" w:hAnsi="Times New Roman"/>
          <w:b w:val="0"/>
          <w:sz w:val="20"/>
          <w:szCs w:val="20"/>
        </w:rPr>
        <w:footnoteRef/>
      </w:r>
      <w:r w:rsidRPr="008C0172">
        <w:rPr>
          <w:rFonts w:ascii="Times New Roman" w:hAnsi="Times New Roman"/>
          <w:b w:val="0"/>
          <w:sz w:val="20"/>
          <w:szCs w:val="20"/>
        </w:rPr>
        <w:t xml:space="preserve"> </w:t>
      </w:r>
      <w:r w:rsidRPr="008C0172">
        <w:rPr>
          <w:rStyle w:val="13"/>
          <w:b w:val="0"/>
          <w:sz w:val="20"/>
          <w:szCs w:val="20"/>
        </w:rPr>
        <w:t>Расселл Л. Парр. Оценка патентов. Ставки роялти. Оценка методом освобождения от роялти [Электронный ресурс] //</w:t>
      </w:r>
      <w:hyperlink r:id="rId3" w:tgtFrame="_blank" w:history="1">
        <w:r w:rsidRPr="008C0172">
          <w:rPr>
            <w:rStyle w:val="13"/>
            <w:b w:val="0"/>
            <w:sz w:val="20"/>
            <w:szCs w:val="20"/>
          </w:rPr>
          <w:t xml:space="preserve">BUSINESS VALUATIONS GUIDE. - </w:t>
        </w:r>
        <w:r w:rsidRPr="008C0172">
          <w:rPr>
            <w:rStyle w:val="13"/>
            <w:b w:val="0"/>
            <w:sz w:val="20"/>
            <w:szCs w:val="20"/>
            <w:lang w:eastAsia="ru-RU"/>
          </w:rPr>
          <w:t>№1</w:t>
        </w:r>
      </w:hyperlink>
      <w:r w:rsidRPr="008C0172">
        <w:rPr>
          <w:rStyle w:val="13"/>
          <w:b w:val="0"/>
          <w:sz w:val="20"/>
          <w:szCs w:val="20"/>
        </w:rPr>
        <w:t xml:space="preserve">. – URL: </w:t>
      </w:r>
      <w:hyperlink r:id="rId4" w:history="1">
        <w:r w:rsidRPr="00A13AD5">
          <w:rPr>
            <w:rStyle w:val="a9"/>
            <w:rFonts w:ascii="Times New Roman" w:hAnsi="Times New Roman"/>
            <w:b w:val="0"/>
            <w:sz w:val="20"/>
            <w:szCs w:val="20"/>
            <w:lang w:val="en-US"/>
          </w:rPr>
          <w:t>http</w:t>
        </w:r>
        <w:r w:rsidRPr="00A13AD5">
          <w:rPr>
            <w:rStyle w:val="a9"/>
            <w:rFonts w:ascii="Times New Roman" w:hAnsi="Times New Roman"/>
            <w:b w:val="0"/>
            <w:sz w:val="20"/>
            <w:szCs w:val="20"/>
          </w:rPr>
          <w:t>://</w:t>
        </w:r>
        <w:r w:rsidRPr="00A13AD5">
          <w:rPr>
            <w:rStyle w:val="a9"/>
            <w:rFonts w:ascii="Times New Roman" w:hAnsi="Times New Roman"/>
            <w:b w:val="0"/>
            <w:sz w:val="20"/>
            <w:szCs w:val="20"/>
            <w:lang w:val="en-US"/>
          </w:rPr>
          <w:t>kwinto</w:t>
        </w:r>
        <w:r w:rsidRPr="00A13AD5">
          <w:rPr>
            <w:rStyle w:val="a9"/>
            <w:rFonts w:ascii="Times New Roman" w:hAnsi="Times New Roman"/>
            <w:b w:val="0"/>
            <w:sz w:val="20"/>
            <w:szCs w:val="20"/>
          </w:rPr>
          <w:t>.</w:t>
        </w:r>
        <w:r w:rsidRPr="00A13AD5">
          <w:rPr>
            <w:rStyle w:val="a9"/>
            <w:rFonts w:ascii="Times New Roman" w:hAnsi="Times New Roman"/>
            <w:b w:val="0"/>
            <w:sz w:val="20"/>
            <w:szCs w:val="20"/>
            <w:lang w:val="en-US"/>
          </w:rPr>
          <w:t>ru</w:t>
        </w:r>
        <w:r w:rsidRPr="00A13AD5">
          <w:rPr>
            <w:rStyle w:val="a9"/>
            <w:rFonts w:ascii="Times New Roman" w:hAnsi="Times New Roman"/>
            <w:b w:val="0"/>
            <w:sz w:val="20"/>
            <w:szCs w:val="20"/>
          </w:rPr>
          <w:t>/</w:t>
        </w:r>
      </w:hyperlink>
      <w:r>
        <w:rPr>
          <w:rStyle w:val="13"/>
          <w:b w:val="0"/>
          <w:sz w:val="20"/>
          <w:szCs w:val="20"/>
        </w:rPr>
        <w:t xml:space="preserve"> - 01.12.2015</w:t>
      </w:r>
    </w:p>
  </w:footnote>
  <w:footnote w:id="55">
    <w:p w:rsidR="0036136E" w:rsidRPr="00DA0EA2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363B4A">
        <w:rPr>
          <w:rFonts w:ascii="Times New Roman" w:hAnsi="Times New Roman"/>
        </w:rPr>
        <w:t xml:space="preserve">Спиридонова Е.А. Интеллектуальная собственность. Выбор стратегии коммерциализации. </w:t>
      </w:r>
      <w:r w:rsidRPr="00363B4A">
        <w:rPr>
          <w:rFonts w:ascii="Times New Roman" w:hAnsi="Times New Roman"/>
          <w:lang w:val="en-GB"/>
        </w:rPr>
        <w:t>LAP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LAMBERT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Academic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GB"/>
        </w:rPr>
        <w:t>publishing</w:t>
      </w:r>
      <w:r w:rsidRPr="007117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2011 – 76</w:t>
      </w:r>
      <w:r w:rsidRPr="007117A8">
        <w:rPr>
          <w:rFonts w:ascii="Times New Roman" w:hAnsi="Times New Roman"/>
        </w:rPr>
        <w:t xml:space="preserve"> </w:t>
      </w:r>
      <w:r w:rsidRPr="00363B4A">
        <w:rPr>
          <w:rFonts w:ascii="Times New Roman" w:hAnsi="Times New Roman"/>
          <w:lang w:val="en-US"/>
        </w:rPr>
        <w:t>c</w:t>
      </w:r>
      <w:r w:rsidRPr="00363B4A">
        <w:rPr>
          <w:rFonts w:ascii="Times New Roman" w:hAnsi="Times New Roman"/>
        </w:rPr>
        <w:t>.</w:t>
      </w:r>
    </w:p>
  </w:footnote>
  <w:footnote w:id="56">
    <w:p w:rsidR="0036136E" w:rsidRPr="00D670A0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8B06E7">
        <w:rPr>
          <w:rFonts w:ascii="Times New Roman" w:hAnsi="Times New Roman"/>
        </w:rPr>
        <w:t>Маркетинг инноваций: учебник и практикум для академического бакалавра/под общ. Ред. Н. Н. Молчанова – М.: издательство Юрайт, 2014 г. –</w:t>
      </w:r>
      <w:r>
        <w:rPr>
          <w:rFonts w:ascii="Times New Roman" w:hAnsi="Times New Roman"/>
        </w:rPr>
        <w:t xml:space="preserve"> 184 с</w:t>
      </w:r>
      <w:r w:rsidRPr="008B06E7">
        <w:rPr>
          <w:rFonts w:ascii="Times New Roman" w:hAnsi="Times New Roman"/>
        </w:rPr>
        <w:t>.</w:t>
      </w:r>
    </w:p>
  </w:footnote>
  <w:footnote w:id="57">
    <w:p w:rsidR="0036136E" w:rsidRPr="00050DAB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8B06E7">
        <w:rPr>
          <w:rFonts w:ascii="Times New Roman" w:hAnsi="Times New Roman"/>
        </w:rPr>
        <w:t>Маркетинг инноваций: учебник и практикум для академического бакалавра/под общ. Ред. Н. Н. Молчанова – М.: издательство Юрайт, 2014 г. –</w:t>
      </w:r>
      <w:r>
        <w:rPr>
          <w:rFonts w:ascii="Times New Roman" w:hAnsi="Times New Roman"/>
        </w:rPr>
        <w:t xml:space="preserve"> 397 с</w:t>
      </w:r>
      <w:r w:rsidRPr="008B06E7">
        <w:rPr>
          <w:rFonts w:ascii="Times New Roman" w:hAnsi="Times New Roman"/>
        </w:rPr>
        <w:t>.</w:t>
      </w:r>
    </w:p>
  </w:footnote>
  <w:footnote w:id="58">
    <w:p w:rsidR="0036136E" w:rsidRPr="00FF283C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8B06E7">
        <w:rPr>
          <w:rFonts w:ascii="Times New Roman" w:hAnsi="Times New Roman"/>
        </w:rPr>
        <w:t>Маркетинг инноваций: учебник и практикум для академического бакалавра/под общ. Ред. Н. Н. Молчанова – М.: издательство Юрайт, 2014 г. –</w:t>
      </w:r>
      <w:r>
        <w:rPr>
          <w:rFonts w:ascii="Times New Roman" w:hAnsi="Times New Roman"/>
        </w:rPr>
        <w:t xml:space="preserve"> 398 с</w:t>
      </w:r>
      <w:r w:rsidRPr="008B06E7">
        <w:rPr>
          <w:rFonts w:ascii="Times New Roman" w:hAnsi="Times New Roman"/>
        </w:rPr>
        <w:t>.</w:t>
      </w:r>
    </w:p>
  </w:footnote>
  <w:footnote w:id="59">
    <w:p w:rsidR="0036136E" w:rsidRPr="00BD4587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 w:rsidRPr="008B06E7">
        <w:rPr>
          <w:rFonts w:ascii="Times New Roman" w:hAnsi="Times New Roman"/>
        </w:rPr>
        <w:t>Маркетинг инноваций: учебник и практикум для академического бакалавра/под общ. Ред. Н. Н. Молчанова – М.: издательство Юрайт, 2014 г. –</w:t>
      </w:r>
      <w:r>
        <w:rPr>
          <w:rFonts w:ascii="Times New Roman" w:hAnsi="Times New Roman"/>
        </w:rPr>
        <w:t xml:space="preserve"> 399 с</w:t>
      </w:r>
      <w:r w:rsidRPr="008B06E7">
        <w:rPr>
          <w:rFonts w:ascii="Times New Roman" w:hAnsi="Times New Roman"/>
        </w:rPr>
        <w:t>.</w:t>
      </w:r>
    </w:p>
  </w:footnote>
  <w:footnote w:id="60">
    <w:p w:rsidR="0036136E" w:rsidRPr="009F2C76" w:rsidRDefault="0036136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Ковалев В.В. Методы оценки инвестиционных проектов. — М.: Финансы и статистика, 2000. С. 54.</w:t>
      </w:r>
    </w:p>
  </w:footnote>
  <w:footnote w:id="61">
    <w:p w:rsidR="0036136E" w:rsidRPr="00DB61FD" w:rsidRDefault="0036136E" w:rsidP="00DB61FD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Земцов А.В. </w:t>
      </w:r>
      <w:r w:rsidRPr="00AB0A58">
        <w:rPr>
          <w:lang w:val="ru-RU"/>
        </w:rPr>
        <w:t>Оценка эффективности инвестиционного проекта</w:t>
      </w:r>
      <w:r>
        <w:rPr>
          <w:lang w:val="ru-RU"/>
        </w:rPr>
        <w:t xml:space="preserve"> </w:t>
      </w:r>
      <w:r w:rsidRPr="00293CFD">
        <w:rPr>
          <w:lang w:val="ru-RU"/>
        </w:rPr>
        <w:t>[Электронный ресурс] //</w:t>
      </w:r>
      <w:r w:rsidRPr="00AB0A58">
        <w:rPr>
          <w:lang w:val="ru-RU"/>
        </w:rPr>
        <w:t xml:space="preserve"> </w:t>
      </w:r>
      <w:r>
        <w:rPr>
          <w:lang w:val="ru-RU"/>
        </w:rPr>
        <w:t xml:space="preserve">Методический журнал </w:t>
      </w:r>
      <w:r w:rsidRPr="00DB61FD">
        <w:rPr>
          <w:lang w:val="ru-RU"/>
        </w:rPr>
        <w:t>Банковское кредитование</w:t>
      </w:r>
      <w:r>
        <w:rPr>
          <w:lang w:val="ru-RU"/>
        </w:rPr>
        <w:t xml:space="preserve">. – 2008. - №6. - </w:t>
      </w:r>
      <w:r w:rsidRPr="00293CFD">
        <w:rPr>
          <w:lang w:val="ru-RU"/>
        </w:rPr>
        <w:t>URL:</w:t>
      </w:r>
      <w:r w:rsidRPr="00293CFD">
        <w:t xml:space="preserve"> </w:t>
      </w:r>
      <w:r w:rsidRPr="00293CFD">
        <w:rPr>
          <w:lang w:val="ru-RU"/>
        </w:rPr>
        <w:t>http://www.reglament.net/bank/credit/2008_6/get_article.htm?id=544</w:t>
      </w:r>
      <w:r>
        <w:rPr>
          <w:lang w:val="ru-RU"/>
        </w:rPr>
        <w:t>/</w:t>
      </w:r>
    </w:p>
  </w:footnote>
  <w:footnote w:id="62">
    <w:p w:rsidR="0036136E" w:rsidRDefault="0036136E" w:rsidP="000C2B3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Cs w:val="24"/>
        </w:rPr>
        <w:t>[Электронный ресурс</w:t>
      </w:r>
      <w:r w:rsidRPr="006115CE">
        <w:rPr>
          <w:rFonts w:ascii="Times New Roman" w:hAnsi="Times New Roman"/>
          <w:szCs w:val="24"/>
        </w:rPr>
        <w:t xml:space="preserve">] </w:t>
      </w:r>
      <w:r>
        <w:rPr>
          <w:rFonts w:ascii="Times New Roman" w:hAnsi="Times New Roman"/>
          <w:szCs w:val="24"/>
          <w:lang w:val="en-GB"/>
        </w:rPr>
        <w:t>DMG</w:t>
      </w:r>
      <w:r w:rsidRPr="000F1C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GB"/>
        </w:rPr>
        <w:t>Consulting</w:t>
      </w:r>
      <w:r w:rsidRPr="000F1C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GB"/>
        </w:rPr>
        <w:t>LLC</w:t>
      </w:r>
      <w:r w:rsidRPr="000F1CA5">
        <w:rPr>
          <w:rFonts w:ascii="Times New Roman" w:hAnsi="Times New Roman"/>
          <w:szCs w:val="24"/>
        </w:rPr>
        <w:t xml:space="preserve"> </w:t>
      </w:r>
      <w:r w:rsidRPr="006115CE">
        <w:rPr>
          <w:rFonts w:ascii="Times New Roman" w:hAnsi="Times New Roman"/>
          <w:szCs w:val="24"/>
        </w:rPr>
        <w:t xml:space="preserve">// </w:t>
      </w:r>
      <w:r w:rsidRPr="00F42973">
        <w:t>http://www.dmgconsult.com/services/qm.asp</w:t>
      </w:r>
    </w:p>
  </w:footnote>
  <w:footnote w:id="63">
    <w:p w:rsidR="0036136E" w:rsidRPr="001D5980" w:rsidRDefault="0036136E" w:rsidP="001D5980">
      <w:pPr>
        <w:pStyle w:val="10"/>
        <w:shd w:val="clear" w:color="auto" w:fill="FFFFFF"/>
        <w:spacing w:before="150" w:after="90"/>
        <w:rPr>
          <w:rFonts w:ascii="Verdana" w:hAnsi="Verdana"/>
          <w:b w:val="0"/>
          <w:bCs w:val="0"/>
          <w:color w:val="333333"/>
          <w:sz w:val="43"/>
          <w:szCs w:val="43"/>
          <w:lang w:eastAsia="ru-RU"/>
        </w:rPr>
      </w:pPr>
      <w:r w:rsidRPr="007C4489">
        <w:rPr>
          <w:rStyle w:val="a7"/>
          <w:sz w:val="20"/>
          <w:szCs w:val="20"/>
        </w:rPr>
        <w:footnoteRef/>
      </w:r>
      <w:r w:rsidRPr="007C4489">
        <w:rPr>
          <w:sz w:val="20"/>
          <w:szCs w:val="20"/>
        </w:rPr>
        <w:t xml:space="preserve"> </w:t>
      </w:r>
      <w:r w:rsidRPr="001D5980">
        <w:rPr>
          <w:rFonts w:ascii="Times New Roman" w:hAnsi="Times New Roman"/>
          <w:b w:val="0"/>
          <w:bCs w:val="0"/>
          <w:sz w:val="20"/>
          <w:szCs w:val="20"/>
        </w:rPr>
        <w:t xml:space="preserve">Российский рынок </w:t>
      </w:r>
      <w:r>
        <w:rPr>
          <w:rFonts w:ascii="Times New Roman" w:hAnsi="Times New Roman"/>
          <w:b w:val="0"/>
          <w:bCs w:val="0"/>
          <w:sz w:val="20"/>
          <w:szCs w:val="20"/>
        </w:rPr>
        <w:t>аутсорсинговых call-центров 201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>5</w:t>
      </w:r>
      <w:r w:rsidRPr="001D5980">
        <w:rPr>
          <w:rFonts w:ascii="Times New Roman" w:hAnsi="Times New Roman"/>
          <w:b w:val="0"/>
          <w:bCs w:val="0"/>
          <w:sz w:val="20"/>
          <w:szCs w:val="20"/>
          <w:lang w:val="ru-RU"/>
        </w:rPr>
        <w:t>,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Pr="001D5980">
        <w:rPr>
          <w:rFonts w:ascii="Times New Roman" w:hAnsi="Times New Roman"/>
          <w:b w:val="0"/>
          <w:sz w:val="20"/>
          <w:szCs w:val="20"/>
          <w:lang w:val="en-GB"/>
        </w:rPr>
        <w:t>RBK research call-</w:t>
      </w:r>
      <w:r w:rsidRPr="001D5980">
        <w:rPr>
          <w:rStyle w:val="attachviewerviewernamefilename"/>
          <w:rFonts w:ascii="Times New Roman" w:hAnsi="Times New Roman"/>
          <w:b w:val="0"/>
          <w:sz w:val="20"/>
          <w:szCs w:val="20"/>
          <w:shd w:val="clear" w:color="auto" w:fill="FFFFFF"/>
        </w:rPr>
        <w:t>centers</w:t>
      </w:r>
      <w:r w:rsidRPr="001D5980">
        <w:rPr>
          <w:rStyle w:val="attachviewerviewernamefilename"/>
          <w:rFonts w:ascii="Times New Roman" w:hAnsi="Times New Roman"/>
          <w:b w:val="0"/>
          <w:sz w:val="20"/>
          <w:szCs w:val="20"/>
          <w:shd w:val="clear" w:color="auto" w:fill="FFFFFF"/>
          <w:lang w:val="en-GB"/>
        </w:rPr>
        <w:t xml:space="preserve">, </w:t>
      </w:r>
      <w:r w:rsidRPr="001D5980">
        <w:rPr>
          <w:rStyle w:val="attachviewerviewernamefilename"/>
          <w:rFonts w:ascii="Times New Roman" w:hAnsi="Times New Roman"/>
          <w:b w:val="0"/>
          <w:sz w:val="20"/>
          <w:szCs w:val="20"/>
          <w:shd w:val="clear" w:color="auto" w:fill="FFFFFF"/>
        </w:rPr>
        <w:t>2015</w:t>
      </w:r>
      <w:r w:rsidRPr="001D5980">
        <w:rPr>
          <w:rStyle w:val="attachviewerviewernamefilename"/>
          <w:rFonts w:ascii="Times New Roman" w:hAnsi="Times New Roman"/>
          <w:b w:val="0"/>
          <w:sz w:val="20"/>
          <w:szCs w:val="20"/>
          <w:shd w:val="clear" w:color="auto" w:fill="FFFFFF"/>
          <w:lang w:val="en-GB"/>
        </w:rPr>
        <w:t xml:space="preserve">. </w:t>
      </w:r>
      <w:r w:rsidRPr="001D5980">
        <w:rPr>
          <w:rStyle w:val="attachviewerviewernamefilename"/>
          <w:rFonts w:ascii="Times New Roman" w:hAnsi="Times New Roman"/>
          <w:b w:val="0"/>
          <w:sz w:val="20"/>
          <w:szCs w:val="20"/>
          <w:shd w:val="clear" w:color="auto" w:fill="FFFFFF"/>
          <w:lang w:val="ru-RU"/>
        </w:rPr>
        <w:t>с</w:t>
      </w:r>
      <w:r w:rsidRPr="001D5980">
        <w:rPr>
          <w:rStyle w:val="attachviewerviewernamefilename"/>
          <w:rFonts w:ascii="Times New Roman" w:hAnsi="Times New Roman"/>
          <w:b w:val="0"/>
          <w:sz w:val="20"/>
          <w:szCs w:val="20"/>
          <w:shd w:val="clear" w:color="auto" w:fill="FFFFFF"/>
          <w:lang w:val="en-US"/>
        </w:rPr>
        <w:t>. 102</w:t>
      </w:r>
      <w:r w:rsidRPr="001D5980">
        <w:rPr>
          <w:rStyle w:val="attachviewerviewernamefilename"/>
          <w:b w:val="0"/>
          <w:sz w:val="22"/>
          <w:shd w:val="clear" w:color="auto" w:fill="FFFFFF"/>
          <w:lang w:val="en-US"/>
        </w:rPr>
        <w:t xml:space="preserve"> </w:t>
      </w:r>
    </w:p>
  </w:footnote>
  <w:footnote w:id="64">
    <w:p w:rsidR="0036136E" w:rsidRPr="00BC7DF1" w:rsidRDefault="0036136E">
      <w:pPr>
        <w:pStyle w:val="a5"/>
        <w:rPr>
          <w:rFonts w:ascii="Times New Roman" w:hAnsi="Times New Roman"/>
          <w:lang w:val="ru-RU"/>
        </w:rPr>
      </w:pPr>
      <w:r>
        <w:rPr>
          <w:rStyle w:val="a7"/>
        </w:rPr>
        <w:footnoteRef/>
      </w:r>
      <w:r>
        <w:t xml:space="preserve"> </w:t>
      </w:r>
      <w:r w:rsidRPr="00BC7DF1">
        <w:rPr>
          <w:rFonts w:ascii="Times New Roman" w:hAnsi="Times New Roman"/>
          <w:szCs w:val="24"/>
        </w:rPr>
        <w:t>[Электронный ресурс] //</w:t>
      </w:r>
      <w:r w:rsidRPr="00BC7DF1">
        <w:rPr>
          <w:rFonts w:ascii="Times New Roman" w:hAnsi="Times New Roman"/>
        </w:rPr>
        <w:t xml:space="preserve"> </w:t>
      </w:r>
      <w:r w:rsidRPr="00BC7DF1">
        <w:rPr>
          <w:rFonts w:ascii="Times New Roman" w:hAnsi="Times New Roman"/>
          <w:lang w:val="en-US"/>
        </w:rPr>
        <w:t>www</w:t>
      </w:r>
      <w:r w:rsidRPr="00BC7DF1">
        <w:rPr>
          <w:rFonts w:ascii="Times New Roman" w:hAnsi="Times New Roman"/>
          <w:lang w:val="ru-RU"/>
        </w:rPr>
        <w:t>.</w:t>
      </w:r>
      <w:r w:rsidRPr="00BC7DF1">
        <w:rPr>
          <w:rFonts w:ascii="Times New Roman" w:hAnsi="Times New Roman"/>
          <w:lang w:val="en-US"/>
        </w:rPr>
        <w:t>rusbonds</w:t>
      </w:r>
      <w:r w:rsidRPr="00BC7DF1">
        <w:rPr>
          <w:rFonts w:ascii="Times New Roman" w:hAnsi="Times New Roman"/>
          <w:lang w:val="ru-RU"/>
        </w:rPr>
        <w:t>.</w:t>
      </w:r>
      <w:r w:rsidRPr="00BC7DF1">
        <w:rPr>
          <w:rFonts w:ascii="Times New Roman" w:hAnsi="Times New Roman"/>
          <w:lang w:val="en-US"/>
        </w:rPr>
        <w:t>ru</w:t>
      </w:r>
      <w:r w:rsidRPr="00BC7DF1">
        <w:rPr>
          <w:rFonts w:ascii="Times New Roman" w:hAnsi="Times New Roman"/>
          <w:lang w:val="ru-RU"/>
        </w:rPr>
        <w:t>/ - 24.03.2016.</w:t>
      </w:r>
    </w:p>
  </w:footnote>
  <w:footnote w:id="65">
    <w:p w:rsidR="0036136E" w:rsidRPr="00BC7DF1" w:rsidRDefault="0036136E" w:rsidP="000C2B3B">
      <w:pPr>
        <w:pStyle w:val="a5"/>
        <w:rPr>
          <w:rFonts w:ascii="Times New Roman" w:hAnsi="Times New Roman"/>
        </w:rPr>
      </w:pPr>
      <w:r w:rsidRPr="00BC7DF1">
        <w:rPr>
          <w:rStyle w:val="a7"/>
          <w:rFonts w:ascii="Times New Roman" w:hAnsi="Times New Roman"/>
        </w:rPr>
        <w:footnoteRef/>
      </w:r>
      <w:r w:rsidRPr="00BC7DF1">
        <w:rPr>
          <w:rFonts w:ascii="Times New Roman" w:hAnsi="Times New Roman"/>
        </w:rPr>
        <w:t xml:space="preserve"> [Электронный ресурс] // www.rusbonds.ru/ - 24.03.2016.</w:t>
      </w:r>
    </w:p>
  </w:footnote>
  <w:footnote w:id="66">
    <w:p w:rsidR="0036136E" w:rsidRPr="00936466" w:rsidRDefault="0036136E" w:rsidP="000C2B3B">
      <w:pPr>
        <w:pStyle w:val="a5"/>
        <w:rPr>
          <w:lang w:val="ru-RU"/>
        </w:rPr>
      </w:pPr>
      <w:r w:rsidRPr="00BC7DF1">
        <w:rPr>
          <w:rStyle w:val="a7"/>
          <w:rFonts w:ascii="Times New Roman" w:hAnsi="Times New Roman"/>
        </w:rPr>
        <w:footnoteRef/>
      </w:r>
      <w:r w:rsidRPr="00BC7DF1">
        <w:rPr>
          <w:rFonts w:ascii="Times New Roman" w:hAnsi="Times New Roman"/>
        </w:rPr>
        <w:t xml:space="preserve"> </w:t>
      </w:r>
      <w:r w:rsidRPr="00BC7DF1">
        <w:rPr>
          <w:rFonts w:ascii="Times New Roman" w:hAnsi="Times New Roman"/>
          <w:szCs w:val="24"/>
        </w:rPr>
        <w:t>[Электронный ресурс] //</w:t>
      </w:r>
      <w:r w:rsidRPr="00BC7DF1">
        <w:rPr>
          <w:rFonts w:ascii="Times New Roman" w:hAnsi="Times New Roman"/>
        </w:rPr>
        <w:t xml:space="preserve"> http://data.cnbc.com/quotes/US10Y</w:t>
      </w:r>
      <w:r w:rsidRPr="00BC7DF1">
        <w:rPr>
          <w:rFonts w:ascii="Times New Roman" w:hAnsi="Times New Roman"/>
          <w:lang w:val="ru-RU"/>
        </w:rPr>
        <w:t>/ - 24.03.2016.</w:t>
      </w:r>
    </w:p>
  </w:footnote>
  <w:footnote w:id="67">
    <w:p w:rsidR="0036136E" w:rsidRPr="00936466" w:rsidRDefault="0036136E" w:rsidP="000C2B3B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6C5775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</w:rPr>
        <w:t>Э</w:t>
      </w:r>
      <w:r w:rsidRPr="003A1958">
        <w:rPr>
          <w:rFonts w:ascii="Times New Roman" w:hAnsi="Times New Roman"/>
          <w:szCs w:val="24"/>
        </w:rPr>
        <w:t>лектронный ресурс]</w:t>
      </w:r>
      <w:r w:rsidRPr="00936466">
        <w:rPr>
          <w:rFonts w:ascii="Times New Roman" w:hAnsi="Times New Roman"/>
          <w:szCs w:val="24"/>
          <w:lang w:val="ru-RU"/>
        </w:rPr>
        <w:t xml:space="preserve"> // </w:t>
      </w:r>
      <w:r w:rsidRPr="00936466">
        <w:rPr>
          <w:rFonts w:ascii="Times New Roman" w:hAnsi="Times New Roman"/>
          <w:szCs w:val="24"/>
          <w:lang w:val="en-US"/>
        </w:rPr>
        <w:t>www</w:t>
      </w:r>
      <w:r w:rsidRPr="00936466">
        <w:rPr>
          <w:rFonts w:ascii="Times New Roman" w:hAnsi="Times New Roman"/>
          <w:szCs w:val="24"/>
          <w:lang w:val="ru-RU"/>
        </w:rPr>
        <w:t>.</w:t>
      </w:r>
      <w:r w:rsidRPr="00936466">
        <w:rPr>
          <w:rFonts w:ascii="Times New Roman" w:hAnsi="Times New Roman"/>
          <w:szCs w:val="24"/>
          <w:lang w:val="en-US"/>
        </w:rPr>
        <w:t>damodaran</w:t>
      </w:r>
      <w:r w:rsidRPr="00936466">
        <w:rPr>
          <w:rFonts w:ascii="Times New Roman" w:hAnsi="Times New Roman"/>
          <w:szCs w:val="24"/>
          <w:lang w:val="ru-RU"/>
        </w:rPr>
        <w:t>.</w:t>
      </w:r>
      <w:r w:rsidRPr="00936466">
        <w:rPr>
          <w:rFonts w:ascii="Times New Roman" w:hAnsi="Times New Roman"/>
          <w:szCs w:val="24"/>
          <w:lang w:val="en-US"/>
        </w:rPr>
        <w:t>com</w:t>
      </w:r>
      <w:r w:rsidRPr="00936466">
        <w:rPr>
          <w:rFonts w:ascii="Times New Roman" w:hAnsi="Times New Roman"/>
          <w:szCs w:val="24"/>
          <w:lang w:val="ru-RU"/>
        </w:rPr>
        <w:t xml:space="preserve">/ - 24.03.2016. </w:t>
      </w:r>
    </w:p>
  </w:footnote>
  <w:footnote w:id="68">
    <w:p w:rsidR="0036136E" w:rsidRPr="00936466" w:rsidRDefault="0036136E" w:rsidP="000C2B3B">
      <w:pPr>
        <w:pStyle w:val="a5"/>
        <w:rPr>
          <w:lang w:val="ru-RU"/>
        </w:rPr>
      </w:pPr>
      <w:r>
        <w:rPr>
          <w:rStyle w:val="a7"/>
        </w:rPr>
        <w:footnoteRef/>
      </w:r>
      <w:r w:rsidRPr="00936466">
        <w:rPr>
          <w:rFonts w:ascii="Times New Roman" w:hAnsi="Times New Roman"/>
          <w:szCs w:val="24"/>
          <w:lang w:val="ru-RU"/>
        </w:rPr>
        <w:t xml:space="preserve"> </w:t>
      </w:r>
      <w:r w:rsidRPr="006C5775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</w:rPr>
        <w:t>Э</w:t>
      </w:r>
      <w:r w:rsidRPr="003A1958">
        <w:rPr>
          <w:rFonts w:ascii="Times New Roman" w:hAnsi="Times New Roman"/>
          <w:szCs w:val="24"/>
        </w:rPr>
        <w:t>лектронный ресурс] //</w:t>
      </w:r>
      <w:r w:rsidRPr="006C5775">
        <w:t xml:space="preserve"> </w:t>
      </w:r>
      <w:r>
        <w:t xml:space="preserve"> </w:t>
      </w:r>
      <w:r w:rsidRPr="00936466">
        <w:t>http://siccode.com/</w:t>
      </w:r>
      <w:r w:rsidRPr="00936466">
        <w:rPr>
          <w:lang w:val="ru-RU"/>
        </w:rPr>
        <w:t xml:space="preserve"> - 09.04.2016.</w:t>
      </w:r>
    </w:p>
  </w:footnote>
  <w:footnote w:id="69">
    <w:p w:rsidR="0036136E" w:rsidRPr="001337D1" w:rsidRDefault="0036136E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Кзн. для каждого параметра рассчитан как доля в сумме средних каждого параметра.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1E"/>
    <w:multiLevelType w:val="multilevel"/>
    <w:tmpl w:val="F424D0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3258D"/>
    <w:multiLevelType w:val="hybridMultilevel"/>
    <w:tmpl w:val="9ED603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2D2E58"/>
    <w:multiLevelType w:val="hybridMultilevel"/>
    <w:tmpl w:val="27648BF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8CC2EE5"/>
    <w:multiLevelType w:val="multilevel"/>
    <w:tmpl w:val="8CCC1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487FDA"/>
    <w:multiLevelType w:val="hybridMultilevel"/>
    <w:tmpl w:val="4F92118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0CED09EF"/>
    <w:multiLevelType w:val="hybridMultilevel"/>
    <w:tmpl w:val="99E452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B30ABD"/>
    <w:multiLevelType w:val="hybridMultilevel"/>
    <w:tmpl w:val="54A0E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413B55"/>
    <w:multiLevelType w:val="hybridMultilevel"/>
    <w:tmpl w:val="F89ABC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0C753E7"/>
    <w:multiLevelType w:val="hybridMultilevel"/>
    <w:tmpl w:val="25F2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679"/>
    <w:multiLevelType w:val="hybridMultilevel"/>
    <w:tmpl w:val="1E60C29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15434D7D"/>
    <w:multiLevelType w:val="hybridMultilevel"/>
    <w:tmpl w:val="0DEC551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159407F6"/>
    <w:multiLevelType w:val="multilevel"/>
    <w:tmpl w:val="822EB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15A8069E"/>
    <w:multiLevelType w:val="hybridMultilevel"/>
    <w:tmpl w:val="11C867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D1745F"/>
    <w:multiLevelType w:val="hybridMultilevel"/>
    <w:tmpl w:val="51B8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A0573"/>
    <w:multiLevelType w:val="hybridMultilevel"/>
    <w:tmpl w:val="717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35D24"/>
    <w:multiLevelType w:val="hybridMultilevel"/>
    <w:tmpl w:val="694A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C460">
      <w:numFmt w:val="bullet"/>
      <w:lvlText w:val="•"/>
      <w:lvlJc w:val="left"/>
      <w:pPr>
        <w:ind w:left="2160" w:hanging="360"/>
      </w:pPr>
      <w:rPr>
        <w:rFonts w:ascii="PF DinDisplay Pro Light" w:eastAsia="Calibri" w:hAnsi="PF DinDisplay Pro Light" w:cs="PF DinDisplay Pro Ligh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37D0C"/>
    <w:multiLevelType w:val="hybridMultilevel"/>
    <w:tmpl w:val="9D9E51B0"/>
    <w:lvl w:ilvl="0" w:tplc="1520D494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2D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20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66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CE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44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42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2A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87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97185"/>
    <w:multiLevelType w:val="hybridMultilevel"/>
    <w:tmpl w:val="A420FF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FB9413F"/>
    <w:multiLevelType w:val="hybridMultilevel"/>
    <w:tmpl w:val="C08663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3621EB8"/>
    <w:multiLevelType w:val="hybridMultilevel"/>
    <w:tmpl w:val="416055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3F17F50"/>
    <w:multiLevelType w:val="hybridMultilevel"/>
    <w:tmpl w:val="C5E6813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25683DB5"/>
    <w:multiLevelType w:val="hybridMultilevel"/>
    <w:tmpl w:val="32B6FC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D6128DE"/>
    <w:multiLevelType w:val="hybridMultilevel"/>
    <w:tmpl w:val="F4BC91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35F7A7A"/>
    <w:multiLevelType w:val="hybridMultilevel"/>
    <w:tmpl w:val="162E5C78"/>
    <w:lvl w:ilvl="0" w:tplc="7ADE23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69A6C3F"/>
    <w:multiLevelType w:val="hybridMultilevel"/>
    <w:tmpl w:val="0F605B2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3C0A01C8"/>
    <w:multiLevelType w:val="hybridMultilevel"/>
    <w:tmpl w:val="20E66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A0585"/>
    <w:multiLevelType w:val="multilevel"/>
    <w:tmpl w:val="4C4EE0F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D2A24C3"/>
    <w:multiLevelType w:val="hybridMultilevel"/>
    <w:tmpl w:val="1494B3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F5F52C2"/>
    <w:multiLevelType w:val="hybridMultilevel"/>
    <w:tmpl w:val="2A4CEC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F8E5F27"/>
    <w:multiLevelType w:val="hybridMultilevel"/>
    <w:tmpl w:val="5572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A17D3"/>
    <w:multiLevelType w:val="multilevel"/>
    <w:tmpl w:val="822EB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45E06635"/>
    <w:multiLevelType w:val="hybridMultilevel"/>
    <w:tmpl w:val="91C01C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64F19D2"/>
    <w:multiLevelType w:val="hybridMultilevel"/>
    <w:tmpl w:val="64187B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67405FA"/>
    <w:multiLevelType w:val="hybridMultilevel"/>
    <w:tmpl w:val="004E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E6466"/>
    <w:multiLevelType w:val="multilevel"/>
    <w:tmpl w:val="CCBA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4FAD59C1"/>
    <w:multiLevelType w:val="hybridMultilevel"/>
    <w:tmpl w:val="366E8A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1A73C0F"/>
    <w:multiLevelType w:val="multilevel"/>
    <w:tmpl w:val="822EB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5C06A98"/>
    <w:multiLevelType w:val="hybridMultilevel"/>
    <w:tmpl w:val="15CA63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6541FDF"/>
    <w:multiLevelType w:val="hybridMultilevel"/>
    <w:tmpl w:val="E636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F4C54"/>
    <w:multiLevelType w:val="multilevel"/>
    <w:tmpl w:val="9BAA47DC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7326F4C"/>
    <w:multiLevelType w:val="multilevel"/>
    <w:tmpl w:val="FC96A05E"/>
    <w:lvl w:ilvl="0">
      <w:start w:val="1"/>
      <w:numFmt w:val="bullet"/>
      <w:lvlText w:val=""/>
      <w:lvlJc w:val="left"/>
      <w:pPr>
        <w:tabs>
          <w:tab w:val="num" w:pos="535"/>
        </w:tabs>
        <w:ind w:left="53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5"/>
        </w:tabs>
        <w:ind w:left="26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5"/>
        </w:tabs>
        <w:ind w:left="48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8AD216B"/>
    <w:multiLevelType w:val="hybridMultilevel"/>
    <w:tmpl w:val="6E76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CC3832"/>
    <w:multiLevelType w:val="hybridMultilevel"/>
    <w:tmpl w:val="1728B4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5BA46260"/>
    <w:multiLevelType w:val="hybridMultilevel"/>
    <w:tmpl w:val="F9E8D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5C4458DE"/>
    <w:multiLevelType w:val="hybridMultilevel"/>
    <w:tmpl w:val="EBA6FB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09468DD"/>
    <w:multiLevelType w:val="multilevel"/>
    <w:tmpl w:val="14FC5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66BF0096"/>
    <w:multiLevelType w:val="multilevel"/>
    <w:tmpl w:val="BB74F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71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67087A81"/>
    <w:multiLevelType w:val="hybridMultilevel"/>
    <w:tmpl w:val="F6360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681530C0"/>
    <w:multiLevelType w:val="multilevel"/>
    <w:tmpl w:val="822EB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9" w15:restartNumberingAfterBreak="0">
    <w:nsid w:val="681E2590"/>
    <w:multiLevelType w:val="hybridMultilevel"/>
    <w:tmpl w:val="81B8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C62D48"/>
    <w:multiLevelType w:val="hybridMultilevel"/>
    <w:tmpl w:val="B0E61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A75CDB"/>
    <w:multiLevelType w:val="hybridMultilevel"/>
    <w:tmpl w:val="2F56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D25B2E"/>
    <w:multiLevelType w:val="hybridMultilevel"/>
    <w:tmpl w:val="8924C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3A6A6D"/>
    <w:multiLevelType w:val="hybridMultilevel"/>
    <w:tmpl w:val="9BAA47DC"/>
    <w:lvl w:ilvl="0" w:tplc="9EF80C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7E148B2"/>
    <w:multiLevelType w:val="hybridMultilevel"/>
    <w:tmpl w:val="927C3C80"/>
    <w:lvl w:ilvl="0" w:tplc="6E8C62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8E2705"/>
    <w:multiLevelType w:val="hybridMultilevel"/>
    <w:tmpl w:val="6E6A5C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BA7023F"/>
    <w:multiLevelType w:val="hybridMultilevel"/>
    <w:tmpl w:val="BF5CA0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7DE03D0F"/>
    <w:multiLevelType w:val="multilevel"/>
    <w:tmpl w:val="2D241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7F227DAE"/>
    <w:multiLevelType w:val="hybridMultilevel"/>
    <w:tmpl w:val="86829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FD26BAC"/>
    <w:multiLevelType w:val="hybridMultilevel"/>
    <w:tmpl w:val="09EC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8"/>
  </w:num>
  <w:num w:numId="3">
    <w:abstractNumId w:val="59"/>
  </w:num>
  <w:num w:numId="4">
    <w:abstractNumId w:val="23"/>
  </w:num>
  <w:num w:numId="5">
    <w:abstractNumId w:val="58"/>
  </w:num>
  <w:num w:numId="6">
    <w:abstractNumId w:val="53"/>
  </w:num>
  <w:num w:numId="7">
    <w:abstractNumId w:val="39"/>
  </w:num>
  <w:num w:numId="8">
    <w:abstractNumId w:val="32"/>
  </w:num>
  <w:num w:numId="9">
    <w:abstractNumId w:val="8"/>
  </w:num>
  <w:num w:numId="10">
    <w:abstractNumId w:val="9"/>
  </w:num>
  <w:num w:numId="11">
    <w:abstractNumId w:val="28"/>
  </w:num>
  <w:num w:numId="12">
    <w:abstractNumId w:val="18"/>
  </w:num>
  <w:num w:numId="13">
    <w:abstractNumId w:val="7"/>
  </w:num>
  <w:num w:numId="14">
    <w:abstractNumId w:val="27"/>
  </w:num>
  <w:num w:numId="15">
    <w:abstractNumId w:val="44"/>
  </w:num>
  <w:num w:numId="16">
    <w:abstractNumId w:val="1"/>
  </w:num>
  <w:num w:numId="17">
    <w:abstractNumId w:val="49"/>
  </w:num>
  <w:num w:numId="18">
    <w:abstractNumId w:val="14"/>
  </w:num>
  <w:num w:numId="19">
    <w:abstractNumId w:val="12"/>
  </w:num>
  <w:num w:numId="20">
    <w:abstractNumId w:val="24"/>
  </w:num>
  <w:num w:numId="21">
    <w:abstractNumId w:val="5"/>
  </w:num>
  <w:num w:numId="22">
    <w:abstractNumId w:val="31"/>
  </w:num>
  <w:num w:numId="23">
    <w:abstractNumId w:val="37"/>
  </w:num>
  <w:num w:numId="24">
    <w:abstractNumId w:val="33"/>
  </w:num>
  <w:num w:numId="25">
    <w:abstractNumId w:val="21"/>
  </w:num>
  <w:num w:numId="26">
    <w:abstractNumId w:val="2"/>
  </w:num>
  <w:num w:numId="27">
    <w:abstractNumId w:val="19"/>
  </w:num>
  <w:num w:numId="28">
    <w:abstractNumId w:val="22"/>
  </w:num>
  <w:num w:numId="29">
    <w:abstractNumId w:val="43"/>
  </w:num>
  <w:num w:numId="30">
    <w:abstractNumId w:val="56"/>
  </w:num>
  <w:num w:numId="31">
    <w:abstractNumId w:val="35"/>
  </w:num>
  <w:num w:numId="32">
    <w:abstractNumId w:val="4"/>
  </w:num>
  <w:num w:numId="33">
    <w:abstractNumId w:val="34"/>
  </w:num>
  <w:num w:numId="34">
    <w:abstractNumId w:val="42"/>
  </w:num>
  <w:num w:numId="35">
    <w:abstractNumId w:val="11"/>
  </w:num>
  <w:num w:numId="36">
    <w:abstractNumId w:val="15"/>
  </w:num>
  <w:num w:numId="37">
    <w:abstractNumId w:val="29"/>
  </w:num>
  <w:num w:numId="38">
    <w:abstractNumId w:val="41"/>
  </w:num>
  <w:num w:numId="39">
    <w:abstractNumId w:val="54"/>
  </w:num>
  <w:num w:numId="40">
    <w:abstractNumId w:val="0"/>
  </w:num>
  <w:num w:numId="41">
    <w:abstractNumId w:val="52"/>
  </w:num>
  <w:num w:numId="42">
    <w:abstractNumId w:val="25"/>
  </w:num>
  <w:num w:numId="43">
    <w:abstractNumId w:val="55"/>
  </w:num>
  <w:num w:numId="44">
    <w:abstractNumId w:val="50"/>
  </w:num>
  <w:num w:numId="45">
    <w:abstractNumId w:val="40"/>
  </w:num>
  <w:num w:numId="46">
    <w:abstractNumId w:val="16"/>
  </w:num>
  <w:num w:numId="47">
    <w:abstractNumId w:val="26"/>
  </w:num>
  <w:num w:numId="48">
    <w:abstractNumId w:val="47"/>
  </w:num>
  <w:num w:numId="49">
    <w:abstractNumId w:val="13"/>
  </w:num>
  <w:num w:numId="50">
    <w:abstractNumId w:val="57"/>
  </w:num>
  <w:num w:numId="51">
    <w:abstractNumId w:val="3"/>
  </w:num>
  <w:num w:numId="52">
    <w:abstractNumId w:val="20"/>
  </w:num>
  <w:num w:numId="53">
    <w:abstractNumId w:val="10"/>
  </w:num>
  <w:num w:numId="54">
    <w:abstractNumId w:val="6"/>
  </w:num>
  <w:num w:numId="55">
    <w:abstractNumId w:val="17"/>
  </w:num>
  <w:num w:numId="56">
    <w:abstractNumId w:val="51"/>
  </w:num>
  <w:num w:numId="57">
    <w:abstractNumId w:val="36"/>
  </w:num>
  <w:num w:numId="58">
    <w:abstractNumId w:val="30"/>
  </w:num>
  <w:num w:numId="59">
    <w:abstractNumId w:val="48"/>
  </w:num>
  <w:num w:numId="60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xsTQyNjK3tDA3NDRT0lEKTi0uzszPAykwqwUAWZD0fywAAAA="/>
  </w:docVars>
  <w:rsids>
    <w:rsidRoot w:val="008062B7"/>
    <w:rsid w:val="00000168"/>
    <w:rsid w:val="00007E02"/>
    <w:rsid w:val="00013603"/>
    <w:rsid w:val="00014BB5"/>
    <w:rsid w:val="00017024"/>
    <w:rsid w:val="0001759F"/>
    <w:rsid w:val="00017CBD"/>
    <w:rsid w:val="00022551"/>
    <w:rsid w:val="00025B1F"/>
    <w:rsid w:val="000322E4"/>
    <w:rsid w:val="0003274B"/>
    <w:rsid w:val="00033FF8"/>
    <w:rsid w:val="00036914"/>
    <w:rsid w:val="00037954"/>
    <w:rsid w:val="000429BC"/>
    <w:rsid w:val="00044D23"/>
    <w:rsid w:val="000463A3"/>
    <w:rsid w:val="00046F21"/>
    <w:rsid w:val="0004750B"/>
    <w:rsid w:val="00047C2A"/>
    <w:rsid w:val="00050842"/>
    <w:rsid w:val="00050DAB"/>
    <w:rsid w:val="00053445"/>
    <w:rsid w:val="000544C7"/>
    <w:rsid w:val="0005648A"/>
    <w:rsid w:val="00062328"/>
    <w:rsid w:val="00062B04"/>
    <w:rsid w:val="00062D4B"/>
    <w:rsid w:val="00064BDD"/>
    <w:rsid w:val="00065A35"/>
    <w:rsid w:val="000666CC"/>
    <w:rsid w:val="00072071"/>
    <w:rsid w:val="00074EEE"/>
    <w:rsid w:val="00080FA7"/>
    <w:rsid w:val="00085743"/>
    <w:rsid w:val="00085C3B"/>
    <w:rsid w:val="00092565"/>
    <w:rsid w:val="00094D09"/>
    <w:rsid w:val="00097A0F"/>
    <w:rsid w:val="000A116D"/>
    <w:rsid w:val="000A7B4A"/>
    <w:rsid w:val="000B08CE"/>
    <w:rsid w:val="000B1713"/>
    <w:rsid w:val="000B2857"/>
    <w:rsid w:val="000B65DD"/>
    <w:rsid w:val="000B7119"/>
    <w:rsid w:val="000C16C5"/>
    <w:rsid w:val="000C2B3B"/>
    <w:rsid w:val="000C7477"/>
    <w:rsid w:val="000D00A4"/>
    <w:rsid w:val="000D09BB"/>
    <w:rsid w:val="000D401F"/>
    <w:rsid w:val="000D727E"/>
    <w:rsid w:val="000D7D9D"/>
    <w:rsid w:val="000E1A0D"/>
    <w:rsid w:val="000E6398"/>
    <w:rsid w:val="000E7BC7"/>
    <w:rsid w:val="000F4DAA"/>
    <w:rsid w:val="000F6E0F"/>
    <w:rsid w:val="000F7323"/>
    <w:rsid w:val="00100E66"/>
    <w:rsid w:val="00104673"/>
    <w:rsid w:val="00105B3D"/>
    <w:rsid w:val="00111B87"/>
    <w:rsid w:val="00112CCA"/>
    <w:rsid w:val="00114246"/>
    <w:rsid w:val="001155CD"/>
    <w:rsid w:val="0012066A"/>
    <w:rsid w:val="00123176"/>
    <w:rsid w:val="00124A48"/>
    <w:rsid w:val="0012678C"/>
    <w:rsid w:val="00126919"/>
    <w:rsid w:val="00133476"/>
    <w:rsid w:val="001337D1"/>
    <w:rsid w:val="00137DEA"/>
    <w:rsid w:val="00140DD8"/>
    <w:rsid w:val="001451F5"/>
    <w:rsid w:val="00146479"/>
    <w:rsid w:val="0014796E"/>
    <w:rsid w:val="00147B25"/>
    <w:rsid w:val="00152CC5"/>
    <w:rsid w:val="0015765E"/>
    <w:rsid w:val="00166CB5"/>
    <w:rsid w:val="00172C05"/>
    <w:rsid w:val="00173694"/>
    <w:rsid w:val="001815C5"/>
    <w:rsid w:val="00183314"/>
    <w:rsid w:val="00192574"/>
    <w:rsid w:val="001A030F"/>
    <w:rsid w:val="001A3151"/>
    <w:rsid w:val="001A41A2"/>
    <w:rsid w:val="001B2225"/>
    <w:rsid w:val="001B2803"/>
    <w:rsid w:val="001B2A93"/>
    <w:rsid w:val="001B38B0"/>
    <w:rsid w:val="001C148C"/>
    <w:rsid w:val="001C23FA"/>
    <w:rsid w:val="001C565A"/>
    <w:rsid w:val="001C5E98"/>
    <w:rsid w:val="001D2821"/>
    <w:rsid w:val="001D4143"/>
    <w:rsid w:val="001D5980"/>
    <w:rsid w:val="001E5059"/>
    <w:rsid w:val="001E7F1B"/>
    <w:rsid w:val="001F083B"/>
    <w:rsid w:val="001F182F"/>
    <w:rsid w:val="001F36B3"/>
    <w:rsid w:val="001F59BA"/>
    <w:rsid w:val="002007D6"/>
    <w:rsid w:val="00204C0F"/>
    <w:rsid w:val="00212F13"/>
    <w:rsid w:val="00215D21"/>
    <w:rsid w:val="002204F3"/>
    <w:rsid w:val="00221EE4"/>
    <w:rsid w:val="00223414"/>
    <w:rsid w:val="002234AE"/>
    <w:rsid w:val="00225C86"/>
    <w:rsid w:val="002269E7"/>
    <w:rsid w:val="002304AB"/>
    <w:rsid w:val="00230606"/>
    <w:rsid w:val="00232BCE"/>
    <w:rsid w:val="0023433B"/>
    <w:rsid w:val="00237749"/>
    <w:rsid w:val="002400D6"/>
    <w:rsid w:val="0024675E"/>
    <w:rsid w:val="00246871"/>
    <w:rsid w:val="00247442"/>
    <w:rsid w:val="0025077E"/>
    <w:rsid w:val="002508F8"/>
    <w:rsid w:val="00255BB3"/>
    <w:rsid w:val="00257A11"/>
    <w:rsid w:val="00260954"/>
    <w:rsid w:val="00261AC1"/>
    <w:rsid w:val="00262B9C"/>
    <w:rsid w:val="00262C7B"/>
    <w:rsid w:val="00262E0F"/>
    <w:rsid w:val="0026397D"/>
    <w:rsid w:val="00271EAF"/>
    <w:rsid w:val="00272289"/>
    <w:rsid w:val="00273472"/>
    <w:rsid w:val="00276CDE"/>
    <w:rsid w:val="00280C82"/>
    <w:rsid w:val="0028269E"/>
    <w:rsid w:val="002841FA"/>
    <w:rsid w:val="002849E6"/>
    <w:rsid w:val="0028543F"/>
    <w:rsid w:val="00285CE7"/>
    <w:rsid w:val="00285DF1"/>
    <w:rsid w:val="002916F4"/>
    <w:rsid w:val="00293CFD"/>
    <w:rsid w:val="002952B6"/>
    <w:rsid w:val="00296027"/>
    <w:rsid w:val="00297AB4"/>
    <w:rsid w:val="002A2FE6"/>
    <w:rsid w:val="002B0563"/>
    <w:rsid w:val="002B3340"/>
    <w:rsid w:val="002C421D"/>
    <w:rsid w:val="002C504D"/>
    <w:rsid w:val="002C53D9"/>
    <w:rsid w:val="002C6086"/>
    <w:rsid w:val="002C6E33"/>
    <w:rsid w:val="002D00CF"/>
    <w:rsid w:val="002D79E7"/>
    <w:rsid w:val="002E583C"/>
    <w:rsid w:val="002E5BBA"/>
    <w:rsid w:val="002E5D5B"/>
    <w:rsid w:val="002E6D43"/>
    <w:rsid w:val="002F1843"/>
    <w:rsid w:val="00301360"/>
    <w:rsid w:val="00301F20"/>
    <w:rsid w:val="003177DA"/>
    <w:rsid w:val="00321D99"/>
    <w:rsid w:val="00324D73"/>
    <w:rsid w:val="003251C5"/>
    <w:rsid w:val="00325A06"/>
    <w:rsid w:val="0033008F"/>
    <w:rsid w:val="00330421"/>
    <w:rsid w:val="00333A11"/>
    <w:rsid w:val="00337437"/>
    <w:rsid w:val="003407AA"/>
    <w:rsid w:val="003422A0"/>
    <w:rsid w:val="003425DA"/>
    <w:rsid w:val="00343CF2"/>
    <w:rsid w:val="00344E1E"/>
    <w:rsid w:val="003534F2"/>
    <w:rsid w:val="0036136E"/>
    <w:rsid w:val="0036264D"/>
    <w:rsid w:val="00363B4A"/>
    <w:rsid w:val="00374AAA"/>
    <w:rsid w:val="00383230"/>
    <w:rsid w:val="0039169C"/>
    <w:rsid w:val="003919B6"/>
    <w:rsid w:val="00397317"/>
    <w:rsid w:val="003A0CDA"/>
    <w:rsid w:val="003A0E40"/>
    <w:rsid w:val="003A2028"/>
    <w:rsid w:val="003A2036"/>
    <w:rsid w:val="003A23A6"/>
    <w:rsid w:val="003A6C03"/>
    <w:rsid w:val="003B3079"/>
    <w:rsid w:val="003B56C9"/>
    <w:rsid w:val="003C1023"/>
    <w:rsid w:val="003C1E4D"/>
    <w:rsid w:val="003C28FF"/>
    <w:rsid w:val="003C2DDE"/>
    <w:rsid w:val="003C42FC"/>
    <w:rsid w:val="003C55B1"/>
    <w:rsid w:val="003D4BDD"/>
    <w:rsid w:val="003E0FD8"/>
    <w:rsid w:val="003E174A"/>
    <w:rsid w:val="003E3446"/>
    <w:rsid w:val="003E5CB9"/>
    <w:rsid w:val="0040281A"/>
    <w:rsid w:val="00414693"/>
    <w:rsid w:val="00414DD2"/>
    <w:rsid w:val="00421CF5"/>
    <w:rsid w:val="004266CB"/>
    <w:rsid w:val="004322AA"/>
    <w:rsid w:val="00436DC6"/>
    <w:rsid w:val="0044220F"/>
    <w:rsid w:val="00451AFA"/>
    <w:rsid w:val="00451E8E"/>
    <w:rsid w:val="004562A6"/>
    <w:rsid w:val="00465C12"/>
    <w:rsid w:val="00466F78"/>
    <w:rsid w:val="00470971"/>
    <w:rsid w:val="004769E9"/>
    <w:rsid w:val="00481797"/>
    <w:rsid w:val="00482156"/>
    <w:rsid w:val="00484E5B"/>
    <w:rsid w:val="004970DE"/>
    <w:rsid w:val="004A0ACD"/>
    <w:rsid w:val="004A2EBA"/>
    <w:rsid w:val="004A317A"/>
    <w:rsid w:val="004A6665"/>
    <w:rsid w:val="004B1ED1"/>
    <w:rsid w:val="004B3248"/>
    <w:rsid w:val="004B44ED"/>
    <w:rsid w:val="004B493A"/>
    <w:rsid w:val="004C13B4"/>
    <w:rsid w:val="004C6C44"/>
    <w:rsid w:val="004D02B9"/>
    <w:rsid w:val="004E4A43"/>
    <w:rsid w:val="004F00DF"/>
    <w:rsid w:val="004F018E"/>
    <w:rsid w:val="004F262B"/>
    <w:rsid w:val="004F61FB"/>
    <w:rsid w:val="004F6D85"/>
    <w:rsid w:val="00502CE6"/>
    <w:rsid w:val="00511563"/>
    <w:rsid w:val="005120DB"/>
    <w:rsid w:val="0051295E"/>
    <w:rsid w:val="00512BC1"/>
    <w:rsid w:val="00520003"/>
    <w:rsid w:val="005231AB"/>
    <w:rsid w:val="00523D1E"/>
    <w:rsid w:val="00524D9E"/>
    <w:rsid w:val="00526C7B"/>
    <w:rsid w:val="005273DC"/>
    <w:rsid w:val="00527958"/>
    <w:rsid w:val="0053073B"/>
    <w:rsid w:val="005307AB"/>
    <w:rsid w:val="00530D0C"/>
    <w:rsid w:val="005337C3"/>
    <w:rsid w:val="00533BCA"/>
    <w:rsid w:val="005365A9"/>
    <w:rsid w:val="00537584"/>
    <w:rsid w:val="00540036"/>
    <w:rsid w:val="005401F3"/>
    <w:rsid w:val="005477B6"/>
    <w:rsid w:val="00557CDC"/>
    <w:rsid w:val="00562AD5"/>
    <w:rsid w:val="005679EE"/>
    <w:rsid w:val="0057094D"/>
    <w:rsid w:val="00570ED8"/>
    <w:rsid w:val="005723EF"/>
    <w:rsid w:val="00573542"/>
    <w:rsid w:val="005742F4"/>
    <w:rsid w:val="00575BA6"/>
    <w:rsid w:val="005838A9"/>
    <w:rsid w:val="00585216"/>
    <w:rsid w:val="0059006D"/>
    <w:rsid w:val="0059463E"/>
    <w:rsid w:val="005A49D2"/>
    <w:rsid w:val="005A56C2"/>
    <w:rsid w:val="005A5D5D"/>
    <w:rsid w:val="005A629D"/>
    <w:rsid w:val="005A7564"/>
    <w:rsid w:val="005B02EE"/>
    <w:rsid w:val="005B0B56"/>
    <w:rsid w:val="005B381D"/>
    <w:rsid w:val="005C06C9"/>
    <w:rsid w:val="005C112D"/>
    <w:rsid w:val="005C45CE"/>
    <w:rsid w:val="005C4F15"/>
    <w:rsid w:val="005C72FD"/>
    <w:rsid w:val="005D1E5A"/>
    <w:rsid w:val="005D2A89"/>
    <w:rsid w:val="005D34B1"/>
    <w:rsid w:val="005D3BFF"/>
    <w:rsid w:val="005D4D13"/>
    <w:rsid w:val="005D5B56"/>
    <w:rsid w:val="005E283D"/>
    <w:rsid w:val="005E3E5D"/>
    <w:rsid w:val="005E6BB6"/>
    <w:rsid w:val="005E797F"/>
    <w:rsid w:val="005F0BD9"/>
    <w:rsid w:val="005F22CA"/>
    <w:rsid w:val="005F6AA3"/>
    <w:rsid w:val="00600160"/>
    <w:rsid w:val="00601EC3"/>
    <w:rsid w:val="006040E3"/>
    <w:rsid w:val="0060429E"/>
    <w:rsid w:val="006047D1"/>
    <w:rsid w:val="006049BE"/>
    <w:rsid w:val="0060598C"/>
    <w:rsid w:val="00605DA1"/>
    <w:rsid w:val="00607A19"/>
    <w:rsid w:val="00610267"/>
    <w:rsid w:val="00610B1A"/>
    <w:rsid w:val="00612173"/>
    <w:rsid w:val="00612A26"/>
    <w:rsid w:val="006147DA"/>
    <w:rsid w:val="0061497C"/>
    <w:rsid w:val="00615679"/>
    <w:rsid w:val="00615A69"/>
    <w:rsid w:val="00616727"/>
    <w:rsid w:val="0062418A"/>
    <w:rsid w:val="00625A37"/>
    <w:rsid w:val="00627205"/>
    <w:rsid w:val="00631FDD"/>
    <w:rsid w:val="00636164"/>
    <w:rsid w:val="00640D60"/>
    <w:rsid w:val="00642BBF"/>
    <w:rsid w:val="0064423C"/>
    <w:rsid w:val="0064458B"/>
    <w:rsid w:val="00644898"/>
    <w:rsid w:val="00644BD7"/>
    <w:rsid w:val="006507DF"/>
    <w:rsid w:val="0065162B"/>
    <w:rsid w:val="006558D1"/>
    <w:rsid w:val="00655A39"/>
    <w:rsid w:val="006561AA"/>
    <w:rsid w:val="006605A0"/>
    <w:rsid w:val="00661061"/>
    <w:rsid w:val="00674EE5"/>
    <w:rsid w:val="00675165"/>
    <w:rsid w:val="00682425"/>
    <w:rsid w:val="00690938"/>
    <w:rsid w:val="0069526A"/>
    <w:rsid w:val="006A3CEF"/>
    <w:rsid w:val="006A5635"/>
    <w:rsid w:val="006A71C6"/>
    <w:rsid w:val="006A720E"/>
    <w:rsid w:val="006A74C1"/>
    <w:rsid w:val="006A74E4"/>
    <w:rsid w:val="006B3B7C"/>
    <w:rsid w:val="006B3D90"/>
    <w:rsid w:val="006C192C"/>
    <w:rsid w:val="006C2B3A"/>
    <w:rsid w:val="006C74FE"/>
    <w:rsid w:val="006D0223"/>
    <w:rsid w:val="006D0664"/>
    <w:rsid w:val="006D15EC"/>
    <w:rsid w:val="006D34E5"/>
    <w:rsid w:val="006D3AFB"/>
    <w:rsid w:val="006D6603"/>
    <w:rsid w:val="006E1274"/>
    <w:rsid w:val="006E1E59"/>
    <w:rsid w:val="006E41C4"/>
    <w:rsid w:val="006E6FCC"/>
    <w:rsid w:val="006F226B"/>
    <w:rsid w:val="006F3EF6"/>
    <w:rsid w:val="006F7AE0"/>
    <w:rsid w:val="007003EB"/>
    <w:rsid w:val="007008C3"/>
    <w:rsid w:val="00701350"/>
    <w:rsid w:val="007057A4"/>
    <w:rsid w:val="00707689"/>
    <w:rsid w:val="0071008B"/>
    <w:rsid w:val="007117A8"/>
    <w:rsid w:val="00714718"/>
    <w:rsid w:val="007176B8"/>
    <w:rsid w:val="00724B19"/>
    <w:rsid w:val="00745EFB"/>
    <w:rsid w:val="00752C2C"/>
    <w:rsid w:val="007634DC"/>
    <w:rsid w:val="00766700"/>
    <w:rsid w:val="00767009"/>
    <w:rsid w:val="00774C9C"/>
    <w:rsid w:val="00776516"/>
    <w:rsid w:val="00782798"/>
    <w:rsid w:val="00785C14"/>
    <w:rsid w:val="007878DF"/>
    <w:rsid w:val="00796E8C"/>
    <w:rsid w:val="007A6C10"/>
    <w:rsid w:val="007A6CDB"/>
    <w:rsid w:val="007B0F41"/>
    <w:rsid w:val="007B1C91"/>
    <w:rsid w:val="007B4427"/>
    <w:rsid w:val="007C2CE9"/>
    <w:rsid w:val="007C3410"/>
    <w:rsid w:val="007C4489"/>
    <w:rsid w:val="007C75E4"/>
    <w:rsid w:val="007C7851"/>
    <w:rsid w:val="007D6419"/>
    <w:rsid w:val="007D64E1"/>
    <w:rsid w:val="007E0F42"/>
    <w:rsid w:val="007E2466"/>
    <w:rsid w:val="007E7681"/>
    <w:rsid w:val="007F12C0"/>
    <w:rsid w:val="007F2345"/>
    <w:rsid w:val="007F240F"/>
    <w:rsid w:val="007F2757"/>
    <w:rsid w:val="008062B7"/>
    <w:rsid w:val="0080656E"/>
    <w:rsid w:val="00806DEE"/>
    <w:rsid w:val="00811551"/>
    <w:rsid w:val="00813F13"/>
    <w:rsid w:val="00814C0F"/>
    <w:rsid w:val="00820CAB"/>
    <w:rsid w:val="0082347C"/>
    <w:rsid w:val="008265B6"/>
    <w:rsid w:val="00826E0F"/>
    <w:rsid w:val="0083336E"/>
    <w:rsid w:val="00837745"/>
    <w:rsid w:val="00841933"/>
    <w:rsid w:val="00843543"/>
    <w:rsid w:val="008453F9"/>
    <w:rsid w:val="00850E9F"/>
    <w:rsid w:val="00851D2D"/>
    <w:rsid w:val="00852AFE"/>
    <w:rsid w:val="00852E8E"/>
    <w:rsid w:val="008534B8"/>
    <w:rsid w:val="00854522"/>
    <w:rsid w:val="008561AE"/>
    <w:rsid w:val="008567F9"/>
    <w:rsid w:val="00862772"/>
    <w:rsid w:val="00863844"/>
    <w:rsid w:val="00870A3C"/>
    <w:rsid w:val="00876860"/>
    <w:rsid w:val="00876C12"/>
    <w:rsid w:val="0088197C"/>
    <w:rsid w:val="0088533D"/>
    <w:rsid w:val="008943A0"/>
    <w:rsid w:val="008971D3"/>
    <w:rsid w:val="008A2331"/>
    <w:rsid w:val="008B06E7"/>
    <w:rsid w:val="008B247C"/>
    <w:rsid w:val="008B72AD"/>
    <w:rsid w:val="008C0172"/>
    <w:rsid w:val="008C1435"/>
    <w:rsid w:val="008C1614"/>
    <w:rsid w:val="008D5CB5"/>
    <w:rsid w:val="008E0008"/>
    <w:rsid w:val="008E0246"/>
    <w:rsid w:val="008E42DE"/>
    <w:rsid w:val="008E7184"/>
    <w:rsid w:val="008F5286"/>
    <w:rsid w:val="008F64DD"/>
    <w:rsid w:val="008F6879"/>
    <w:rsid w:val="0090219C"/>
    <w:rsid w:val="009022FC"/>
    <w:rsid w:val="00903D22"/>
    <w:rsid w:val="009048D2"/>
    <w:rsid w:val="00905FA3"/>
    <w:rsid w:val="0090626F"/>
    <w:rsid w:val="00910C96"/>
    <w:rsid w:val="0091295B"/>
    <w:rsid w:val="00914186"/>
    <w:rsid w:val="009163EC"/>
    <w:rsid w:val="00917291"/>
    <w:rsid w:val="00920432"/>
    <w:rsid w:val="00923330"/>
    <w:rsid w:val="0092413D"/>
    <w:rsid w:val="0092423F"/>
    <w:rsid w:val="00925502"/>
    <w:rsid w:val="00943F94"/>
    <w:rsid w:val="0094419F"/>
    <w:rsid w:val="00944B0E"/>
    <w:rsid w:val="009455D9"/>
    <w:rsid w:val="009460F7"/>
    <w:rsid w:val="00952243"/>
    <w:rsid w:val="00952301"/>
    <w:rsid w:val="00952766"/>
    <w:rsid w:val="0095431A"/>
    <w:rsid w:val="009607A3"/>
    <w:rsid w:val="00961435"/>
    <w:rsid w:val="00961831"/>
    <w:rsid w:val="00962115"/>
    <w:rsid w:val="00964FBE"/>
    <w:rsid w:val="009671C5"/>
    <w:rsid w:val="00974166"/>
    <w:rsid w:val="0097419E"/>
    <w:rsid w:val="0097715D"/>
    <w:rsid w:val="009807E0"/>
    <w:rsid w:val="00980EB9"/>
    <w:rsid w:val="0098146E"/>
    <w:rsid w:val="00981DC1"/>
    <w:rsid w:val="00985644"/>
    <w:rsid w:val="00985D2D"/>
    <w:rsid w:val="00987287"/>
    <w:rsid w:val="00994F37"/>
    <w:rsid w:val="00996F14"/>
    <w:rsid w:val="009A01CC"/>
    <w:rsid w:val="009A0B9F"/>
    <w:rsid w:val="009A2190"/>
    <w:rsid w:val="009A4C1B"/>
    <w:rsid w:val="009B5AFB"/>
    <w:rsid w:val="009C0EEB"/>
    <w:rsid w:val="009C3503"/>
    <w:rsid w:val="009C5102"/>
    <w:rsid w:val="009C646F"/>
    <w:rsid w:val="009D2616"/>
    <w:rsid w:val="009D491B"/>
    <w:rsid w:val="009D492E"/>
    <w:rsid w:val="009D5F9F"/>
    <w:rsid w:val="009E15D8"/>
    <w:rsid w:val="009F2A53"/>
    <w:rsid w:val="009F2C76"/>
    <w:rsid w:val="009F77EB"/>
    <w:rsid w:val="00A02327"/>
    <w:rsid w:val="00A056B6"/>
    <w:rsid w:val="00A05925"/>
    <w:rsid w:val="00A107B2"/>
    <w:rsid w:val="00A15BD7"/>
    <w:rsid w:val="00A17886"/>
    <w:rsid w:val="00A220C9"/>
    <w:rsid w:val="00A277DA"/>
    <w:rsid w:val="00A347D8"/>
    <w:rsid w:val="00A40346"/>
    <w:rsid w:val="00A46880"/>
    <w:rsid w:val="00A47CC4"/>
    <w:rsid w:val="00A51A0C"/>
    <w:rsid w:val="00A526D5"/>
    <w:rsid w:val="00A61C9F"/>
    <w:rsid w:val="00A63119"/>
    <w:rsid w:val="00A650A4"/>
    <w:rsid w:val="00A671D0"/>
    <w:rsid w:val="00A67D94"/>
    <w:rsid w:val="00A80138"/>
    <w:rsid w:val="00A84E48"/>
    <w:rsid w:val="00A86F41"/>
    <w:rsid w:val="00A92871"/>
    <w:rsid w:val="00AA02F4"/>
    <w:rsid w:val="00AA4C3F"/>
    <w:rsid w:val="00AB0A58"/>
    <w:rsid w:val="00AB5707"/>
    <w:rsid w:val="00AB6BC2"/>
    <w:rsid w:val="00AC3662"/>
    <w:rsid w:val="00AC732C"/>
    <w:rsid w:val="00AC7839"/>
    <w:rsid w:val="00AD1A2C"/>
    <w:rsid w:val="00AD1FBE"/>
    <w:rsid w:val="00AD4DC2"/>
    <w:rsid w:val="00AD635C"/>
    <w:rsid w:val="00AD6BDA"/>
    <w:rsid w:val="00AD745E"/>
    <w:rsid w:val="00AE1D0B"/>
    <w:rsid w:val="00AE20C6"/>
    <w:rsid w:val="00AE2EA7"/>
    <w:rsid w:val="00AE332E"/>
    <w:rsid w:val="00AE38E3"/>
    <w:rsid w:val="00AE5EBA"/>
    <w:rsid w:val="00AF0CA6"/>
    <w:rsid w:val="00AF62DC"/>
    <w:rsid w:val="00B02570"/>
    <w:rsid w:val="00B03763"/>
    <w:rsid w:val="00B17E49"/>
    <w:rsid w:val="00B20B80"/>
    <w:rsid w:val="00B23D68"/>
    <w:rsid w:val="00B253CE"/>
    <w:rsid w:val="00B254C0"/>
    <w:rsid w:val="00B276F7"/>
    <w:rsid w:val="00B30685"/>
    <w:rsid w:val="00B310CD"/>
    <w:rsid w:val="00B4187F"/>
    <w:rsid w:val="00B4349F"/>
    <w:rsid w:val="00B456B2"/>
    <w:rsid w:val="00B45751"/>
    <w:rsid w:val="00B4581B"/>
    <w:rsid w:val="00B53EBC"/>
    <w:rsid w:val="00B55F13"/>
    <w:rsid w:val="00B65A2E"/>
    <w:rsid w:val="00B66B2F"/>
    <w:rsid w:val="00B800D4"/>
    <w:rsid w:val="00B80550"/>
    <w:rsid w:val="00B80A06"/>
    <w:rsid w:val="00B8107D"/>
    <w:rsid w:val="00B84747"/>
    <w:rsid w:val="00B84BCE"/>
    <w:rsid w:val="00B87210"/>
    <w:rsid w:val="00B91187"/>
    <w:rsid w:val="00B96756"/>
    <w:rsid w:val="00B97301"/>
    <w:rsid w:val="00B97FC1"/>
    <w:rsid w:val="00BA0FA1"/>
    <w:rsid w:val="00BA14DB"/>
    <w:rsid w:val="00BA2681"/>
    <w:rsid w:val="00BA4241"/>
    <w:rsid w:val="00BB03F0"/>
    <w:rsid w:val="00BB7E09"/>
    <w:rsid w:val="00BC39ED"/>
    <w:rsid w:val="00BC4325"/>
    <w:rsid w:val="00BC771F"/>
    <w:rsid w:val="00BC7DF1"/>
    <w:rsid w:val="00BD4195"/>
    <w:rsid w:val="00BD4587"/>
    <w:rsid w:val="00BD5902"/>
    <w:rsid w:val="00BD6AB8"/>
    <w:rsid w:val="00BD7410"/>
    <w:rsid w:val="00BE1CB6"/>
    <w:rsid w:val="00BE1E18"/>
    <w:rsid w:val="00BE415D"/>
    <w:rsid w:val="00BE4167"/>
    <w:rsid w:val="00BE548E"/>
    <w:rsid w:val="00BF1CCF"/>
    <w:rsid w:val="00BF7A1B"/>
    <w:rsid w:val="00C0169A"/>
    <w:rsid w:val="00C12FA9"/>
    <w:rsid w:val="00C20C46"/>
    <w:rsid w:val="00C259FB"/>
    <w:rsid w:val="00C272F3"/>
    <w:rsid w:val="00C31450"/>
    <w:rsid w:val="00C349B2"/>
    <w:rsid w:val="00C35A60"/>
    <w:rsid w:val="00C36951"/>
    <w:rsid w:val="00C37D17"/>
    <w:rsid w:val="00C41928"/>
    <w:rsid w:val="00C44AF1"/>
    <w:rsid w:val="00C6231B"/>
    <w:rsid w:val="00C63AE2"/>
    <w:rsid w:val="00C64CDF"/>
    <w:rsid w:val="00C677D3"/>
    <w:rsid w:val="00C72EAF"/>
    <w:rsid w:val="00C76BEF"/>
    <w:rsid w:val="00C77AC3"/>
    <w:rsid w:val="00C77B82"/>
    <w:rsid w:val="00C8191C"/>
    <w:rsid w:val="00C8402F"/>
    <w:rsid w:val="00C856B4"/>
    <w:rsid w:val="00C8589A"/>
    <w:rsid w:val="00C92531"/>
    <w:rsid w:val="00CA60C4"/>
    <w:rsid w:val="00CB155A"/>
    <w:rsid w:val="00CB1654"/>
    <w:rsid w:val="00CB6363"/>
    <w:rsid w:val="00CC17A1"/>
    <w:rsid w:val="00CC59E6"/>
    <w:rsid w:val="00CC7459"/>
    <w:rsid w:val="00CC7563"/>
    <w:rsid w:val="00CD11DA"/>
    <w:rsid w:val="00CE0A50"/>
    <w:rsid w:val="00CE46F1"/>
    <w:rsid w:val="00CE5FDF"/>
    <w:rsid w:val="00CE7055"/>
    <w:rsid w:val="00CF277F"/>
    <w:rsid w:val="00D004E6"/>
    <w:rsid w:val="00D005CD"/>
    <w:rsid w:val="00D0601C"/>
    <w:rsid w:val="00D104BB"/>
    <w:rsid w:val="00D13385"/>
    <w:rsid w:val="00D13693"/>
    <w:rsid w:val="00D14983"/>
    <w:rsid w:val="00D24D8D"/>
    <w:rsid w:val="00D25EAC"/>
    <w:rsid w:val="00D2646B"/>
    <w:rsid w:val="00D33B2E"/>
    <w:rsid w:val="00D35757"/>
    <w:rsid w:val="00D36896"/>
    <w:rsid w:val="00D41441"/>
    <w:rsid w:val="00D4190B"/>
    <w:rsid w:val="00D42AB7"/>
    <w:rsid w:val="00D43C8A"/>
    <w:rsid w:val="00D5020D"/>
    <w:rsid w:val="00D571B4"/>
    <w:rsid w:val="00D62B79"/>
    <w:rsid w:val="00D62C99"/>
    <w:rsid w:val="00D655B7"/>
    <w:rsid w:val="00D66A61"/>
    <w:rsid w:val="00D670A0"/>
    <w:rsid w:val="00D672E7"/>
    <w:rsid w:val="00D67AB5"/>
    <w:rsid w:val="00D70140"/>
    <w:rsid w:val="00D70189"/>
    <w:rsid w:val="00D71A3F"/>
    <w:rsid w:val="00D7381D"/>
    <w:rsid w:val="00D7451D"/>
    <w:rsid w:val="00D842BA"/>
    <w:rsid w:val="00D91639"/>
    <w:rsid w:val="00D923C5"/>
    <w:rsid w:val="00D979E0"/>
    <w:rsid w:val="00DA0EA2"/>
    <w:rsid w:val="00DA2E66"/>
    <w:rsid w:val="00DA4711"/>
    <w:rsid w:val="00DB2572"/>
    <w:rsid w:val="00DB5552"/>
    <w:rsid w:val="00DB61FD"/>
    <w:rsid w:val="00DC195C"/>
    <w:rsid w:val="00DD0DBE"/>
    <w:rsid w:val="00DD10A7"/>
    <w:rsid w:val="00DD1D1E"/>
    <w:rsid w:val="00DD654D"/>
    <w:rsid w:val="00DE0A96"/>
    <w:rsid w:val="00DE0D7A"/>
    <w:rsid w:val="00DF5CAE"/>
    <w:rsid w:val="00DF7A70"/>
    <w:rsid w:val="00E11DC3"/>
    <w:rsid w:val="00E15101"/>
    <w:rsid w:val="00E175CC"/>
    <w:rsid w:val="00E177CA"/>
    <w:rsid w:val="00E17DBB"/>
    <w:rsid w:val="00E207FA"/>
    <w:rsid w:val="00E22FBD"/>
    <w:rsid w:val="00E26179"/>
    <w:rsid w:val="00E332FC"/>
    <w:rsid w:val="00E43974"/>
    <w:rsid w:val="00E50AF7"/>
    <w:rsid w:val="00E601D5"/>
    <w:rsid w:val="00E60210"/>
    <w:rsid w:val="00E63C87"/>
    <w:rsid w:val="00E63FBC"/>
    <w:rsid w:val="00E70262"/>
    <w:rsid w:val="00E7288D"/>
    <w:rsid w:val="00E76C56"/>
    <w:rsid w:val="00E84314"/>
    <w:rsid w:val="00E8591C"/>
    <w:rsid w:val="00E87967"/>
    <w:rsid w:val="00E902F2"/>
    <w:rsid w:val="00E94BD0"/>
    <w:rsid w:val="00E94BE1"/>
    <w:rsid w:val="00E951DB"/>
    <w:rsid w:val="00E95636"/>
    <w:rsid w:val="00E96E85"/>
    <w:rsid w:val="00EA70C4"/>
    <w:rsid w:val="00EB11F4"/>
    <w:rsid w:val="00EB1265"/>
    <w:rsid w:val="00EB4B24"/>
    <w:rsid w:val="00EB74BA"/>
    <w:rsid w:val="00EB789B"/>
    <w:rsid w:val="00EC5887"/>
    <w:rsid w:val="00EC6796"/>
    <w:rsid w:val="00ED1AEA"/>
    <w:rsid w:val="00ED1EB2"/>
    <w:rsid w:val="00ED734E"/>
    <w:rsid w:val="00EE0394"/>
    <w:rsid w:val="00EE16AE"/>
    <w:rsid w:val="00EE26BC"/>
    <w:rsid w:val="00EE38F8"/>
    <w:rsid w:val="00EE4034"/>
    <w:rsid w:val="00EE4CBB"/>
    <w:rsid w:val="00EE53D3"/>
    <w:rsid w:val="00EE673B"/>
    <w:rsid w:val="00EF29E6"/>
    <w:rsid w:val="00EF3837"/>
    <w:rsid w:val="00EF5BA0"/>
    <w:rsid w:val="00F04267"/>
    <w:rsid w:val="00F0654F"/>
    <w:rsid w:val="00F06FC0"/>
    <w:rsid w:val="00F079AB"/>
    <w:rsid w:val="00F12BBF"/>
    <w:rsid w:val="00F15109"/>
    <w:rsid w:val="00F22E43"/>
    <w:rsid w:val="00F276EB"/>
    <w:rsid w:val="00F30284"/>
    <w:rsid w:val="00F3035A"/>
    <w:rsid w:val="00F31758"/>
    <w:rsid w:val="00F411C9"/>
    <w:rsid w:val="00F4480B"/>
    <w:rsid w:val="00F51215"/>
    <w:rsid w:val="00F5799B"/>
    <w:rsid w:val="00F61D05"/>
    <w:rsid w:val="00F67395"/>
    <w:rsid w:val="00F8724C"/>
    <w:rsid w:val="00FA01D9"/>
    <w:rsid w:val="00FA39BD"/>
    <w:rsid w:val="00FA44A4"/>
    <w:rsid w:val="00FB082B"/>
    <w:rsid w:val="00FB26B0"/>
    <w:rsid w:val="00FB2C41"/>
    <w:rsid w:val="00FB629C"/>
    <w:rsid w:val="00FB7C13"/>
    <w:rsid w:val="00FC586C"/>
    <w:rsid w:val="00FD451F"/>
    <w:rsid w:val="00FD623C"/>
    <w:rsid w:val="00FE0D9F"/>
    <w:rsid w:val="00FE4425"/>
    <w:rsid w:val="00FE477E"/>
    <w:rsid w:val="00FE631B"/>
    <w:rsid w:val="00FE6986"/>
    <w:rsid w:val="00FE7D74"/>
    <w:rsid w:val="00FF283C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72F5"/>
  <w15:chartTrackingRefBased/>
  <w15:docId w15:val="{4CE29DE0-FD42-4BE4-9E79-24A4C349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C16C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D50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link w:val="21"/>
    <w:uiPriority w:val="9"/>
    <w:qFormat/>
    <w:rsid w:val="003A0E40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9287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62B7"/>
    <w:pPr>
      <w:ind w:left="720"/>
      <w:contextualSpacing/>
    </w:pPr>
    <w:rPr>
      <w:lang w:val="x-none"/>
    </w:rPr>
  </w:style>
  <w:style w:type="character" w:customStyle="1" w:styleId="apple-converted-space">
    <w:name w:val="apple-converted-space"/>
    <w:basedOn w:val="a0"/>
    <w:rsid w:val="007E0F42"/>
  </w:style>
  <w:style w:type="character" w:customStyle="1" w:styleId="w">
    <w:name w:val="w"/>
    <w:basedOn w:val="a0"/>
    <w:rsid w:val="00DE0D7A"/>
  </w:style>
  <w:style w:type="paragraph" w:styleId="a5">
    <w:name w:val="footnote text"/>
    <w:basedOn w:val="a"/>
    <w:link w:val="a6"/>
    <w:uiPriority w:val="99"/>
    <w:unhideWhenUsed/>
    <w:rsid w:val="00523D1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23D1E"/>
    <w:rPr>
      <w:sz w:val="20"/>
      <w:szCs w:val="20"/>
    </w:rPr>
  </w:style>
  <w:style w:type="character" w:styleId="a7">
    <w:name w:val="footnote reference"/>
    <w:uiPriority w:val="99"/>
    <w:unhideWhenUsed/>
    <w:rsid w:val="00523D1E"/>
    <w:rPr>
      <w:vertAlign w:val="superscript"/>
    </w:rPr>
  </w:style>
  <w:style w:type="paragraph" w:styleId="a8">
    <w:name w:val="Normal (Web)"/>
    <w:basedOn w:val="a"/>
    <w:uiPriority w:val="99"/>
    <w:unhideWhenUsed/>
    <w:rsid w:val="00DB5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057A4"/>
    <w:rPr>
      <w:color w:val="0000FF"/>
      <w:u w:val="single"/>
    </w:rPr>
  </w:style>
  <w:style w:type="character" w:customStyle="1" w:styleId="21">
    <w:name w:val="Заголовок 2 Знак"/>
    <w:link w:val="20"/>
    <w:uiPriority w:val="9"/>
    <w:rsid w:val="003A0E40"/>
    <w:rPr>
      <w:rFonts w:ascii="Times New Roman" w:eastAsia="Times New Roman" w:hAnsi="Times New Roman"/>
      <w:b/>
      <w:bCs/>
      <w:sz w:val="24"/>
      <w:szCs w:val="36"/>
      <w:lang w:val="x-none"/>
    </w:rPr>
  </w:style>
  <w:style w:type="character" w:styleId="aa">
    <w:name w:val="Strong"/>
    <w:uiPriority w:val="22"/>
    <w:qFormat/>
    <w:rsid w:val="00137DEA"/>
    <w:rPr>
      <w:b/>
      <w:bCs/>
    </w:rPr>
  </w:style>
  <w:style w:type="paragraph" w:styleId="ab">
    <w:name w:val="header"/>
    <w:basedOn w:val="a"/>
    <w:link w:val="ac"/>
    <w:uiPriority w:val="99"/>
    <w:rsid w:val="005D3B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5D3BFF"/>
    <w:rPr>
      <w:rFonts w:ascii="Times New Roman" w:eastAsia="Times New Roman" w:hAnsi="Times New Roman"/>
    </w:rPr>
  </w:style>
  <w:style w:type="paragraph" w:customStyle="1" w:styleId="bot">
    <w:name w:val="bot"/>
    <w:basedOn w:val="a"/>
    <w:rsid w:val="005D3BF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d">
    <w:name w:val="Emphasis"/>
    <w:uiPriority w:val="20"/>
    <w:qFormat/>
    <w:rsid w:val="00A84E48"/>
    <w:rPr>
      <w:i/>
      <w:iCs/>
    </w:rPr>
  </w:style>
  <w:style w:type="table" w:styleId="ae">
    <w:name w:val="Table Grid"/>
    <w:basedOn w:val="a1"/>
    <w:uiPriority w:val="59"/>
    <w:rsid w:val="0054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D502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2">
    <w:name w:val="Стиль1"/>
    <w:basedOn w:val="a"/>
    <w:link w:val="13"/>
    <w:qFormat/>
    <w:rsid w:val="00C77AC3"/>
    <w:pPr>
      <w:tabs>
        <w:tab w:val="left" w:pos="0"/>
      </w:tabs>
      <w:spacing w:after="100" w:afterAutospacing="1" w:line="360" w:lineRule="auto"/>
      <w:contextualSpacing/>
    </w:pPr>
    <w:rPr>
      <w:rFonts w:ascii="Times New Roman" w:hAnsi="Times New Roman"/>
      <w:color w:val="000000"/>
      <w:sz w:val="24"/>
      <w:szCs w:val="24"/>
      <w:shd w:val="clear" w:color="auto" w:fill="FFFFFF"/>
      <w:lang w:val="x-none"/>
    </w:rPr>
  </w:style>
  <w:style w:type="character" w:customStyle="1" w:styleId="blk">
    <w:name w:val="blk"/>
    <w:rsid w:val="004B493A"/>
  </w:style>
  <w:style w:type="character" w:customStyle="1" w:styleId="13">
    <w:name w:val="Стиль1 Знак"/>
    <w:link w:val="12"/>
    <w:rsid w:val="00C77AC3"/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Placeholder Text"/>
    <w:uiPriority w:val="99"/>
    <w:semiHidden/>
    <w:rsid w:val="00E207F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E207F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E207FA"/>
    <w:rPr>
      <w:rFonts w:ascii="Tahoma" w:hAnsi="Tahoma" w:cs="Tahoma"/>
      <w:sz w:val="16"/>
      <w:szCs w:val="16"/>
      <w:lang w:eastAsia="en-US"/>
    </w:rPr>
  </w:style>
  <w:style w:type="paragraph" w:styleId="af2">
    <w:name w:val="TOC Heading"/>
    <w:basedOn w:val="10"/>
    <w:next w:val="a"/>
    <w:uiPriority w:val="39"/>
    <w:unhideWhenUsed/>
    <w:qFormat/>
    <w:rsid w:val="000E639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ru-RU" w:eastAsia="ru-RU"/>
    </w:rPr>
  </w:style>
  <w:style w:type="paragraph" w:customStyle="1" w:styleId="71">
    <w:name w:val="Заголовок 71"/>
    <w:basedOn w:val="a3"/>
    <w:link w:val="710"/>
    <w:qFormat/>
    <w:rsid w:val="000E6398"/>
    <w:pPr>
      <w:numPr>
        <w:ilvl w:val="1"/>
        <w:numId w:val="1"/>
      </w:numPr>
      <w:jc w:val="both"/>
    </w:pPr>
    <w:rPr>
      <w:rFonts w:ascii="Times New Roman" w:hAnsi="Times New Roman"/>
      <w:b/>
      <w:color w:val="000000"/>
      <w:sz w:val="24"/>
      <w:szCs w:val="24"/>
      <w:shd w:val="clear" w:color="auto" w:fill="FFFFFF"/>
    </w:rPr>
  </w:style>
  <w:style w:type="paragraph" w:styleId="22">
    <w:name w:val="toc 2"/>
    <w:basedOn w:val="a"/>
    <w:next w:val="a"/>
    <w:autoRedefine/>
    <w:uiPriority w:val="39"/>
    <w:unhideWhenUsed/>
    <w:rsid w:val="005B381D"/>
    <w:pPr>
      <w:tabs>
        <w:tab w:val="left" w:pos="880"/>
        <w:tab w:val="right" w:leader="dot" w:pos="9639"/>
      </w:tabs>
      <w:spacing w:after="100"/>
      <w:ind w:right="-1"/>
      <w:jc w:val="both"/>
    </w:pPr>
  </w:style>
  <w:style w:type="character" w:customStyle="1" w:styleId="a4">
    <w:name w:val="Абзац списка Знак"/>
    <w:link w:val="a3"/>
    <w:uiPriority w:val="34"/>
    <w:rsid w:val="000E6398"/>
    <w:rPr>
      <w:sz w:val="22"/>
      <w:szCs w:val="22"/>
      <w:lang w:eastAsia="en-US"/>
    </w:rPr>
  </w:style>
  <w:style w:type="character" w:customStyle="1" w:styleId="710">
    <w:name w:val="Заголовок 71 Знак"/>
    <w:link w:val="71"/>
    <w:rsid w:val="000E6398"/>
    <w:rPr>
      <w:rFonts w:ascii="Times New Roman" w:hAnsi="Times New Roman"/>
      <w:b/>
      <w:color w:val="000000"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0654F"/>
    <w:pPr>
      <w:spacing w:after="100"/>
      <w:jc w:val="both"/>
    </w:pPr>
    <w:rPr>
      <w:rFonts w:ascii="Times New Roman" w:hAnsi="Times New Roman"/>
      <w:sz w:val="24"/>
    </w:rPr>
  </w:style>
  <w:style w:type="paragraph" w:customStyle="1" w:styleId="120">
    <w:name w:val="заголовок 12"/>
    <w:basedOn w:val="af3"/>
    <w:link w:val="121"/>
    <w:qFormat/>
    <w:rsid w:val="00F0654F"/>
    <w:pPr>
      <w:numPr>
        <w:ilvl w:val="0"/>
      </w:numPr>
      <w:ind w:left="644" w:hanging="360"/>
      <w:jc w:val="both"/>
    </w:pPr>
    <w:rPr>
      <w:rFonts w:ascii="Times New Roman" w:hAnsi="Times New Roman"/>
      <w:color w:val="000000"/>
      <w:sz w:val="24"/>
    </w:rPr>
  </w:style>
  <w:style w:type="paragraph" w:styleId="af4">
    <w:name w:val="endnote text"/>
    <w:basedOn w:val="a"/>
    <w:link w:val="af5"/>
    <w:uiPriority w:val="99"/>
    <w:unhideWhenUsed/>
    <w:rsid w:val="008E0246"/>
    <w:pPr>
      <w:spacing w:after="0" w:line="240" w:lineRule="auto"/>
    </w:pPr>
    <w:rPr>
      <w:sz w:val="20"/>
      <w:szCs w:val="20"/>
      <w:lang w:val="x-none"/>
    </w:rPr>
  </w:style>
  <w:style w:type="character" w:customStyle="1" w:styleId="121">
    <w:name w:val="заголовок 12 Знак"/>
    <w:link w:val="120"/>
    <w:rsid w:val="00F0654F"/>
    <w:rPr>
      <w:rFonts w:ascii="Times New Roman" w:eastAsia="Times New Roman" w:hAnsi="Times New Roman" w:cs="Times New Roman"/>
      <w:b w:val="0"/>
      <w:color w:val="000000"/>
      <w:spacing w:val="15"/>
      <w:sz w:val="24"/>
      <w:szCs w:val="22"/>
      <w:lang w:eastAsia="en-US"/>
    </w:rPr>
  </w:style>
  <w:style w:type="paragraph" w:styleId="af3">
    <w:name w:val="Subtitle"/>
    <w:basedOn w:val="a"/>
    <w:next w:val="a"/>
    <w:link w:val="af6"/>
    <w:uiPriority w:val="11"/>
    <w:qFormat/>
    <w:rsid w:val="00F0654F"/>
    <w:pPr>
      <w:numPr>
        <w:ilvl w:val="1"/>
      </w:numPr>
      <w:spacing w:after="160"/>
    </w:pPr>
    <w:rPr>
      <w:rFonts w:eastAsia="Times New Roman"/>
      <w:color w:val="5A5A5A"/>
      <w:spacing w:val="15"/>
      <w:lang w:val="x-none"/>
    </w:rPr>
  </w:style>
  <w:style w:type="character" w:customStyle="1" w:styleId="af6">
    <w:name w:val="Подзаголовок Знак"/>
    <w:link w:val="af3"/>
    <w:uiPriority w:val="11"/>
    <w:rsid w:val="00F0654F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character" w:customStyle="1" w:styleId="af5">
    <w:name w:val="Текст концевой сноски Знак"/>
    <w:link w:val="af4"/>
    <w:uiPriority w:val="99"/>
    <w:rsid w:val="008E0246"/>
    <w:rPr>
      <w:lang w:eastAsia="en-US"/>
    </w:rPr>
  </w:style>
  <w:style w:type="character" w:styleId="af7">
    <w:name w:val="endnote reference"/>
    <w:uiPriority w:val="99"/>
    <w:semiHidden/>
    <w:unhideWhenUsed/>
    <w:rsid w:val="008E0246"/>
    <w:rPr>
      <w:vertAlign w:val="superscript"/>
    </w:rPr>
  </w:style>
  <w:style w:type="character" w:customStyle="1" w:styleId="30">
    <w:name w:val="Заголовок 3 Знак"/>
    <w:link w:val="3"/>
    <w:uiPriority w:val="9"/>
    <w:rsid w:val="00A92871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af8">
    <w:name w:val="footer"/>
    <w:basedOn w:val="a"/>
    <w:link w:val="af9"/>
    <w:uiPriority w:val="99"/>
    <w:unhideWhenUsed/>
    <w:rsid w:val="00F12BBF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F12BBF"/>
    <w:rPr>
      <w:sz w:val="22"/>
      <w:szCs w:val="22"/>
      <w:lang w:eastAsia="en-US"/>
    </w:rPr>
  </w:style>
  <w:style w:type="paragraph" w:customStyle="1" w:styleId="Default">
    <w:name w:val="Default"/>
    <w:link w:val="Default0"/>
    <w:rsid w:val="000C2B3B"/>
    <w:pPr>
      <w:autoSpaceDE w:val="0"/>
      <w:autoSpaceDN w:val="0"/>
      <w:adjustRightInd w:val="0"/>
    </w:pPr>
    <w:rPr>
      <w:rFonts w:ascii="PF DinDisplay Pro Light" w:hAnsi="PF DinDisplay Pro Ligh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0C2B3B"/>
    <w:pPr>
      <w:spacing w:line="261" w:lineRule="atLeast"/>
    </w:pPr>
    <w:rPr>
      <w:rFonts w:ascii="PF DinDisplay Pro Medium" w:hAnsi="PF DinDisplay Pro Medium"/>
      <w:color w:val="auto"/>
    </w:rPr>
  </w:style>
  <w:style w:type="character" w:customStyle="1" w:styleId="A10">
    <w:name w:val="A1"/>
    <w:uiPriority w:val="99"/>
    <w:rsid w:val="000C2B3B"/>
    <w:rPr>
      <w:rFonts w:cs="PF DinDisplay Pro Light"/>
      <w:color w:val="000000"/>
      <w:sz w:val="18"/>
      <w:szCs w:val="18"/>
    </w:rPr>
  </w:style>
  <w:style w:type="character" w:customStyle="1" w:styleId="A40">
    <w:name w:val="A4"/>
    <w:uiPriority w:val="99"/>
    <w:rsid w:val="000C2B3B"/>
    <w:rPr>
      <w:rFonts w:cs="PF DinDisplay Pro Light"/>
      <w:color w:val="000000"/>
      <w:sz w:val="10"/>
      <w:szCs w:val="10"/>
    </w:rPr>
  </w:style>
  <w:style w:type="table" w:styleId="-5">
    <w:name w:val="Light Shading Accent 5"/>
    <w:basedOn w:val="a1"/>
    <w:uiPriority w:val="60"/>
    <w:rsid w:val="000C2B3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0C2B3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50">
    <w:name w:val="Medium List 1 Accent 5"/>
    <w:basedOn w:val="a1"/>
    <w:uiPriority w:val="65"/>
    <w:rsid w:val="000C2B3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fn">
    <w:name w:val="fn"/>
    <w:basedOn w:val="a0"/>
    <w:rsid w:val="000C2B3B"/>
  </w:style>
  <w:style w:type="table" w:styleId="2-5">
    <w:name w:val="Medium List 2 Accent 5"/>
    <w:basedOn w:val="a1"/>
    <w:uiPriority w:val="66"/>
    <w:rsid w:val="000C2B3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0">
    <w:name w:val="Light Grid Accent 5"/>
    <w:basedOn w:val="a1"/>
    <w:uiPriority w:val="62"/>
    <w:rsid w:val="000C2B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1">
    <w:name w:val="Light List Accent 5"/>
    <w:basedOn w:val="a1"/>
    <w:uiPriority w:val="61"/>
    <w:rsid w:val="000C2B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2">
    <w:name w:val="List Bullet 2"/>
    <w:basedOn w:val="a"/>
    <w:autoRedefine/>
    <w:uiPriority w:val="99"/>
    <w:rsid w:val="000C2B3B"/>
    <w:pPr>
      <w:numPr>
        <w:numId w:val="46"/>
      </w:numPr>
      <w:spacing w:after="0" w:line="240" w:lineRule="auto"/>
    </w:pPr>
    <w:rPr>
      <w:rFonts w:ascii="Times New Roman" w:eastAsia="SimSun" w:hAnsi="Times New Roman"/>
      <w:lang w:eastAsia="ru-RU"/>
    </w:rPr>
  </w:style>
  <w:style w:type="character" w:customStyle="1" w:styleId="apple-style-span">
    <w:name w:val="apple-style-span"/>
    <w:basedOn w:val="a0"/>
    <w:rsid w:val="000C2B3B"/>
  </w:style>
  <w:style w:type="paragraph" w:styleId="afa">
    <w:name w:val="No Spacing"/>
    <w:uiPriority w:val="1"/>
    <w:qFormat/>
    <w:rsid w:val="000C2B3B"/>
    <w:pPr>
      <w:suppressAutoHyphens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table" w:customStyle="1" w:styleId="15">
    <w:name w:val="Сетка таблицы светлая1"/>
    <w:basedOn w:val="a1"/>
    <w:uiPriority w:val="40"/>
    <w:rsid w:val="000C2B3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0C2B3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45"/>
    <w:rsid w:val="000C2B3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b">
    <w:name w:val="Subtle Emphasis"/>
    <w:uiPriority w:val="19"/>
    <w:qFormat/>
    <w:rsid w:val="000C2B3B"/>
    <w:rPr>
      <w:rFonts w:ascii="Times New Roman" w:hAnsi="Times New Roman"/>
      <w:i/>
      <w:iCs/>
      <w:color w:val="808080"/>
      <w:sz w:val="20"/>
    </w:rPr>
  </w:style>
  <w:style w:type="paragraph" w:customStyle="1" w:styleId="1">
    <w:name w:val="Подзаголовок 1"/>
    <w:basedOn w:val="a"/>
    <w:next w:val="af3"/>
    <w:link w:val="16"/>
    <w:qFormat/>
    <w:rsid w:val="000C2B3B"/>
    <w:pPr>
      <w:numPr>
        <w:ilvl w:val="1"/>
        <w:numId w:val="47"/>
      </w:numPr>
    </w:pPr>
    <w:rPr>
      <w:rFonts w:ascii="Cambria" w:hAnsi="Cambria"/>
      <w:b/>
      <w:color w:val="000000"/>
      <w:sz w:val="28"/>
      <w:szCs w:val="28"/>
      <w:lang w:val="x-none"/>
    </w:rPr>
  </w:style>
  <w:style w:type="character" w:customStyle="1" w:styleId="Default0">
    <w:name w:val="Default Знак"/>
    <w:link w:val="Default"/>
    <w:rsid w:val="000C2B3B"/>
    <w:rPr>
      <w:rFonts w:ascii="PF DinDisplay Pro Light" w:hAnsi="PF DinDisplay Pro Light"/>
      <w:color w:val="000000"/>
      <w:sz w:val="24"/>
      <w:szCs w:val="24"/>
      <w:lang w:eastAsia="en-US" w:bidi="ar-SA"/>
    </w:rPr>
  </w:style>
  <w:style w:type="character" w:customStyle="1" w:styleId="16">
    <w:name w:val="Подзаголовок 1 Знак"/>
    <w:link w:val="1"/>
    <w:rsid w:val="000C2B3B"/>
    <w:rPr>
      <w:rFonts w:ascii="Cambria" w:hAnsi="Cambria" w:cs="PF DinDisplay Pro Light"/>
      <w:b/>
      <w:color w:val="000000"/>
      <w:sz w:val="28"/>
      <w:szCs w:val="28"/>
      <w:lang w:eastAsia="en-US"/>
    </w:rPr>
  </w:style>
  <w:style w:type="character" w:customStyle="1" w:styleId="attachviewerviewernamefilename">
    <w:name w:val="attachviewer__viewer__name__filename"/>
    <w:rsid w:val="000C2B3B"/>
  </w:style>
  <w:style w:type="character" w:customStyle="1" w:styleId="attachviewerviewernamefiletype">
    <w:name w:val="attachviewer__viewer__name__filetype"/>
    <w:rsid w:val="000C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3.wmf"/><Relationship Id="rId26" Type="http://schemas.openxmlformats.org/officeDocument/2006/relationships/hyperlink" Target="http://www.google.com/finance?q=NYSE:ORCL&amp;ei=BjbQVqPoO8HjsAGxrbqYBw" TargetMode="External"/><Relationship Id="rId39" Type="http://schemas.openxmlformats.org/officeDocument/2006/relationships/hyperlink" Target="https://www.iprhelpdesk.eu/sites/default/files/newsdocuments/Fact_Sheet_IP_Valuation_0.pdf" TargetMode="External"/><Relationship Id="rId21" Type="http://schemas.openxmlformats.org/officeDocument/2006/relationships/hyperlink" Target="http://www.google.com/finance?q=NASDAQ:CSCO&amp;ei=BjbQVqPoO8HjsAGxrbqYBw" TargetMode="External"/><Relationship Id="rId34" Type="http://schemas.openxmlformats.org/officeDocument/2006/relationships/chart" Target="charts/chart5.xml"/><Relationship Id="rId42" Type="http://schemas.openxmlformats.org/officeDocument/2006/relationships/hyperlink" Target="http://www.spbmap.ru" TargetMode="External"/><Relationship Id="rId47" Type="http://schemas.openxmlformats.org/officeDocument/2006/relationships/hyperlink" Target="http://www.kk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9" Type="http://schemas.openxmlformats.org/officeDocument/2006/relationships/hyperlink" Target="http://www.google.com/finance?q=NASDAQ:VRNT&amp;ei=BjbQVqPoO8HjsAGxrbqYBw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google.com/finance?q=NASDAQ:ININ&amp;ei=BjbQVqPoO8HjsAGxrbqYBw" TargetMode="External"/><Relationship Id="rId32" Type="http://schemas.openxmlformats.org/officeDocument/2006/relationships/hyperlink" Target="http://www.google.com/finance?q=NASDAQ:SAAS&amp;ei=BjbQVqPoO8HjsAGxrbqYBw" TargetMode="External"/><Relationship Id="rId37" Type="http://schemas.openxmlformats.org/officeDocument/2006/relationships/hyperlink" Target="http://kwinto.ru/bvg1" TargetMode="External"/><Relationship Id="rId40" Type="http://schemas.openxmlformats.org/officeDocument/2006/relationships/hyperlink" Target="http://ipmetrics.net/IPVT.pdf" TargetMode="External"/><Relationship Id="rId45" Type="http://schemas.openxmlformats.org/officeDocument/2006/relationships/hyperlink" Target="http://www.vulkan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://www.google.com/finance?q=NASDAQ:ACIW&amp;ei=BjbQVqPoO8HjsAGxrbqYBw" TargetMode="External"/><Relationship Id="rId28" Type="http://schemas.openxmlformats.org/officeDocument/2006/relationships/hyperlink" Target="http://www.google.com/finance?q=NASDAQ:CKSW&amp;ei=BjbQVqPoO8HjsAGxrbqYBw" TargetMode="External"/><Relationship Id="rId36" Type="http://schemas.openxmlformats.org/officeDocument/2006/relationships/hyperlink" Target="http://www.eg-online.ru/article/144603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vca.ru/rus/Main-Events-Schedule/" TargetMode="External"/><Relationship Id="rId19" Type="http://schemas.openxmlformats.org/officeDocument/2006/relationships/oleObject" Target="embeddings/oleObject1.bin"/><Relationship Id="rId31" Type="http://schemas.openxmlformats.org/officeDocument/2006/relationships/hyperlink" Target="http://www.google.com/finance?q=NASDAQ:SAAS&amp;ei=BjbQVqPoO8HjsAGxrbqYBw" TargetMode="External"/><Relationship Id="rId44" Type="http://schemas.openxmlformats.org/officeDocument/2006/relationships/hyperlink" Target="http://www.bnt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s.s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google.com/finance?q=NASDAQ:ACIW&amp;ei=BjbQVqPoO8HjsAGxrbqYBw" TargetMode="External"/><Relationship Id="rId27" Type="http://schemas.openxmlformats.org/officeDocument/2006/relationships/hyperlink" Target="http://www.google.com/finance?q=NYSE:ORCL&amp;ei=BjbQVqPoO8HjsAGxrbqYBw" TargetMode="External"/><Relationship Id="rId30" Type="http://schemas.openxmlformats.org/officeDocument/2006/relationships/hyperlink" Target="http://www.google.com/finance?q=NASDAQ:VRNT&amp;ei=BjbQVqPoO8HjsAGxrbqYBw" TargetMode="External"/><Relationship Id="rId35" Type="http://schemas.openxmlformats.org/officeDocument/2006/relationships/hyperlink" Target="http://kommentarii.org/dogovora/page23.html" TargetMode="External"/><Relationship Id="rId43" Type="http://schemas.openxmlformats.org/officeDocument/2006/relationships/hyperlink" Target="https://www.2t.ru/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hyperlink" Target="http://www.google.com/finance?q=NASDAQ:MATR&amp;ei=BjbQVqPoO8HjsAGxrbqYBw" TargetMode="External"/><Relationship Id="rId33" Type="http://schemas.openxmlformats.org/officeDocument/2006/relationships/hyperlink" Target="https://www.google.com/finance" TargetMode="External"/><Relationship Id="rId38" Type="http://schemas.openxmlformats.org/officeDocument/2006/relationships/hyperlink" Target="http://kwinto.ru/" TargetMode="External"/><Relationship Id="rId46" Type="http://schemas.openxmlformats.org/officeDocument/2006/relationships/hyperlink" Target="http://agatrt.ru/" TargetMode="External"/><Relationship Id="rId20" Type="http://schemas.openxmlformats.org/officeDocument/2006/relationships/hyperlink" Target="http://www.google.com/finance?q=NASDAQ:CSCO&amp;ei=BjbQVqPoO8HjsAGxrbqYBw" TargetMode="External"/><Relationship Id="rId41" Type="http://schemas.openxmlformats.org/officeDocument/2006/relationships/hyperlink" Target="http://www.damodar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kwinto.ru/bvg1" TargetMode="External"/><Relationship Id="rId2" Type="http://schemas.openxmlformats.org/officeDocument/2006/relationships/hyperlink" Target="http://kommentarii.org/dogovora/page23.html" TargetMode="External"/><Relationship Id="rId1" Type="http://schemas.openxmlformats.org/officeDocument/2006/relationships/hyperlink" Target="http://transfer.eltech.ru" TargetMode="External"/><Relationship Id="rId4" Type="http://schemas.openxmlformats.org/officeDocument/2006/relationships/hyperlink" Target="http://kwinto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ownloads\&#1088;&#1072;&#1089;&#1095;&#1077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ownloads\&#1088;&#1072;&#1089;&#1095;&#1077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3;&#1100;&#1075;&#1072;\Downloads\&#1088;&#1072;&#1089;&#1095;&#1077;&#1090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ownloads\&#1088;&#1072;&#1089;&#1095;&#1077;&#1090;&#109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&#1054;&#1083;&#1100;&#1075;&#1072;\Downloads\&#1088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Рупор</a:t>
            </a:r>
            <a:r>
              <a:rPr lang="en-US"/>
              <a:t> II</a:t>
            </a: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1"/>
        <c:ser>
          <c:idx val="1"/>
          <c:order val="0"/>
          <c:tx>
            <c:v>Реализация</c:v>
          </c:tx>
          <c:marker>
            <c:symbol val="none"/>
          </c:marker>
          <c:dPt>
            <c:idx val="0"/>
            <c:marker>
              <c:symbol val="none"/>
            </c:marker>
            <c:bubble3D val="0"/>
            <c:spPr>
              <a:ln w="28575" cap="rnd">
                <a:solidFill>
                  <a:schemeClr val="accent3">
                    <a:shade val="53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B808-4D0A-B692-994BC599AD92}"/>
              </c:ext>
            </c:extLst>
          </c:dPt>
          <c:dPt>
            <c:idx val="1"/>
            <c:marker>
              <c:symbol val="none"/>
            </c:marker>
            <c:bubble3D val="0"/>
            <c:spPr>
              <a:ln w="28575" cap="rnd">
                <a:solidFill>
                  <a:schemeClr val="accent3">
                    <a:shade val="76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B808-4D0A-B692-994BC599AD92}"/>
              </c:ext>
            </c:extLst>
          </c:dPt>
          <c:dPt>
            <c:idx val="2"/>
            <c:marker>
              <c:symbol val="none"/>
            </c:marker>
            <c:bubble3D val="0"/>
            <c:spPr>
              <a:ln w="28575" cap="rnd">
                <a:solidFill>
                  <a:schemeClr val="accent3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B808-4D0A-B692-994BC599AD92}"/>
              </c:ext>
            </c:extLst>
          </c:dPt>
          <c:dPt>
            <c:idx val="3"/>
            <c:marker>
              <c:symbol val="none"/>
            </c:marker>
            <c:bubble3D val="0"/>
            <c:spPr>
              <a:ln w="28575" cap="rnd">
                <a:solidFill>
                  <a:schemeClr val="accent3">
                    <a:tint val="77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B808-4D0A-B692-994BC599AD92}"/>
              </c:ext>
            </c:extLst>
          </c:dPt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3">
                    <a:tint val="54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0-991B-4907-A8D1-472747EA5743}"/>
              </c:ext>
            </c:extLst>
          </c:dPt>
          <c:dLbls>
            <c:dLbl>
              <c:idx val="4"/>
              <c:layout>
                <c:manualLayout>
                  <c:x val="-1.2714558169103624E-2"/>
                  <c:y val="-3.2407407407407406E-2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1B-4907-A8D1-472747EA57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'Сводная Таблица_ОТГР_Б_ST'!$L$10:$P$10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'Сводная Таблица_ОТГР_Б_ST'!$L$11:$P$11</c:f>
              <c:numCache>
                <c:formatCode>General</c:formatCode>
                <c:ptCount val="5"/>
                <c:pt idx="0">
                  <c:v>4891770</c:v>
                </c:pt>
                <c:pt idx="1">
                  <c:v>4412096.7</c:v>
                </c:pt>
                <c:pt idx="2" formatCode="#,##0.00">
                  <c:v>1835379.49</c:v>
                </c:pt>
                <c:pt idx="3" formatCode="#,##0.00">
                  <c:v>4285874.49</c:v>
                </c:pt>
                <c:pt idx="4" formatCode="#,##0.00">
                  <c:v>5183368.6599999992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2E9-4335-B295-E46152FBAF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6421760"/>
        <c:axId val="96423296"/>
      </c:lineChart>
      <c:catAx>
        <c:axId val="9642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423296"/>
        <c:crosses val="autoZero"/>
        <c:auto val="1"/>
        <c:lblAlgn val="ctr"/>
        <c:lblOffset val="100"/>
        <c:noMultiLvlLbl val="1"/>
      </c:catAx>
      <c:valAx>
        <c:axId val="9642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421760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2.4295418253900719E-2"/>
                <c:y val="0.41239610673665794"/>
              </c:manualLayout>
            </c:layout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Как часто Ваша компания проводит маркетинговые исследования: анализ качества и анкетирование потребителей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C1-4371-B4AB-6F1BF7BB47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C1-4371-B4AB-6F1BF7BB47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C1-4371-B4AB-6F1BF7BB47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4C1-4371-B4AB-6F1BF7BB47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'графики PSM'!$I$1:$I$5</c:f>
              <c:strCache>
                <c:ptCount val="4"/>
                <c:pt idx="0">
                  <c:v>никогда</c:v>
                </c:pt>
                <c:pt idx="1">
                  <c:v>раз в год</c:v>
                </c:pt>
                <c:pt idx="2">
                  <c:v>раз в полгода</c:v>
                </c:pt>
                <c:pt idx="3">
                  <c:v>раз в месяц или чаще</c:v>
                </c:pt>
              </c:strCache>
            </c:strRef>
          </c:cat>
          <c:val>
            <c:numRef>
              <c:f>'графики PSM'!$J$1:$J$5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4C1-4371-B4AB-6F1BF7BB47E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50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дохода, опрашиваемой компании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3E-438B-9985-5C27878844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3E-438B-9985-5C27878844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3E-438B-9985-5C27878844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3E-438B-9985-5C27878844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D3E-438B-9985-5C278788444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D3E-438B-9985-5C27878844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'графики PSM'!$Q$1:$Q$7</c:f>
              <c:strCache>
                <c:ptCount val="6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Работам в ноль</c:v>
                </c:pt>
                <c:pt idx="5">
                  <c:v>Работаем в убыток</c:v>
                </c:pt>
              </c:strCache>
            </c:strRef>
          </c:cat>
          <c:val>
            <c:numRef>
              <c:f>'графики PSM'!$R$1:$R$7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9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D3E-438B-9985-5C278788444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Кумулятивные кривые в </a:t>
            </a:r>
            <a:r>
              <a:rPr lang="en-US"/>
              <a:t>PSM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Лист6!$H$1</c:f>
              <c:strCache>
                <c:ptCount val="1"/>
                <c:pt idx="0">
                  <c:v>Слишком дорого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Лист6!$G$2:$G$10</c:f>
              <c:strCache>
                <c:ptCount val="9"/>
                <c:pt idx="0">
                  <c:v>200 и ниже</c:v>
                </c:pt>
                <c:pt idx="1">
                  <c:v>250</c:v>
                </c:pt>
                <c:pt idx="2">
                  <c:v>300</c:v>
                </c:pt>
                <c:pt idx="3">
                  <c:v>350</c:v>
                </c:pt>
                <c:pt idx="4">
                  <c:v>400</c:v>
                </c:pt>
                <c:pt idx="5">
                  <c:v>450</c:v>
                </c:pt>
                <c:pt idx="6">
                  <c:v>500</c:v>
                </c:pt>
                <c:pt idx="7">
                  <c:v>550</c:v>
                </c:pt>
                <c:pt idx="8">
                  <c:v>600 и выше</c:v>
                </c:pt>
              </c:strCache>
            </c:strRef>
          </c:cat>
          <c:val>
            <c:numRef>
              <c:f>Лист6!$H$2:$H$10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0.17391304347826092</c:v>
                </c:pt>
                <c:pt idx="3">
                  <c:v>0.26086956521739135</c:v>
                </c:pt>
                <c:pt idx="4">
                  <c:v>0.34782608695652184</c:v>
                </c:pt>
                <c:pt idx="5">
                  <c:v>0.52173913043478282</c:v>
                </c:pt>
                <c:pt idx="6">
                  <c:v>0.73913043478260854</c:v>
                </c:pt>
                <c:pt idx="7">
                  <c:v>0.82608695652173902</c:v>
                </c:pt>
                <c:pt idx="8">
                  <c:v>0.99999999999999989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295-4CF5-AB2D-F2C9932D7383}"/>
            </c:ext>
          </c:extLst>
        </c:ser>
        <c:ser>
          <c:idx val="1"/>
          <c:order val="1"/>
          <c:tx>
            <c:strRef>
              <c:f>Лист6!$I$1</c:f>
              <c:strCache>
                <c:ptCount val="1"/>
                <c:pt idx="0">
                  <c:v>Слишком дешево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Лист6!$G$2:$G$10</c:f>
              <c:strCache>
                <c:ptCount val="9"/>
                <c:pt idx="0">
                  <c:v>200 и ниже</c:v>
                </c:pt>
                <c:pt idx="1">
                  <c:v>250</c:v>
                </c:pt>
                <c:pt idx="2">
                  <c:v>300</c:v>
                </c:pt>
                <c:pt idx="3">
                  <c:v>350</c:v>
                </c:pt>
                <c:pt idx="4">
                  <c:v>400</c:v>
                </c:pt>
                <c:pt idx="5">
                  <c:v>450</c:v>
                </c:pt>
                <c:pt idx="6">
                  <c:v>500</c:v>
                </c:pt>
                <c:pt idx="7">
                  <c:v>550</c:v>
                </c:pt>
                <c:pt idx="8">
                  <c:v>600 и выше</c:v>
                </c:pt>
              </c:strCache>
            </c:strRef>
          </c:cat>
          <c:val>
            <c:numRef>
              <c:f>Лист6!$I$2:$I$10</c:f>
              <c:numCache>
                <c:formatCode>General</c:formatCode>
                <c:ptCount val="9"/>
                <c:pt idx="0">
                  <c:v>1</c:v>
                </c:pt>
                <c:pt idx="1">
                  <c:v>0.3043478260869566</c:v>
                </c:pt>
                <c:pt idx="2">
                  <c:v>8.695652173913046E-2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8295-4CF5-AB2D-F2C9932D7383}"/>
            </c:ext>
          </c:extLst>
        </c:ser>
        <c:ser>
          <c:idx val="2"/>
          <c:order val="2"/>
          <c:tx>
            <c:strRef>
              <c:f>Лист6!$J$1</c:f>
              <c:strCache>
                <c:ptCount val="1"/>
                <c:pt idx="0">
                  <c:v>Недорого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Лист6!$G$2:$G$10</c:f>
              <c:strCache>
                <c:ptCount val="9"/>
                <c:pt idx="0">
                  <c:v>200 и ниже</c:v>
                </c:pt>
                <c:pt idx="1">
                  <c:v>250</c:v>
                </c:pt>
                <c:pt idx="2">
                  <c:v>300</c:v>
                </c:pt>
                <c:pt idx="3">
                  <c:v>350</c:v>
                </c:pt>
                <c:pt idx="4">
                  <c:v>400</c:v>
                </c:pt>
                <c:pt idx="5">
                  <c:v>450</c:v>
                </c:pt>
                <c:pt idx="6">
                  <c:v>500</c:v>
                </c:pt>
                <c:pt idx="7">
                  <c:v>550</c:v>
                </c:pt>
                <c:pt idx="8">
                  <c:v>600 и выше</c:v>
                </c:pt>
              </c:strCache>
            </c:strRef>
          </c:cat>
          <c:val>
            <c:numRef>
              <c:f>Лист6!$J$2:$J$10</c:f>
              <c:numCache>
                <c:formatCode>General</c:formatCode>
                <c:ptCount val="9"/>
                <c:pt idx="0">
                  <c:v>1</c:v>
                </c:pt>
                <c:pt idx="1">
                  <c:v>0.95652173913043481</c:v>
                </c:pt>
                <c:pt idx="2">
                  <c:v>0.82608695652173914</c:v>
                </c:pt>
                <c:pt idx="3">
                  <c:v>0.6521739130434786</c:v>
                </c:pt>
                <c:pt idx="4">
                  <c:v>0.39130434782608703</c:v>
                </c:pt>
                <c:pt idx="5">
                  <c:v>8.695652173913046E-2</c:v>
                </c:pt>
                <c:pt idx="6">
                  <c:v>4.3478260869565223E-2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8295-4CF5-AB2D-F2C9932D7383}"/>
            </c:ext>
          </c:extLst>
        </c:ser>
        <c:ser>
          <c:idx val="3"/>
          <c:order val="3"/>
          <c:tx>
            <c:strRef>
              <c:f>Лист6!$K$1</c:f>
              <c:strCache>
                <c:ptCount val="1"/>
                <c:pt idx="0">
                  <c:v>Недешево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Лист6!$G$2:$G$10</c:f>
              <c:strCache>
                <c:ptCount val="9"/>
                <c:pt idx="0">
                  <c:v>200 и ниже</c:v>
                </c:pt>
                <c:pt idx="1">
                  <c:v>250</c:v>
                </c:pt>
                <c:pt idx="2">
                  <c:v>300</c:v>
                </c:pt>
                <c:pt idx="3">
                  <c:v>350</c:v>
                </c:pt>
                <c:pt idx="4">
                  <c:v>400</c:v>
                </c:pt>
                <c:pt idx="5">
                  <c:v>450</c:v>
                </c:pt>
                <c:pt idx="6">
                  <c:v>500</c:v>
                </c:pt>
                <c:pt idx="7">
                  <c:v>550</c:v>
                </c:pt>
                <c:pt idx="8">
                  <c:v>600 и выше</c:v>
                </c:pt>
              </c:strCache>
            </c:strRef>
          </c:cat>
          <c:val>
            <c:numRef>
              <c:f>Лист6!$K$2:$K$10</c:f>
              <c:numCache>
                <c:formatCode>General</c:formatCode>
                <c:ptCount val="9"/>
                <c:pt idx="0">
                  <c:v>0</c:v>
                </c:pt>
                <c:pt idx="1">
                  <c:v>0.13043478260869568</c:v>
                </c:pt>
                <c:pt idx="2">
                  <c:v>0.17391304347826092</c:v>
                </c:pt>
                <c:pt idx="3">
                  <c:v>0.34782608695652184</c:v>
                </c:pt>
                <c:pt idx="4">
                  <c:v>0.47826086956521746</c:v>
                </c:pt>
                <c:pt idx="5">
                  <c:v>0.73913043478260854</c:v>
                </c:pt>
                <c:pt idx="6">
                  <c:v>0.91304347826086962</c:v>
                </c:pt>
                <c:pt idx="7">
                  <c:v>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8295-4CF5-AB2D-F2C9932D7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6844416"/>
        <c:axId val="96940416"/>
      </c:lineChart>
      <c:catAx>
        <c:axId val="9684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40416"/>
        <c:crosses val="autoZero"/>
        <c:auto val="1"/>
        <c:lblAlgn val="ctr"/>
        <c:lblOffset val="100"/>
        <c:noMultiLvlLbl val="1"/>
      </c:catAx>
      <c:valAx>
        <c:axId val="969404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4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Чистый денежный поток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4807518622249706"/>
          <c:y val="0.14590407742656328"/>
          <c:w val="0.651924813777503"/>
          <c:h val="0.52856199183155783"/>
        </c:manualLayout>
      </c:layout>
      <c:barChart>
        <c:barDir val="col"/>
        <c:grouping val="clustered"/>
        <c:varyColors val="0"/>
        <c:ser>
          <c:idx val="1"/>
          <c:order val="0"/>
          <c:tx>
            <c:v>CF</c:v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numRef>
              <c:f>'эффективность 2'!$B$1:$F$1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'эффективность 2'!$B$14:$F$14</c:f>
              <c:numCache>
                <c:formatCode>#,##0</c:formatCode>
                <c:ptCount val="5"/>
                <c:pt idx="0">
                  <c:v>2622255.1</c:v>
                </c:pt>
                <c:pt idx="1">
                  <c:v>2614037.8380000005</c:v>
                </c:pt>
                <c:pt idx="2">
                  <c:v>14647389.589400003</c:v>
                </c:pt>
                <c:pt idx="3">
                  <c:v>11232412.439848801</c:v>
                </c:pt>
                <c:pt idx="4">
                  <c:v>8000783.5820702193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C5-4896-9657-452149BE454D}"/>
            </c:ext>
          </c:extLst>
        </c:ser>
        <c:ser>
          <c:idx val="2"/>
          <c:order val="1"/>
          <c:tx>
            <c:v>Дисконтированный CF</c:v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numRef>
              <c:f>'эффективность 2'!$B$1:$F$1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'эффективность 2'!$B$16:$F$16</c:f>
              <c:numCache>
                <c:formatCode>#,##0.00_р_.</c:formatCode>
                <c:ptCount val="5"/>
                <c:pt idx="0">
                  <c:v>2622255.1</c:v>
                </c:pt>
                <c:pt idx="1">
                  <c:v>2151471.4716049386</c:v>
                </c:pt>
                <c:pt idx="2">
                  <c:v>9922193.1544310674</c:v>
                </c:pt>
                <c:pt idx="3">
                  <c:v>6262449.0854105055</c:v>
                </c:pt>
                <c:pt idx="4">
                  <c:v>3671363.7148431046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C5-4896-9657-452149BE45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387392"/>
        <c:axId val="113388928"/>
      </c:barChart>
      <c:lineChart>
        <c:grouping val="stacked"/>
        <c:varyColors val="0"/>
        <c:ser>
          <c:idx val="3"/>
          <c:order val="2"/>
          <c:tx>
            <c:v>Дисконтированный CF накопительным итогом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'эффективность 2'!$B$1:$D$1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'эффективность 2'!$B$17:$F$17</c:f>
              <c:numCache>
                <c:formatCode>#,##0</c:formatCode>
                <c:ptCount val="5"/>
                <c:pt idx="0">
                  <c:v>888777.10000000009</c:v>
                </c:pt>
                <c:pt idx="1">
                  <c:v>3040248.5716049387</c:v>
                </c:pt>
                <c:pt idx="2">
                  <c:v>12962441.726036007</c:v>
                </c:pt>
                <c:pt idx="3">
                  <c:v>19224890.81144651</c:v>
                </c:pt>
                <c:pt idx="4">
                  <c:v>22896254.526289616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CDC5-4896-9657-452149BE45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387392"/>
        <c:axId val="113388928"/>
      </c:lineChart>
      <c:catAx>
        <c:axId val="11338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88928"/>
        <c:crosses val="autoZero"/>
        <c:auto val="1"/>
        <c:lblAlgn val="ctr"/>
        <c:lblOffset val="100"/>
        <c:noMultiLvlLbl val="0"/>
      </c:catAx>
      <c:valAx>
        <c:axId val="11338892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87392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0.25790681704713336"/>
                <c:y val="0.4627441935890737"/>
              </c:manualLayout>
            </c:layout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ispUnitsLbl>
        </c:dispUnits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15875" cap="flat" cmpd="sng" algn="ctr">
        <a:solidFill>
          <a:schemeClr val="tx1">
            <a:lumMod val="65000"/>
            <a:lumOff val="3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0C7C-0CF2-408F-9F75-4A8E22D4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70</Pages>
  <Words>19422</Words>
  <Characters>110710</Characters>
  <Application>Microsoft Office Word</Application>
  <DocSecurity>0</DocSecurity>
  <Lines>922</Lines>
  <Paragraphs>259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129873</CharactersWithSpaces>
  <SharedDoc>false</SharedDoc>
  <HLinks>
    <vt:vector size="324" baseType="variant">
      <vt:variant>
        <vt:i4>6881376</vt:i4>
      </vt:variant>
      <vt:variant>
        <vt:i4>270</vt:i4>
      </vt:variant>
      <vt:variant>
        <vt:i4>0</vt:i4>
      </vt:variant>
      <vt:variant>
        <vt:i4>5</vt:i4>
      </vt:variant>
      <vt:variant>
        <vt:lpwstr>http://www.kkt.ru/</vt:lpwstr>
      </vt:variant>
      <vt:variant>
        <vt:lpwstr/>
      </vt:variant>
      <vt:variant>
        <vt:i4>131100</vt:i4>
      </vt:variant>
      <vt:variant>
        <vt:i4>267</vt:i4>
      </vt:variant>
      <vt:variant>
        <vt:i4>0</vt:i4>
      </vt:variant>
      <vt:variant>
        <vt:i4>5</vt:i4>
      </vt:variant>
      <vt:variant>
        <vt:lpwstr>http://agatrt.ru/</vt:lpwstr>
      </vt:variant>
      <vt:variant>
        <vt:lpwstr/>
      </vt:variant>
      <vt:variant>
        <vt:i4>720978</vt:i4>
      </vt:variant>
      <vt:variant>
        <vt:i4>264</vt:i4>
      </vt:variant>
      <vt:variant>
        <vt:i4>0</vt:i4>
      </vt:variant>
      <vt:variant>
        <vt:i4>5</vt:i4>
      </vt:variant>
      <vt:variant>
        <vt:lpwstr>http://www.vulkan.ru/</vt:lpwstr>
      </vt:variant>
      <vt:variant>
        <vt:lpwstr/>
      </vt:variant>
      <vt:variant>
        <vt:i4>6684709</vt:i4>
      </vt:variant>
      <vt:variant>
        <vt:i4>261</vt:i4>
      </vt:variant>
      <vt:variant>
        <vt:i4>0</vt:i4>
      </vt:variant>
      <vt:variant>
        <vt:i4>5</vt:i4>
      </vt:variant>
      <vt:variant>
        <vt:lpwstr>http://www.bnti.ru/</vt:lpwstr>
      </vt:variant>
      <vt:variant>
        <vt:lpwstr/>
      </vt:variant>
      <vt:variant>
        <vt:i4>6357033</vt:i4>
      </vt:variant>
      <vt:variant>
        <vt:i4>258</vt:i4>
      </vt:variant>
      <vt:variant>
        <vt:i4>0</vt:i4>
      </vt:variant>
      <vt:variant>
        <vt:i4>5</vt:i4>
      </vt:variant>
      <vt:variant>
        <vt:lpwstr>https://www.2t.ru/</vt:lpwstr>
      </vt:variant>
      <vt:variant>
        <vt:lpwstr/>
      </vt:variant>
      <vt:variant>
        <vt:i4>79</vt:i4>
      </vt:variant>
      <vt:variant>
        <vt:i4>255</vt:i4>
      </vt:variant>
      <vt:variant>
        <vt:i4>0</vt:i4>
      </vt:variant>
      <vt:variant>
        <vt:i4>5</vt:i4>
      </vt:variant>
      <vt:variant>
        <vt:lpwstr>http://www.spbmap.ru/</vt:lpwstr>
      </vt:variant>
      <vt:variant>
        <vt:lpwstr/>
      </vt:variant>
      <vt:variant>
        <vt:i4>5505055</vt:i4>
      </vt:variant>
      <vt:variant>
        <vt:i4>252</vt:i4>
      </vt:variant>
      <vt:variant>
        <vt:i4>0</vt:i4>
      </vt:variant>
      <vt:variant>
        <vt:i4>5</vt:i4>
      </vt:variant>
      <vt:variant>
        <vt:lpwstr>http://www.damodaran.com/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http://ipmetrics.net/IPVT.pdf</vt:lpwstr>
      </vt:variant>
      <vt:variant>
        <vt:lpwstr/>
      </vt:variant>
      <vt:variant>
        <vt:i4>3276836</vt:i4>
      </vt:variant>
      <vt:variant>
        <vt:i4>246</vt:i4>
      </vt:variant>
      <vt:variant>
        <vt:i4>0</vt:i4>
      </vt:variant>
      <vt:variant>
        <vt:i4>5</vt:i4>
      </vt:variant>
      <vt:variant>
        <vt:lpwstr>https://www.iprhelpdesk.eu/sites/default/files/newsdocuments/Fact_Sheet_IP_Valuation_0.pdf</vt:lpwstr>
      </vt:variant>
      <vt:variant>
        <vt:lpwstr/>
      </vt:variant>
      <vt:variant>
        <vt:i4>393229</vt:i4>
      </vt:variant>
      <vt:variant>
        <vt:i4>243</vt:i4>
      </vt:variant>
      <vt:variant>
        <vt:i4>0</vt:i4>
      </vt:variant>
      <vt:variant>
        <vt:i4>5</vt:i4>
      </vt:variant>
      <vt:variant>
        <vt:lpwstr>http://kwinto.ru/</vt:lpwstr>
      </vt:variant>
      <vt:variant>
        <vt:lpwstr/>
      </vt:variant>
      <vt:variant>
        <vt:i4>196692</vt:i4>
      </vt:variant>
      <vt:variant>
        <vt:i4>240</vt:i4>
      </vt:variant>
      <vt:variant>
        <vt:i4>0</vt:i4>
      </vt:variant>
      <vt:variant>
        <vt:i4>5</vt:i4>
      </vt:variant>
      <vt:variant>
        <vt:lpwstr>http://kwinto.ru/bvg1</vt:lpwstr>
      </vt:variant>
      <vt:variant>
        <vt:lpwstr/>
      </vt:variant>
      <vt:variant>
        <vt:i4>3473447</vt:i4>
      </vt:variant>
      <vt:variant>
        <vt:i4>237</vt:i4>
      </vt:variant>
      <vt:variant>
        <vt:i4>0</vt:i4>
      </vt:variant>
      <vt:variant>
        <vt:i4>5</vt:i4>
      </vt:variant>
      <vt:variant>
        <vt:lpwstr>http://www.eg-online.ru/article/144603/</vt:lpwstr>
      </vt:variant>
      <vt:variant>
        <vt:lpwstr/>
      </vt:variant>
      <vt:variant>
        <vt:i4>3473519</vt:i4>
      </vt:variant>
      <vt:variant>
        <vt:i4>234</vt:i4>
      </vt:variant>
      <vt:variant>
        <vt:i4>0</vt:i4>
      </vt:variant>
      <vt:variant>
        <vt:i4>5</vt:i4>
      </vt:variant>
      <vt:variant>
        <vt:lpwstr>http://kommentarii.org/dogovora/page23.html</vt:lpwstr>
      </vt:variant>
      <vt:variant>
        <vt:lpwstr/>
      </vt:variant>
      <vt:variant>
        <vt:i4>2621473</vt:i4>
      </vt:variant>
      <vt:variant>
        <vt:i4>231</vt:i4>
      </vt:variant>
      <vt:variant>
        <vt:i4>0</vt:i4>
      </vt:variant>
      <vt:variant>
        <vt:i4>5</vt:i4>
      </vt:variant>
      <vt:variant>
        <vt:lpwstr>https://www.google.com/finance</vt:lpwstr>
      </vt:variant>
      <vt:variant>
        <vt:lpwstr/>
      </vt:variant>
      <vt:variant>
        <vt:i4>1376280</vt:i4>
      </vt:variant>
      <vt:variant>
        <vt:i4>228</vt:i4>
      </vt:variant>
      <vt:variant>
        <vt:i4>0</vt:i4>
      </vt:variant>
      <vt:variant>
        <vt:i4>5</vt:i4>
      </vt:variant>
      <vt:variant>
        <vt:lpwstr>http://www.google.com/finance?q=NASDAQ:SAAS&amp;ei=BjbQVqPoO8HjsAGxrbqYBw</vt:lpwstr>
      </vt:variant>
      <vt:variant>
        <vt:lpwstr/>
      </vt:variant>
      <vt:variant>
        <vt:i4>1376280</vt:i4>
      </vt:variant>
      <vt:variant>
        <vt:i4>225</vt:i4>
      </vt:variant>
      <vt:variant>
        <vt:i4>0</vt:i4>
      </vt:variant>
      <vt:variant>
        <vt:i4>5</vt:i4>
      </vt:variant>
      <vt:variant>
        <vt:lpwstr>http://www.google.com/finance?q=NASDAQ:SAAS&amp;ei=BjbQVqPoO8HjsAGxrbqYBw</vt:lpwstr>
      </vt:variant>
      <vt:variant>
        <vt:lpwstr/>
      </vt:variant>
      <vt:variant>
        <vt:i4>2031628</vt:i4>
      </vt:variant>
      <vt:variant>
        <vt:i4>222</vt:i4>
      </vt:variant>
      <vt:variant>
        <vt:i4>0</vt:i4>
      </vt:variant>
      <vt:variant>
        <vt:i4>5</vt:i4>
      </vt:variant>
      <vt:variant>
        <vt:lpwstr>http://www.google.com/finance?q=NASDAQ:VRNT&amp;ei=BjbQVqPoO8HjsAGxrbqYBw</vt:lpwstr>
      </vt:variant>
      <vt:variant>
        <vt:lpwstr/>
      </vt:variant>
      <vt:variant>
        <vt:i4>2031628</vt:i4>
      </vt:variant>
      <vt:variant>
        <vt:i4>219</vt:i4>
      </vt:variant>
      <vt:variant>
        <vt:i4>0</vt:i4>
      </vt:variant>
      <vt:variant>
        <vt:i4>5</vt:i4>
      </vt:variant>
      <vt:variant>
        <vt:lpwstr>http://www.google.com/finance?q=NASDAQ:VRNT&amp;ei=BjbQVqPoO8HjsAGxrbqYBw</vt:lpwstr>
      </vt:variant>
      <vt:variant>
        <vt:lpwstr/>
      </vt:variant>
      <vt:variant>
        <vt:i4>1507350</vt:i4>
      </vt:variant>
      <vt:variant>
        <vt:i4>216</vt:i4>
      </vt:variant>
      <vt:variant>
        <vt:i4>0</vt:i4>
      </vt:variant>
      <vt:variant>
        <vt:i4>5</vt:i4>
      </vt:variant>
      <vt:variant>
        <vt:lpwstr>http://www.google.com/finance?q=NASDAQ:CKSW&amp;ei=BjbQVqPoO8HjsAGxrbqYBw</vt:lpwstr>
      </vt:variant>
      <vt:variant>
        <vt:lpwstr/>
      </vt:variant>
      <vt:variant>
        <vt:i4>6488181</vt:i4>
      </vt:variant>
      <vt:variant>
        <vt:i4>213</vt:i4>
      </vt:variant>
      <vt:variant>
        <vt:i4>0</vt:i4>
      </vt:variant>
      <vt:variant>
        <vt:i4>5</vt:i4>
      </vt:variant>
      <vt:variant>
        <vt:lpwstr>http://www.google.com/finance?q=NYSE:ORCL&amp;ei=BjbQVqPoO8HjsAGxrbqYBw</vt:lpwstr>
      </vt:variant>
      <vt:variant>
        <vt:lpwstr/>
      </vt:variant>
      <vt:variant>
        <vt:i4>6488181</vt:i4>
      </vt:variant>
      <vt:variant>
        <vt:i4>210</vt:i4>
      </vt:variant>
      <vt:variant>
        <vt:i4>0</vt:i4>
      </vt:variant>
      <vt:variant>
        <vt:i4>5</vt:i4>
      </vt:variant>
      <vt:variant>
        <vt:lpwstr>http://www.google.com/finance?q=NYSE:ORCL&amp;ei=BjbQVqPoO8HjsAGxrbqYBw</vt:lpwstr>
      </vt:variant>
      <vt:variant>
        <vt:lpwstr/>
      </vt:variant>
      <vt:variant>
        <vt:i4>1966105</vt:i4>
      </vt:variant>
      <vt:variant>
        <vt:i4>207</vt:i4>
      </vt:variant>
      <vt:variant>
        <vt:i4>0</vt:i4>
      </vt:variant>
      <vt:variant>
        <vt:i4>5</vt:i4>
      </vt:variant>
      <vt:variant>
        <vt:lpwstr>http://www.google.com/finance?q=NASDAQ:MATR&amp;ei=BjbQVqPoO8HjsAGxrbqYBw</vt:lpwstr>
      </vt:variant>
      <vt:variant>
        <vt:lpwstr/>
      </vt:variant>
      <vt:variant>
        <vt:i4>458762</vt:i4>
      </vt:variant>
      <vt:variant>
        <vt:i4>204</vt:i4>
      </vt:variant>
      <vt:variant>
        <vt:i4>0</vt:i4>
      </vt:variant>
      <vt:variant>
        <vt:i4>5</vt:i4>
      </vt:variant>
      <vt:variant>
        <vt:lpwstr>http://www.google.com/finance?q=NASDAQ:ININ&amp;ei=BjbQVqPoO8HjsAGxrbqYBw</vt:lpwstr>
      </vt:variant>
      <vt:variant>
        <vt:lpwstr/>
      </vt:variant>
      <vt:variant>
        <vt:i4>983070</vt:i4>
      </vt:variant>
      <vt:variant>
        <vt:i4>201</vt:i4>
      </vt:variant>
      <vt:variant>
        <vt:i4>0</vt:i4>
      </vt:variant>
      <vt:variant>
        <vt:i4>5</vt:i4>
      </vt:variant>
      <vt:variant>
        <vt:lpwstr>http://www.google.com/finance?q=NASDAQ:ACIW&amp;ei=BjbQVqPoO8HjsAGxrbqYBw</vt:lpwstr>
      </vt:variant>
      <vt:variant>
        <vt:lpwstr/>
      </vt:variant>
      <vt:variant>
        <vt:i4>983070</vt:i4>
      </vt:variant>
      <vt:variant>
        <vt:i4>198</vt:i4>
      </vt:variant>
      <vt:variant>
        <vt:i4>0</vt:i4>
      </vt:variant>
      <vt:variant>
        <vt:i4>5</vt:i4>
      </vt:variant>
      <vt:variant>
        <vt:lpwstr>http://www.google.com/finance?q=NASDAQ:ACIW&amp;ei=BjbQVqPoO8HjsAGxrbqYBw</vt:lpwstr>
      </vt:variant>
      <vt:variant>
        <vt:lpwstr/>
      </vt:variant>
      <vt:variant>
        <vt:i4>458774</vt:i4>
      </vt:variant>
      <vt:variant>
        <vt:i4>195</vt:i4>
      </vt:variant>
      <vt:variant>
        <vt:i4>0</vt:i4>
      </vt:variant>
      <vt:variant>
        <vt:i4>5</vt:i4>
      </vt:variant>
      <vt:variant>
        <vt:lpwstr>http://www.google.com/finance?q=NASDAQ:CSCO&amp;ei=BjbQVqPoO8HjsAGxrbqYBw</vt:lpwstr>
      </vt:variant>
      <vt:variant>
        <vt:lpwstr/>
      </vt:variant>
      <vt:variant>
        <vt:i4>458774</vt:i4>
      </vt:variant>
      <vt:variant>
        <vt:i4>192</vt:i4>
      </vt:variant>
      <vt:variant>
        <vt:i4>0</vt:i4>
      </vt:variant>
      <vt:variant>
        <vt:i4>5</vt:i4>
      </vt:variant>
      <vt:variant>
        <vt:lpwstr>http://www.google.com/finance?q=NASDAQ:CSCO&amp;ei=BjbQVqPoO8HjsAGxrbqYBw</vt:lpwstr>
      </vt:variant>
      <vt:variant>
        <vt:lpwstr/>
      </vt:variant>
      <vt:variant>
        <vt:i4>1966080</vt:i4>
      </vt:variant>
      <vt:variant>
        <vt:i4>132</vt:i4>
      </vt:variant>
      <vt:variant>
        <vt:i4>0</vt:i4>
      </vt:variant>
      <vt:variant>
        <vt:i4>5</vt:i4>
      </vt:variant>
      <vt:variant>
        <vt:lpwstr>http://www.rvca.ru/rus/Main-Events-Schedule/</vt:lpwstr>
      </vt:variant>
      <vt:variant>
        <vt:lpwstr/>
      </vt:variant>
      <vt:variant>
        <vt:i4>786435</vt:i4>
      </vt:variant>
      <vt:variant>
        <vt:i4>129</vt:i4>
      </vt:variant>
      <vt:variant>
        <vt:i4>0</vt:i4>
      </vt:variant>
      <vt:variant>
        <vt:i4>5</vt:i4>
      </vt:variant>
      <vt:variant>
        <vt:lpwstr>http://www.finas.su/</vt:lpwstr>
      </vt:variant>
      <vt:variant>
        <vt:lpwstr/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_Toc450769635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_Toc450769628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_Toc450769627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_Toc450769626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_Toc450769625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_Toc450769622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_Toc450769620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_Toc450769619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_Toc450769618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_Toc450769617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_Toc450769616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_Toc450769615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_Toc450769614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_Toc450769613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_Toc450769612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_Toc450769611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_Toc450769610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_Toc450769609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_Toc450769608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_Toc450769607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_Toc450769606</vt:lpwstr>
      </vt:variant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http://kwinto.ru/</vt:lpwstr>
      </vt:variant>
      <vt:variant>
        <vt:lpwstr/>
      </vt:variant>
      <vt:variant>
        <vt:i4>196692</vt:i4>
      </vt:variant>
      <vt:variant>
        <vt:i4>6</vt:i4>
      </vt:variant>
      <vt:variant>
        <vt:i4>0</vt:i4>
      </vt:variant>
      <vt:variant>
        <vt:i4>5</vt:i4>
      </vt:variant>
      <vt:variant>
        <vt:lpwstr>http://kwinto.ru/bvg1</vt:lpwstr>
      </vt:variant>
      <vt:variant>
        <vt:lpwstr/>
      </vt:variant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http://kommentarii.org/dogovora/page23.html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http://transfer.eltech.ru/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 Авдеева</cp:lastModifiedBy>
  <cp:revision>6</cp:revision>
  <cp:lastPrinted>2015-12-13T21:21:00Z</cp:lastPrinted>
  <dcterms:created xsi:type="dcterms:W3CDTF">2016-05-17T13:39:00Z</dcterms:created>
  <dcterms:modified xsi:type="dcterms:W3CDTF">2016-05-17T14:04:00Z</dcterms:modified>
</cp:coreProperties>
</file>