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63" w:rsidRDefault="0096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3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03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0363">
        <w:rPr>
          <w:rFonts w:ascii="Times New Roman" w:hAnsi="Times New Roman" w:cs="Times New Roman"/>
          <w:sz w:val="24"/>
          <w:szCs w:val="24"/>
        </w:rPr>
        <w:t xml:space="preserve">    </w:t>
      </w:r>
      <w:r w:rsidR="00B535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363" w:rsidRPr="00770363">
        <w:rPr>
          <w:rFonts w:ascii="Times New Roman" w:hAnsi="Times New Roman" w:cs="Times New Roman"/>
          <w:sz w:val="24"/>
          <w:szCs w:val="24"/>
        </w:rPr>
        <w:t xml:space="preserve"> Отзыв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363" w:rsidRDefault="00770363" w:rsidP="001024E4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рецензент</w:t>
      </w:r>
      <w:r w:rsidR="00246B92">
        <w:rPr>
          <w:rFonts w:ascii="Times New Roman" w:hAnsi="Times New Roman" w:cs="Times New Roman"/>
          <w:sz w:val="24"/>
          <w:szCs w:val="24"/>
        </w:rPr>
        <w:t>а д.ф.н., проф. О.М.Чунаковой на выпускную квалификационную работу</w:t>
      </w:r>
      <w:r>
        <w:rPr>
          <w:rFonts w:ascii="Times New Roman" w:hAnsi="Times New Roman" w:cs="Times New Roman"/>
          <w:sz w:val="24"/>
          <w:szCs w:val="24"/>
        </w:rPr>
        <w:t xml:space="preserve">  Моисеевой Анны Владимировны «Категория лица в гилянском языке (на материале пословиц)». Направление 032100 «Востоковедение,  африканистика». (Профиль: Иранская  филология).</w:t>
      </w:r>
    </w:p>
    <w:p w:rsidR="00B744A3" w:rsidRDefault="00963E6F" w:rsidP="001024E4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Работа А.В.Моисеевой посвящена грамматическому исследованию гилянского языка, принадлежащего к прикаспийским иранским языкам. Этот язык </w:t>
      </w:r>
      <w:r w:rsidR="00B744A3">
        <w:rPr>
          <w:rFonts w:ascii="Times New Roman" w:hAnsi="Times New Roman" w:cs="Times New Roman"/>
          <w:sz w:val="24"/>
          <w:szCs w:val="24"/>
        </w:rPr>
        <w:t xml:space="preserve">не имеет литературной нормы, </w:t>
      </w:r>
      <w:r w:rsidR="00583EE1">
        <w:rPr>
          <w:rFonts w:ascii="Times New Roman" w:hAnsi="Times New Roman" w:cs="Times New Roman"/>
          <w:sz w:val="24"/>
          <w:szCs w:val="24"/>
        </w:rPr>
        <w:t>является бесписьменным, представлен диалектами</w:t>
      </w:r>
      <w:r w:rsidR="008C3D1C">
        <w:rPr>
          <w:rFonts w:ascii="Times New Roman" w:hAnsi="Times New Roman" w:cs="Times New Roman"/>
          <w:sz w:val="24"/>
          <w:szCs w:val="24"/>
        </w:rPr>
        <w:t xml:space="preserve"> </w:t>
      </w:r>
      <w:r w:rsidR="005717F5">
        <w:rPr>
          <w:rFonts w:ascii="Times New Roman" w:hAnsi="Times New Roman" w:cs="Times New Roman"/>
          <w:sz w:val="24"/>
          <w:szCs w:val="24"/>
        </w:rPr>
        <w:t xml:space="preserve">и </w:t>
      </w:r>
      <w:r w:rsidR="00B744A3">
        <w:rPr>
          <w:rFonts w:ascii="Times New Roman" w:hAnsi="Times New Roman" w:cs="Times New Roman"/>
          <w:sz w:val="24"/>
          <w:szCs w:val="24"/>
        </w:rPr>
        <w:t>на сегодняшний день недостаточно изучен, поэтому обращение автора к исследованию и описанию категории лица в этом языке оправдано и актуально.</w:t>
      </w:r>
    </w:p>
    <w:p w:rsidR="00963E6F" w:rsidRDefault="00B744A3" w:rsidP="001024E4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Работа состоит из Введения, четырех глав, Заключения, Приложения и библиографии, включающей</w:t>
      </w:r>
      <w:r w:rsidR="00246B92">
        <w:rPr>
          <w:rFonts w:ascii="Times New Roman" w:hAnsi="Times New Roman" w:cs="Times New Roman"/>
          <w:sz w:val="24"/>
          <w:szCs w:val="24"/>
        </w:rPr>
        <w:t xml:space="preserve"> 28 названий, общий объем – 43 с. </w:t>
      </w:r>
      <w:r w:rsidR="008C3D1C">
        <w:rPr>
          <w:rFonts w:ascii="Times New Roman" w:hAnsi="Times New Roman" w:cs="Times New Roman"/>
          <w:sz w:val="24"/>
          <w:szCs w:val="24"/>
        </w:rPr>
        <w:t xml:space="preserve"> Во Введении автор  пр</w:t>
      </w:r>
      <w:r w:rsidR="00246B92">
        <w:rPr>
          <w:rFonts w:ascii="Times New Roman" w:hAnsi="Times New Roman" w:cs="Times New Roman"/>
          <w:sz w:val="24"/>
          <w:szCs w:val="24"/>
        </w:rPr>
        <w:t>иводит характеристику гилянского</w:t>
      </w:r>
      <w:r w:rsidR="008C3D1C">
        <w:rPr>
          <w:rFonts w:ascii="Times New Roman" w:hAnsi="Times New Roman" w:cs="Times New Roman"/>
          <w:sz w:val="24"/>
          <w:szCs w:val="24"/>
        </w:rPr>
        <w:t xml:space="preserve"> языка, </w:t>
      </w:r>
      <w:r w:rsidR="001024E4">
        <w:rPr>
          <w:rFonts w:ascii="Times New Roman" w:hAnsi="Times New Roman" w:cs="Times New Roman"/>
          <w:sz w:val="24"/>
          <w:szCs w:val="24"/>
        </w:rPr>
        <w:t xml:space="preserve">дает </w:t>
      </w:r>
      <w:r w:rsidR="008C3D1C">
        <w:rPr>
          <w:rFonts w:ascii="Times New Roman" w:hAnsi="Times New Roman" w:cs="Times New Roman"/>
          <w:sz w:val="24"/>
          <w:szCs w:val="24"/>
        </w:rPr>
        <w:t xml:space="preserve">краткий очерк его изучения, описывает источник языкового материала (а это сборник пословиц) и </w:t>
      </w:r>
      <w:r w:rsidR="001024E4">
        <w:rPr>
          <w:rFonts w:ascii="Times New Roman" w:hAnsi="Times New Roman" w:cs="Times New Roman"/>
          <w:sz w:val="24"/>
          <w:szCs w:val="24"/>
        </w:rPr>
        <w:t xml:space="preserve">указывает цель и задачи своего исследования. Последние заключаются в подробном описании категории лица, </w:t>
      </w:r>
      <w:r w:rsidR="0099083E">
        <w:rPr>
          <w:rFonts w:ascii="Times New Roman" w:hAnsi="Times New Roman" w:cs="Times New Roman"/>
          <w:sz w:val="24"/>
          <w:szCs w:val="24"/>
        </w:rPr>
        <w:t xml:space="preserve">рассмотрении ее эволюции и выделении различий между компонентами категории лица в трех диалектах, представленных в </w:t>
      </w:r>
      <w:r w:rsidR="006F7AF7">
        <w:rPr>
          <w:rFonts w:ascii="Times New Roman" w:hAnsi="Times New Roman" w:cs="Times New Roman"/>
          <w:sz w:val="24"/>
          <w:szCs w:val="24"/>
        </w:rPr>
        <w:t xml:space="preserve">изученном </w:t>
      </w:r>
      <w:r w:rsidR="0099083E">
        <w:rPr>
          <w:rFonts w:ascii="Times New Roman" w:hAnsi="Times New Roman" w:cs="Times New Roman"/>
          <w:sz w:val="24"/>
          <w:szCs w:val="24"/>
        </w:rPr>
        <w:t>сборник</w:t>
      </w:r>
      <w:r w:rsidR="006F7AF7">
        <w:rPr>
          <w:rFonts w:ascii="Times New Roman" w:hAnsi="Times New Roman" w:cs="Times New Roman"/>
          <w:sz w:val="24"/>
          <w:szCs w:val="24"/>
        </w:rPr>
        <w:t>е пословиц</w:t>
      </w:r>
      <w:r w:rsidR="0099083E">
        <w:rPr>
          <w:rFonts w:ascii="Times New Roman" w:hAnsi="Times New Roman" w:cs="Times New Roman"/>
          <w:sz w:val="24"/>
          <w:szCs w:val="24"/>
        </w:rPr>
        <w:t xml:space="preserve">. В первой главе автор определяет предмет исследования, привлекая для определения категории лица труды Р. Якобсона, Э. Бенвениста, А. В. Бондарко и др. </w:t>
      </w:r>
      <w:r w:rsidR="00785346">
        <w:rPr>
          <w:rFonts w:ascii="Times New Roman" w:hAnsi="Times New Roman" w:cs="Times New Roman"/>
          <w:sz w:val="24"/>
          <w:szCs w:val="24"/>
        </w:rPr>
        <w:t xml:space="preserve">Вторая глава посвящена описанию категории лица  в иранских языках в историческом аспекте. </w:t>
      </w:r>
      <w:r w:rsidR="006F7AF7">
        <w:rPr>
          <w:rFonts w:ascii="Times New Roman" w:hAnsi="Times New Roman" w:cs="Times New Roman"/>
          <w:sz w:val="24"/>
          <w:szCs w:val="24"/>
        </w:rPr>
        <w:t>В третьей главе автор рассматривает личные местоимения</w:t>
      </w:r>
      <w:r w:rsidR="00785346">
        <w:rPr>
          <w:rFonts w:ascii="Times New Roman" w:hAnsi="Times New Roman" w:cs="Times New Roman"/>
          <w:sz w:val="24"/>
          <w:szCs w:val="24"/>
        </w:rPr>
        <w:t xml:space="preserve"> в гилянском языке, в том числе их изменение по трем падежам. Четвер</w:t>
      </w:r>
      <w:r w:rsidR="006F7AF7">
        <w:rPr>
          <w:rFonts w:ascii="Times New Roman" w:hAnsi="Times New Roman" w:cs="Times New Roman"/>
          <w:sz w:val="24"/>
          <w:szCs w:val="24"/>
        </w:rPr>
        <w:t>тая глава посвящена описанию</w:t>
      </w:r>
      <w:r w:rsidR="00785346">
        <w:rPr>
          <w:rFonts w:ascii="Times New Roman" w:hAnsi="Times New Roman" w:cs="Times New Roman"/>
          <w:sz w:val="24"/>
          <w:szCs w:val="24"/>
        </w:rPr>
        <w:t xml:space="preserve"> личных глагольных форм в гилянском языке, в </w:t>
      </w:r>
      <w:r w:rsidR="006F7AF7">
        <w:rPr>
          <w:rFonts w:ascii="Times New Roman" w:hAnsi="Times New Roman" w:cs="Times New Roman"/>
          <w:sz w:val="24"/>
          <w:szCs w:val="24"/>
        </w:rPr>
        <w:t>ней анализируются, в частности</w:t>
      </w:r>
      <w:r w:rsidR="00785346">
        <w:rPr>
          <w:rFonts w:ascii="Times New Roman" w:hAnsi="Times New Roman" w:cs="Times New Roman"/>
          <w:sz w:val="24"/>
          <w:szCs w:val="24"/>
        </w:rPr>
        <w:t xml:space="preserve">, категории времени и вида, и </w:t>
      </w:r>
      <w:r w:rsidR="00203E7E">
        <w:rPr>
          <w:rFonts w:ascii="Times New Roman" w:hAnsi="Times New Roman" w:cs="Times New Roman"/>
          <w:sz w:val="24"/>
          <w:szCs w:val="24"/>
        </w:rPr>
        <w:t>на основе языкового материала делается вывод, что личные окончания глаголов 3 л. ед. ч. являются не разными типами окончаний, а инвариант</w:t>
      </w:r>
      <w:r w:rsidR="0088799C">
        <w:rPr>
          <w:rFonts w:ascii="Times New Roman" w:hAnsi="Times New Roman" w:cs="Times New Roman"/>
          <w:sz w:val="24"/>
          <w:szCs w:val="24"/>
        </w:rPr>
        <w:t>ными чередованиями в одном форманте</w:t>
      </w:r>
      <w:r w:rsidR="00203E7E">
        <w:rPr>
          <w:rFonts w:ascii="Times New Roman" w:hAnsi="Times New Roman" w:cs="Times New Roman"/>
          <w:sz w:val="24"/>
          <w:szCs w:val="24"/>
        </w:rPr>
        <w:t xml:space="preserve">. В Заключении автор делает выводы относительно </w:t>
      </w:r>
      <w:r w:rsidR="00D03AFC">
        <w:rPr>
          <w:rFonts w:ascii="Times New Roman" w:hAnsi="Times New Roman" w:cs="Times New Roman"/>
          <w:sz w:val="24"/>
          <w:szCs w:val="24"/>
        </w:rPr>
        <w:t>категории лица в гилянском языке, отмечая, что ее функционирование в целом аналогично функционированию этой категории в персидском языке, и указывая, что разделение личных глагольных окончаний на типы, предложенные предыдущими исследователями, не являются корректными. В Приложении приведены 90 гилянских пословиц с переводом на русский язык, пояснением и указанием на диалект.</w:t>
      </w:r>
      <w:r w:rsidR="0088799C">
        <w:rPr>
          <w:rFonts w:ascii="Times New Roman" w:hAnsi="Times New Roman" w:cs="Times New Roman"/>
          <w:sz w:val="24"/>
          <w:szCs w:val="24"/>
        </w:rPr>
        <w:t xml:space="preserve">  Включенные в основную часть работы 5 таблиц, наглядно демонстрирующие склонение местоимений и спряжение глаголов, очень уместны.</w:t>
      </w:r>
    </w:p>
    <w:p w:rsidR="00B535CC" w:rsidRDefault="00B535CC" w:rsidP="004A6D9E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71FC">
        <w:rPr>
          <w:rFonts w:ascii="Times New Roman" w:hAnsi="Times New Roman" w:cs="Times New Roman"/>
          <w:sz w:val="24"/>
          <w:szCs w:val="24"/>
        </w:rPr>
        <w:t>Работа А.В.Моисеевой</w:t>
      </w:r>
      <w:r w:rsidR="0088799C">
        <w:rPr>
          <w:rFonts w:ascii="Times New Roman" w:hAnsi="Times New Roman" w:cs="Times New Roman"/>
          <w:sz w:val="24"/>
          <w:szCs w:val="24"/>
        </w:rPr>
        <w:t xml:space="preserve"> хорошо построена, материал изложен че</w:t>
      </w:r>
      <w:r w:rsidR="006F7AF7">
        <w:rPr>
          <w:rFonts w:ascii="Times New Roman" w:hAnsi="Times New Roman" w:cs="Times New Roman"/>
          <w:sz w:val="24"/>
          <w:szCs w:val="24"/>
        </w:rPr>
        <w:t>тко и логично, выводы обоснова</w:t>
      </w:r>
      <w:r w:rsidR="00583EE1">
        <w:rPr>
          <w:rFonts w:ascii="Times New Roman" w:hAnsi="Times New Roman" w:cs="Times New Roman"/>
          <w:sz w:val="24"/>
          <w:szCs w:val="24"/>
        </w:rPr>
        <w:t>ны и убедительны</w:t>
      </w:r>
      <w:r w:rsidR="0088799C">
        <w:rPr>
          <w:rFonts w:ascii="Times New Roman" w:hAnsi="Times New Roman" w:cs="Times New Roman"/>
          <w:sz w:val="24"/>
          <w:szCs w:val="24"/>
        </w:rPr>
        <w:t xml:space="preserve">. Незначительные замечания ничуть не умаляют общее положительное впечатление от выполненного исследования. К </w:t>
      </w:r>
      <w:r w:rsidR="00836A8C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88799C">
        <w:rPr>
          <w:rFonts w:ascii="Times New Roman" w:hAnsi="Times New Roman" w:cs="Times New Roman"/>
          <w:sz w:val="24"/>
          <w:szCs w:val="24"/>
        </w:rPr>
        <w:t xml:space="preserve">замечаниям можно </w:t>
      </w:r>
      <w:r w:rsidR="00836A8C">
        <w:rPr>
          <w:rFonts w:ascii="Times New Roman" w:hAnsi="Times New Roman" w:cs="Times New Roman"/>
          <w:sz w:val="24"/>
          <w:szCs w:val="24"/>
        </w:rPr>
        <w:t xml:space="preserve">отнести случаи неудачных ссылок: так, на с. </w:t>
      </w:r>
      <w:r w:rsidR="00BF27C9">
        <w:rPr>
          <w:rFonts w:ascii="Times New Roman" w:hAnsi="Times New Roman" w:cs="Times New Roman"/>
          <w:sz w:val="24"/>
          <w:szCs w:val="24"/>
        </w:rPr>
        <w:t>8-9 даются ссылки на «Общую лингвисти</w:t>
      </w:r>
      <w:r w:rsidR="006F7AF7">
        <w:rPr>
          <w:rFonts w:ascii="Times New Roman" w:hAnsi="Times New Roman" w:cs="Times New Roman"/>
          <w:sz w:val="24"/>
          <w:szCs w:val="24"/>
        </w:rPr>
        <w:t>ку» Э. Бенвениста, а не на цитируемую</w:t>
      </w:r>
      <w:r w:rsidR="00BF27C9">
        <w:rPr>
          <w:rFonts w:ascii="Times New Roman" w:hAnsi="Times New Roman" w:cs="Times New Roman"/>
          <w:sz w:val="24"/>
          <w:szCs w:val="24"/>
        </w:rPr>
        <w:t xml:space="preserve"> статью «Структура отношений лица в глаголе»,  на с. 15 нет указания на цитируемые страницы  «Грамматики современного персидского литературного языка» Ю. Рубинчика</w:t>
      </w:r>
      <w:r w:rsidR="006F7AF7">
        <w:rPr>
          <w:rFonts w:ascii="Times New Roman" w:hAnsi="Times New Roman" w:cs="Times New Roman"/>
          <w:sz w:val="24"/>
          <w:szCs w:val="24"/>
        </w:rPr>
        <w:t>, на с. 13 древнеиранские языки названы «древнеперсидскими»</w:t>
      </w:r>
      <w:r w:rsidR="00BF27C9">
        <w:rPr>
          <w:rFonts w:ascii="Times New Roman" w:hAnsi="Times New Roman" w:cs="Times New Roman"/>
          <w:sz w:val="24"/>
          <w:szCs w:val="24"/>
        </w:rPr>
        <w:t xml:space="preserve"> и др.</w:t>
      </w:r>
      <w:r w:rsidR="004A6D9E">
        <w:rPr>
          <w:rFonts w:ascii="Times New Roman" w:hAnsi="Times New Roman" w:cs="Times New Roman"/>
          <w:sz w:val="24"/>
          <w:szCs w:val="24"/>
        </w:rPr>
        <w:t xml:space="preserve"> Но,  как уже сказано, несмотря на мелкие огрехи, представленная работа  произ</w:t>
      </w:r>
      <w:r w:rsidR="00FC7325">
        <w:rPr>
          <w:rFonts w:ascii="Times New Roman" w:hAnsi="Times New Roman" w:cs="Times New Roman"/>
          <w:sz w:val="24"/>
          <w:szCs w:val="24"/>
        </w:rPr>
        <w:t>водит очень хорошее впечатление и, безусловно, заслуживает высокой оценки.</w:t>
      </w:r>
      <w:r w:rsidR="004A6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A6D9E">
        <w:rPr>
          <w:rFonts w:ascii="Times New Roman" w:hAnsi="Times New Roman" w:cs="Times New Roman"/>
          <w:sz w:val="24"/>
          <w:szCs w:val="24"/>
        </w:rPr>
        <w:t xml:space="preserve">выпускной квалификационной </w:t>
      </w:r>
      <w:r>
        <w:rPr>
          <w:rFonts w:ascii="Times New Roman" w:hAnsi="Times New Roman" w:cs="Times New Roman"/>
          <w:sz w:val="24"/>
          <w:szCs w:val="24"/>
        </w:rPr>
        <w:t xml:space="preserve">работы А.В.Моисеевой могут быть в дальнейшем использованы при изучении </w:t>
      </w:r>
      <w:r w:rsidR="00400A7C">
        <w:rPr>
          <w:rFonts w:ascii="Times New Roman" w:hAnsi="Times New Roman" w:cs="Times New Roman"/>
          <w:sz w:val="24"/>
          <w:szCs w:val="24"/>
        </w:rPr>
        <w:t xml:space="preserve">грамматики </w:t>
      </w:r>
      <w:r>
        <w:rPr>
          <w:rFonts w:ascii="Times New Roman" w:hAnsi="Times New Roman" w:cs="Times New Roman"/>
          <w:sz w:val="24"/>
          <w:szCs w:val="24"/>
        </w:rPr>
        <w:t>иранских языков и диалектов.</w:t>
      </w:r>
    </w:p>
    <w:p w:rsidR="00B535CC" w:rsidRDefault="00B535CC" w:rsidP="00B535CC">
      <w:pPr>
        <w:autoSpaceDE w:val="0"/>
        <w:autoSpaceDN w:val="0"/>
        <w:adjustRightInd w:val="0"/>
        <w:spacing w:after="120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А.В. Моисеева  показала, что она  хорошо знает научную литературу, умеет поставить цель,  видит необходимые для ее решения задачи, владеет методами типологического и сравнительно-исторического исследова</w:t>
      </w:r>
      <w:r w:rsidR="00583EE1">
        <w:rPr>
          <w:rFonts w:ascii="Times New Roman" w:hAnsi="Times New Roman" w:cs="Times New Roman"/>
          <w:sz w:val="24"/>
          <w:szCs w:val="24"/>
        </w:rPr>
        <w:t>ния, умеет делать аргументирова</w:t>
      </w:r>
      <w:r>
        <w:rPr>
          <w:rFonts w:ascii="Times New Roman" w:hAnsi="Times New Roman" w:cs="Times New Roman"/>
          <w:sz w:val="24"/>
          <w:szCs w:val="24"/>
        </w:rPr>
        <w:t>нные выводы. Объем заимствований в работе  –  7%,</w:t>
      </w:r>
      <w:r w:rsidR="00583EE1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 эти заимствования являются корректными (названия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использованных работ, имена предыдущих исследователей и т.п.). А.В.Моисеева подготовлена к самостоятельной научно-исследовательской работе.</w:t>
      </w:r>
    </w:p>
    <w:p w:rsidR="00B535CC" w:rsidRDefault="00B535CC" w:rsidP="00B535CC">
      <w:pPr>
        <w:autoSpaceDE w:val="0"/>
        <w:autoSpaceDN w:val="0"/>
        <w:adjustRightInd w:val="0"/>
        <w:spacing w:after="120"/>
        <w:ind w:left="707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Моисеевой Анны Владимировны «Категория лица в гилянском языке (на материале пословиц)» по содержанию и оформлению соответствует требованиям, предъявляемым к выпускным квалификационным работам и может быть допущена к защите, а ее автору,  А.В.Моисеевой, может быть присвоена соответствующая квалификация.</w:t>
      </w:r>
    </w:p>
    <w:p w:rsidR="00B535CC" w:rsidRDefault="00B535CC" w:rsidP="00B535CC">
      <w:pPr>
        <w:autoSpaceDE w:val="0"/>
        <w:autoSpaceDN w:val="0"/>
        <w:adjustRightInd w:val="0"/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B535CC" w:rsidRDefault="00246B92" w:rsidP="00B535CC">
      <w:pPr>
        <w:autoSpaceDE w:val="0"/>
        <w:autoSpaceDN w:val="0"/>
        <w:adjustRightInd w:val="0"/>
        <w:spacing w:after="120"/>
        <w:ind w:left="707" w:firstLine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35CC">
        <w:rPr>
          <w:rFonts w:ascii="Times New Roman" w:hAnsi="Times New Roman" w:cs="Times New Roman"/>
          <w:sz w:val="24"/>
          <w:szCs w:val="24"/>
        </w:rPr>
        <w:t xml:space="preserve"> июня 2016 г.</w:t>
      </w:r>
    </w:p>
    <w:p w:rsidR="00B535CC" w:rsidRDefault="00B535CC" w:rsidP="00B535CC">
      <w:pPr>
        <w:autoSpaceDE w:val="0"/>
        <w:autoSpaceDN w:val="0"/>
        <w:adjustRightInd w:val="0"/>
        <w:spacing w:after="12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</w:t>
      </w:r>
    </w:p>
    <w:p w:rsidR="00963E6F" w:rsidRPr="00770363" w:rsidRDefault="00B535CC" w:rsidP="00B535CC">
      <w:pPr>
        <w:autoSpaceDE w:val="0"/>
        <w:autoSpaceDN w:val="0"/>
        <w:adjustRightInd w:val="0"/>
        <w:spacing w:after="12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профессор, доктор филологических наук                                             О.М.Чунакова</w:t>
      </w:r>
    </w:p>
    <w:sectPr w:rsidR="00963E6F" w:rsidRPr="00770363" w:rsidSect="00B535C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F2" w:rsidRDefault="001B40F2" w:rsidP="00FC7325">
      <w:pPr>
        <w:spacing w:after="0" w:line="240" w:lineRule="auto"/>
      </w:pPr>
      <w:r>
        <w:separator/>
      </w:r>
    </w:p>
  </w:endnote>
  <w:endnote w:type="continuationSeparator" w:id="0">
    <w:p w:rsidR="001B40F2" w:rsidRDefault="001B40F2" w:rsidP="00FC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6360"/>
      <w:docPartObj>
        <w:docPartGallery w:val="Page Numbers (Bottom of Page)"/>
        <w:docPartUnique/>
      </w:docPartObj>
    </w:sdtPr>
    <w:sdtContent>
      <w:p w:rsidR="00FC7325" w:rsidRDefault="00E75D5C">
        <w:pPr>
          <w:pStyle w:val="a5"/>
          <w:jc w:val="right"/>
        </w:pPr>
        <w:fldSimple w:instr=" PAGE   \* MERGEFORMAT ">
          <w:r w:rsidR="00246B92">
            <w:rPr>
              <w:noProof/>
            </w:rPr>
            <w:t>2</w:t>
          </w:r>
        </w:fldSimple>
      </w:p>
    </w:sdtContent>
  </w:sdt>
  <w:p w:rsidR="00FC7325" w:rsidRDefault="00FC73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F2" w:rsidRDefault="001B40F2" w:rsidP="00FC7325">
      <w:pPr>
        <w:spacing w:after="0" w:line="240" w:lineRule="auto"/>
      </w:pPr>
      <w:r>
        <w:separator/>
      </w:r>
    </w:p>
  </w:footnote>
  <w:footnote w:type="continuationSeparator" w:id="0">
    <w:p w:rsidR="001B40F2" w:rsidRDefault="001B40F2" w:rsidP="00FC7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363"/>
    <w:rsid w:val="001024E4"/>
    <w:rsid w:val="001B40F2"/>
    <w:rsid w:val="002003D5"/>
    <w:rsid w:val="00203E7E"/>
    <w:rsid w:val="00246B92"/>
    <w:rsid w:val="002D6899"/>
    <w:rsid w:val="003922B0"/>
    <w:rsid w:val="003971FC"/>
    <w:rsid w:val="00400A7C"/>
    <w:rsid w:val="00442DCD"/>
    <w:rsid w:val="004A6D9E"/>
    <w:rsid w:val="00561F85"/>
    <w:rsid w:val="005717F5"/>
    <w:rsid w:val="00583EE1"/>
    <w:rsid w:val="00691FDA"/>
    <w:rsid w:val="006F7AF7"/>
    <w:rsid w:val="00770363"/>
    <w:rsid w:val="00785346"/>
    <w:rsid w:val="007B0C67"/>
    <w:rsid w:val="00836A8C"/>
    <w:rsid w:val="00881FD4"/>
    <w:rsid w:val="00886EED"/>
    <w:rsid w:val="0088799C"/>
    <w:rsid w:val="008C3D1C"/>
    <w:rsid w:val="008D1098"/>
    <w:rsid w:val="00963E6F"/>
    <w:rsid w:val="0099083E"/>
    <w:rsid w:val="00AA5CD6"/>
    <w:rsid w:val="00B535CC"/>
    <w:rsid w:val="00B744A3"/>
    <w:rsid w:val="00BE720B"/>
    <w:rsid w:val="00BF27C9"/>
    <w:rsid w:val="00D03AFC"/>
    <w:rsid w:val="00DE3111"/>
    <w:rsid w:val="00E75D5C"/>
    <w:rsid w:val="00FC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325"/>
  </w:style>
  <w:style w:type="paragraph" w:styleId="a5">
    <w:name w:val="footer"/>
    <w:basedOn w:val="a"/>
    <w:link w:val="a6"/>
    <w:uiPriority w:val="99"/>
    <w:unhideWhenUsed/>
    <w:rsid w:val="00FC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4780-4CF5-42A2-8D4F-14CE7605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2016-05-31T12:47:00Z</dcterms:created>
  <dcterms:modified xsi:type="dcterms:W3CDTF">2016-06-01T18:38:00Z</dcterms:modified>
</cp:coreProperties>
</file>