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E0" w:rsidRPr="00506DB5" w:rsidRDefault="00D07CE0" w:rsidP="00150763">
      <w:pPr>
        <w:spacing w:after="0" w:line="240" w:lineRule="auto"/>
        <w:jc w:val="center"/>
        <w:rPr>
          <w:rFonts w:ascii="Times New Roman" w:hAnsi="Times New Roman"/>
          <w:sz w:val="24"/>
          <w:szCs w:val="24"/>
        </w:rPr>
      </w:pPr>
      <w:r w:rsidRPr="00506DB5">
        <w:rPr>
          <w:rFonts w:ascii="Times New Roman" w:hAnsi="Times New Roman"/>
          <w:sz w:val="24"/>
          <w:szCs w:val="24"/>
        </w:rPr>
        <w:t>Санкт-Петербургский государственный университет</w:t>
      </w:r>
    </w:p>
    <w:p w:rsidR="005002FF" w:rsidRDefault="00D07CE0" w:rsidP="005002FF">
      <w:pPr>
        <w:spacing w:after="0" w:line="240" w:lineRule="auto"/>
        <w:jc w:val="center"/>
        <w:rPr>
          <w:rFonts w:ascii="Times New Roman" w:hAnsi="Times New Roman"/>
          <w:sz w:val="24"/>
          <w:szCs w:val="24"/>
        </w:rPr>
      </w:pPr>
      <w:r w:rsidRPr="00506DB5">
        <w:rPr>
          <w:rFonts w:ascii="Times New Roman" w:hAnsi="Times New Roman"/>
          <w:sz w:val="24"/>
          <w:szCs w:val="24"/>
        </w:rPr>
        <w:t>Экономический факультет</w:t>
      </w:r>
    </w:p>
    <w:p w:rsidR="005002FF" w:rsidRDefault="005002FF" w:rsidP="005002FF">
      <w:pPr>
        <w:spacing w:after="0" w:line="240" w:lineRule="auto"/>
        <w:jc w:val="center"/>
        <w:rPr>
          <w:rFonts w:ascii="Times New Roman" w:hAnsi="Times New Roman"/>
          <w:sz w:val="24"/>
          <w:szCs w:val="24"/>
        </w:rPr>
      </w:pPr>
    </w:p>
    <w:p w:rsidR="005002FF" w:rsidRDefault="005002FF" w:rsidP="005002FF">
      <w:pPr>
        <w:spacing w:after="0" w:line="240" w:lineRule="auto"/>
        <w:jc w:val="center"/>
        <w:rPr>
          <w:rFonts w:ascii="Times New Roman" w:hAnsi="Times New Roman"/>
          <w:sz w:val="24"/>
          <w:szCs w:val="24"/>
        </w:rPr>
      </w:pPr>
    </w:p>
    <w:p w:rsidR="005002FF" w:rsidRDefault="005002FF" w:rsidP="005002FF">
      <w:pPr>
        <w:spacing w:after="0" w:line="240" w:lineRule="auto"/>
        <w:jc w:val="center"/>
        <w:rPr>
          <w:rFonts w:ascii="Times New Roman" w:hAnsi="Times New Roman"/>
          <w:sz w:val="24"/>
          <w:szCs w:val="24"/>
        </w:rPr>
      </w:pPr>
    </w:p>
    <w:p w:rsidR="005002FF" w:rsidRDefault="005002FF" w:rsidP="005002FF">
      <w:pPr>
        <w:spacing w:after="0" w:line="240" w:lineRule="auto"/>
        <w:jc w:val="center"/>
        <w:rPr>
          <w:rFonts w:ascii="Times New Roman" w:hAnsi="Times New Roman"/>
          <w:sz w:val="24"/>
          <w:szCs w:val="24"/>
        </w:rPr>
      </w:pPr>
    </w:p>
    <w:p w:rsidR="005002FF" w:rsidRDefault="005002FF" w:rsidP="005002FF">
      <w:pPr>
        <w:spacing w:after="0" w:line="240" w:lineRule="auto"/>
        <w:jc w:val="center"/>
        <w:rPr>
          <w:rFonts w:ascii="Times New Roman" w:hAnsi="Times New Roman"/>
          <w:sz w:val="24"/>
          <w:szCs w:val="24"/>
        </w:rPr>
      </w:pPr>
    </w:p>
    <w:p w:rsidR="005002FF" w:rsidRDefault="005002FF" w:rsidP="005002FF">
      <w:pPr>
        <w:spacing w:after="0" w:line="240" w:lineRule="auto"/>
        <w:jc w:val="center"/>
        <w:rPr>
          <w:rFonts w:ascii="Times New Roman" w:hAnsi="Times New Roman"/>
          <w:sz w:val="24"/>
          <w:szCs w:val="24"/>
        </w:rPr>
      </w:pPr>
    </w:p>
    <w:p w:rsidR="00D07CE0" w:rsidRPr="005002FF" w:rsidRDefault="002C2035" w:rsidP="005002FF">
      <w:pPr>
        <w:spacing w:after="0" w:line="240" w:lineRule="auto"/>
        <w:jc w:val="center"/>
        <w:rPr>
          <w:rFonts w:ascii="Times New Roman" w:hAnsi="Times New Roman"/>
          <w:sz w:val="24"/>
          <w:szCs w:val="24"/>
        </w:rPr>
      </w:pPr>
      <w:r w:rsidRPr="005002FF">
        <w:rPr>
          <w:rFonts w:ascii="Times New Roman" w:hAnsi="Times New Roman"/>
          <w:sz w:val="28"/>
          <w:szCs w:val="28"/>
        </w:rPr>
        <w:t xml:space="preserve">ВЫПУСКНАЯ КВАЛИФИКАЦИОННАЯ РАБОТА </w:t>
      </w:r>
    </w:p>
    <w:p w:rsidR="00D07CE0" w:rsidRPr="00506DB5" w:rsidRDefault="00D07CE0" w:rsidP="00150763">
      <w:pPr>
        <w:spacing w:after="0" w:line="240" w:lineRule="auto"/>
        <w:jc w:val="center"/>
        <w:rPr>
          <w:rFonts w:ascii="Times New Roman" w:hAnsi="Times New Roman"/>
          <w:sz w:val="24"/>
          <w:szCs w:val="24"/>
        </w:rPr>
      </w:pPr>
      <w:r w:rsidRPr="00506DB5">
        <w:rPr>
          <w:rFonts w:ascii="Times New Roman" w:hAnsi="Times New Roman"/>
          <w:sz w:val="24"/>
          <w:szCs w:val="24"/>
        </w:rPr>
        <w:t>по направлению 080100 – «Экономика»</w:t>
      </w:r>
    </w:p>
    <w:p w:rsidR="005002FF" w:rsidRDefault="005002FF" w:rsidP="005002FF">
      <w:pPr>
        <w:spacing w:before="2640" w:after="0" w:line="240" w:lineRule="auto"/>
        <w:jc w:val="center"/>
        <w:rPr>
          <w:rFonts w:ascii="Times New Roman" w:hAnsi="Times New Roman"/>
          <w:color w:val="000000"/>
          <w:sz w:val="36"/>
          <w:szCs w:val="36"/>
        </w:rPr>
      </w:pPr>
      <w:r>
        <w:rPr>
          <w:rFonts w:ascii="Times New Roman" w:hAnsi="Times New Roman"/>
          <w:color w:val="000000"/>
          <w:sz w:val="36"/>
          <w:szCs w:val="36"/>
        </w:rPr>
        <w:t>ФОРМИРОВАНИЕ И РАЗВИТИЕ РОССИЙСКОГО РЫНКА ДОЛГОСРОЧНОГО ИНВЕСТИРОВАНИЯ В ИНФРАСТРУКТУРУ</w:t>
      </w:r>
    </w:p>
    <w:p w:rsidR="00D07CE0" w:rsidRPr="005002FF" w:rsidRDefault="00D07CE0" w:rsidP="005002FF">
      <w:pPr>
        <w:spacing w:before="2640" w:after="0" w:line="240" w:lineRule="auto"/>
        <w:jc w:val="center"/>
        <w:rPr>
          <w:rFonts w:ascii="Times New Roman" w:hAnsi="Times New Roman"/>
          <w:color w:val="000000"/>
          <w:sz w:val="36"/>
          <w:szCs w:val="36"/>
        </w:rPr>
      </w:pPr>
      <w:r w:rsidRPr="00506DB5">
        <w:rPr>
          <w:rFonts w:ascii="Times New Roman" w:hAnsi="Times New Roman"/>
          <w:sz w:val="24"/>
          <w:szCs w:val="24"/>
        </w:rPr>
        <w:t>Выполнил:</w:t>
      </w:r>
    </w:p>
    <w:p w:rsidR="00D07CE0" w:rsidRPr="00506DB5" w:rsidRDefault="00D07CE0" w:rsidP="00150763">
      <w:pPr>
        <w:spacing w:after="0" w:line="240" w:lineRule="auto"/>
        <w:jc w:val="right"/>
        <w:rPr>
          <w:rFonts w:ascii="Times New Roman" w:hAnsi="Times New Roman"/>
          <w:sz w:val="24"/>
          <w:szCs w:val="24"/>
        </w:rPr>
      </w:pPr>
      <w:proofErr w:type="spellStart"/>
      <w:r w:rsidRPr="00506DB5">
        <w:rPr>
          <w:rFonts w:ascii="Times New Roman" w:hAnsi="Times New Roman"/>
          <w:sz w:val="24"/>
          <w:szCs w:val="24"/>
        </w:rPr>
        <w:t>бакалавриант</w:t>
      </w:r>
      <w:proofErr w:type="spellEnd"/>
      <w:r w:rsidRPr="00506DB5">
        <w:rPr>
          <w:rFonts w:ascii="Times New Roman" w:hAnsi="Times New Roman"/>
          <w:sz w:val="24"/>
          <w:szCs w:val="24"/>
        </w:rPr>
        <w:t xml:space="preserve"> 4 курса, группы ФКСиУ-43</w:t>
      </w:r>
    </w:p>
    <w:p w:rsidR="00D07CE0" w:rsidRPr="00506DB5" w:rsidRDefault="00D07CE0" w:rsidP="00150763">
      <w:pPr>
        <w:spacing w:after="0" w:line="240" w:lineRule="auto"/>
        <w:jc w:val="right"/>
        <w:rPr>
          <w:rFonts w:ascii="Times New Roman" w:hAnsi="Times New Roman"/>
          <w:sz w:val="24"/>
          <w:szCs w:val="24"/>
        </w:rPr>
      </w:pPr>
      <w:r w:rsidRPr="00506DB5">
        <w:rPr>
          <w:rFonts w:ascii="Times New Roman" w:hAnsi="Times New Roman"/>
          <w:sz w:val="24"/>
          <w:szCs w:val="24"/>
        </w:rPr>
        <w:t>Веселова Екатерина Константиновна</w:t>
      </w:r>
    </w:p>
    <w:p w:rsidR="00D07CE0" w:rsidRPr="00506DB5" w:rsidRDefault="00D07CE0" w:rsidP="00150763">
      <w:pPr>
        <w:spacing w:after="0" w:line="240" w:lineRule="auto"/>
        <w:jc w:val="right"/>
        <w:rPr>
          <w:rFonts w:ascii="Times New Roman" w:hAnsi="Times New Roman"/>
          <w:sz w:val="24"/>
          <w:szCs w:val="24"/>
        </w:rPr>
      </w:pPr>
      <w:r w:rsidRPr="00506DB5">
        <w:rPr>
          <w:rFonts w:ascii="Times New Roman" w:hAnsi="Times New Roman"/>
          <w:sz w:val="24"/>
          <w:szCs w:val="24"/>
        </w:rPr>
        <w:t>___________/Подпись/</w:t>
      </w:r>
    </w:p>
    <w:p w:rsidR="00D07CE0" w:rsidRPr="00506DB5" w:rsidRDefault="00D07CE0" w:rsidP="00150763">
      <w:pPr>
        <w:spacing w:after="0" w:line="240" w:lineRule="auto"/>
        <w:jc w:val="center"/>
        <w:rPr>
          <w:rFonts w:ascii="Times New Roman" w:hAnsi="Times New Roman"/>
          <w:sz w:val="24"/>
          <w:szCs w:val="24"/>
        </w:rPr>
      </w:pPr>
      <w:r w:rsidRPr="00506DB5">
        <w:rPr>
          <w:rFonts w:ascii="Times New Roman" w:hAnsi="Times New Roman"/>
          <w:sz w:val="24"/>
          <w:szCs w:val="24"/>
        </w:rPr>
        <w:t>Научный руководитель:</w:t>
      </w:r>
    </w:p>
    <w:p w:rsidR="00D07CE0" w:rsidRPr="00506DB5" w:rsidRDefault="001709E3" w:rsidP="00150763">
      <w:pPr>
        <w:spacing w:after="0" w:line="240" w:lineRule="auto"/>
        <w:jc w:val="right"/>
        <w:rPr>
          <w:rFonts w:ascii="Times New Roman" w:hAnsi="Times New Roman"/>
          <w:sz w:val="24"/>
          <w:szCs w:val="24"/>
        </w:rPr>
      </w:pPr>
      <w:r>
        <w:rPr>
          <w:rFonts w:ascii="Times New Roman" w:hAnsi="Times New Roman"/>
          <w:sz w:val="24"/>
          <w:szCs w:val="24"/>
        </w:rPr>
        <w:t>К</w:t>
      </w:r>
      <w:r w:rsidR="00D07CE0" w:rsidRPr="00506DB5">
        <w:rPr>
          <w:rFonts w:ascii="Times New Roman" w:hAnsi="Times New Roman"/>
          <w:sz w:val="24"/>
          <w:szCs w:val="24"/>
        </w:rPr>
        <w:t xml:space="preserve">. </w:t>
      </w:r>
      <w:proofErr w:type="spellStart"/>
      <w:r w:rsidR="00D07CE0" w:rsidRPr="00506DB5">
        <w:rPr>
          <w:rFonts w:ascii="Times New Roman" w:hAnsi="Times New Roman"/>
          <w:sz w:val="24"/>
          <w:szCs w:val="24"/>
        </w:rPr>
        <w:t>э.н</w:t>
      </w:r>
      <w:proofErr w:type="spellEnd"/>
      <w:r w:rsidR="00D07CE0" w:rsidRPr="00506DB5">
        <w:rPr>
          <w:rFonts w:ascii="Times New Roman" w:hAnsi="Times New Roman"/>
          <w:sz w:val="24"/>
          <w:szCs w:val="24"/>
        </w:rPr>
        <w:t>.</w:t>
      </w:r>
      <w:r>
        <w:rPr>
          <w:rFonts w:ascii="Times New Roman" w:hAnsi="Times New Roman"/>
          <w:sz w:val="24"/>
          <w:szCs w:val="24"/>
        </w:rPr>
        <w:t>, доцент</w:t>
      </w:r>
      <w:r w:rsidR="00D07CE0" w:rsidRPr="00506DB5">
        <w:rPr>
          <w:rFonts w:ascii="Times New Roman" w:hAnsi="Times New Roman"/>
          <w:sz w:val="24"/>
          <w:szCs w:val="24"/>
        </w:rPr>
        <w:t xml:space="preserve"> Горбушина Светлана Геннадьевна </w:t>
      </w:r>
    </w:p>
    <w:p w:rsidR="00D07CE0" w:rsidRPr="00506DB5" w:rsidRDefault="00D07CE0" w:rsidP="00150763">
      <w:pPr>
        <w:spacing w:after="0" w:line="240" w:lineRule="auto"/>
        <w:jc w:val="right"/>
        <w:rPr>
          <w:rFonts w:ascii="Times New Roman" w:hAnsi="Times New Roman"/>
          <w:sz w:val="24"/>
          <w:szCs w:val="24"/>
        </w:rPr>
      </w:pPr>
      <w:r w:rsidRPr="00506DB5">
        <w:rPr>
          <w:rFonts w:ascii="Times New Roman" w:hAnsi="Times New Roman"/>
          <w:sz w:val="24"/>
          <w:szCs w:val="24"/>
        </w:rPr>
        <w:t>___________/Подпись</w:t>
      </w:r>
    </w:p>
    <w:p w:rsidR="00D07CE0" w:rsidRPr="00506DB5" w:rsidRDefault="00D07CE0" w:rsidP="00150763">
      <w:pPr>
        <w:spacing w:before="2280" w:after="0" w:line="240" w:lineRule="auto"/>
        <w:jc w:val="center"/>
        <w:rPr>
          <w:rFonts w:ascii="Times New Roman" w:hAnsi="Times New Roman"/>
          <w:sz w:val="24"/>
          <w:szCs w:val="24"/>
        </w:rPr>
      </w:pPr>
    </w:p>
    <w:p w:rsidR="00D07CE0" w:rsidRPr="00506DB5" w:rsidRDefault="00D07CE0" w:rsidP="00150763">
      <w:pPr>
        <w:spacing w:after="0" w:line="240" w:lineRule="auto"/>
        <w:jc w:val="center"/>
        <w:rPr>
          <w:rFonts w:ascii="Times New Roman" w:hAnsi="Times New Roman"/>
          <w:sz w:val="24"/>
          <w:szCs w:val="24"/>
        </w:rPr>
      </w:pPr>
      <w:r w:rsidRPr="00506DB5">
        <w:rPr>
          <w:rFonts w:ascii="Times New Roman" w:hAnsi="Times New Roman"/>
          <w:sz w:val="24"/>
          <w:szCs w:val="24"/>
        </w:rPr>
        <w:t>Санкт-Петербург</w:t>
      </w:r>
    </w:p>
    <w:p w:rsidR="00470B1B" w:rsidRPr="001709E3" w:rsidRDefault="005002FF" w:rsidP="001709E3">
      <w:pPr>
        <w:spacing w:after="0" w:line="240" w:lineRule="auto"/>
        <w:jc w:val="center"/>
        <w:rPr>
          <w:rFonts w:ascii="Times New Roman" w:hAnsi="Times New Roman"/>
          <w:sz w:val="24"/>
          <w:szCs w:val="24"/>
        </w:rPr>
      </w:pPr>
      <w:bookmarkStart w:id="0" w:name="_Toc436175860"/>
      <w:r>
        <w:rPr>
          <w:rFonts w:ascii="Times New Roman" w:hAnsi="Times New Roman"/>
          <w:sz w:val="24"/>
          <w:szCs w:val="24"/>
        </w:rPr>
        <w:t>2016</w:t>
      </w:r>
    </w:p>
    <w:bookmarkStart w:id="1" w:name="_Toc449216495" w:displacedByCustomXml="next"/>
    <w:bookmarkStart w:id="2" w:name="_Toc436855683" w:displacedByCustomXml="next"/>
    <w:bookmarkStart w:id="3" w:name="_Toc437253922" w:displacedByCustomXml="next"/>
    <w:bookmarkStart w:id="4" w:name="_Toc437253943" w:displacedByCustomXml="next"/>
    <w:bookmarkStart w:id="5" w:name="_Toc437256681" w:displacedByCustomXml="next"/>
    <w:sdt>
      <w:sdtPr>
        <w:id w:val="533323099"/>
        <w:docPartObj>
          <w:docPartGallery w:val="Table of Contents"/>
          <w:docPartUnique/>
        </w:docPartObj>
      </w:sdtPr>
      <w:sdtEndPr>
        <w:rPr>
          <w:rFonts w:ascii="Calibri" w:hAnsi="Calibri"/>
          <w:b w:val="0"/>
          <w:bCs w:val="0"/>
          <w:color w:val="auto"/>
          <w:sz w:val="22"/>
          <w:szCs w:val="22"/>
          <w:lang w:val="ru-RU" w:eastAsia="ru-RU"/>
        </w:rPr>
      </w:sdtEndPr>
      <w:sdtContent>
        <w:p w:rsidR="00B96596" w:rsidRPr="00B96596" w:rsidRDefault="00B96596" w:rsidP="00B96596">
          <w:pPr>
            <w:pStyle w:val="ac"/>
            <w:spacing w:line="240" w:lineRule="auto"/>
            <w:rPr>
              <w:rFonts w:ascii="Times New Roman" w:hAnsi="Times New Roman"/>
              <w:b w:val="0"/>
              <w:sz w:val="24"/>
              <w:szCs w:val="24"/>
            </w:rPr>
          </w:pPr>
          <w:r w:rsidRPr="00B96596">
            <w:rPr>
              <w:rFonts w:ascii="Times New Roman" w:hAnsi="Times New Roman"/>
              <w:color w:val="auto"/>
              <w:sz w:val="24"/>
              <w:szCs w:val="24"/>
            </w:rPr>
            <w:t>Оглавление</w:t>
          </w:r>
        </w:p>
        <w:p w:rsidR="00B96596" w:rsidRPr="00B96596" w:rsidRDefault="00B96596" w:rsidP="00B96596">
          <w:pPr>
            <w:pStyle w:val="11"/>
            <w:tabs>
              <w:tab w:val="right" w:leader="dot" w:pos="9628"/>
            </w:tabs>
            <w:spacing w:line="240" w:lineRule="auto"/>
            <w:rPr>
              <w:rFonts w:ascii="Times New Roman" w:eastAsiaTheme="minorEastAsia" w:hAnsi="Times New Roman"/>
              <w:noProof/>
              <w:sz w:val="24"/>
              <w:szCs w:val="24"/>
            </w:rPr>
          </w:pPr>
          <w:r w:rsidRPr="00B96596">
            <w:rPr>
              <w:rFonts w:ascii="Times New Roman" w:hAnsi="Times New Roman"/>
              <w:sz w:val="24"/>
              <w:szCs w:val="24"/>
            </w:rPr>
            <w:fldChar w:fldCharType="begin"/>
          </w:r>
          <w:r w:rsidRPr="00B96596">
            <w:rPr>
              <w:rFonts w:ascii="Times New Roman" w:hAnsi="Times New Roman"/>
              <w:sz w:val="24"/>
              <w:szCs w:val="24"/>
            </w:rPr>
            <w:instrText xml:space="preserve"> TOC \o "1-3" \h \z \u </w:instrText>
          </w:r>
          <w:r w:rsidRPr="00B96596">
            <w:rPr>
              <w:rFonts w:ascii="Times New Roman" w:hAnsi="Times New Roman"/>
              <w:sz w:val="24"/>
              <w:szCs w:val="24"/>
            </w:rPr>
            <w:fldChar w:fldCharType="separate"/>
          </w:r>
          <w:hyperlink w:anchor="_Toc451088671" w:history="1">
            <w:r w:rsidRPr="00B96596">
              <w:rPr>
                <w:rStyle w:val="ad"/>
                <w:rFonts w:ascii="Times New Roman" w:hAnsi="Times New Roman"/>
                <w:noProof/>
                <w:sz w:val="24"/>
                <w:szCs w:val="24"/>
              </w:rPr>
              <w:t>Введение</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_Toc451088671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3</w:t>
            </w:r>
            <w:r w:rsidRPr="00B96596">
              <w:rPr>
                <w:rFonts w:ascii="Times New Roman" w:hAnsi="Times New Roman"/>
                <w:noProof/>
                <w:webHidden/>
                <w:sz w:val="24"/>
                <w:szCs w:val="24"/>
              </w:rPr>
              <w:fldChar w:fldCharType="end"/>
            </w:r>
          </w:hyperlink>
        </w:p>
        <w:p w:rsidR="00B96596" w:rsidRPr="00B96596" w:rsidRDefault="00B96596" w:rsidP="00B96596">
          <w:pPr>
            <w:pStyle w:val="11"/>
            <w:tabs>
              <w:tab w:val="right" w:leader="dot" w:pos="9628"/>
            </w:tabs>
            <w:spacing w:line="240" w:lineRule="auto"/>
            <w:rPr>
              <w:rFonts w:ascii="Times New Roman" w:eastAsiaTheme="minorEastAsia" w:hAnsi="Times New Roman"/>
              <w:noProof/>
              <w:sz w:val="24"/>
              <w:szCs w:val="24"/>
            </w:rPr>
          </w:pPr>
          <w:hyperlink w:anchor="_Toc451088672" w:history="1">
            <w:r w:rsidRPr="00B96596">
              <w:rPr>
                <w:rStyle w:val="ad"/>
                <w:rFonts w:ascii="Times New Roman" w:hAnsi="Times New Roman"/>
                <w:noProof/>
                <w:sz w:val="24"/>
                <w:szCs w:val="24"/>
              </w:rPr>
              <w:t>Глава 1. Инвестиции в инфраструктуру: содержание, организационно-правовое обеспечение</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_Toc451088672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5</w:t>
            </w:r>
            <w:r w:rsidRPr="00B96596">
              <w:rPr>
                <w:rFonts w:ascii="Times New Roman" w:hAnsi="Times New Roman"/>
                <w:noProof/>
                <w:webHidden/>
                <w:sz w:val="24"/>
                <w:szCs w:val="24"/>
              </w:rPr>
              <w:fldChar w:fldCharType="end"/>
            </w:r>
          </w:hyperlink>
        </w:p>
        <w:p w:rsidR="00B96596" w:rsidRPr="00B96596" w:rsidRDefault="00B96596" w:rsidP="00B96596">
          <w:pPr>
            <w:pStyle w:val="21"/>
            <w:tabs>
              <w:tab w:val="left" w:pos="880"/>
              <w:tab w:val="right" w:leader="dot" w:pos="9628"/>
            </w:tabs>
            <w:spacing w:line="240" w:lineRule="auto"/>
            <w:rPr>
              <w:rFonts w:ascii="Times New Roman" w:eastAsiaTheme="minorEastAsia" w:hAnsi="Times New Roman"/>
              <w:noProof/>
              <w:sz w:val="24"/>
              <w:szCs w:val="24"/>
            </w:rPr>
          </w:pPr>
          <w:hyperlink w:anchor="_Toc451088673" w:history="1">
            <w:r w:rsidRPr="00B96596">
              <w:rPr>
                <w:rStyle w:val="ad"/>
                <w:rFonts w:ascii="Times New Roman" w:hAnsi="Times New Roman"/>
                <w:noProof/>
                <w:sz w:val="24"/>
                <w:szCs w:val="24"/>
              </w:rPr>
              <w:t>1.1.</w:t>
            </w:r>
            <w:r w:rsidRPr="00B96596">
              <w:rPr>
                <w:rFonts w:ascii="Times New Roman" w:eastAsiaTheme="minorEastAsia" w:hAnsi="Times New Roman"/>
                <w:noProof/>
                <w:sz w:val="24"/>
                <w:szCs w:val="24"/>
              </w:rPr>
              <w:tab/>
            </w:r>
            <w:r w:rsidRPr="00B96596">
              <w:rPr>
                <w:rStyle w:val="ad"/>
                <w:rFonts w:ascii="Times New Roman" w:hAnsi="Times New Roman"/>
                <w:noProof/>
                <w:sz w:val="24"/>
                <w:szCs w:val="24"/>
              </w:rPr>
              <w:t>Инвестиции в инфраструктуру как объект исследования</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_Toc451088673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5</w:t>
            </w:r>
            <w:r w:rsidRPr="00B96596">
              <w:rPr>
                <w:rFonts w:ascii="Times New Roman" w:hAnsi="Times New Roman"/>
                <w:noProof/>
                <w:webHidden/>
                <w:sz w:val="24"/>
                <w:szCs w:val="24"/>
              </w:rPr>
              <w:fldChar w:fldCharType="end"/>
            </w:r>
          </w:hyperlink>
        </w:p>
        <w:p w:rsidR="00B96596" w:rsidRPr="00B96596" w:rsidRDefault="00B96596" w:rsidP="00B96596">
          <w:pPr>
            <w:pStyle w:val="21"/>
            <w:tabs>
              <w:tab w:val="left" w:pos="880"/>
              <w:tab w:val="right" w:leader="dot" w:pos="9628"/>
            </w:tabs>
            <w:spacing w:line="240" w:lineRule="auto"/>
            <w:rPr>
              <w:rFonts w:ascii="Times New Roman" w:eastAsiaTheme="minorEastAsia" w:hAnsi="Times New Roman"/>
              <w:noProof/>
              <w:sz w:val="24"/>
              <w:szCs w:val="24"/>
            </w:rPr>
          </w:pPr>
          <w:hyperlink w:anchor="_Toc451088674" w:history="1">
            <w:r w:rsidRPr="00B96596">
              <w:rPr>
                <w:rStyle w:val="ad"/>
                <w:rFonts w:ascii="Times New Roman" w:hAnsi="Times New Roman"/>
                <w:noProof/>
                <w:sz w:val="24"/>
                <w:szCs w:val="24"/>
              </w:rPr>
              <w:t>1.2.</w:t>
            </w:r>
            <w:r w:rsidRPr="00B96596">
              <w:rPr>
                <w:rFonts w:ascii="Times New Roman" w:eastAsiaTheme="minorEastAsia" w:hAnsi="Times New Roman"/>
                <w:noProof/>
                <w:sz w:val="24"/>
                <w:szCs w:val="24"/>
              </w:rPr>
              <w:tab/>
            </w:r>
            <w:r w:rsidRPr="00B96596">
              <w:rPr>
                <w:rStyle w:val="ad"/>
                <w:rFonts w:ascii="Times New Roman" w:hAnsi="Times New Roman"/>
                <w:noProof/>
                <w:sz w:val="24"/>
                <w:szCs w:val="24"/>
              </w:rPr>
              <w:t>Организационно-правовое обеспечение российского рынка долгосрочного инвестирования в инфраструктуру</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_Toc451088674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12</w:t>
            </w:r>
            <w:r w:rsidRPr="00B96596">
              <w:rPr>
                <w:rFonts w:ascii="Times New Roman" w:hAnsi="Times New Roman"/>
                <w:noProof/>
                <w:webHidden/>
                <w:sz w:val="24"/>
                <w:szCs w:val="24"/>
              </w:rPr>
              <w:fldChar w:fldCharType="end"/>
            </w:r>
          </w:hyperlink>
        </w:p>
        <w:p w:rsidR="00B96596" w:rsidRPr="00B96596" w:rsidRDefault="00B96596" w:rsidP="00B96596">
          <w:pPr>
            <w:pStyle w:val="11"/>
            <w:tabs>
              <w:tab w:val="right" w:leader="dot" w:pos="9628"/>
            </w:tabs>
            <w:spacing w:line="240" w:lineRule="auto"/>
            <w:rPr>
              <w:rFonts w:ascii="Times New Roman" w:eastAsiaTheme="minorEastAsia" w:hAnsi="Times New Roman"/>
              <w:noProof/>
              <w:sz w:val="24"/>
              <w:szCs w:val="24"/>
            </w:rPr>
          </w:pPr>
          <w:hyperlink w:anchor="_Toc451088675" w:history="1">
            <w:r w:rsidRPr="00B96596">
              <w:rPr>
                <w:rStyle w:val="ad"/>
                <w:rFonts w:ascii="Times New Roman" w:hAnsi="Times New Roman"/>
                <w:noProof/>
                <w:sz w:val="24"/>
                <w:szCs w:val="24"/>
              </w:rPr>
              <w:t>Глава 2. Источники и способы организации финансирования долгосрочного инвестирования в инфраструктуру</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_Toc451088675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18</w:t>
            </w:r>
            <w:r w:rsidRPr="00B96596">
              <w:rPr>
                <w:rFonts w:ascii="Times New Roman" w:hAnsi="Times New Roman"/>
                <w:noProof/>
                <w:webHidden/>
                <w:sz w:val="24"/>
                <w:szCs w:val="24"/>
              </w:rPr>
              <w:fldChar w:fldCharType="end"/>
            </w:r>
          </w:hyperlink>
        </w:p>
        <w:p w:rsidR="00B96596" w:rsidRPr="00B96596" w:rsidRDefault="00B96596" w:rsidP="00B96596">
          <w:pPr>
            <w:pStyle w:val="21"/>
            <w:tabs>
              <w:tab w:val="right" w:leader="dot" w:pos="9628"/>
            </w:tabs>
            <w:spacing w:line="240" w:lineRule="auto"/>
            <w:rPr>
              <w:rFonts w:ascii="Times New Roman" w:eastAsiaTheme="minorEastAsia" w:hAnsi="Times New Roman"/>
              <w:noProof/>
              <w:sz w:val="24"/>
              <w:szCs w:val="24"/>
            </w:rPr>
          </w:pPr>
          <w:hyperlink w:anchor="_Toc451088676" w:history="1">
            <w:r w:rsidRPr="00B96596">
              <w:rPr>
                <w:rStyle w:val="ad"/>
                <w:rFonts w:ascii="Times New Roman" w:hAnsi="Times New Roman"/>
                <w:noProof/>
                <w:sz w:val="24"/>
                <w:szCs w:val="24"/>
              </w:rPr>
              <w:t>2.1. Проектное финансирование как инструмент долгосрочного финансирования инвестиционных проектов</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_Toc451088676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18</w:t>
            </w:r>
            <w:r w:rsidRPr="00B96596">
              <w:rPr>
                <w:rFonts w:ascii="Times New Roman" w:hAnsi="Times New Roman"/>
                <w:noProof/>
                <w:webHidden/>
                <w:sz w:val="24"/>
                <w:szCs w:val="24"/>
              </w:rPr>
              <w:fldChar w:fldCharType="end"/>
            </w:r>
          </w:hyperlink>
        </w:p>
        <w:p w:rsidR="00B96596" w:rsidRPr="00B96596" w:rsidRDefault="00B96596" w:rsidP="00B96596">
          <w:pPr>
            <w:pStyle w:val="21"/>
            <w:tabs>
              <w:tab w:val="left" w:pos="880"/>
              <w:tab w:val="right" w:leader="dot" w:pos="9628"/>
            </w:tabs>
            <w:spacing w:line="240" w:lineRule="auto"/>
            <w:rPr>
              <w:rFonts w:ascii="Times New Roman" w:eastAsiaTheme="minorEastAsia" w:hAnsi="Times New Roman"/>
              <w:noProof/>
              <w:sz w:val="24"/>
              <w:szCs w:val="24"/>
            </w:rPr>
          </w:pPr>
          <w:hyperlink w:anchor="_Toc451088677" w:history="1">
            <w:r w:rsidRPr="00B96596">
              <w:rPr>
                <w:rStyle w:val="ad"/>
                <w:rFonts w:ascii="Times New Roman" w:hAnsi="Times New Roman"/>
                <w:noProof/>
                <w:sz w:val="24"/>
                <w:szCs w:val="24"/>
              </w:rPr>
              <w:t>2.2.</w:t>
            </w:r>
            <w:r w:rsidRPr="00B96596">
              <w:rPr>
                <w:rFonts w:ascii="Times New Roman" w:eastAsiaTheme="minorEastAsia" w:hAnsi="Times New Roman"/>
                <w:noProof/>
                <w:sz w:val="24"/>
                <w:szCs w:val="24"/>
              </w:rPr>
              <w:tab/>
            </w:r>
            <w:r w:rsidRPr="00B96596">
              <w:rPr>
                <w:rStyle w:val="ad"/>
                <w:rFonts w:ascii="Times New Roman" w:hAnsi="Times New Roman"/>
                <w:noProof/>
                <w:sz w:val="24"/>
                <w:szCs w:val="24"/>
              </w:rPr>
              <w:t>Краткая история и мировой опыт проектного финансирования в сфере инфраструктурного развития</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_Toc451088677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27</w:t>
            </w:r>
            <w:r w:rsidRPr="00B96596">
              <w:rPr>
                <w:rFonts w:ascii="Times New Roman" w:hAnsi="Times New Roman"/>
                <w:noProof/>
                <w:webHidden/>
                <w:sz w:val="24"/>
                <w:szCs w:val="24"/>
              </w:rPr>
              <w:fldChar w:fldCharType="end"/>
            </w:r>
          </w:hyperlink>
        </w:p>
        <w:p w:rsidR="00B96596" w:rsidRPr="00B96596" w:rsidRDefault="00B96596" w:rsidP="00B96596">
          <w:pPr>
            <w:pStyle w:val="21"/>
            <w:tabs>
              <w:tab w:val="left" w:pos="880"/>
              <w:tab w:val="right" w:leader="dot" w:pos="9628"/>
            </w:tabs>
            <w:spacing w:line="240" w:lineRule="auto"/>
            <w:rPr>
              <w:rFonts w:ascii="Times New Roman" w:eastAsiaTheme="minorEastAsia" w:hAnsi="Times New Roman"/>
              <w:noProof/>
              <w:sz w:val="24"/>
              <w:szCs w:val="24"/>
            </w:rPr>
          </w:pPr>
          <w:hyperlink w:anchor="_Toc451088678" w:history="1">
            <w:r w:rsidRPr="00B96596">
              <w:rPr>
                <w:rStyle w:val="ad"/>
                <w:rFonts w:ascii="Times New Roman" w:hAnsi="Times New Roman"/>
                <w:noProof/>
                <w:sz w:val="24"/>
                <w:szCs w:val="24"/>
              </w:rPr>
              <w:t>2.3.</w:t>
            </w:r>
            <w:r w:rsidRPr="00B96596">
              <w:rPr>
                <w:rFonts w:ascii="Times New Roman" w:eastAsiaTheme="minorEastAsia" w:hAnsi="Times New Roman"/>
                <w:noProof/>
                <w:sz w:val="24"/>
                <w:szCs w:val="24"/>
              </w:rPr>
              <w:tab/>
            </w:r>
            <w:r w:rsidRPr="00B96596">
              <w:rPr>
                <w:rStyle w:val="ad"/>
                <w:rFonts w:ascii="Times New Roman" w:hAnsi="Times New Roman"/>
                <w:noProof/>
                <w:sz w:val="24"/>
                <w:szCs w:val="24"/>
              </w:rPr>
              <w:t>Основные проблемы и меры стимулирования инвестиций в инфраструктуру России</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_Toc451088678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32</w:t>
            </w:r>
            <w:r w:rsidRPr="00B96596">
              <w:rPr>
                <w:rFonts w:ascii="Times New Roman" w:hAnsi="Times New Roman"/>
                <w:noProof/>
                <w:webHidden/>
                <w:sz w:val="24"/>
                <w:szCs w:val="24"/>
              </w:rPr>
              <w:fldChar w:fldCharType="end"/>
            </w:r>
          </w:hyperlink>
        </w:p>
        <w:p w:rsidR="00B96596" w:rsidRPr="00B96596" w:rsidRDefault="00B96596" w:rsidP="00B96596">
          <w:pPr>
            <w:pStyle w:val="11"/>
            <w:tabs>
              <w:tab w:val="right" w:leader="dot" w:pos="9628"/>
            </w:tabs>
            <w:spacing w:line="240" w:lineRule="auto"/>
            <w:rPr>
              <w:rFonts w:ascii="Times New Roman" w:eastAsiaTheme="minorEastAsia" w:hAnsi="Times New Roman"/>
              <w:noProof/>
              <w:sz w:val="24"/>
              <w:szCs w:val="24"/>
            </w:rPr>
          </w:pPr>
          <w:hyperlink w:anchor="_Toc451088679" w:history="1">
            <w:r w:rsidRPr="00B96596">
              <w:rPr>
                <w:rStyle w:val="ad"/>
                <w:rFonts w:ascii="Times New Roman" w:hAnsi="Times New Roman"/>
                <w:noProof/>
                <w:sz w:val="24"/>
                <w:szCs w:val="24"/>
              </w:rPr>
              <w:t>Глава 3. Оценка эффективности инвестиционных проектов  в формате государственно-частного (муниципально-частного) партнерства</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_Toc451088679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37</w:t>
            </w:r>
            <w:r w:rsidRPr="00B96596">
              <w:rPr>
                <w:rFonts w:ascii="Times New Roman" w:hAnsi="Times New Roman"/>
                <w:noProof/>
                <w:webHidden/>
                <w:sz w:val="24"/>
                <w:szCs w:val="24"/>
              </w:rPr>
              <w:fldChar w:fldCharType="end"/>
            </w:r>
          </w:hyperlink>
        </w:p>
        <w:p w:rsidR="00B96596" w:rsidRPr="00B96596" w:rsidRDefault="00B96596" w:rsidP="00B96596">
          <w:pPr>
            <w:pStyle w:val="21"/>
            <w:tabs>
              <w:tab w:val="left" w:pos="880"/>
              <w:tab w:val="right" w:leader="dot" w:pos="9628"/>
            </w:tabs>
            <w:spacing w:line="240" w:lineRule="auto"/>
            <w:rPr>
              <w:rFonts w:ascii="Times New Roman" w:eastAsiaTheme="minorEastAsia" w:hAnsi="Times New Roman"/>
              <w:noProof/>
              <w:sz w:val="24"/>
              <w:szCs w:val="24"/>
            </w:rPr>
          </w:pPr>
          <w:hyperlink w:anchor="_Toc451088680" w:history="1">
            <w:r w:rsidRPr="00B96596">
              <w:rPr>
                <w:rStyle w:val="ad"/>
                <w:rFonts w:ascii="Times New Roman" w:hAnsi="Times New Roman"/>
                <w:noProof/>
                <w:sz w:val="24"/>
                <w:szCs w:val="24"/>
              </w:rPr>
              <w:t>3.1.</w:t>
            </w:r>
            <w:r w:rsidRPr="00B96596">
              <w:rPr>
                <w:rFonts w:ascii="Times New Roman" w:eastAsiaTheme="minorEastAsia" w:hAnsi="Times New Roman"/>
                <w:noProof/>
                <w:sz w:val="24"/>
                <w:szCs w:val="24"/>
              </w:rPr>
              <w:tab/>
            </w:r>
            <w:r w:rsidRPr="00B96596">
              <w:rPr>
                <w:rStyle w:val="ad"/>
                <w:rFonts w:ascii="Times New Roman" w:hAnsi="Times New Roman"/>
                <w:noProof/>
                <w:sz w:val="24"/>
                <w:szCs w:val="24"/>
              </w:rPr>
              <w:t>Методика оценки эффективности и обоснования сравнительного преимущества проекта ГЧП</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_Toc451088680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37</w:t>
            </w:r>
            <w:r w:rsidRPr="00B96596">
              <w:rPr>
                <w:rFonts w:ascii="Times New Roman" w:hAnsi="Times New Roman"/>
                <w:noProof/>
                <w:webHidden/>
                <w:sz w:val="24"/>
                <w:szCs w:val="24"/>
              </w:rPr>
              <w:fldChar w:fldCharType="end"/>
            </w:r>
          </w:hyperlink>
        </w:p>
        <w:p w:rsidR="00B96596" w:rsidRPr="00B96596" w:rsidRDefault="00B96596" w:rsidP="00B96596">
          <w:pPr>
            <w:pStyle w:val="21"/>
            <w:tabs>
              <w:tab w:val="left" w:pos="880"/>
              <w:tab w:val="right" w:leader="dot" w:pos="9628"/>
            </w:tabs>
            <w:spacing w:line="240" w:lineRule="auto"/>
            <w:rPr>
              <w:rFonts w:ascii="Times New Roman" w:eastAsiaTheme="minorEastAsia" w:hAnsi="Times New Roman"/>
              <w:noProof/>
              <w:sz w:val="24"/>
              <w:szCs w:val="24"/>
            </w:rPr>
          </w:pPr>
          <w:hyperlink w:anchor="_Toc451088681" w:history="1">
            <w:r w:rsidRPr="00B96596">
              <w:rPr>
                <w:rStyle w:val="ad"/>
                <w:rFonts w:ascii="Times New Roman" w:hAnsi="Times New Roman"/>
                <w:noProof/>
                <w:sz w:val="24"/>
                <w:szCs w:val="24"/>
              </w:rPr>
              <w:t>3.2.</w:t>
            </w:r>
            <w:r w:rsidRPr="00B96596">
              <w:rPr>
                <w:rFonts w:ascii="Times New Roman" w:eastAsiaTheme="minorEastAsia" w:hAnsi="Times New Roman"/>
                <w:noProof/>
                <w:sz w:val="24"/>
                <w:szCs w:val="24"/>
              </w:rPr>
              <w:tab/>
            </w:r>
            <w:r w:rsidRPr="00B96596">
              <w:rPr>
                <w:rStyle w:val="ad"/>
                <w:rFonts w:ascii="Times New Roman" w:hAnsi="Times New Roman"/>
                <w:noProof/>
                <w:sz w:val="24"/>
                <w:szCs w:val="24"/>
              </w:rPr>
              <w:t>Обоснование социально-экономической необходимости модернизации и развития гражданского авиационного комплекса России</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_Toc451088681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43</w:t>
            </w:r>
            <w:r w:rsidRPr="00B96596">
              <w:rPr>
                <w:rFonts w:ascii="Times New Roman" w:hAnsi="Times New Roman"/>
                <w:noProof/>
                <w:webHidden/>
                <w:sz w:val="24"/>
                <w:szCs w:val="24"/>
              </w:rPr>
              <w:fldChar w:fldCharType="end"/>
            </w:r>
          </w:hyperlink>
        </w:p>
        <w:p w:rsidR="00B96596" w:rsidRPr="00B96596" w:rsidRDefault="00B96596" w:rsidP="00B96596">
          <w:pPr>
            <w:pStyle w:val="11"/>
            <w:tabs>
              <w:tab w:val="right" w:leader="dot" w:pos="9628"/>
            </w:tabs>
            <w:spacing w:line="240" w:lineRule="auto"/>
            <w:rPr>
              <w:rFonts w:ascii="Times New Roman" w:eastAsiaTheme="minorEastAsia" w:hAnsi="Times New Roman"/>
              <w:noProof/>
              <w:sz w:val="24"/>
              <w:szCs w:val="24"/>
            </w:rPr>
          </w:pPr>
          <w:hyperlink w:anchor="_Toc451088682" w:history="1">
            <w:r w:rsidRPr="00B96596">
              <w:rPr>
                <w:rStyle w:val="ad"/>
                <w:rFonts w:ascii="Times New Roman" w:hAnsi="Times New Roman"/>
                <w:noProof/>
                <w:sz w:val="24"/>
                <w:szCs w:val="24"/>
              </w:rPr>
              <w:t>Заключе</w:t>
            </w:r>
            <w:r w:rsidRPr="00B96596">
              <w:rPr>
                <w:rStyle w:val="ad"/>
                <w:rFonts w:ascii="Times New Roman" w:hAnsi="Times New Roman"/>
                <w:noProof/>
                <w:sz w:val="24"/>
                <w:szCs w:val="24"/>
              </w:rPr>
              <w:t>н</w:t>
            </w:r>
            <w:r w:rsidRPr="00B96596">
              <w:rPr>
                <w:rStyle w:val="ad"/>
                <w:rFonts w:ascii="Times New Roman" w:hAnsi="Times New Roman"/>
                <w:noProof/>
                <w:sz w:val="24"/>
                <w:szCs w:val="24"/>
              </w:rPr>
              <w:t>ие</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_Toc451088682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52</w:t>
            </w:r>
            <w:r w:rsidRPr="00B96596">
              <w:rPr>
                <w:rFonts w:ascii="Times New Roman" w:hAnsi="Times New Roman"/>
                <w:noProof/>
                <w:webHidden/>
                <w:sz w:val="24"/>
                <w:szCs w:val="24"/>
              </w:rPr>
              <w:fldChar w:fldCharType="end"/>
            </w:r>
          </w:hyperlink>
        </w:p>
        <w:p w:rsidR="00B96596" w:rsidRPr="00B96596" w:rsidRDefault="00B96596" w:rsidP="00B96596">
          <w:pPr>
            <w:pStyle w:val="11"/>
            <w:tabs>
              <w:tab w:val="right" w:leader="dot" w:pos="9628"/>
            </w:tabs>
            <w:spacing w:line="240" w:lineRule="auto"/>
            <w:rPr>
              <w:rFonts w:ascii="Times New Roman" w:eastAsiaTheme="minorEastAsia" w:hAnsi="Times New Roman"/>
              <w:noProof/>
              <w:sz w:val="24"/>
              <w:szCs w:val="24"/>
            </w:rPr>
          </w:pPr>
          <w:hyperlink w:anchor="_Toc451088683" w:history="1">
            <w:r w:rsidRPr="00B96596">
              <w:rPr>
                <w:rStyle w:val="ad"/>
                <w:rFonts w:ascii="Times New Roman" w:hAnsi="Times New Roman"/>
                <w:noProof/>
                <w:sz w:val="24"/>
                <w:szCs w:val="24"/>
              </w:rPr>
              <w:t>Список использованных источников</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_Toc451088683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55</w:t>
            </w:r>
            <w:r w:rsidRPr="00B96596">
              <w:rPr>
                <w:rFonts w:ascii="Times New Roman" w:hAnsi="Times New Roman"/>
                <w:noProof/>
                <w:webHidden/>
                <w:sz w:val="24"/>
                <w:szCs w:val="24"/>
              </w:rPr>
              <w:fldChar w:fldCharType="end"/>
            </w:r>
          </w:hyperlink>
        </w:p>
        <w:p w:rsidR="00B96596" w:rsidRPr="00B96596" w:rsidRDefault="00B96596" w:rsidP="00B96596">
          <w:pPr>
            <w:pStyle w:val="11"/>
            <w:tabs>
              <w:tab w:val="right" w:leader="dot" w:pos="9628"/>
            </w:tabs>
            <w:spacing w:line="240" w:lineRule="auto"/>
            <w:rPr>
              <w:rFonts w:ascii="Times New Roman" w:eastAsiaTheme="minorEastAsia" w:hAnsi="Times New Roman"/>
              <w:noProof/>
              <w:sz w:val="24"/>
              <w:szCs w:val="24"/>
            </w:rPr>
          </w:pPr>
          <w:hyperlink w:anchor="_Toc451088684" w:history="1">
            <w:r w:rsidRPr="00B96596">
              <w:rPr>
                <w:rStyle w:val="ad"/>
                <w:rFonts w:ascii="Times New Roman" w:hAnsi="Times New Roman"/>
                <w:noProof/>
                <w:sz w:val="24"/>
                <w:szCs w:val="24"/>
              </w:rPr>
              <w:t>ПРИЛОЖЕНИЕ 1</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_Toc451088684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59</w:t>
            </w:r>
            <w:r w:rsidRPr="00B96596">
              <w:rPr>
                <w:rFonts w:ascii="Times New Roman" w:hAnsi="Times New Roman"/>
                <w:noProof/>
                <w:webHidden/>
                <w:sz w:val="24"/>
                <w:szCs w:val="24"/>
              </w:rPr>
              <w:fldChar w:fldCharType="end"/>
            </w:r>
          </w:hyperlink>
        </w:p>
        <w:p w:rsidR="00B96596" w:rsidRPr="00B96596" w:rsidRDefault="00B96596" w:rsidP="00B96596">
          <w:pPr>
            <w:pStyle w:val="11"/>
            <w:tabs>
              <w:tab w:val="right" w:leader="dot" w:pos="9628"/>
            </w:tabs>
            <w:spacing w:line="240" w:lineRule="auto"/>
            <w:rPr>
              <w:rFonts w:ascii="Times New Roman" w:eastAsiaTheme="minorEastAsia" w:hAnsi="Times New Roman"/>
              <w:noProof/>
              <w:sz w:val="24"/>
              <w:szCs w:val="24"/>
            </w:rPr>
          </w:pPr>
          <w:hyperlink w:anchor="_Toc451088685" w:history="1">
            <w:r w:rsidRPr="00B96596">
              <w:rPr>
                <w:rStyle w:val="ad"/>
                <w:rFonts w:ascii="Times New Roman" w:hAnsi="Times New Roman"/>
                <w:noProof/>
                <w:sz w:val="24"/>
                <w:szCs w:val="24"/>
              </w:rPr>
              <w:t>ПРИЛОЖЕНИЕ 2</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_Toc451088685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60</w:t>
            </w:r>
            <w:r w:rsidRPr="00B96596">
              <w:rPr>
                <w:rFonts w:ascii="Times New Roman" w:hAnsi="Times New Roman"/>
                <w:noProof/>
                <w:webHidden/>
                <w:sz w:val="24"/>
                <w:szCs w:val="24"/>
              </w:rPr>
              <w:fldChar w:fldCharType="end"/>
            </w:r>
          </w:hyperlink>
        </w:p>
        <w:p w:rsidR="00B96596" w:rsidRPr="00B96596" w:rsidRDefault="00B96596" w:rsidP="00B96596">
          <w:pPr>
            <w:pStyle w:val="11"/>
            <w:tabs>
              <w:tab w:val="right" w:leader="dot" w:pos="9628"/>
            </w:tabs>
            <w:spacing w:line="240" w:lineRule="auto"/>
            <w:rPr>
              <w:rFonts w:ascii="Times New Roman" w:eastAsiaTheme="minorEastAsia" w:hAnsi="Times New Roman"/>
              <w:noProof/>
              <w:sz w:val="24"/>
              <w:szCs w:val="24"/>
            </w:rPr>
          </w:pPr>
          <w:hyperlink w:anchor="_Toc451088686" w:history="1">
            <w:r w:rsidRPr="00B96596">
              <w:rPr>
                <w:rStyle w:val="ad"/>
                <w:rFonts w:ascii="Times New Roman" w:hAnsi="Times New Roman"/>
                <w:noProof/>
                <w:sz w:val="24"/>
                <w:szCs w:val="24"/>
              </w:rPr>
              <w:t>ПРИЛОЖЕНИЕ 3</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_Toc451088686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61</w:t>
            </w:r>
            <w:r w:rsidRPr="00B96596">
              <w:rPr>
                <w:rFonts w:ascii="Times New Roman" w:hAnsi="Times New Roman"/>
                <w:noProof/>
                <w:webHidden/>
                <w:sz w:val="24"/>
                <w:szCs w:val="24"/>
              </w:rPr>
              <w:fldChar w:fldCharType="end"/>
            </w:r>
          </w:hyperlink>
        </w:p>
        <w:p w:rsidR="00B96596" w:rsidRPr="00B96596" w:rsidRDefault="00B96596" w:rsidP="00B96596">
          <w:pPr>
            <w:pStyle w:val="11"/>
            <w:tabs>
              <w:tab w:val="right" w:leader="dot" w:pos="9628"/>
            </w:tabs>
            <w:spacing w:line="240" w:lineRule="auto"/>
            <w:rPr>
              <w:rFonts w:ascii="Times New Roman" w:eastAsiaTheme="minorEastAsia" w:hAnsi="Times New Roman"/>
              <w:noProof/>
              <w:sz w:val="24"/>
              <w:szCs w:val="24"/>
            </w:rPr>
          </w:pPr>
          <w:hyperlink w:anchor="_Toc451088687" w:history="1">
            <w:r w:rsidRPr="00B96596">
              <w:rPr>
                <w:rStyle w:val="ad"/>
                <w:rFonts w:ascii="Times New Roman" w:hAnsi="Times New Roman"/>
                <w:noProof/>
                <w:sz w:val="24"/>
                <w:szCs w:val="24"/>
              </w:rPr>
              <w:t>ПРИЛОЖЕНИЕ 4</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_Toc451088687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62</w:t>
            </w:r>
            <w:r w:rsidRPr="00B96596">
              <w:rPr>
                <w:rFonts w:ascii="Times New Roman" w:hAnsi="Times New Roman"/>
                <w:noProof/>
                <w:webHidden/>
                <w:sz w:val="24"/>
                <w:szCs w:val="24"/>
              </w:rPr>
              <w:fldChar w:fldCharType="end"/>
            </w:r>
          </w:hyperlink>
        </w:p>
        <w:p w:rsidR="00B96596" w:rsidRPr="00B96596" w:rsidRDefault="00B96596" w:rsidP="00B96596">
          <w:pPr>
            <w:pStyle w:val="11"/>
            <w:tabs>
              <w:tab w:val="right" w:leader="dot" w:pos="9628"/>
            </w:tabs>
            <w:spacing w:line="240" w:lineRule="auto"/>
            <w:rPr>
              <w:rFonts w:ascii="Times New Roman" w:eastAsiaTheme="minorEastAsia" w:hAnsi="Times New Roman"/>
              <w:noProof/>
              <w:sz w:val="24"/>
              <w:szCs w:val="24"/>
            </w:rPr>
          </w:pPr>
          <w:hyperlink w:anchor="_Toc451088688" w:history="1">
            <w:r w:rsidRPr="00B96596">
              <w:rPr>
                <w:rStyle w:val="ad"/>
                <w:rFonts w:ascii="Times New Roman" w:hAnsi="Times New Roman"/>
                <w:noProof/>
                <w:sz w:val="24"/>
                <w:szCs w:val="24"/>
              </w:rPr>
              <w:t>ПРИЛОЖЕНИЕ 5</w:t>
            </w:r>
            <w:r w:rsidRPr="00B96596">
              <w:rPr>
                <w:rFonts w:ascii="Times New Roman" w:hAnsi="Times New Roman"/>
                <w:noProof/>
                <w:webHidden/>
                <w:sz w:val="24"/>
                <w:szCs w:val="24"/>
              </w:rPr>
              <w:tab/>
            </w:r>
            <w:r w:rsidRPr="00B96596">
              <w:rPr>
                <w:rFonts w:ascii="Times New Roman" w:hAnsi="Times New Roman"/>
                <w:noProof/>
                <w:webHidden/>
                <w:sz w:val="24"/>
                <w:szCs w:val="24"/>
              </w:rPr>
              <w:fldChar w:fldCharType="begin"/>
            </w:r>
            <w:r w:rsidRPr="00B96596">
              <w:rPr>
                <w:rFonts w:ascii="Times New Roman" w:hAnsi="Times New Roman"/>
                <w:noProof/>
                <w:webHidden/>
                <w:sz w:val="24"/>
                <w:szCs w:val="24"/>
              </w:rPr>
              <w:instrText xml:space="preserve"> PAGEREF _Toc451088688 \h </w:instrText>
            </w:r>
            <w:r w:rsidRPr="00B96596">
              <w:rPr>
                <w:rFonts w:ascii="Times New Roman" w:hAnsi="Times New Roman"/>
                <w:noProof/>
                <w:webHidden/>
                <w:sz w:val="24"/>
                <w:szCs w:val="24"/>
              </w:rPr>
            </w:r>
            <w:r w:rsidRPr="00B96596">
              <w:rPr>
                <w:rFonts w:ascii="Times New Roman" w:hAnsi="Times New Roman"/>
                <w:noProof/>
                <w:webHidden/>
                <w:sz w:val="24"/>
                <w:szCs w:val="24"/>
              </w:rPr>
              <w:fldChar w:fldCharType="separate"/>
            </w:r>
            <w:r w:rsidR="004414C5">
              <w:rPr>
                <w:rFonts w:ascii="Times New Roman" w:hAnsi="Times New Roman"/>
                <w:noProof/>
                <w:webHidden/>
                <w:sz w:val="24"/>
                <w:szCs w:val="24"/>
              </w:rPr>
              <w:t>64</w:t>
            </w:r>
            <w:r w:rsidRPr="00B96596">
              <w:rPr>
                <w:rFonts w:ascii="Times New Roman" w:hAnsi="Times New Roman"/>
                <w:noProof/>
                <w:webHidden/>
                <w:sz w:val="24"/>
                <w:szCs w:val="24"/>
              </w:rPr>
              <w:fldChar w:fldCharType="end"/>
            </w:r>
          </w:hyperlink>
        </w:p>
        <w:p w:rsidR="00B96596" w:rsidRDefault="00B96596" w:rsidP="00B96596">
          <w:pPr>
            <w:spacing w:line="240" w:lineRule="auto"/>
          </w:pPr>
          <w:r w:rsidRPr="00B96596">
            <w:rPr>
              <w:rFonts w:ascii="Times New Roman" w:hAnsi="Times New Roman"/>
              <w:sz w:val="24"/>
              <w:szCs w:val="24"/>
            </w:rPr>
            <w:fldChar w:fldCharType="end"/>
          </w:r>
        </w:p>
      </w:sdtContent>
    </w:sdt>
    <w:p w:rsidR="00CA177F" w:rsidRPr="00B96596" w:rsidRDefault="00CA177F" w:rsidP="00CA177F">
      <w:pPr>
        <w:pStyle w:val="ac"/>
        <w:spacing w:line="240" w:lineRule="auto"/>
        <w:rPr>
          <w:rFonts w:ascii="Times New Roman" w:hAnsi="Times New Roman"/>
          <w:color w:val="auto"/>
          <w:sz w:val="24"/>
          <w:szCs w:val="24"/>
          <w:lang w:val="ru-RU"/>
        </w:rPr>
      </w:pPr>
    </w:p>
    <w:p w:rsidR="00CC72BE" w:rsidRDefault="00CC72BE" w:rsidP="00CC72BE">
      <w:pPr>
        <w:spacing w:line="240" w:lineRule="auto"/>
      </w:pPr>
    </w:p>
    <w:p w:rsidR="00D83E49" w:rsidRPr="00D83E49" w:rsidRDefault="00D83E49">
      <w:pPr>
        <w:rPr>
          <w:rFonts w:ascii="Times New Roman" w:hAnsi="Times New Roman"/>
          <w:sz w:val="24"/>
          <w:szCs w:val="24"/>
        </w:rPr>
      </w:pPr>
    </w:p>
    <w:p w:rsidR="00D83E49" w:rsidRPr="00D83E49" w:rsidRDefault="00D83E49">
      <w:pPr>
        <w:rPr>
          <w:rFonts w:ascii="Times New Roman" w:hAnsi="Times New Roman"/>
          <w:sz w:val="24"/>
          <w:szCs w:val="24"/>
        </w:rPr>
      </w:pPr>
    </w:p>
    <w:p w:rsidR="00F72EFE" w:rsidRPr="00D83E49" w:rsidRDefault="00F72EFE">
      <w:pPr>
        <w:rPr>
          <w:rFonts w:ascii="Times New Roman" w:hAnsi="Times New Roman"/>
          <w:sz w:val="28"/>
          <w:szCs w:val="28"/>
        </w:rPr>
      </w:pPr>
    </w:p>
    <w:p w:rsidR="00F72EFE" w:rsidRDefault="00F72EFE" w:rsidP="00F72EFE"/>
    <w:p w:rsidR="008B009D" w:rsidRPr="00F72EFE" w:rsidRDefault="00F72EFE" w:rsidP="00876DB2">
      <w:pPr>
        <w:pStyle w:val="1"/>
        <w:spacing w:line="720" w:lineRule="auto"/>
        <w:jc w:val="center"/>
        <w:rPr>
          <w:rFonts w:ascii="Times New Roman" w:eastAsia="Calibri" w:hAnsi="Times New Roman"/>
          <w:color w:val="auto"/>
        </w:rPr>
      </w:pPr>
      <w:r>
        <w:br w:type="page"/>
      </w:r>
      <w:bookmarkStart w:id="6" w:name="_Toc450484835"/>
      <w:bookmarkStart w:id="7" w:name="_Toc450484915"/>
      <w:bookmarkStart w:id="8" w:name="_Toc450485001"/>
      <w:bookmarkStart w:id="9" w:name="_Toc450518437"/>
      <w:bookmarkStart w:id="10" w:name="_Toc450520361"/>
      <w:bookmarkStart w:id="11" w:name="_Toc451088671"/>
      <w:r w:rsidR="00EB421D" w:rsidRPr="00F72EFE">
        <w:rPr>
          <w:rFonts w:ascii="Times New Roman" w:hAnsi="Times New Roman"/>
          <w:color w:val="auto"/>
        </w:rPr>
        <w:t>Введение</w:t>
      </w:r>
      <w:bookmarkEnd w:id="0"/>
      <w:bookmarkEnd w:id="5"/>
      <w:bookmarkEnd w:id="4"/>
      <w:bookmarkEnd w:id="3"/>
      <w:bookmarkEnd w:id="2"/>
      <w:bookmarkEnd w:id="1"/>
      <w:bookmarkEnd w:id="6"/>
      <w:bookmarkEnd w:id="7"/>
      <w:bookmarkEnd w:id="8"/>
      <w:bookmarkEnd w:id="9"/>
      <w:bookmarkEnd w:id="10"/>
      <w:bookmarkEnd w:id="11"/>
    </w:p>
    <w:p w:rsidR="006F7D1C" w:rsidRPr="00506DB5" w:rsidRDefault="0023482B" w:rsidP="006F7D1C">
      <w:pPr>
        <w:spacing w:after="0" w:line="360" w:lineRule="auto"/>
        <w:ind w:firstLine="708"/>
        <w:jc w:val="both"/>
        <w:rPr>
          <w:rFonts w:ascii="Times New Roman" w:hAnsi="Times New Roman"/>
          <w:sz w:val="24"/>
          <w:szCs w:val="24"/>
        </w:rPr>
      </w:pPr>
      <w:r w:rsidRPr="00506DB5">
        <w:rPr>
          <w:rFonts w:ascii="Times New Roman" w:hAnsi="Times New Roman"/>
          <w:sz w:val="24"/>
          <w:szCs w:val="24"/>
        </w:rPr>
        <w:t>Инфраструктура представляет собой к</w:t>
      </w:r>
      <w:r w:rsidR="00DB137D" w:rsidRPr="00506DB5">
        <w:rPr>
          <w:rFonts w:ascii="Times New Roman" w:hAnsi="Times New Roman"/>
          <w:sz w:val="24"/>
          <w:szCs w:val="24"/>
        </w:rPr>
        <w:t>омплекс взаимосвязанных подсистем</w:t>
      </w:r>
      <w:r w:rsidRPr="00506DB5">
        <w:rPr>
          <w:rFonts w:ascii="Times New Roman" w:hAnsi="Times New Roman"/>
          <w:sz w:val="24"/>
          <w:szCs w:val="24"/>
        </w:rPr>
        <w:t xml:space="preserve">, которые необходимы для функционирования материального производства и поддержания повседневной жизни общества. </w:t>
      </w:r>
      <w:r w:rsidR="0016202E" w:rsidRPr="00506DB5">
        <w:rPr>
          <w:rFonts w:ascii="Times New Roman" w:hAnsi="Times New Roman"/>
          <w:sz w:val="24"/>
          <w:szCs w:val="24"/>
        </w:rPr>
        <w:t xml:space="preserve">В рамках данного исследования </w:t>
      </w:r>
      <w:r w:rsidR="006F7D1C">
        <w:rPr>
          <w:rFonts w:ascii="Times New Roman" w:hAnsi="Times New Roman"/>
          <w:sz w:val="24"/>
          <w:szCs w:val="24"/>
        </w:rPr>
        <w:t xml:space="preserve">рассматривается, прежде всего, </w:t>
      </w:r>
      <w:r w:rsidR="00D74FCB" w:rsidRPr="00506DB5">
        <w:rPr>
          <w:rFonts w:ascii="Times New Roman" w:hAnsi="Times New Roman"/>
          <w:sz w:val="24"/>
          <w:szCs w:val="24"/>
        </w:rPr>
        <w:t xml:space="preserve">так называемая производственная </w:t>
      </w:r>
      <w:r w:rsidR="00490943">
        <w:rPr>
          <w:rFonts w:ascii="Times New Roman" w:hAnsi="Times New Roman"/>
          <w:sz w:val="24"/>
          <w:szCs w:val="24"/>
        </w:rPr>
        <w:t xml:space="preserve">(или инженерная) </w:t>
      </w:r>
      <w:r w:rsidR="00D74FCB" w:rsidRPr="00506DB5">
        <w:rPr>
          <w:rFonts w:ascii="Times New Roman" w:hAnsi="Times New Roman"/>
          <w:sz w:val="24"/>
          <w:szCs w:val="24"/>
        </w:rPr>
        <w:t>инфраструктура</w:t>
      </w:r>
      <w:r w:rsidR="003A6F9B" w:rsidRPr="00506DB5">
        <w:rPr>
          <w:rStyle w:val="ab"/>
          <w:rFonts w:ascii="Times New Roman" w:hAnsi="Times New Roman"/>
          <w:sz w:val="24"/>
          <w:szCs w:val="24"/>
        </w:rPr>
        <w:footnoteReference w:id="1"/>
      </w:r>
      <w:r w:rsidR="006F7D1C">
        <w:rPr>
          <w:rFonts w:ascii="Times New Roman" w:hAnsi="Times New Roman"/>
          <w:sz w:val="24"/>
          <w:szCs w:val="24"/>
        </w:rPr>
        <w:t xml:space="preserve">, связанная со сложными и стратегически важными объектами, такими как транспортное обеспечение (дороги, железнодорожные пути, водные и </w:t>
      </w:r>
      <w:proofErr w:type="spellStart"/>
      <w:r w:rsidR="006F7D1C">
        <w:rPr>
          <w:rFonts w:ascii="Times New Roman" w:hAnsi="Times New Roman"/>
          <w:sz w:val="24"/>
          <w:szCs w:val="24"/>
        </w:rPr>
        <w:t>аэровоздушные</w:t>
      </w:r>
      <w:proofErr w:type="spellEnd"/>
      <w:r w:rsidR="006F7D1C">
        <w:rPr>
          <w:rFonts w:ascii="Times New Roman" w:hAnsi="Times New Roman"/>
          <w:sz w:val="24"/>
          <w:szCs w:val="24"/>
        </w:rPr>
        <w:t xml:space="preserve"> коммуникации), системы </w:t>
      </w:r>
      <w:proofErr w:type="spellStart"/>
      <w:r w:rsidR="006F7D1C">
        <w:rPr>
          <w:rFonts w:ascii="Times New Roman" w:hAnsi="Times New Roman"/>
          <w:sz w:val="24"/>
          <w:szCs w:val="24"/>
        </w:rPr>
        <w:t>электро</w:t>
      </w:r>
      <w:proofErr w:type="spellEnd"/>
      <w:r w:rsidR="006F7D1C">
        <w:rPr>
          <w:rFonts w:ascii="Times New Roman" w:hAnsi="Times New Roman"/>
          <w:sz w:val="24"/>
          <w:szCs w:val="24"/>
        </w:rPr>
        <w:t>- и водоснабжения, телекоммуникационные сети.</w:t>
      </w:r>
    </w:p>
    <w:p w:rsidR="00E87491" w:rsidRPr="00506DB5" w:rsidRDefault="006F7D1C" w:rsidP="004A7558">
      <w:pPr>
        <w:spacing w:after="0" w:line="360" w:lineRule="auto"/>
        <w:ind w:firstLine="708"/>
        <w:jc w:val="both"/>
        <w:rPr>
          <w:rFonts w:ascii="Times New Roman" w:hAnsi="Times New Roman"/>
          <w:sz w:val="24"/>
          <w:szCs w:val="24"/>
        </w:rPr>
      </w:pPr>
      <w:r>
        <w:rPr>
          <w:rFonts w:ascii="Times New Roman" w:hAnsi="Times New Roman"/>
          <w:sz w:val="24"/>
          <w:szCs w:val="24"/>
        </w:rPr>
        <w:t xml:space="preserve">Именно производственная инфраструктура имеет непосредственное влияние </w:t>
      </w:r>
      <w:r w:rsidR="00E87491" w:rsidRPr="00506DB5">
        <w:rPr>
          <w:rFonts w:ascii="Times New Roman" w:hAnsi="Times New Roman"/>
          <w:sz w:val="24"/>
          <w:szCs w:val="24"/>
        </w:rPr>
        <w:t xml:space="preserve">на экономическое развитие, рост производительности и уровень занятости. Более того, </w:t>
      </w:r>
      <w:r>
        <w:rPr>
          <w:rFonts w:ascii="Times New Roman" w:hAnsi="Times New Roman"/>
          <w:sz w:val="24"/>
          <w:szCs w:val="24"/>
        </w:rPr>
        <w:t>степень развития</w:t>
      </w:r>
      <w:r w:rsidR="00E87491" w:rsidRPr="00506DB5">
        <w:rPr>
          <w:rFonts w:ascii="Times New Roman" w:hAnsi="Times New Roman"/>
          <w:sz w:val="24"/>
          <w:szCs w:val="24"/>
        </w:rPr>
        <w:t xml:space="preserve"> ин</w:t>
      </w:r>
      <w:r>
        <w:rPr>
          <w:rFonts w:ascii="Times New Roman" w:hAnsi="Times New Roman"/>
          <w:sz w:val="24"/>
          <w:szCs w:val="24"/>
        </w:rPr>
        <w:t>фраструктурных объектов определяет</w:t>
      </w:r>
      <w:r w:rsidR="00E87491" w:rsidRPr="00506DB5">
        <w:rPr>
          <w:rFonts w:ascii="Times New Roman" w:hAnsi="Times New Roman"/>
          <w:sz w:val="24"/>
          <w:szCs w:val="24"/>
        </w:rPr>
        <w:t xml:space="preserve"> конкурентоспособность</w:t>
      </w:r>
      <w:r>
        <w:rPr>
          <w:rFonts w:ascii="Times New Roman" w:hAnsi="Times New Roman"/>
          <w:sz w:val="24"/>
          <w:szCs w:val="24"/>
        </w:rPr>
        <w:t xml:space="preserve"> страны</w:t>
      </w:r>
      <w:r w:rsidR="00E87491" w:rsidRPr="00506DB5">
        <w:rPr>
          <w:rFonts w:ascii="Times New Roman" w:hAnsi="Times New Roman"/>
          <w:sz w:val="24"/>
          <w:szCs w:val="24"/>
        </w:rPr>
        <w:t>, диверсифиц</w:t>
      </w:r>
      <w:r>
        <w:rPr>
          <w:rFonts w:ascii="Times New Roman" w:hAnsi="Times New Roman"/>
          <w:sz w:val="24"/>
          <w:szCs w:val="24"/>
        </w:rPr>
        <w:t xml:space="preserve">ирует экономику страны в целом, обуславливает ее динамику и рост, что обосновывает значимость инвестирования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такого</w:t>
      </w:r>
      <w:proofErr w:type="gramEnd"/>
      <w:r>
        <w:rPr>
          <w:rFonts w:ascii="Times New Roman" w:hAnsi="Times New Roman"/>
          <w:sz w:val="24"/>
          <w:szCs w:val="24"/>
        </w:rPr>
        <w:t xml:space="preserve"> рода объекты. Так, и</w:t>
      </w:r>
      <w:r w:rsidR="00E87491" w:rsidRPr="00506DB5">
        <w:rPr>
          <w:rFonts w:ascii="Times New Roman" w:hAnsi="Times New Roman"/>
          <w:sz w:val="24"/>
          <w:szCs w:val="24"/>
        </w:rPr>
        <w:t xml:space="preserve">сследования Всемирного банка показывают, что </w:t>
      </w:r>
      <w:r w:rsidR="00483D21" w:rsidRPr="00506DB5">
        <w:rPr>
          <w:rFonts w:ascii="Times New Roman" w:hAnsi="Times New Roman"/>
          <w:sz w:val="24"/>
          <w:szCs w:val="24"/>
        </w:rPr>
        <w:t>10%</w:t>
      </w:r>
      <w:r w:rsidR="00315833">
        <w:rPr>
          <w:rFonts w:ascii="Times New Roman" w:hAnsi="Times New Roman"/>
          <w:sz w:val="24"/>
          <w:szCs w:val="24"/>
        </w:rPr>
        <w:t>-ый</w:t>
      </w:r>
      <w:r w:rsidR="00483D21" w:rsidRPr="00506DB5">
        <w:rPr>
          <w:rFonts w:ascii="Times New Roman" w:hAnsi="Times New Roman"/>
          <w:sz w:val="24"/>
          <w:szCs w:val="24"/>
        </w:rPr>
        <w:t xml:space="preserve"> рост инвестиций в инфраструктуру вызывает увеличение экономического роста в долгосрочной пе</w:t>
      </w:r>
      <w:r>
        <w:rPr>
          <w:rFonts w:ascii="Times New Roman" w:hAnsi="Times New Roman"/>
          <w:sz w:val="24"/>
          <w:szCs w:val="24"/>
        </w:rPr>
        <w:t>рспективе на 1 процентный пункт.</w:t>
      </w:r>
      <w:r>
        <w:rPr>
          <w:rStyle w:val="ab"/>
          <w:rFonts w:ascii="Times New Roman" w:hAnsi="Times New Roman"/>
          <w:sz w:val="24"/>
          <w:szCs w:val="24"/>
        </w:rPr>
        <w:footnoteReference w:id="2"/>
      </w:r>
    </w:p>
    <w:p w:rsidR="0023482B" w:rsidRDefault="00DB137D"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Кроме того, </w:t>
      </w:r>
      <w:r w:rsidR="002B323D" w:rsidRPr="00506DB5">
        <w:rPr>
          <w:rFonts w:ascii="Times New Roman" w:hAnsi="Times New Roman"/>
          <w:sz w:val="24"/>
          <w:szCs w:val="24"/>
        </w:rPr>
        <w:t>на сегодняшний день рынок долгосрочного и</w:t>
      </w:r>
      <w:r w:rsidR="000A78ED" w:rsidRPr="00506DB5">
        <w:rPr>
          <w:rFonts w:ascii="Times New Roman" w:hAnsi="Times New Roman"/>
          <w:sz w:val="24"/>
          <w:szCs w:val="24"/>
        </w:rPr>
        <w:t>нвестирования</w:t>
      </w:r>
      <w:r w:rsidR="00B52208">
        <w:rPr>
          <w:rFonts w:ascii="Times New Roman" w:hAnsi="Times New Roman"/>
          <w:sz w:val="24"/>
          <w:szCs w:val="24"/>
        </w:rPr>
        <w:t xml:space="preserve"> в инфраструктуру </w:t>
      </w:r>
      <w:r w:rsidR="002B323D" w:rsidRPr="00506DB5">
        <w:rPr>
          <w:rFonts w:ascii="Times New Roman" w:hAnsi="Times New Roman"/>
          <w:sz w:val="24"/>
          <w:szCs w:val="24"/>
        </w:rPr>
        <w:t>России</w:t>
      </w:r>
      <w:r w:rsidR="000A78ED" w:rsidRPr="00506DB5">
        <w:rPr>
          <w:rFonts w:ascii="Times New Roman" w:hAnsi="Times New Roman"/>
          <w:sz w:val="24"/>
          <w:szCs w:val="24"/>
        </w:rPr>
        <w:t xml:space="preserve"> находится </w:t>
      </w:r>
      <w:r w:rsidR="00B52208">
        <w:rPr>
          <w:rFonts w:ascii="Times New Roman" w:hAnsi="Times New Roman"/>
          <w:sz w:val="24"/>
          <w:szCs w:val="24"/>
        </w:rPr>
        <w:t xml:space="preserve">лишь </w:t>
      </w:r>
      <w:r w:rsidR="000A78ED" w:rsidRPr="00506DB5">
        <w:rPr>
          <w:rFonts w:ascii="Times New Roman" w:hAnsi="Times New Roman"/>
          <w:sz w:val="24"/>
          <w:szCs w:val="24"/>
        </w:rPr>
        <w:t>в стадии формирования, в то время как</w:t>
      </w:r>
      <w:r w:rsidR="002B323D" w:rsidRPr="00506DB5">
        <w:rPr>
          <w:rFonts w:ascii="Times New Roman" w:hAnsi="Times New Roman"/>
          <w:sz w:val="24"/>
          <w:szCs w:val="24"/>
        </w:rPr>
        <w:t xml:space="preserve"> оставшаяся от советского периода обширная инфраструктура уже сейчас претерпевает высокий физический </w:t>
      </w:r>
      <w:r w:rsidR="00620D2D">
        <w:rPr>
          <w:rFonts w:ascii="Times New Roman" w:hAnsi="Times New Roman"/>
          <w:sz w:val="24"/>
          <w:szCs w:val="24"/>
        </w:rPr>
        <w:t xml:space="preserve">и моральный </w:t>
      </w:r>
      <w:r w:rsidR="002B323D" w:rsidRPr="00506DB5">
        <w:rPr>
          <w:rFonts w:ascii="Times New Roman" w:hAnsi="Times New Roman"/>
          <w:sz w:val="24"/>
          <w:szCs w:val="24"/>
        </w:rPr>
        <w:t xml:space="preserve">износ и недостаточное развитие, </w:t>
      </w:r>
      <w:r w:rsidR="00B52208">
        <w:rPr>
          <w:rFonts w:ascii="Times New Roman" w:hAnsi="Times New Roman"/>
          <w:sz w:val="24"/>
          <w:szCs w:val="24"/>
        </w:rPr>
        <w:t xml:space="preserve">и </w:t>
      </w:r>
      <w:r w:rsidR="00EB421D" w:rsidRPr="00506DB5">
        <w:rPr>
          <w:rFonts w:ascii="Times New Roman" w:hAnsi="Times New Roman"/>
          <w:sz w:val="24"/>
          <w:szCs w:val="24"/>
        </w:rPr>
        <w:t xml:space="preserve">прежде всего </w:t>
      </w:r>
      <w:r w:rsidR="00F21AA0" w:rsidRPr="00506DB5">
        <w:rPr>
          <w:rFonts w:ascii="Times New Roman" w:hAnsi="Times New Roman"/>
          <w:sz w:val="24"/>
          <w:szCs w:val="24"/>
        </w:rPr>
        <w:t xml:space="preserve">в сфере </w:t>
      </w:r>
      <w:r w:rsidR="00EB421D" w:rsidRPr="00506DB5">
        <w:rPr>
          <w:rFonts w:ascii="Times New Roman" w:hAnsi="Times New Roman"/>
          <w:sz w:val="24"/>
          <w:szCs w:val="24"/>
        </w:rPr>
        <w:t>транспортных</w:t>
      </w:r>
      <w:r w:rsidR="002B323D" w:rsidRPr="00506DB5">
        <w:rPr>
          <w:rFonts w:ascii="Times New Roman" w:hAnsi="Times New Roman"/>
          <w:sz w:val="24"/>
          <w:szCs w:val="24"/>
        </w:rPr>
        <w:t xml:space="preserve"> объектов</w:t>
      </w:r>
      <w:r w:rsidR="00895494">
        <w:rPr>
          <w:rFonts w:ascii="Times New Roman" w:hAnsi="Times New Roman"/>
          <w:sz w:val="24"/>
          <w:szCs w:val="24"/>
        </w:rPr>
        <w:t xml:space="preserve">. </w:t>
      </w:r>
      <w:r w:rsidR="00B52208">
        <w:rPr>
          <w:rFonts w:ascii="Times New Roman" w:hAnsi="Times New Roman"/>
          <w:sz w:val="24"/>
          <w:szCs w:val="24"/>
        </w:rPr>
        <w:t xml:space="preserve">Последнее в </w:t>
      </w:r>
      <w:r w:rsidR="00F21AA0" w:rsidRPr="00506DB5">
        <w:rPr>
          <w:rFonts w:ascii="Times New Roman" w:hAnsi="Times New Roman"/>
          <w:sz w:val="24"/>
          <w:szCs w:val="24"/>
        </w:rPr>
        <w:t>свою очередь</w:t>
      </w:r>
      <w:r w:rsidR="00EB421D" w:rsidRPr="00506DB5">
        <w:rPr>
          <w:rFonts w:ascii="Times New Roman" w:hAnsi="Times New Roman"/>
          <w:sz w:val="24"/>
          <w:szCs w:val="24"/>
        </w:rPr>
        <w:t xml:space="preserve"> ведет к низкой производительности во многих отраслях экономики. </w:t>
      </w:r>
    </w:p>
    <w:p w:rsidR="00B52208" w:rsidRPr="00895494" w:rsidRDefault="00B52208" w:rsidP="004A7558">
      <w:pPr>
        <w:spacing w:after="0" w:line="360" w:lineRule="auto"/>
        <w:ind w:firstLine="708"/>
        <w:jc w:val="both"/>
        <w:rPr>
          <w:rFonts w:ascii="Times New Roman" w:hAnsi="Times New Roman"/>
          <w:b/>
          <w:sz w:val="24"/>
          <w:szCs w:val="24"/>
        </w:rPr>
      </w:pPr>
      <w:r>
        <w:rPr>
          <w:rFonts w:ascii="Times New Roman" w:hAnsi="Times New Roman"/>
          <w:sz w:val="24"/>
          <w:szCs w:val="24"/>
        </w:rPr>
        <w:t>Все вышесказанное обуславливает необходимость диверсификации рынка инфраструктурных инвестиций</w:t>
      </w:r>
      <w:r w:rsidR="00895494">
        <w:rPr>
          <w:rFonts w:ascii="Times New Roman" w:hAnsi="Times New Roman"/>
          <w:sz w:val="24"/>
          <w:szCs w:val="24"/>
        </w:rPr>
        <w:t xml:space="preserve"> в современной России, особенно в контексте обеспечения экономического роста и конкурентоспособности страны, и свидетельствует об </w:t>
      </w:r>
      <w:r w:rsidR="00895494" w:rsidRPr="00895494">
        <w:rPr>
          <w:rFonts w:ascii="Times New Roman" w:hAnsi="Times New Roman"/>
          <w:b/>
          <w:sz w:val="24"/>
          <w:szCs w:val="24"/>
        </w:rPr>
        <w:t xml:space="preserve">актуальности исследования. </w:t>
      </w:r>
    </w:p>
    <w:p w:rsidR="001873E8" w:rsidRPr="00506DB5" w:rsidRDefault="00895494" w:rsidP="00D33223">
      <w:pPr>
        <w:spacing w:after="0" w:line="360" w:lineRule="auto"/>
        <w:ind w:firstLine="708"/>
        <w:jc w:val="both"/>
        <w:rPr>
          <w:rFonts w:ascii="Times New Roman" w:hAnsi="Times New Roman"/>
          <w:sz w:val="24"/>
          <w:szCs w:val="24"/>
        </w:rPr>
      </w:pPr>
      <w:r w:rsidRPr="00895494">
        <w:rPr>
          <w:rFonts w:ascii="Times New Roman" w:hAnsi="Times New Roman"/>
          <w:b/>
          <w:sz w:val="24"/>
          <w:szCs w:val="24"/>
        </w:rPr>
        <w:t xml:space="preserve">Цель </w:t>
      </w:r>
      <w:r w:rsidR="001873E8" w:rsidRPr="00895494">
        <w:rPr>
          <w:rFonts w:ascii="Times New Roman" w:hAnsi="Times New Roman"/>
          <w:b/>
          <w:sz w:val="24"/>
          <w:szCs w:val="24"/>
        </w:rPr>
        <w:t>работы</w:t>
      </w:r>
      <w:r w:rsidR="001873E8" w:rsidRPr="00506DB5">
        <w:rPr>
          <w:rFonts w:ascii="Times New Roman" w:hAnsi="Times New Roman"/>
          <w:sz w:val="24"/>
          <w:szCs w:val="24"/>
        </w:rPr>
        <w:t xml:space="preserve"> заключается в исследовании </w:t>
      </w:r>
      <w:r>
        <w:rPr>
          <w:rFonts w:ascii="Times New Roman" w:hAnsi="Times New Roman"/>
          <w:sz w:val="24"/>
          <w:szCs w:val="24"/>
        </w:rPr>
        <w:t xml:space="preserve">организационно-правового и финансового обеспечения </w:t>
      </w:r>
      <w:r w:rsidR="001873E8" w:rsidRPr="00506DB5">
        <w:rPr>
          <w:rFonts w:ascii="Times New Roman" w:hAnsi="Times New Roman"/>
          <w:sz w:val="24"/>
          <w:szCs w:val="24"/>
        </w:rPr>
        <w:t xml:space="preserve">рынка инвестиций в инфраструктуру России,  в обобщении </w:t>
      </w:r>
      <w:r>
        <w:rPr>
          <w:rFonts w:ascii="Times New Roman" w:hAnsi="Times New Roman"/>
          <w:sz w:val="24"/>
          <w:szCs w:val="24"/>
        </w:rPr>
        <w:t xml:space="preserve">соответствующего зарубежного </w:t>
      </w:r>
      <w:r w:rsidR="00B31830">
        <w:rPr>
          <w:rFonts w:ascii="Times New Roman" w:hAnsi="Times New Roman"/>
          <w:sz w:val="24"/>
          <w:szCs w:val="24"/>
        </w:rPr>
        <w:t xml:space="preserve">опыта и российской практики и </w:t>
      </w:r>
      <w:r>
        <w:rPr>
          <w:rFonts w:ascii="Times New Roman" w:hAnsi="Times New Roman"/>
          <w:sz w:val="24"/>
          <w:szCs w:val="24"/>
        </w:rPr>
        <w:t xml:space="preserve">разработке подходов, стимулирующих развитие долгосрочного инвестирования объектов инфраструктуры. </w:t>
      </w:r>
    </w:p>
    <w:p w:rsidR="00895494" w:rsidRDefault="00CA2B34" w:rsidP="00895494">
      <w:pPr>
        <w:spacing w:after="0" w:line="360" w:lineRule="auto"/>
        <w:ind w:firstLine="708"/>
        <w:jc w:val="both"/>
        <w:rPr>
          <w:rFonts w:ascii="Times New Roman" w:hAnsi="Times New Roman"/>
          <w:color w:val="111111"/>
          <w:sz w:val="24"/>
          <w:szCs w:val="24"/>
        </w:rPr>
      </w:pPr>
      <w:r w:rsidRPr="00506DB5">
        <w:rPr>
          <w:rFonts w:ascii="Times New Roman" w:hAnsi="Times New Roman"/>
          <w:color w:val="111111"/>
          <w:sz w:val="24"/>
          <w:szCs w:val="24"/>
        </w:rPr>
        <w:t xml:space="preserve">Для раскрытия темы и достижения вышеизложенной цели, </w:t>
      </w:r>
      <w:r w:rsidR="00895494">
        <w:rPr>
          <w:rFonts w:ascii="Times New Roman" w:hAnsi="Times New Roman"/>
          <w:color w:val="111111"/>
          <w:sz w:val="24"/>
          <w:szCs w:val="24"/>
        </w:rPr>
        <w:t xml:space="preserve">в работе поставлены следующие </w:t>
      </w:r>
      <w:r w:rsidR="00895494" w:rsidRPr="00895494">
        <w:rPr>
          <w:rFonts w:ascii="Times New Roman" w:hAnsi="Times New Roman"/>
          <w:b/>
          <w:color w:val="111111"/>
          <w:sz w:val="24"/>
          <w:szCs w:val="24"/>
        </w:rPr>
        <w:t>задачи:</w:t>
      </w:r>
    </w:p>
    <w:p w:rsidR="008F6437" w:rsidRPr="00895494" w:rsidRDefault="008F6437" w:rsidP="004A7558">
      <w:pPr>
        <w:numPr>
          <w:ilvl w:val="0"/>
          <w:numId w:val="1"/>
        </w:numPr>
        <w:spacing w:after="0" w:line="360" w:lineRule="auto"/>
        <w:jc w:val="both"/>
        <w:rPr>
          <w:rFonts w:ascii="Times New Roman" w:hAnsi="Times New Roman"/>
          <w:sz w:val="24"/>
          <w:szCs w:val="24"/>
        </w:rPr>
      </w:pPr>
      <w:r w:rsidRPr="00895494">
        <w:rPr>
          <w:rFonts w:ascii="Times New Roman" w:hAnsi="Times New Roman"/>
          <w:sz w:val="24"/>
          <w:szCs w:val="24"/>
        </w:rPr>
        <w:t>Определ</w:t>
      </w:r>
      <w:r w:rsidR="00895494" w:rsidRPr="00895494">
        <w:rPr>
          <w:rFonts w:ascii="Times New Roman" w:hAnsi="Times New Roman"/>
          <w:sz w:val="24"/>
          <w:szCs w:val="24"/>
        </w:rPr>
        <w:t>ить понятие инвестиций и, особенно, инвестиций в инфраструктуру;</w:t>
      </w:r>
    </w:p>
    <w:p w:rsidR="0074696A" w:rsidRPr="00506DB5" w:rsidRDefault="0019378E" w:rsidP="004A7558">
      <w:pPr>
        <w:pStyle w:val="a5"/>
        <w:numPr>
          <w:ilvl w:val="0"/>
          <w:numId w:val="1"/>
        </w:numPr>
        <w:spacing w:after="0" w:line="360" w:lineRule="auto"/>
        <w:jc w:val="both"/>
        <w:rPr>
          <w:rFonts w:ascii="Times New Roman" w:hAnsi="Times New Roman"/>
          <w:sz w:val="24"/>
          <w:szCs w:val="24"/>
        </w:rPr>
      </w:pPr>
      <w:r w:rsidRPr="00895494">
        <w:rPr>
          <w:rFonts w:ascii="Times New Roman" w:hAnsi="Times New Roman"/>
          <w:sz w:val="24"/>
          <w:szCs w:val="24"/>
        </w:rPr>
        <w:t>Дать оценку з</w:t>
      </w:r>
      <w:r w:rsidR="0074696A" w:rsidRPr="00895494">
        <w:rPr>
          <w:rFonts w:ascii="Times New Roman" w:hAnsi="Times New Roman"/>
          <w:sz w:val="24"/>
          <w:szCs w:val="24"/>
        </w:rPr>
        <w:t>аконодател</w:t>
      </w:r>
      <w:r w:rsidRPr="00895494">
        <w:rPr>
          <w:rFonts w:ascii="Times New Roman" w:hAnsi="Times New Roman"/>
          <w:sz w:val="24"/>
          <w:szCs w:val="24"/>
        </w:rPr>
        <w:t>ьного и нормативного обеспечения</w:t>
      </w:r>
      <w:r w:rsidR="0074696A" w:rsidRPr="00895494">
        <w:rPr>
          <w:rFonts w:ascii="Times New Roman" w:hAnsi="Times New Roman"/>
          <w:sz w:val="24"/>
          <w:szCs w:val="24"/>
        </w:rPr>
        <w:t xml:space="preserve"> </w:t>
      </w:r>
      <w:r w:rsidR="006A00B2" w:rsidRPr="00895494">
        <w:rPr>
          <w:rFonts w:ascii="Times New Roman" w:hAnsi="Times New Roman"/>
          <w:sz w:val="24"/>
          <w:szCs w:val="24"/>
        </w:rPr>
        <w:t xml:space="preserve">российского </w:t>
      </w:r>
      <w:r w:rsidR="0074696A" w:rsidRPr="00895494">
        <w:rPr>
          <w:rFonts w:ascii="Times New Roman" w:hAnsi="Times New Roman"/>
          <w:sz w:val="24"/>
          <w:szCs w:val="24"/>
        </w:rPr>
        <w:t>рынка инвестиций в инфраструктуру</w:t>
      </w:r>
      <w:r w:rsidR="00895494">
        <w:rPr>
          <w:rFonts w:ascii="Times New Roman" w:hAnsi="Times New Roman"/>
          <w:sz w:val="24"/>
          <w:szCs w:val="24"/>
        </w:rPr>
        <w:t>, в том числе в части развития государственно-частного партнерства</w:t>
      </w:r>
      <w:r w:rsidR="0074696A" w:rsidRPr="00895494">
        <w:rPr>
          <w:rFonts w:ascii="Times New Roman" w:hAnsi="Times New Roman"/>
          <w:sz w:val="24"/>
          <w:szCs w:val="24"/>
        </w:rPr>
        <w:t>;</w:t>
      </w:r>
    </w:p>
    <w:p w:rsidR="00895494" w:rsidRDefault="00E47791" w:rsidP="004A7558">
      <w:pPr>
        <w:pStyle w:val="a5"/>
        <w:numPr>
          <w:ilvl w:val="0"/>
          <w:numId w:val="1"/>
        </w:numPr>
        <w:spacing w:after="0" w:line="360" w:lineRule="auto"/>
        <w:jc w:val="both"/>
        <w:rPr>
          <w:rFonts w:ascii="Times New Roman" w:hAnsi="Times New Roman"/>
          <w:sz w:val="24"/>
          <w:szCs w:val="24"/>
        </w:rPr>
      </w:pPr>
      <w:r w:rsidRPr="00895494">
        <w:rPr>
          <w:rFonts w:ascii="Times New Roman" w:hAnsi="Times New Roman"/>
          <w:sz w:val="24"/>
          <w:szCs w:val="24"/>
        </w:rPr>
        <w:t>И</w:t>
      </w:r>
      <w:r w:rsidR="0019378E" w:rsidRPr="00895494">
        <w:rPr>
          <w:rFonts w:ascii="Times New Roman" w:hAnsi="Times New Roman"/>
          <w:sz w:val="24"/>
          <w:szCs w:val="24"/>
        </w:rPr>
        <w:t>сследовать источники и способы</w:t>
      </w:r>
      <w:r w:rsidRPr="00895494">
        <w:rPr>
          <w:rFonts w:ascii="Times New Roman" w:hAnsi="Times New Roman"/>
          <w:sz w:val="24"/>
          <w:szCs w:val="24"/>
        </w:rPr>
        <w:t xml:space="preserve"> организации финансирования долгосрочного инвестирования в инфраструктуру</w:t>
      </w:r>
      <w:r w:rsidR="00895494">
        <w:rPr>
          <w:rFonts w:ascii="Times New Roman" w:hAnsi="Times New Roman"/>
          <w:sz w:val="24"/>
          <w:szCs w:val="24"/>
        </w:rPr>
        <w:t xml:space="preserve"> в мировой и российской практике;</w:t>
      </w:r>
    </w:p>
    <w:p w:rsidR="00B31830" w:rsidRDefault="0019378E" w:rsidP="00B31830">
      <w:pPr>
        <w:pStyle w:val="a5"/>
        <w:numPr>
          <w:ilvl w:val="0"/>
          <w:numId w:val="1"/>
        </w:numPr>
        <w:spacing w:after="0" w:line="360" w:lineRule="auto"/>
        <w:jc w:val="both"/>
        <w:rPr>
          <w:rFonts w:ascii="Times New Roman" w:hAnsi="Times New Roman"/>
          <w:sz w:val="24"/>
          <w:szCs w:val="24"/>
        </w:rPr>
      </w:pPr>
      <w:r w:rsidRPr="00895494">
        <w:rPr>
          <w:rFonts w:ascii="Times New Roman" w:hAnsi="Times New Roman"/>
          <w:sz w:val="24"/>
          <w:szCs w:val="24"/>
        </w:rPr>
        <w:t>Выявить о</w:t>
      </w:r>
      <w:r w:rsidR="0074696A" w:rsidRPr="00895494">
        <w:rPr>
          <w:rFonts w:ascii="Times New Roman" w:hAnsi="Times New Roman"/>
          <w:sz w:val="24"/>
          <w:szCs w:val="24"/>
        </w:rPr>
        <w:t xml:space="preserve">сновные проблемы и </w:t>
      </w:r>
      <w:r w:rsidRPr="00895494">
        <w:rPr>
          <w:rFonts w:ascii="Times New Roman" w:hAnsi="Times New Roman"/>
          <w:sz w:val="24"/>
          <w:szCs w:val="24"/>
        </w:rPr>
        <w:t xml:space="preserve">разработать </w:t>
      </w:r>
      <w:r w:rsidR="0074696A" w:rsidRPr="00895494">
        <w:rPr>
          <w:rFonts w:ascii="Times New Roman" w:hAnsi="Times New Roman"/>
          <w:sz w:val="24"/>
          <w:szCs w:val="24"/>
        </w:rPr>
        <w:t xml:space="preserve">меры стимулирования </w:t>
      </w:r>
      <w:r w:rsidR="00B31830">
        <w:rPr>
          <w:rFonts w:ascii="Times New Roman" w:hAnsi="Times New Roman"/>
          <w:sz w:val="24"/>
          <w:szCs w:val="24"/>
        </w:rPr>
        <w:t>инвестирования соответствующего процесса</w:t>
      </w:r>
      <w:r w:rsidR="005B3860" w:rsidRPr="00895494">
        <w:rPr>
          <w:rFonts w:ascii="Times New Roman" w:hAnsi="Times New Roman"/>
          <w:sz w:val="24"/>
          <w:szCs w:val="24"/>
        </w:rPr>
        <w:t>;</w:t>
      </w:r>
    </w:p>
    <w:p w:rsidR="00B31830" w:rsidRPr="00B31830" w:rsidRDefault="00895494" w:rsidP="00B31830">
      <w:pPr>
        <w:pStyle w:val="a5"/>
        <w:numPr>
          <w:ilvl w:val="0"/>
          <w:numId w:val="1"/>
        </w:numPr>
        <w:spacing w:after="0" w:line="360" w:lineRule="auto"/>
        <w:jc w:val="both"/>
        <w:rPr>
          <w:rFonts w:ascii="Times New Roman" w:hAnsi="Times New Roman"/>
          <w:sz w:val="24"/>
          <w:szCs w:val="24"/>
        </w:rPr>
      </w:pPr>
      <w:r w:rsidRPr="00B31830">
        <w:rPr>
          <w:rFonts w:ascii="Times New Roman" w:hAnsi="Times New Roman"/>
          <w:sz w:val="24"/>
          <w:szCs w:val="24"/>
        </w:rPr>
        <w:t>П</w:t>
      </w:r>
      <w:r w:rsidR="005B3860" w:rsidRPr="00B31830">
        <w:rPr>
          <w:rFonts w:ascii="Times New Roman" w:hAnsi="Times New Roman"/>
          <w:sz w:val="24"/>
          <w:szCs w:val="24"/>
        </w:rPr>
        <w:t xml:space="preserve">редставить в систематизированном виде </w:t>
      </w:r>
      <w:r w:rsidR="00385A92" w:rsidRPr="00B31830">
        <w:rPr>
          <w:rFonts w:ascii="Times New Roman" w:hAnsi="Times New Roman"/>
          <w:sz w:val="24"/>
          <w:szCs w:val="24"/>
        </w:rPr>
        <w:t xml:space="preserve">методику </w:t>
      </w:r>
      <w:r w:rsidR="00490943" w:rsidRPr="00B31830">
        <w:rPr>
          <w:rFonts w:ascii="Times New Roman" w:hAnsi="Times New Roman"/>
          <w:sz w:val="24"/>
          <w:szCs w:val="24"/>
        </w:rPr>
        <w:t xml:space="preserve">оценки эффективности </w:t>
      </w:r>
      <w:r w:rsidR="00B31830" w:rsidRPr="00B31830">
        <w:rPr>
          <w:rFonts w:ascii="Times New Roman" w:hAnsi="Times New Roman"/>
          <w:sz w:val="24"/>
          <w:szCs w:val="24"/>
        </w:rPr>
        <w:t xml:space="preserve">инвестиционных </w:t>
      </w:r>
      <w:r w:rsidR="00490943" w:rsidRPr="00B31830">
        <w:rPr>
          <w:rFonts w:ascii="Times New Roman" w:hAnsi="Times New Roman"/>
          <w:sz w:val="24"/>
          <w:szCs w:val="24"/>
        </w:rPr>
        <w:t>проектов</w:t>
      </w:r>
      <w:r w:rsidR="00385A92" w:rsidRPr="00B31830">
        <w:rPr>
          <w:rFonts w:ascii="Times New Roman" w:hAnsi="Times New Roman"/>
          <w:sz w:val="24"/>
          <w:szCs w:val="24"/>
        </w:rPr>
        <w:t xml:space="preserve">, </w:t>
      </w:r>
      <w:r w:rsidR="00B31830" w:rsidRPr="00B31830">
        <w:rPr>
          <w:rFonts w:ascii="Times New Roman" w:hAnsi="Times New Roman"/>
          <w:sz w:val="24"/>
          <w:szCs w:val="24"/>
        </w:rPr>
        <w:t>провести ее апробацию на условном примере.</w:t>
      </w:r>
    </w:p>
    <w:p w:rsidR="00F72EFE" w:rsidRPr="00B31830" w:rsidRDefault="001873E8" w:rsidP="00B31830">
      <w:pPr>
        <w:pStyle w:val="a5"/>
        <w:spacing w:after="0" w:line="360" w:lineRule="auto"/>
        <w:ind w:left="0" w:firstLine="708"/>
        <w:jc w:val="both"/>
        <w:rPr>
          <w:rFonts w:ascii="Times New Roman" w:hAnsi="Times New Roman"/>
          <w:sz w:val="24"/>
          <w:szCs w:val="24"/>
        </w:rPr>
      </w:pPr>
      <w:r w:rsidRPr="00B31830">
        <w:rPr>
          <w:rFonts w:ascii="Times New Roman" w:hAnsi="Times New Roman"/>
          <w:b/>
          <w:sz w:val="24"/>
          <w:szCs w:val="24"/>
        </w:rPr>
        <w:t>Объектом исследования</w:t>
      </w:r>
      <w:r w:rsidRPr="00B31830">
        <w:rPr>
          <w:rFonts w:ascii="Times New Roman" w:hAnsi="Times New Roman"/>
          <w:sz w:val="24"/>
          <w:szCs w:val="24"/>
        </w:rPr>
        <w:t xml:space="preserve"> данной работы является рынок инвестиций в инфраструктуру Российской Федерации. </w:t>
      </w:r>
    </w:p>
    <w:p w:rsidR="00F72EFE" w:rsidRDefault="001873E8" w:rsidP="00150763">
      <w:pPr>
        <w:spacing w:after="0" w:line="360" w:lineRule="auto"/>
        <w:ind w:firstLine="708"/>
        <w:jc w:val="both"/>
        <w:rPr>
          <w:rFonts w:ascii="Times New Roman" w:hAnsi="Times New Roman"/>
          <w:sz w:val="24"/>
          <w:szCs w:val="24"/>
        </w:rPr>
      </w:pPr>
      <w:r w:rsidRPr="00F72EFE">
        <w:rPr>
          <w:rFonts w:ascii="Times New Roman" w:hAnsi="Times New Roman"/>
          <w:b/>
          <w:sz w:val="24"/>
          <w:szCs w:val="24"/>
        </w:rPr>
        <w:t>Предметом исследования</w:t>
      </w:r>
      <w:r w:rsidRPr="00506DB5">
        <w:rPr>
          <w:rFonts w:ascii="Times New Roman" w:hAnsi="Times New Roman"/>
          <w:sz w:val="24"/>
          <w:szCs w:val="24"/>
        </w:rPr>
        <w:t xml:space="preserve"> непосредственно выступают существующие способы инвестирования.</w:t>
      </w:r>
      <w:r w:rsidR="0019378E" w:rsidRPr="00506DB5">
        <w:rPr>
          <w:rFonts w:ascii="Times New Roman" w:hAnsi="Times New Roman"/>
          <w:sz w:val="24"/>
          <w:szCs w:val="24"/>
        </w:rPr>
        <w:t xml:space="preserve"> </w:t>
      </w:r>
    </w:p>
    <w:p w:rsidR="00150763" w:rsidRDefault="00620D2D" w:rsidP="00F72EFE">
      <w:pPr>
        <w:spacing w:after="0" w:line="360" w:lineRule="auto"/>
        <w:ind w:firstLine="708"/>
        <w:jc w:val="both"/>
        <w:rPr>
          <w:rFonts w:ascii="Times New Roman" w:hAnsi="Times New Roman"/>
          <w:sz w:val="24"/>
          <w:szCs w:val="24"/>
        </w:rPr>
      </w:pPr>
      <w:r>
        <w:rPr>
          <w:rFonts w:ascii="Times New Roman" w:hAnsi="Times New Roman"/>
          <w:b/>
          <w:sz w:val="24"/>
          <w:szCs w:val="24"/>
        </w:rPr>
        <w:t xml:space="preserve">Теоретико-методологической базой </w:t>
      </w:r>
      <w:r w:rsidR="0019378E" w:rsidRPr="00F72EFE">
        <w:rPr>
          <w:rFonts w:ascii="Times New Roman" w:hAnsi="Times New Roman"/>
          <w:b/>
          <w:sz w:val="24"/>
          <w:szCs w:val="24"/>
        </w:rPr>
        <w:t>исследования</w:t>
      </w:r>
      <w:r w:rsidR="0019378E" w:rsidRPr="00506DB5">
        <w:rPr>
          <w:rFonts w:ascii="Times New Roman" w:hAnsi="Times New Roman"/>
          <w:sz w:val="24"/>
          <w:szCs w:val="24"/>
        </w:rPr>
        <w:t xml:space="preserve"> </w:t>
      </w:r>
      <w:r w:rsidR="00B31830">
        <w:rPr>
          <w:rFonts w:ascii="Times New Roman" w:hAnsi="Times New Roman"/>
          <w:sz w:val="24"/>
          <w:szCs w:val="24"/>
        </w:rPr>
        <w:t xml:space="preserve">являются </w:t>
      </w:r>
      <w:r w:rsidR="00F72EFE">
        <w:rPr>
          <w:rFonts w:ascii="Times New Roman" w:hAnsi="Times New Roman"/>
          <w:sz w:val="24"/>
          <w:szCs w:val="24"/>
        </w:rPr>
        <w:t>научные</w:t>
      </w:r>
      <w:r w:rsidR="00B31830">
        <w:rPr>
          <w:rFonts w:ascii="Times New Roman" w:hAnsi="Times New Roman"/>
          <w:sz w:val="24"/>
          <w:szCs w:val="24"/>
        </w:rPr>
        <w:t xml:space="preserve"> публикации российских и зарубежных авторов</w:t>
      </w:r>
      <w:r w:rsidR="00F72EFE">
        <w:rPr>
          <w:rFonts w:ascii="Times New Roman" w:hAnsi="Times New Roman"/>
          <w:sz w:val="24"/>
          <w:szCs w:val="24"/>
        </w:rPr>
        <w:t xml:space="preserve">, </w:t>
      </w:r>
      <w:r w:rsidR="00B31830">
        <w:rPr>
          <w:rFonts w:ascii="Times New Roman" w:hAnsi="Times New Roman"/>
          <w:sz w:val="24"/>
          <w:szCs w:val="24"/>
        </w:rPr>
        <w:t xml:space="preserve">законодательные </w:t>
      </w:r>
      <w:r w:rsidR="00F72EFE">
        <w:rPr>
          <w:rFonts w:ascii="Times New Roman" w:hAnsi="Times New Roman"/>
          <w:sz w:val="24"/>
          <w:szCs w:val="24"/>
        </w:rPr>
        <w:t xml:space="preserve">и </w:t>
      </w:r>
      <w:r w:rsidR="00B31830">
        <w:rPr>
          <w:rFonts w:ascii="Times New Roman" w:hAnsi="Times New Roman"/>
          <w:sz w:val="24"/>
          <w:szCs w:val="24"/>
        </w:rPr>
        <w:t>иные нормативно-правовые акты Российской Федерации</w:t>
      </w:r>
      <w:r w:rsidR="00F72EFE">
        <w:rPr>
          <w:rFonts w:ascii="Times New Roman" w:hAnsi="Times New Roman"/>
          <w:sz w:val="24"/>
          <w:szCs w:val="24"/>
        </w:rPr>
        <w:t xml:space="preserve">, </w:t>
      </w:r>
      <w:r w:rsidR="0019378E" w:rsidRPr="00506DB5">
        <w:rPr>
          <w:rFonts w:ascii="Times New Roman" w:hAnsi="Times New Roman"/>
          <w:sz w:val="24"/>
          <w:szCs w:val="24"/>
        </w:rPr>
        <w:t>статистические сборники</w:t>
      </w:r>
      <w:r w:rsidR="00FB46C3" w:rsidRPr="00506DB5">
        <w:rPr>
          <w:rFonts w:ascii="Times New Roman" w:hAnsi="Times New Roman"/>
          <w:sz w:val="24"/>
          <w:szCs w:val="24"/>
        </w:rPr>
        <w:t xml:space="preserve"> Федеральной службы государственной статистики, а также базы данных Группы Всемирного Банка</w:t>
      </w:r>
      <w:r w:rsidR="0019378E" w:rsidRPr="00506DB5">
        <w:rPr>
          <w:rFonts w:ascii="Times New Roman" w:hAnsi="Times New Roman"/>
          <w:sz w:val="24"/>
          <w:szCs w:val="24"/>
        </w:rPr>
        <w:t xml:space="preserve">, аналитические отчеты влиятельных банков России (Внешэкономбанк, </w:t>
      </w:r>
      <w:proofErr w:type="spellStart"/>
      <w:r w:rsidR="0019378E" w:rsidRPr="00506DB5">
        <w:rPr>
          <w:rFonts w:ascii="Times New Roman" w:hAnsi="Times New Roman"/>
          <w:sz w:val="24"/>
          <w:szCs w:val="24"/>
        </w:rPr>
        <w:t>Газпромбанк</w:t>
      </w:r>
      <w:proofErr w:type="spellEnd"/>
      <w:r w:rsidR="0019378E" w:rsidRPr="00506DB5">
        <w:rPr>
          <w:rFonts w:ascii="Times New Roman" w:hAnsi="Times New Roman"/>
          <w:sz w:val="24"/>
          <w:szCs w:val="24"/>
        </w:rPr>
        <w:t>)</w:t>
      </w:r>
      <w:r w:rsidR="00FB46C3" w:rsidRPr="00506DB5">
        <w:rPr>
          <w:rFonts w:ascii="Times New Roman" w:hAnsi="Times New Roman"/>
          <w:sz w:val="24"/>
          <w:szCs w:val="24"/>
        </w:rPr>
        <w:t>, исследования крупнейших аудиторских и консалтинговых компаний (</w:t>
      </w:r>
      <w:r w:rsidR="00FB46C3" w:rsidRPr="00506DB5">
        <w:rPr>
          <w:rFonts w:ascii="Times New Roman" w:hAnsi="Times New Roman"/>
          <w:sz w:val="24"/>
          <w:szCs w:val="24"/>
          <w:lang w:val="en-US"/>
        </w:rPr>
        <w:t>Ernst</w:t>
      </w:r>
      <w:r w:rsidR="00FB46C3" w:rsidRPr="00506DB5">
        <w:rPr>
          <w:rFonts w:ascii="Times New Roman" w:hAnsi="Times New Roman"/>
          <w:sz w:val="24"/>
          <w:szCs w:val="24"/>
        </w:rPr>
        <w:t>&amp;</w:t>
      </w:r>
      <w:r w:rsidR="00FB46C3" w:rsidRPr="00506DB5">
        <w:rPr>
          <w:rFonts w:ascii="Times New Roman" w:hAnsi="Times New Roman"/>
          <w:sz w:val="24"/>
          <w:szCs w:val="24"/>
          <w:lang w:val="en-US"/>
        </w:rPr>
        <w:t>Young</w:t>
      </w:r>
      <w:r w:rsidR="00B31830">
        <w:rPr>
          <w:rFonts w:ascii="Times New Roman" w:hAnsi="Times New Roman"/>
          <w:sz w:val="24"/>
          <w:szCs w:val="24"/>
        </w:rPr>
        <w:t>;</w:t>
      </w:r>
      <w:r w:rsidR="00B11C15" w:rsidRPr="00506DB5">
        <w:rPr>
          <w:rFonts w:ascii="Times New Roman" w:hAnsi="Times New Roman"/>
          <w:sz w:val="24"/>
          <w:szCs w:val="24"/>
        </w:rPr>
        <w:t xml:space="preserve"> </w:t>
      </w:r>
      <w:proofErr w:type="spellStart"/>
      <w:r w:rsidR="00B11C15" w:rsidRPr="00506DB5">
        <w:rPr>
          <w:rFonts w:ascii="Times New Roman" w:hAnsi="Times New Roman"/>
          <w:sz w:val="24"/>
          <w:szCs w:val="24"/>
          <w:lang w:val="en-US"/>
        </w:rPr>
        <w:t>InfraOne</w:t>
      </w:r>
      <w:proofErr w:type="spellEnd"/>
      <w:r w:rsidR="00FB46C3" w:rsidRPr="00506DB5">
        <w:rPr>
          <w:rFonts w:ascii="Times New Roman" w:hAnsi="Times New Roman"/>
          <w:sz w:val="24"/>
          <w:szCs w:val="24"/>
        </w:rPr>
        <w:t xml:space="preserve">). </w:t>
      </w:r>
    </w:p>
    <w:p w:rsidR="00B96596" w:rsidRDefault="00150763" w:rsidP="00B96596">
      <w:pPr>
        <w:spacing w:line="360" w:lineRule="auto"/>
        <w:ind w:firstLine="708"/>
        <w:jc w:val="both"/>
        <w:rPr>
          <w:rFonts w:ascii="Times New Roman" w:hAnsi="Times New Roman"/>
          <w:b/>
          <w:sz w:val="24"/>
          <w:szCs w:val="24"/>
        </w:rPr>
      </w:pPr>
      <w:r>
        <w:rPr>
          <w:rFonts w:ascii="Times New Roman" w:hAnsi="Times New Roman"/>
          <w:sz w:val="24"/>
          <w:szCs w:val="24"/>
        </w:rPr>
        <w:t xml:space="preserve">Работа представляет собой законченное исследование долгосрочного инвестирования в инфраструктуру и состоит из 3 глав, каждая из которых </w:t>
      </w:r>
      <w:r w:rsidR="004317CD">
        <w:rPr>
          <w:rFonts w:ascii="Times New Roman" w:hAnsi="Times New Roman"/>
          <w:sz w:val="24"/>
          <w:szCs w:val="24"/>
        </w:rPr>
        <w:t xml:space="preserve">последовательно раскрывает содержание работы. </w:t>
      </w:r>
      <w:proofErr w:type="gramStart"/>
      <w:r w:rsidR="004317CD">
        <w:rPr>
          <w:rFonts w:ascii="Times New Roman" w:hAnsi="Times New Roman"/>
          <w:sz w:val="24"/>
          <w:szCs w:val="24"/>
        </w:rPr>
        <w:t xml:space="preserve">В первой главе рассматриваются </w:t>
      </w:r>
      <w:r w:rsidR="00620D2D">
        <w:rPr>
          <w:rFonts w:ascii="Times New Roman" w:hAnsi="Times New Roman"/>
          <w:sz w:val="24"/>
          <w:szCs w:val="24"/>
        </w:rPr>
        <w:t>существующие, планируемые и необходимые</w:t>
      </w:r>
      <w:r w:rsidR="00F72EFE">
        <w:rPr>
          <w:rFonts w:ascii="Times New Roman" w:hAnsi="Times New Roman"/>
          <w:sz w:val="24"/>
          <w:szCs w:val="24"/>
        </w:rPr>
        <w:t xml:space="preserve"> инвестиций в инфраструктуру, </w:t>
      </w:r>
      <w:r w:rsidR="004317CD">
        <w:rPr>
          <w:rFonts w:ascii="Times New Roman" w:hAnsi="Times New Roman"/>
          <w:sz w:val="24"/>
          <w:szCs w:val="24"/>
        </w:rPr>
        <w:t xml:space="preserve">а также </w:t>
      </w:r>
      <w:r w:rsidR="00F72EFE">
        <w:rPr>
          <w:rFonts w:ascii="Times New Roman" w:hAnsi="Times New Roman"/>
          <w:sz w:val="24"/>
          <w:szCs w:val="24"/>
        </w:rPr>
        <w:t>организационно-правовое обеспечение рынка долгосрочного инвестирования вообще, и в</w:t>
      </w:r>
      <w:r w:rsidR="004317CD">
        <w:rPr>
          <w:rFonts w:ascii="Times New Roman" w:hAnsi="Times New Roman"/>
          <w:sz w:val="24"/>
          <w:szCs w:val="24"/>
        </w:rPr>
        <w:t xml:space="preserve"> частности – в инфраструктуру.</w:t>
      </w:r>
      <w:proofErr w:type="gramEnd"/>
      <w:r w:rsidR="004317CD">
        <w:rPr>
          <w:rFonts w:ascii="Times New Roman" w:hAnsi="Times New Roman"/>
          <w:sz w:val="24"/>
          <w:szCs w:val="24"/>
        </w:rPr>
        <w:t xml:space="preserve"> Вторая глава раскрывает </w:t>
      </w:r>
      <w:r w:rsidR="00F72EFE">
        <w:rPr>
          <w:rFonts w:ascii="Times New Roman" w:hAnsi="Times New Roman"/>
          <w:sz w:val="24"/>
          <w:szCs w:val="24"/>
        </w:rPr>
        <w:t>способы организации финансирования в инфрастру</w:t>
      </w:r>
      <w:r w:rsidR="00387F65">
        <w:rPr>
          <w:rFonts w:ascii="Times New Roman" w:hAnsi="Times New Roman"/>
          <w:sz w:val="24"/>
          <w:szCs w:val="24"/>
        </w:rPr>
        <w:t>ктуру, включая мировую практику</w:t>
      </w:r>
      <w:r w:rsidR="004317CD">
        <w:rPr>
          <w:rFonts w:ascii="Times New Roman" w:hAnsi="Times New Roman"/>
          <w:sz w:val="24"/>
          <w:szCs w:val="24"/>
        </w:rPr>
        <w:t>, в частности, подробно рассмотрен механизм проектного финансирования,</w:t>
      </w:r>
      <w:r w:rsidR="00620D2D">
        <w:rPr>
          <w:rFonts w:ascii="Times New Roman" w:hAnsi="Times New Roman"/>
          <w:sz w:val="24"/>
          <w:szCs w:val="24"/>
        </w:rPr>
        <w:t xml:space="preserve"> а также область инфраструктурных облигаций</w:t>
      </w:r>
      <w:r w:rsidR="005A5AC7">
        <w:rPr>
          <w:rFonts w:ascii="Times New Roman" w:hAnsi="Times New Roman"/>
          <w:sz w:val="24"/>
          <w:szCs w:val="24"/>
        </w:rPr>
        <w:t xml:space="preserve">. Кроме того, </w:t>
      </w:r>
      <w:r w:rsidR="004317CD">
        <w:rPr>
          <w:rFonts w:ascii="Times New Roman" w:hAnsi="Times New Roman"/>
          <w:sz w:val="24"/>
          <w:szCs w:val="24"/>
        </w:rPr>
        <w:t xml:space="preserve"> во второй главе представлены возможные меры стимулирования роста инвестиций в инфраструктуру. Третья глава представляет собой систематизированную методику оценки эффективности проектов в формате государственно-частного партнерства</w:t>
      </w:r>
      <w:r w:rsidR="00620D2D">
        <w:rPr>
          <w:rFonts w:ascii="Times New Roman" w:hAnsi="Times New Roman"/>
          <w:sz w:val="24"/>
          <w:szCs w:val="24"/>
        </w:rPr>
        <w:t xml:space="preserve"> в части определения финансовой и социально-экономической эффективностей, а также в части определения сравнительного преимущества того или иного проекта. </w:t>
      </w:r>
      <w:bookmarkStart w:id="12" w:name="_Toc436175861"/>
      <w:bookmarkStart w:id="13" w:name="_Toc436855684"/>
      <w:r w:rsidR="005A5AC7">
        <w:rPr>
          <w:rFonts w:ascii="Times New Roman" w:hAnsi="Times New Roman"/>
          <w:sz w:val="24"/>
          <w:szCs w:val="24"/>
        </w:rPr>
        <w:t xml:space="preserve"> </w:t>
      </w:r>
      <w:bookmarkStart w:id="14" w:name="_Toc437253923"/>
      <w:bookmarkStart w:id="15" w:name="_Toc437253944"/>
      <w:bookmarkStart w:id="16" w:name="_Toc437256682"/>
      <w:bookmarkStart w:id="17" w:name="_Toc449216496"/>
      <w:bookmarkStart w:id="18" w:name="_Toc450484836"/>
      <w:bookmarkStart w:id="19" w:name="_Toc450484916"/>
      <w:bookmarkStart w:id="20" w:name="_Toc450485002"/>
      <w:bookmarkStart w:id="21" w:name="_Toc450518438"/>
      <w:bookmarkStart w:id="22" w:name="_Toc450520362"/>
    </w:p>
    <w:p w:rsidR="001A05E9" w:rsidRDefault="00F3104E" w:rsidP="00876DB2">
      <w:pPr>
        <w:pStyle w:val="1"/>
        <w:spacing w:line="360" w:lineRule="auto"/>
        <w:jc w:val="center"/>
        <w:rPr>
          <w:rFonts w:ascii="Times New Roman" w:hAnsi="Times New Roman"/>
          <w:color w:val="auto"/>
          <w:lang w:val="ru-RU"/>
        </w:rPr>
      </w:pPr>
      <w:bookmarkStart w:id="23" w:name="_Toc451088672"/>
      <w:r w:rsidRPr="00B96596">
        <w:rPr>
          <w:rFonts w:ascii="Times New Roman" w:hAnsi="Times New Roman"/>
          <w:color w:val="auto"/>
        </w:rPr>
        <w:t>Глава 1. Инвестиции в инфраструктуру</w:t>
      </w:r>
      <w:bookmarkEnd w:id="12"/>
      <w:r w:rsidR="00E86CF3" w:rsidRPr="00B96596">
        <w:rPr>
          <w:rFonts w:ascii="Times New Roman" w:hAnsi="Times New Roman"/>
          <w:color w:val="auto"/>
        </w:rPr>
        <w:t>: содержание, организационно-правовое обеспечение</w:t>
      </w:r>
      <w:bookmarkEnd w:id="13"/>
      <w:bookmarkEnd w:id="14"/>
      <w:bookmarkEnd w:id="15"/>
      <w:bookmarkEnd w:id="16"/>
      <w:bookmarkEnd w:id="17"/>
      <w:bookmarkEnd w:id="18"/>
      <w:bookmarkEnd w:id="19"/>
      <w:bookmarkEnd w:id="20"/>
      <w:bookmarkEnd w:id="21"/>
      <w:bookmarkEnd w:id="22"/>
      <w:bookmarkEnd w:id="23"/>
    </w:p>
    <w:p w:rsidR="00876DB2" w:rsidRPr="00876DB2" w:rsidRDefault="00876DB2" w:rsidP="00876DB2">
      <w:pPr>
        <w:jc w:val="center"/>
        <w:rPr>
          <w:lang/>
        </w:rPr>
      </w:pPr>
    </w:p>
    <w:p w:rsidR="004B0C6D" w:rsidRPr="00876DB2" w:rsidRDefault="00E86CF3" w:rsidP="00876DB2">
      <w:pPr>
        <w:pStyle w:val="a5"/>
        <w:numPr>
          <w:ilvl w:val="1"/>
          <w:numId w:val="39"/>
        </w:numPr>
        <w:spacing w:after="0" w:line="720" w:lineRule="auto"/>
        <w:jc w:val="center"/>
        <w:outlineLvl w:val="1"/>
        <w:rPr>
          <w:rFonts w:ascii="Times New Roman" w:hAnsi="Times New Roman"/>
          <w:b/>
          <w:sz w:val="24"/>
          <w:szCs w:val="24"/>
        </w:rPr>
      </w:pPr>
      <w:bookmarkStart w:id="24" w:name="_Toc436855685"/>
      <w:bookmarkStart w:id="25" w:name="_Toc437253924"/>
      <w:bookmarkStart w:id="26" w:name="_Toc437253945"/>
      <w:bookmarkStart w:id="27" w:name="_Toc437256683"/>
      <w:bookmarkStart w:id="28" w:name="_Toc449216497"/>
      <w:bookmarkStart w:id="29" w:name="_Toc450484837"/>
      <w:bookmarkStart w:id="30" w:name="_Toc450484917"/>
      <w:bookmarkStart w:id="31" w:name="_Toc450485003"/>
      <w:bookmarkStart w:id="32" w:name="_Toc450518439"/>
      <w:bookmarkStart w:id="33" w:name="_Toc450520363"/>
      <w:bookmarkStart w:id="34" w:name="_Toc451088673"/>
      <w:r w:rsidRPr="00876DB2">
        <w:rPr>
          <w:rFonts w:ascii="Times New Roman" w:hAnsi="Times New Roman"/>
          <w:b/>
          <w:sz w:val="24"/>
          <w:szCs w:val="24"/>
        </w:rPr>
        <w:t>Ин</w:t>
      </w:r>
      <w:bookmarkEnd w:id="24"/>
      <w:r w:rsidR="00200522" w:rsidRPr="00876DB2">
        <w:rPr>
          <w:rFonts w:ascii="Times New Roman" w:hAnsi="Times New Roman"/>
          <w:b/>
          <w:sz w:val="24"/>
          <w:szCs w:val="24"/>
        </w:rPr>
        <w:t>вестиции в инфраструктуру как объект исследования</w:t>
      </w:r>
      <w:bookmarkEnd w:id="25"/>
      <w:bookmarkEnd w:id="26"/>
      <w:bookmarkEnd w:id="27"/>
      <w:bookmarkEnd w:id="28"/>
      <w:bookmarkEnd w:id="29"/>
      <w:bookmarkEnd w:id="30"/>
      <w:bookmarkEnd w:id="31"/>
      <w:bookmarkEnd w:id="32"/>
      <w:bookmarkEnd w:id="33"/>
      <w:bookmarkEnd w:id="34"/>
    </w:p>
    <w:p w:rsidR="0059124D" w:rsidRPr="00506DB5" w:rsidRDefault="0059124D" w:rsidP="00F772F0">
      <w:pPr>
        <w:spacing w:after="0" w:line="360" w:lineRule="auto"/>
        <w:ind w:firstLine="708"/>
        <w:jc w:val="both"/>
        <w:rPr>
          <w:rFonts w:ascii="Times New Roman" w:hAnsi="Times New Roman"/>
          <w:sz w:val="24"/>
          <w:szCs w:val="24"/>
        </w:rPr>
      </w:pPr>
      <w:r w:rsidRPr="00506DB5">
        <w:rPr>
          <w:rFonts w:ascii="Times New Roman" w:hAnsi="Times New Roman"/>
          <w:sz w:val="24"/>
          <w:szCs w:val="24"/>
        </w:rPr>
        <w:t>Приоритетное место среди множества денежных потоков, которые формируются в хозяйственной системе, занимают инвестиционные потоки</w:t>
      </w:r>
      <w:r w:rsidR="00533CCB" w:rsidRPr="00506DB5">
        <w:rPr>
          <w:rFonts w:ascii="Times New Roman" w:hAnsi="Times New Roman"/>
          <w:sz w:val="24"/>
          <w:szCs w:val="24"/>
        </w:rPr>
        <w:t xml:space="preserve">, которые определяют направление и интенсивность многих экономических процессов. </w:t>
      </w:r>
      <w:r w:rsidRPr="00506DB5">
        <w:rPr>
          <w:rFonts w:ascii="Times New Roman" w:hAnsi="Times New Roman"/>
          <w:sz w:val="24"/>
          <w:szCs w:val="24"/>
        </w:rPr>
        <w:t xml:space="preserve">В связи с чем, при рассмотрении рынка инвестиций </w:t>
      </w:r>
      <w:r w:rsidR="00533CCB" w:rsidRPr="00506DB5">
        <w:rPr>
          <w:rFonts w:ascii="Times New Roman" w:hAnsi="Times New Roman"/>
          <w:sz w:val="24"/>
          <w:szCs w:val="24"/>
        </w:rPr>
        <w:t xml:space="preserve">(в данном исследовании, инвестиций в инфраструктуру России) </w:t>
      </w:r>
      <w:r w:rsidRPr="00506DB5">
        <w:rPr>
          <w:rFonts w:ascii="Times New Roman" w:hAnsi="Times New Roman"/>
          <w:sz w:val="24"/>
          <w:szCs w:val="24"/>
        </w:rPr>
        <w:t>как такового</w:t>
      </w:r>
      <w:r w:rsidR="00533CCB" w:rsidRPr="00506DB5">
        <w:rPr>
          <w:rFonts w:ascii="Times New Roman" w:hAnsi="Times New Roman"/>
          <w:sz w:val="24"/>
          <w:szCs w:val="24"/>
        </w:rPr>
        <w:t>,</w:t>
      </w:r>
      <w:r w:rsidRPr="00506DB5">
        <w:rPr>
          <w:rFonts w:ascii="Times New Roman" w:hAnsi="Times New Roman"/>
          <w:sz w:val="24"/>
          <w:szCs w:val="24"/>
        </w:rPr>
        <w:t xml:space="preserve"> следует дать определение понятию «инвестиции» как экономической категории. </w:t>
      </w:r>
      <w:proofErr w:type="gramStart"/>
      <w:r w:rsidRPr="00506DB5">
        <w:rPr>
          <w:rFonts w:ascii="Times New Roman" w:hAnsi="Times New Roman"/>
          <w:sz w:val="24"/>
          <w:szCs w:val="24"/>
        </w:rPr>
        <w:t>Так, например,</w:t>
      </w:r>
      <w:r w:rsidR="00533CCB" w:rsidRPr="00506DB5">
        <w:rPr>
          <w:rFonts w:ascii="Times New Roman" w:hAnsi="Times New Roman"/>
          <w:sz w:val="24"/>
          <w:szCs w:val="24"/>
        </w:rPr>
        <w:t xml:space="preserve"> В.Е. Леонтьев определяет инвестиции как «все виды имущественных и интеллектуальных ценностей, которые направляются в объекты предпринимательской деятельности, в результате которой формируется прибыль (доход) или достигается иной полезный эффект</w:t>
      </w:r>
      <w:r w:rsidR="00E51DBB" w:rsidRPr="00506DB5">
        <w:rPr>
          <w:rFonts w:ascii="Times New Roman" w:hAnsi="Times New Roman"/>
          <w:sz w:val="24"/>
          <w:szCs w:val="24"/>
        </w:rPr>
        <w:t>»</w:t>
      </w:r>
      <w:r w:rsidR="00D83E49">
        <w:rPr>
          <w:rStyle w:val="ab"/>
          <w:rFonts w:ascii="Times New Roman" w:hAnsi="Times New Roman"/>
          <w:sz w:val="24"/>
          <w:szCs w:val="24"/>
        </w:rPr>
        <w:footnoteReference w:id="3"/>
      </w:r>
      <w:r w:rsidR="00533CCB" w:rsidRPr="00506DB5">
        <w:rPr>
          <w:rFonts w:ascii="Times New Roman" w:hAnsi="Times New Roman"/>
          <w:sz w:val="24"/>
          <w:szCs w:val="24"/>
        </w:rPr>
        <w:t xml:space="preserve">. </w:t>
      </w:r>
      <w:r w:rsidR="00E51DBB" w:rsidRPr="00506DB5">
        <w:rPr>
          <w:rFonts w:ascii="Times New Roman" w:hAnsi="Times New Roman"/>
          <w:sz w:val="24"/>
          <w:szCs w:val="24"/>
        </w:rPr>
        <w:t xml:space="preserve"> Следует отметить, что В.Е. Леонтьев уточняет понятие инвес</w:t>
      </w:r>
      <w:r w:rsidR="00315833">
        <w:rPr>
          <w:rFonts w:ascii="Times New Roman" w:hAnsi="Times New Roman"/>
          <w:sz w:val="24"/>
          <w:szCs w:val="24"/>
        </w:rPr>
        <w:t>тиций некой характерной чертой</w:t>
      </w:r>
      <w:r w:rsidR="00E51DBB" w:rsidRPr="00506DB5">
        <w:rPr>
          <w:rFonts w:ascii="Times New Roman" w:hAnsi="Times New Roman"/>
          <w:sz w:val="24"/>
          <w:szCs w:val="24"/>
        </w:rPr>
        <w:t>, которая проявляется в долгосрочном характере вложения капитала в целях его дальнейшего возрастания.</w:t>
      </w:r>
      <w:proofErr w:type="gramEnd"/>
      <w:r w:rsidR="00E51DBB" w:rsidRPr="00506DB5">
        <w:rPr>
          <w:rFonts w:ascii="Times New Roman" w:hAnsi="Times New Roman"/>
          <w:sz w:val="24"/>
          <w:szCs w:val="24"/>
        </w:rPr>
        <w:t xml:space="preserve"> Кроме того, автор </w:t>
      </w:r>
      <w:r w:rsidR="00015B38" w:rsidRPr="00506DB5">
        <w:rPr>
          <w:rFonts w:ascii="Times New Roman" w:hAnsi="Times New Roman"/>
          <w:sz w:val="24"/>
          <w:szCs w:val="24"/>
        </w:rPr>
        <w:t>отождествляет</w:t>
      </w:r>
      <w:r w:rsidR="00E51DBB" w:rsidRPr="00506DB5">
        <w:rPr>
          <w:rFonts w:ascii="Times New Roman" w:hAnsi="Times New Roman"/>
          <w:sz w:val="24"/>
          <w:szCs w:val="24"/>
        </w:rPr>
        <w:t xml:space="preserve"> понятие «инвестиций» с понятием «капитальные вложения», говоря о том, что последнее представляет собой форму </w:t>
      </w:r>
      <w:r w:rsidR="00015B38" w:rsidRPr="00506DB5">
        <w:rPr>
          <w:rFonts w:ascii="Times New Roman" w:hAnsi="Times New Roman"/>
          <w:sz w:val="24"/>
          <w:szCs w:val="24"/>
        </w:rPr>
        <w:t xml:space="preserve">инвестиционной деятельности хозяйствующего субъекта, связанную с вложением денежных средств только в основной капитал. </w:t>
      </w:r>
      <w:r w:rsidR="00551D31" w:rsidRPr="00506DB5">
        <w:rPr>
          <w:rFonts w:ascii="Times New Roman" w:hAnsi="Times New Roman"/>
          <w:sz w:val="24"/>
          <w:szCs w:val="24"/>
        </w:rPr>
        <w:t xml:space="preserve">Буква закона Российской Федерации определяет инвестиции как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деятельности и (или) иной деятельности в целях получения прибыли и (или) достижения иного полезного эффекта. </w:t>
      </w:r>
      <w:proofErr w:type="gramStart"/>
      <w:r w:rsidR="00015B38" w:rsidRPr="00506DB5">
        <w:rPr>
          <w:rFonts w:ascii="Times New Roman" w:hAnsi="Times New Roman"/>
          <w:sz w:val="24"/>
          <w:szCs w:val="24"/>
        </w:rPr>
        <w:t>Такие ученые, как Л.Д.</w:t>
      </w:r>
      <w:r w:rsidR="008561AB" w:rsidRPr="00506DB5">
        <w:rPr>
          <w:rFonts w:ascii="Times New Roman" w:hAnsi="Times New Roman"/>
          <w:sz w:val="24"/>
          <w:szCs w:val="24"/>
        </w:rPr>
        <w:t xml:space="preserve"> </w:t>
      </w:r>
      <w:proofErr w:type="spellStart"/>
      <w:r w:rsidR="00015B38" w:rsidRPr="00506DB5">
        <w:rPr>
          <w:rFonts w:ascii="Times New Roman" w:hAnsi="Times New Roman"/>
          <w:sz w:val="24"/>
          <w:szCs w:val="24"/>
        </w:rPr>
        <w:t>Гитаман</w:t>
      </w:r>
      <w:proofErr w:type="spellEnd"/>
      <w:r w:rsidR="00015B38" w:rsidRPr="00506DB5">
        <w:rPr>
          <w:rFonts w:ascii="Times New Roman" w:hAnsi="Times New Roman"/>
          <w:sz w:val="24"/>
          <w:szCs w:val="24"/>
        </w:rPr>
        <w:t xml:space="preserve"> и </w:t>
      </w:r>
      <w:r w:rsidR="008561AB" w:rsidRPr="00506DB5">
        <w:rPr>
          <w:rFonts w:ascii="Times New Roman" w:hAnsi="Times New Roman"/>
          <w:sz w:val="24"/>
          <w:szCs w:val="24"/>
        </w:rPr>
        <w:t xml:space="preserve">М. Д. </w:t>
      </w:r>
      <w:proofErr w:type="spellStart"/>
      <w:r w:rsidR="008561AB" w:rsidRPr="00506DB5">
        <w:rPr>
          <w:rFonts w:ascii="Times New Roman" w:hAnsi="Times New Roman"/>
          <w:sz w:val="24"/>
          <w:szCs w:val="24"/>
        </w:rPr>
        <w:t>Джонк</w:t>
      </w:r>
      <w:proofErr w:type="spellEnd"/>
      <w:r w:rsidR="008561AB" w:rsidRPr="00506DB5">
        <w:rPr>
          <w:rFonts w:ascii="Times New Roman" w:hAnsi="Times New Roman"/>
          <w:sz w:val="24"/>
          <w:szCs w:val="24"/>
        </w:rPr>
        <w:t xml:space="preserve">, интерпретируют инвестиции как </w:t>
      </w:r>
      <w:r w:rsidR="00D83E49">
        <w:rPr>
          <w:rFonts w:ascii="Times New Roman" w:hAnsi="Times New Roman"/>
          <w:sz w:val="24"/>
          <w:szCs w:val="24"/>
        </w:rPr>
        <w:t>«</w:t>
      </w:r>
      <w:r w:rsidR="008561AB" w:rsidRPr="00506DB5">
        <w:rPr>
          <w:rFonts w:ascii="Times New Roman" w:hAnsi="Times New Roman"/>
          <w:sz w:val="24"/>
          <w:szCs w:val="24"/>
        </w:rPr>
        <w:t>способ помещения капитала, который должен обеспечивать сохранение и возрастание стоимости капитала и (или) принести положительную величину дохода</w:t>
      </w:r>
      <w:r w:rsidR="00D83E49">
        <w:rPr>
          <w:rFonts w:ascii="Times New Roman" w:hAnsi="Times New Roman"/>
          <w:sz w:val="24"/>
          <w:szCs w:val="24"/>
        </w:rPr>
        <w:t>»</w:t>
      </w:r>
      <w:r w:rsidR="00D83E49">
        <w:rPr>
          <w:rStyle w:val="ab"/>
          <w:rFonts w:ascii="Times New Roman" w:hAnsi="Times New Roman"/>
          <w:sz w:val="24"/>
          <w:szCs w:val="24"/>
        </w:rPr>
        <w:footnoteReference w:id="4"/>
      </w:r>
      <w:r w:rsidR="008561AB" w:rsidRPr="00506DB5">
        <w:rPr>
          <w:rFonts w:ascii="Times New Roman" w:hAnsi="Times New Roman"/>
          <w:sz w:val="24"/>
          <w:szCs w:val="24"/>
        </w:rPr>
        <w:t xml:space="preserve">. </w:t>
      </w:r>
      <w:r w:rsidR="00551D31" w:rsidRPr="00506DB5">
        <w:rPr>
          <w:rFonts w:ascii="Times New Roman" w:hAnsi="Times New Roman"/>
          <w:sz w:val="24"/>
          <w:szCs w:val="24"/>
        </w:rPr>
        <w:t xml:space="preserve">Обобщая множество других определений инвестиций, в том числе через призму истории их трактовки, В.В. Ковалев, В.В. Иванов и В.А. Лялин </w:t>
      </w:r>
      <w:r w:rsidR="0065551D" w:rsidRPr="00506DB5">
        <w:rPr>
          <w:rFonts w:ascii="Times New Roman" w:hAnsi="Times New Roman"/>
          <w:sz w:val="24"/>
          <w:szCs w:val="24"/>
        </w:rPr>
        <w:t>в своих трудах понимают под инвестициями «целенаправленное</w:t>
      </w:r>
      <w:proofErr w:type="gramEnd"/>
      <w:r w:rsidR="0065551D" w:rsidRPr="00506DB5">
        <w:rPr>
          <w:rFonts w:ascii="Times New Roman" w:hAnsi="Times New Roman"/>
          <w:sz w:val="24"/>
          <w:szCs w:val="24"/>
        </w:rPr>
        <w:t xml:space="preserve"> вложение на определенный срок капитала во всех его формах в различные объекты (инструменты) для достижения индивидуальных целей инвесторов»</w:t>
      </w:r>
      <w:r w:rsidR="00D83E49">
        <w:rPr>
          <w:rStyle w:val="ab"/>
          <w:rFonts w:ascii="Times New Roman" w:hAnsi="Times New Roman"/>
          <w:sz w:val="24"/>
          <w:szCs w:val="24"/>
        </w:rPr>
        <w:footnoteReference w:id="5"/>
      </w:r>
      <w:r w:rsidR="0065551D" w:rsidRPr="00506DB5">
        <w:rPr>
          <w:rFonts w:ascii="Times New Roman" w:hAnsi="Times New Roman"/>
          <w:sz w:val="24"/>
          <w:szCs w:val="24"/>
        </w:rPr>
        <w:t xml:space="preserve">. </w:t>
      </w:r>
    </w:p>
    <w:p w:rsidR="0065551D" w:rsidRPr="00506DB5" w:rsidRDefault="0065551D" w:rsidP="00050352">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Далее, стоит определить понятие инфраструктуры. </w:t>
      </w:r>
      <w:proofErr w:type="gramStart"/>
      <w:r w:rsidRPr="00506DB5">
        <w:rPr>
          <w:rFonts w:ascii="Times New Roman" w:hAnsi="Times New Roman"/>
          <w:sz w:val="24"/>
          <w:szCs w:val="24"/>
        </w:rPr>
        <w:t xml:space="preserve">На сегодняшний день нет определений инфраструктуры, как таковой, </w:t>
      </w:r>
      <w:r w:rsidR="0016202E" w:rsidRPr="00506DB5">
        <w:rPr>
          <w:rFonts w:ascii="Times New Roman" w:hAnsi="Times New Roman"/>
          <w:sz w:val="24"/>
          <w:szCs w:val="24"/>
        </w:rPr>
        <w:t xml:space="preserve">однако в переводе с латинского (лат. </w:t>
      </w:r>
      <w:r w:rsidR="0016202E" w:rsidRPr="00506DB5">
        <w:rPr>
          <w:rFonts w:ascii="Times New Roman" w:hAnsi="Times New Roman"/>
          <w:sz w:val="24"/>
          <w:szCs w:val="24"/>
          <w:lang w:val="en-US"/>
        </w:rPr>
        <w:t>infra</w:t>
      </w:r>
      <w:r w:rsidR="0016202E" w:rsidRPr="00506DB5">
        <w:rPr>
          <w:rFonts w:ascii="Times New Roman" w:hAnsi="Times New Roman"/>
          <w:sz w:val="24"/>
          <w:szCs w:val="24"/>
        </w:rPr>
        <w:t xml:space="preserve"> – «ниже», «под» и лат. </w:t>
      </w:r>
      <w:proofErr w:type="spellStart"/>
      <w:r w:rsidR="0016202E" w:rsidRPr="00506DB5">
        <w:rPr>
          <w:rFonts w:ascii="Times New Roman" w:hAnsi="Times New Roman"/>
          <w:sz w:val="24"/>
          <w:szCs w:val="24"/>
          <w:lang w:val="en-US"/>
        </w:rPr>
        <w:t>structura</w:t>
      </w:r>
      <w:proofErr w:type="spellEnd"/>
      <w:r w:rsidR="0016202E" w:rsidRPr="00506DB5">
        <w:rPr>
          <w:rFonts w:ascii="Times New Roman" w:hAnsi="Times New Roman"/>
          <w:sz w:val="24"/>
          <w:szCs w:val="24"/>
        </w:rPr>
        <w:t xml:space="preserve"> – «строение», «расположение») слово «инфраструктура» означает некую «основу постройки», то есть базовые элементы, на которых зиждется </w:t>
      </w:r>
      <w:r w:rsidR="00050352" w:rsidRPr="00506DB5">
        <w:rPr>
          <w:rFonts w:ascii="Times New Roman" w:hAnsi="Times New Roman"/>
          <w:sz w:val="24"/>
          <w:szCs w:val="24"/>
        </w:rPr>
        <w:t>процветание общества.</w:t>
      </w:r>
      <w:proofErr w:type="gramEnd"/>
      <w:r w:rsidR="00050352" w:rsidRPr="00506DB5">
        <w:rPr>
          <w:rFonts w:ascii="Times New Roman" w:hAnsi="Times New Roman"/>
          <w:sz w:val="24"/>
          <w:szCs w:val="24"/>
        </w:rPr>
        <w:t xml:space="preserve"> </w:t>
      </w:r>
      <w:r w:rsidR="0016202E" w:rsidRPr="00506DB5">
        <w:rPr>
          <w:rFonts w:ascii="Times New Roman" w:hAnsi="Times New Roman"/>
          <w:sz w:val="24"/>
          <w:szCs w:val="24"/>
        </w:rPr>
        <w:t xml:space="preserve">В данной </w:t>
      </w:r>
      <w:r w:rsidRPr="00506DB5">
        <w:rPr>
          <w:rFonts w:ascii="Times New Roman" w:hAnsi="Times New Roman"/>
          <w:sz w:val="24"/>
          <w:szCs w:val="24"/>
        </w:rPr>
        <w:t>св</w:t>
      </w:r>
      <w:r w:rsidR="0016202E" w:rsidRPr="00506DB5">
        <w:rPr>
          <w:rFonts w:ascii="Times New Roman" w:hAnsi="Times New Roman"/>
          <w:sz w:val="24"/>
          <w:szCs w:val="24"/>
        </w:rPr>
        <w:t xml:space="preserve">язи, </w:t>
      </w:r>
      <w:r w:rsidR="00050352" w:rsidRPr="00506DB5">
        <w:rPr>
          <w:rFonts w:ascii="Times New Roman" w:hAnsi="Times New Roman"/>
          <w:sz w:val="24"/>
          <w:szCs w:val="24"/>
        </w:rPr>
        <w:t xml:space="preserve"> под </w:t>
      </w:r>
      <w:r w:rsidRPr="00506DB5">
        <w:rPr>
          <w:rFonts w:ascii="Times New Roman" w:hAnsi="Times New Roman"/>
          <w:sz w:val="24"/>
          <w:szCs w:val="24"/>
        </w:rPr>
        <w:t xml:space="preserve">инфраструктурой </w:t>
      </w:r>
      <w:r w:rsidR="00050352" w:rsidRPr="00506DB5">
        <w:rPr>
          <w:rFonts w:ascii="Times New Roman" w:hAnsi="Times New Roman"/>
          <w:sz w:val="24"/>
          <w:szCs w:val="24"/>
        </w:rPr>
        <w:t xml:space="preserve">будет </w:t>
      </w:r>
      <w:r w:rsidRPr="00506DB5">
        <w:rPr>
          <w:rFonts w:ascii="Times New Roman" w:hAnsi="Times New Roman"/>
          <w:sz w:val="24"/>
          <w:szCs w:val="24"/>
        </w:rPr>
        <w:t>при</w:t>
      </w:r>
      <w:r w:rsidR="00050352" w:rsidRPr="00506DB5">
        <w:rPr>
          <w:rFonts w:ascii="Times New Roman" w:hAnsi="Times New Roman"/>
          <w:sz w:val="24"/>
          <w:szCs w:val="24"/>
        </w:rPr>
        <w:t xml:space="preserve">знаваться комплекс взаимосвязанных обслуживающих </w:t>
      </w:r>
      <w:r w:rsidRPr="00506DB5">
        <w:rPr>
          <w:rFonts w:ascii="Times New Roman" w:hAnsi="Times New Roman"/>
          <w:sz w:val="24"/>
          <w:szCs w:val="24"/>
        </w:rPr>
        <w:t>подсистем</w:t>
      </w:r>
      <w:r w:rsidR="00050352" w:rsidRPr="00506DB5">
        <w:rPr>
          <w:rFonts w:ascii="Times New Roman" w:hAnsi="Times New Roman"/>
          <w:sz w:val="24"/>
          <w:szCs w:val="24"/>
        </w:rPr>
        <w:t xml:space="preserve"> (транспортных, обеспечивающих </w:t>
      </w:r>
      <w:proofErr w:type="spellStart"/>
      <w:r w:rsidR="00050352" w:rsidRPr="00506DB5">
        <w:rPr>
          <w:rFonts w:ascii="Times New Roman" w:hAnsi="Times New Roman"/>
          <w:sz w:val="24"/>
          <w:szCs w:val="24"/>
        </w:rPr>
        <w:t>водо</w:t>
      </w:r>
      <w:proofErr w:type="spellEnd"/>
      <w:r w:rsidR="00050352" w:rsidRPr="00506DB5">
        <w:rPr>
          <w:rFonts w:ascii="Times New Roman" w:hAnsi="Times New Roman"/>
          <w:sz w:val="24"/>
          <w:szCs w:val="24"/>
        </w:rPr>
        <w:t>- и электроснабжение, систем коммуникации</w:t>
      </w:r>
      <w:r w:rsidR="009F4FCA" w:rsidRPr="00506DB5">
        <w:rPr>
          <w:rFonts w:ascii="Times New Roman" w:hAnsi="Times New Roman"/>
          <w:sz w:val="24"/>
          <w:szCs w:val="24"/>
        </w:rPr>
        <w:t>, а также иных систем, обеспечивающих жизнедеятельность человечества</w:t>
      </w:r>
      <w:r w:rsidR="00050352" w:rsidRPr="00506DB5">
        <w:rPr>
          <w:rFonts w:ascii="Times New Roman" w:hAnsi="Times New Roman"/>
          <w:sz w:val="24"/>
          <w:szCs w:val="24"/>
        </w:rPr>
        <w:t xml:space="preserve">), </w:t>
      </w:r>
      <w:r w:rsidRPr="00506DB5">
        <w:rPr>
          <w:rFonts w:ascii="Times New Roman" w:hAnsi="Times New Roman"/>
          <w:sz w:val="24"/>
          <w:szCs w:val="24"/>
        </w:rPr>
        <w:t>которые обеспе</w:t>
      </w:r>
      <w:r w:rsidR="00050352" w:rsidRPr="00506DB5">
        <w:rPr>
          <w:rFonts w:ascii="Times New Roman" w:hAnsi="Times New Roman"/>
          <w:sz w:val="24"/>
          <w:szCs w:val="24"/>
        </w:rPr>
        <w:t xml:space="preserve">чивают основу функционирования общества. </w:t>
      </w:r>
    </w:p>
    <w:p w:rsidR="00E86CF3" w:rsidRPr="00506DB5" w:rsidRDefault="0059124D" w:rsidP="00F772F0">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Таким образом, исходя из вышеизложенной информации, </w:t>
      </w:r>
      <w:r w:rsidRPr="00D83E49">
        <w:rPr>
          <w:rFonts w:ascii="Times New Roman" w:hAnsi="Times New Roman"/>
          <w:i/>
          <w:sz w:val="24"/>
          <w:szCs w:val="24"/>
        </w:rPr>
        <w:t>и</w:t>
      </w:r>
      <w:r w:rsidR="000A78ED" w:rsidRPr="00D83E49">
        <w:rPr>
          <w:rFonts w:ascii="Times New Roman" w:hAnsi="Times New Roman"/>
          <w:i/>
          <w:sz w:val="24"/>
          <w:szCs w:val="24"/>
        </w:rPr>
        <w:t>нвестиции в инфраструктуру</w:t>
      </w:r>
      <w:r w:rsidR="00E86CF3" w:rsidRPr="00506DB5">
        <w:rPr>
          <w:rFonts w:ascii="Times New Roman" w:hAnsi="Times New Roman"/>
          <w:sz w:val="24"/>
          <w:szCs w:val="24"/>
        </w:rPr>
        <w:t xml:space="preserve"> представляют собой</w:t>
      </w:r>
      <w:r w:rsidR="0050275D" w:rsidRPr="00506DB5">
        <w:rPr>
          <w:rFonts w:ascii="Times New Roman" w:hAnsi="Times New Roman"/>
          <w:sz w:val="24"/>
          <w:szCs w:val="24"/>
        </w:rPr>
        <w:t xml:space="preserve"> </w:t>
      </w:r>
      <w:r w:rsidR="009F4FCA" w:rsidRPr="00506DB5">
        <w:rPr>
          <w:rFonts w:ascii="Times New Roman" w:hAnsi="Times New Roman"/>
          <w:sz w:val="24"/>
          <w:szCs w:val="24"/>
        </w:rPr>
        <w:t xml:space="preserve">вложение денежных средств, </w:t>
      </w:r>
      <w:r w:rsidR="004317D2" w:rsidRPr="00506DB5">
        <w:rPr>
          <w:rFonts w:ascii="Times New Roman" w:hAnsi="Times New Roman"/>
          <w:sz w:val="24"/>
          <w:szCs w:val="24"/>
        </w:rPr>
        <w:t xml:space="preserve">имущественных прав </w:t>
      </w:r>
      <w:r w:rsidR="009F4FCA" w:rsidRPr="00506DB5">
        <w:rPr>
          <w:rFonts w:ascii="Times New Roman" w:hAnsi="Times New Roman"/>
          <w:sz w:val="24"/>
          <w:szCs w:val="24"/>
        </w:rPr>
        <w:t xml:space="preserve">или же иных прав, имеющих денежную оценку, </w:t>
      </w:r>
      <w:r w:rsidR="004317D2" w:rsidRPr="00506DB5">
        <w:rPr>
          <w:rFonts w:ascii="Times New Roman" w:hAnsi="Times New Roman"/>
          <w:sz w:val="24"/>
          <w:szCs w:val="24"/>
        </w:rPr>
        <w:t>в развитие таких отраслей как транспорт и связь, в отрасль генерации энергии (</w:t>
      </w:r>
      <w:proofErr w:type="spellStart"/>
      <w:r w:rsidR="004317D2" w:rsidRPr="00506DB5">
        <w:rPr>
          <w:rFonts w:ascii="Times New Roman" w:hAnsi="Times New Roman"/>
          <w:sz w:val="24"/>
          <w:szCs w:val="24"/>
        </w:rPr>
        <w:t>электро</w:t>
      </w:r>
      <w:proofErr w:type="spellEnd"/>
      <w:r w:rsidR="004317D2" w:rsidRPr="00506DB5">
        <w:rPr>
          <w:rFonts w:ascii="Times New Roman" w:hAnsi="Times New Roman"/>
          <w:sz w:val="24"/>
          <w:szCs w:val="24"/>
        </w:rPr>
        <w:t>- и водоснабжение), а такж</w:t>
      </w:r>
      <w:r w:rsidR="00050352" w:rsidRPr="00506DB5">
        <w:rPr>
          <w:rFonts w:ascii="Times New Roman" w:hAnsi="Times New Roman"/>
          <w:sz w:val="24"/>
          <w:szCs w:val="24"/>
        </w:rPr>
        <w:t xml:space="preserve">е в социально-значимые объекты, с целью получения потенциально полезного эффекта. </w:t>
      </w:r>
      <w:r w:rsidR="004317D2" w:rsidRPr="00506DB5">
        <w:rPr>
          <w:rFonts w:ascii="Times New Roman" w:hAnsi="Times New Roman"/>
          <w:sz w:val="24"/>
          <w:szCs w:val="24"/>
        </w:rPr>
        <w:t>Инвестиции в инфраструктуру настолько многогранны, что до сегодняшнего момента нет четкого определения</w:t>
      </w:r>
      <w:r w:rsidR="005B3860" w:rsidRPr="00506DB5">
        <w:rPr>
          <w:rFonts w:ascii="Times New Roman" w:hAnsi="Times New Roman"/>
          <w:sz w:val="24"/>
          <w:szCs w:val="24"/>
        </w:rPr>
        <w:t xml:space="preserve"> таковых. </w:t>
      </w:r>
      <w:r w:rsidR="004317D2" w:rsidRPr="00506DB5">
        <w:rPr>
          <w:rFonts w:ascii="Times New Roman" w:hAnsi="Times New Roman"/>
          <w:sz w:val="24"/>
          <w:szCs w:val="24"/>
        </w:rPr>
        <w:t xml:space="preserve">Инфраструктура охватывает огромное количество значимых как в социальном плане, так и в </w:t>
      </w:r>
      <w:r w:rsidR="00880AA6" w:rsidRPr="00506DB5">
        <w:rPr>
          <w:rFonts w:ascii="Times New Roman" w:hAnsi="Times New Roman"/>
          <w:sz w:val="24"/>
          <w:szCs w:val="24"/>
        </w:rPr>
        <w:t>плане экономического развития всей страны</w:t>
      </w:r>
      <w:r w:rsidR="009F4FCA" w:rsidRPr="00506DB5">
        <w:rPr>
          <w:rFonts w:ascii="Times New Roman" w:hAnsi="Times New Roman"/>
          <w:sz w:val="24"/>
          <w:szCs w:val="24"/>
        </w:rPr>
        <w:t>,</w:t>
      </w:r>
      <w:r w:rsidR="00880AA6" w:rsidRPr="00506DB5">
        <w:rPr>
          <w:rFonts w:ascii="Times New Roman" w:hAnsi="Times New Roman"/>
          <w:sz w:val="24"/>
          <w:szCs w:val="24"/>
        </w:rPr>
        <w:t xml:space="preserve"> сфер производства. Такие проекты как</w:t>
      </w:r>
      <w:r w:rsidR="009F4FCA" w:rsidRPr="00506DB5">
        <w:rPr>
          <w:rFonts w:ascii="Times New Roman" w:hAnsi="Times New Roman"/>
          <w:sz w:val="24"/>
          <w:szCs w:val="24"/>
        </w:rPr>
        <w:t xml:space="preserve"> автомагистрали, </w:t>
      </w:r>
      <w:r w:rsidR="00880AA6" w:rsidRPr="00506DB5">
        <w:rPr>
          <w:rFonts w:ascii="Times New Roman" w:hAnsi="Times New Roman"/>
          <w:sz w:val="24"/>
          <w:szCs w:val="24"/>
        </w:rPr>
        <w:t>спорткомплексы, вокзалы, аэропорты и многое другое появляются в достойном граждан страны</w:t>
      </w:r>
      <w:r w:rsidR="00315833">
        <w:rPr>
          <w:rFonts w:ascii="Times New Roman" w:hAnsi="Times New Roman"/>
          <w:sz w:val="24"/>
          <w:szCs w:val="24"/>
        </w:rPr>
        <w:t xml:space="preserve"> качестве. Однако многими эти</w:t>
      </w:r>
      <w:r w:rsidR="00880AA6" w:rsidRPr="00506DB5">
        <w:rPr>
          <w:rFonts w:ascii="Times New Roman" w:hAnsi="Times New Roman"/>
          <w:sz w:val="24"/>
          <w:szCs w:val="24"/>
        </w:rPr>
        <w:t xml:space="preserve"> проекты воспринимаются как данно</w:t>
      </w:r>
      <w:r w:rsidR="00EF014D" w:rsidRPr="00506DB5">
        <w:rPr>
          <w:rFonts w:ascii="Times New Roman" w:hAnsi="Times New Roman"/>
          <w:sz w:val="24"/>
          <w:szCs w:val="24"/>
        </w:rPr>
        <w:t>е, в то время как они</w:t>
      </w:r>
      <w:r w:rsidR="00880AA6" w:rsidRPr="00506DB5">
        <w:rPr>
          <w:rFonts w:ascii="Times New Roman" w:hAnsi="Times New Roman"/>
          <w:sz w:val="24"/>
          <w:szCs w:val="24"/>
        </w:rPr>
        <w:t xml:space="preserve"> требуют детальной проработки на стадии создания (как в привлечении финансирования, так и в привлечении квалифицированных специалистов) и эффективности управления на стадии реализации. </w:t>
      </w:r>
      <w:r w:rsidR="00EF014D" w:rsidRPr="00506DB5">
        <w:rPr>
          <w:rFonts w:ascii="Times New Roman" w:hAnsi="Times New Roman"/>
          <w:sz w:val="24"/>
          <w:szCs w:val="24"/>
        </w:rPr>
        <w:t xml:space="preserve">Инфраструктурные инвестиции являются флагманом развития страны, так как помимо обеспечения населения удобствами, дают возможности для развития бизнеса в глобальном контексте и развития личности на </w:t>
      </w:r>
      <w:proofErr w:type="spellStart"/>
      <w:r w:rsidR="00EF014D" w:rsidRPr="00506DB5">
        <w:rPr>
          <w:rFonts w:ascii="Times New Roman" w:hAnsi="Times New Roman"/>
          <w:sz w:val="24"/>
          <w:szCs w:val="24"/>
        </w:rPr>
        <w:t>микроуровне</w:t>
      </w:r>
      <w:proofErr w:type="spellEnd"/>
      <w:r w:rsidR="00EF014D" w:rsidRPr="00506DB5">
        <w:rPr>
          <w:rFonts w:ascii="Times New Roman" w:hAnsi="Times New Roman"/>
          <w:sz w:val="24"/>
          <w:szCs w:val="24"/>
        </w:rPr>
        <w:t xml:space="preserve">. Именно поэтому необходимо четко осознавать размер и направление необходимых инвестиций. В этой связи было проведено аналитическое исследование, выявляющее основные проблемы и существующие потребности. </w:t>
      </w:r>
    </w:p>
    <w:p w:rsidR="00D83E49" w:rsidRDefault="00E508A4" w:rsidP="00D83E49">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Согласно прогнозам Организации экономического сотрудничества и развития, при среднегодовом темпе роста в 3.3% мировой ВВП удвоится к 2035 году и составит 145 млрд. долларов. </w:t>
      </w:r>
      <w:r w:rsidR="00D128F4" w:rsidRPr="00506DB5">
        <w:rPr>
          <w:rFonts w:ascii="Times New Roman" w:hAnsi="Times New Roman"/>
          <w:sz w:val="24"/>
          <w:szCs w:val="24"/>
        </w:rPr>
        <w:t>Факторами, которые обуславливают рост, являются прирост населения земли и урбанизация. Это в свою очередь означает, что увеличится объем пассажирских и г</w:t>
      </w:r>
      <w:r w:rsidR="00F95641" w:rsidRPr="00506DB5">
        <w:rPr>
          <w:rFonts w:ascii="Times New Roman" w:hAnsi="Times New Roman"/>
          <w:sz w:val="24"/>
          <w:szCs w:val="24"/>
        </w:rPr>
        <w:t xml:space="preserve">рузовых перевозок, </w:t>
      </w:r>
      <w:r w:rsidR="002A4CF4" w:rsidRPr="00506DB5">
        <w:rPr>
          <w:rFonts w:ascii="Times New Roman" w:hAnsi="Times New Roman"/>
          <w:sz w:val="24"/>
          <w:szCs w:val="24"/>
        </w:rPr>
        <w:t xml:space="preserve">а также потребность в развитии систем </w:t>
      </w:r>
      <w:proofErr w:type="spellStart"/>
      <w:r w:rsidR="002A4CF4" w:rsidRPr="00506DB5">
        <w:rPr>
          <w:rFonts w:ascii="Times New Roman" w:hAnsi="Times New Roman"/>
          <w:sz w:val="24"/>
          <w:szCs w:val="24"/>
        </w:rPr>
        <w:t>водо</w:t>
      </w:r>
      <w:proofErr w:type="spellEnd"/>
      <w:r w:rsidR="002A4CF4" w:rsidRPr="00506DB5">
        <w:rPr>
          <w:rFonts w:ascii="Times New Roman" w:hAnsi="Times New Roman"/>
          <w:sz w:val="24"/>
          <w:szCs w:val="24"/>
        </w:rPr>
        <w:t>- и электроснабжения</w:t>
      </w:r>
      <w:r w:rsidR="00F95641" w:rsidRPr="00506DB5">
        <w:rPr>
          <w:rFonts w:ascii="Times New Roman" w:hAnsi="Times New Roman"/>
          <w:sz w:val="24"/>
          <w:szCs w:val="24"/>
        </w:rPr>
        <w:t>.</w:t>
      </w:r>
      <w:r w:rsidR="00D128F4" w:rsidRPr="00506DB5">
        <w:rPr>
          <w:rFonts w:ascii="Times New Roman" w:hAnsi="Times New Roman"/>
          <w:sz w:val="24"/>
          <w:szCs w:val="24"/>
        </w:rPr>
        <w:t xml:space="preserve"> Таким образом, минимальная потребность в инфраструктурных инвестициях для поддержания экономического роста составляет 3,5% от мирового ВВП или 57 трлн. долларов до 2030 г.</w:t>
      </w:r>
      <w:r w:rsidR="00D128F4" w:rsidRPr="00506DB5">
        <w:rPr>
          <w:rStyle w:val="ab"/>
          <w:rFonts w:ascii="Times New Roman" w:hAnsi="Times New Roman"/>
          <w:sz w:val="24"/>
          <w:szCs w:val="24"/>
        </w:rPr>
        <w:footnoteReference w:id="6"/>
      </w:r>
    </w:p>
    <w:p w:rsidR="00F26FC5" w:rsidRPr="00506DB5" w:rsidRDefault="00F26FC5" w:rsidP="00D83E49">
      <w:pPr>
        <w:spacing w:after="0" w:line="360" w:lineRule="auto"/>
        <w:ind w:firstLine="708"/>
        <w:jc w:val="both"/>
        <w:rPr>
          <w:rFonts w:ascii="Times New Roman" w:hAnsi="Times New Roman"/>
          <w:sz w:val="24"/>
          <w:szCs w:val="24"/>
        </w:rPr>
      </w:pPr>
      <w:r w:rsidRPr="00506DB5">
        <w:rPr>
          <w:rFonts w:ascii="Times New Roman" w:hAnsi="Times New Roman"/>
          <w:sz w:val="24"/>
          <w:szCs w:val="24"/>
        </w:rPr>
        <w:t>Лидером по инвестициям в инфраструктур</w:t>
      </w:r>
      <w:r w:rsidR="00315833">
        <w:rPr>
          <w:rFonts w:ascii="Times New Roman" w:hAnsi="Times New Roman"/>
          <w:sz w:val="24"/>
          <w:szCs w:val="24"/>
        </w:rPr>
        <w:t>у является Китай, который расходует</w:t>
      </w:r>
      <w:r w:rsidRPr="00506DB5">
        <w:rPr>
          <w:rFonts w:ascii="Times New Roman" w:hAnsi="Times New Roman"/>
          <w:sz w:val="24"/>
          <w:szCs w:val="24"/>
        </w:rPr>
        <w:t xml:space="preserve"> в среднем 8,5% ВВП, что составляет 550 </w:t>
      </w:r>
      <w:proofErr w:type="spellStart"/>
      <w:proofErr w:type="gramStart"/>
      <w:r w:rsidRPr="00506DB5">
        <w:rPr>
          <w:rFonts w:ascii="Times New Roman" w:hAnsi="Times New Roman"/>
          <w:sz w:val="24"/>
          <w:szCs w:val="24"/>
        </w:rPr>
        <w:t>млрд</w:t>
      </w:r>
      <w:proofErr w:type="spellEnd"/>
      <w:proofErr w:type="gramEnd"/>
      <w:r w:rsidRPr="00506DB5">
        <w:rPr>
          <w:rFonts w:ascii="Times New Roman" w:hAnsi="Times New Roman"/>
          <w:sz w:val="24"/>
          <w:szCs w:val="24"/>
        </w:rPr>
        <w:t xml:space="preserve"> долларов в год (в ценах 2012г.)</w:t>
      </w:r>
      <w:r w:rsidRPr="00506DB5">
        <w:rPr>
          <w:rStyle w:val="ab"/>
          <w:rFonts w:ascii="Times New Roman" w:hAnsi="Times New Roman"/>
          <w:sz w:val="24"/>
          <w:szCs w:val="24"/>
        </w:rPr>
        <w:footnoteReference w:id="7"/>
      </w:r>
      <w:r w:rsidRPr="00506DB5">
        <w:rPr>
          <w:rFonts w:ascii="Times New Roman" w:hAnsi="Times New Roman"/>
          <w:sz w:val="24"/>
          <w:szCs w:val="24"/>
        </w:rPr>
        <w:t>.</w:t>
      </w:r>
      <w:r w:rsidR="003073D3" w:rsidRPr="00506DB5">
        <w:rPr>
          <w:rFonts w:ascii="Times New Roman" w:hAnsi="Times New Roman"/>
          <w:sz w:val="24"/>
          <w:szCs w:val="24"/>
        </w:rPr>
        <w:t xml:space="preserve"> Тем не менее, стоит отметить, что объем инфраструктурных инвестиций не дает информации о качестве </w:t>
      </w:r>
      <w:r w:rsidR="0062515E" w:rsidRPr="00506DB5">
        <w:rPr>
          <w:rFonts w:ascii="Times New Roman" w:hAnsi="Times New Roman"/>
          <w:sz w:val="24"/>
          <w:szCs w:val="24"/>
        </w:rPr>
        <w:t xml:space="preserve">реализации подобных (так, </w:t>
      </w:r>
      <w:r w:rsidR="003073D3" w:rsidRPr="00506DB5">
        <w:rPr>
          <w:rFonts w:ascii="Times New Roman" w:hAnsi="Times New Roman"/>
          <w:sz w:val="24"/>
          <w:szCs w:val="24"/>
        </w:rPr>
        <w:t>Национальная комиссия развития и реформ Китая утверждает, что объем неэффективных вложений составил свыше 6,8 трлн</w:t>
      </w:r>
      <w:r w:rsidR="0062515E" w:rsidRPr="00506DB5">
        <w:rPr>
          <w:rFonts w:ascii="Times New Roman" w:hAnsi="Times New Roman"/>
          <w:sz w:val="24"/>
          <w:szCs w:val="24"/>
        </w:rPr>
        <w:t>.</w:t>
      </w:r>
      <w:r w:rsidR="003073D3" w:rsidRPr="00506DB5">
        <w:rPr>
          <w:rFonts w:ascii="Times New Roman" w:hAnsi="Times New Roman"/>
          <w:sz w:val="24"/>
          <w:szCs w:val="24"/>
        </w:rPr>
        <w:t xml:space="preserve"> долларов в период с 2009 по 2014 года).</w:t>
      </w:r>
      <w:r w:rsidRPr="00506DB5">
        <w:rPr>
          <w:rFonts w:ascii="Times New Roman" w:hAnsi="Times New Roman"/>
          <w:sz w:val="24"/>
          <w:szCs w:val="24"/>
        </w:rPr>
        <w:t xml:space="preserve"> </w:t>
      </w:r>
      <w:r w:rsidR="009A5DD1" w:rsidRPr="00506DB5">
        <w:rPr>
          <w:rFonts w:ascii="Times New Roman" w:hAnsi="Times New Roman"/>
          <w:sz w:val="24"/>
          <w:szCs w:val="24"/>
        </w:rPr>
        <w:t>Инвестиции</w:t>
      </w:r>
      <w:r w:rsidR="00D128F4" w:rsidRPr="00506DB5">
        <w:rPr>
          <w:rFonts w:ascii="Times New Roman" w:hAnsi="Times New Roman"/>
          <w:sz w:val="24"/>
          <w:szCs w:val="24"/>
        </w:rPr>
        <w:t xml:space="preserve"> в инфраструктуру </w:t>
      </w:r>
      <w:r w:rsidR="009A5DD1" w:rsidRPr="00506DB5">
        <w:rPr>
          <w:rFonts w:ascii="Times New Roman" w:hAnsi="Times New Roman"/>
          <w:sz w:val="24"/>
          <w:szCs w:val="24"/>
        </w:rPr>
        <w:t xml:space="preserve">России </w:t>
      </w:r>
      <w:r w:rsidR="00D128F4" w:rsidRPr="00506DB5">
        <w:rPr>
          <w:rFonts w:ascii="Times New Roman" w:hAnsi="Times New Roman"/>
          <w:sz w:val="24"/>
          <w:szCs w:val="24"/>
        </w:rPr>
        <w:t>составляют в</w:t>
      </w:r>
      <w:r w:rsidR="00C06795" w:rsidRPr="00506DB5">
        <w:rPr>
          <w:rFonts w:ascii="Times New Roman" w:hAnsi="Times New Roman"/>
          <w:sz w:val="24"/>
          <w:szCs w:val="24"/>
        </w:rPr>
        <w:t xml:space="preserve"> среднем 3,6-4,2% от ВВП</w:t>
      </w:r>
      <w:r w:rsidR="00C06795" w:rsidRPr="00506DB5">
        <w:rPr>
          <w:rStyle w:val="ab"/>
          <w:rFonts w:ascii="Times New Roman" w:hAnsi="Times New Roman"/>
          <w:sz w:val="24"/>
          <w:szCs w:val="24"/>
        </w:rPr>
        <w:footnoteReference w:id="8"/>
      </w:r>
      <w:r w:rsidRPr="00506DB5">
        <w:rPr>
          <w:rFonts w:ascii="Times New Roman" w:hAnsi="Times New Roman"/>
          <w:sz w:val="24"/>
          <w:szCs w:val="24"/>
        </w:rPr>
        <w:t xml:space="preserve">, что даже в относительных цифрах намного меньше азиатского соседа, а в абсолютных значениях цифры разнятся и вообще на порядок. </w:t>
      </w:r>
    </w:p>
    <w:p w:rsidR="00F26FC5" w:rsidRPr="00506DB5" w:rsidRDefault="007E184A"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 </w:t>
      </w:r>
      <w:r w:rsidR="00F26FC5" w:rsidRPr="00506DB5">
        <w:rPr>
          <w:rFonts w:ascii="Times New Roman" w:hAnsi="Times New Roman"/>
          <w:sz w:val="24"/>
          <w:szCs w:val="24"/>
        </w:rPr>
        <w:t>Несмотря на недостаток даже относительно достоверной статистики по объемам инвестирования в инфраструктуру (стоит отметить, что во многих зарубежных ст</w:t>
      </w:r>
      <w:r w:rsidR="008723DF" w:rsidRPr="00506DB5">
        <w:rPr>
          <w:rFonts w:ascii="Times New Roman" w:hAnsi="Times New Roman"/>
          <w:sz w:val="24"/>
          <w:szCs w:val="24"/>
        </w:rPr>
        <w:t>ранах ситуация аналогична), автором</w:t>
      </w:r>
      <w:r w:rsidR="00F26FC5" w:rsidRPr="00506DB5">
        <w:rPr>
          <w:rFonts w:ascii="Times New Roman" w:hAnsi="Times New Roman"/>
          <w:sz w:val="24"/>
          <w:szCs w:val="24"/>
        </w:rPr>
        <w:t xml:space="preserve"> был проведен анализ инфраструктурных инвестиций </w:t>
      </w:r>
      <w:r w:rsidR="00B80E89" w:rsidRPr="00506DB5">
        <w:rPr>
          <w:rFonts w:ascii="Times New Roman" w:hAnsi="Times New Roman"/>
          <w:sz w:val="24"/>
          <w:szCs w:val="24"/>
        </w:rPr>
        <w:t xml:space="preserve">в России </w:t>
      </w:r>
      <w:r w:rsidR="00F26FC5" w:rsidRPr="00506DB5">
        <w:rPr>
          <w:rFonts w:ascii="Times New Roman" w:hAnsi="Times New Roman"/>
          <w:sz w:val="24"/>
          <w:szCs w:val="24"/>
        </w:rPr>
        <w:t xml:space="preserve">исходя из данных федеральных целевых программ и </w:t>
      </w:r>
      <w:r w:rsidR="00DB1133" w:rsidRPr="00506DB5">
        <w:rPr>
          <w:rFonts w:ascii="Times New Roman" w:hAnsi="Times New Roman"/>
          <w:sz w:val="24"/>
          <w:szCs w:val="24"/>
        </w:rPr>
        <w:t>статистической информации</w:t>
      </w:r>
      <w:r w:rsidR="00870E2F" w:rsidRPr="00506DB5">
        <w:rPr>
          <w:rFonts w:ascii="Times New Roman" w:hAnsi="Times New Roman"/>
          <w:sz w:val="24"/>
          <w:szCs w:val="24"/>
        </w:rPr>
        <w:t xml:space="preserve"> с официального сайта Федеральной службы государственной статистики. </w:t>
      </w:r>
      <w:r w:rsidR="00DB1133" w:rsidRPr="00506DB5">
        <w:rPr>
          <w:rFonts w:ascii="Times New Roman" w:hAnsi="Times New Roman"/>
          <w:sz w:val="24"/>
          <w:szCs w:val="24"/>
        </w:rPr>
        <w:t>Примечательно</w:t>
      </w:r>
      <w:r w:rsidR="00870E2F" w:rsidRPr="00506DB5">
        <w:rPr>
          <w:rFonts w:ascii="Times New Roman" w:hAnsi="Times New Roman"/>
          <w:sz w:val="24"/>
          <w:szCs w:val="24"/>
        </w:rPr>
        <w:t xml:space="preserve">, что информация, представленная ниже, </w:t>
      </w:r>
      <w:r w:rsidR="00DB1133" w:rsidRPr="00506DB5">
        <w:rPr>
          <w:rFonts w:ascii="Times New Roman" w:hAnsi="Times New Roman"/>
          <w:sz w:val="24"/>
          <w:szCs w:val="24"/>
        </w:rPr>
        <w:t xml:space="preserve">носит весьма субъективный характер </w:t>
      </w:r>
      <w:r w:rsidR="00870E2F" w:rsidRPr="00506DB5">
        <w:rPr>
          <w:rFonts w:ascii="Times New Roman" w:hAnsi="Times New Roman"/>
          <w:sz w:val="24"/>
          <w:szCs w:val="24"/>
        </w:rPr>
        <w:t xml:space="preserve"> и не учитывает политических и финансовых рисков, которые могут повлечь за собой существенное изменение цен на рынках инфраструктурных объектов. </w:t>
      </w:r>
      <w:r w:rsidR="00DB1133" w:rsidRPr="00506DB5">
        <w:rPr>
          <w:rFonts w:ascii="Times New Roman" w:hAnsi="Times New Roman"/>
          <w:sz w:val="24"/>
          <w:szCs w:val="24"/>
        </w:rPr>
        <w:t xml:space="preserve">Кроме того, не предоставляется </w:t>
      </w:r>
      <w:proofErr w:type="gramStart"/>
      <w:r w:rsidR="00DB1133" w:rsidRPr="00506DB5">
        <w:rPr>
          <w:rFonts w:ascii="Times New Roman" w:hAnsi="Times New Roman"/>
          <w:sz w:val="24"/>
          <w:szCs w:val="24"/>
        </w:rPr>
        <w:t>возможным</w:t>
      </w:r>
      <w:proofErr w:type="gramEnd"/>
      <w:r w:rsidR="00DB1133" w:rsidRPr="00506DB5">
        <w:rPr>
          <w:rFonts w:ascii="Times New Roman" w:hAnsi="Times New Roman"/>
          <w:sz w:val="24"/>
          <w:szCs w:val="24"/>
        </w:rPr>
        <w:t xml:space="preserve">  оценить качество ниже приведенных инвестиций в рамках той или иной отрасли вследствие отсутствия необходимой информации (оценка возможна лишь в рамках определенного проекта).</w:t>
      </w:r>
    </w:p>
    <w:p w:rsidR="00D128F4" w:rsidRPr="00506DB5" w:rsidRDefault="005B3860"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О</w:t>
      </w:r>
      <w:r w:rsidR="00C06795" w:rsidRPr="00506DB5">
        <w:rPr>
          <w:rFonts w:ascii="Times New Roman" w:hAnsi="Times New Roman"/>
          <w:sz w:val="24"/>
          <w:szCs w:val="24"/>
        </w:rPr>
        <w:t xml:space="preserve">бъем </w:t>
      </w:r>
      <w:r w:rsidR="004B0C6D" w:rsidRPr="00506DB5">
        <w:rPr>
          <w:rFonts w:ascii="Times New Roman" w:hAnsi="Times New Roman"/>
          <w:sz w:val="24"/>
          <w:szCs w:val="24"/>
        </w:rPr>
        <w:t>инфраструктурных инвестиций за период 2010-2015 в сравнении с планируемыми инвестициями в 2016-2020 годах в рамках Федеральной целевой программы «Развитие транспортной системы России 2010-2020»</w:t>
      </w:r>
      <w:r w:rsidR="00683937" w:rsidRPr="00506DB5">
        <w:rPr>
          <w:rFonts w:ascii="Times New Roman" w:hAnsi="Times New Roman"/>
          <w:sz w:val="24"/>
          <w:szCs w:val="24"/>
        </w:rPr>
        <w:t xml:space="preserve"> (без учета поправки на инфляцию</w:t>
      </w:r>
      <w:r w:rsidR="009E3C72">
        <w:rPr>
          <w:rFonts w:ascii="Times New Roman" w:hAnsi="Times New Roman"/>
          <w:sz w:val="24"/>
          <w:szCs w:val="24"/>
        </w:rPr>
        <w:t>, рис.1</w:t>
      </w:r>
      <w:r w:rsidR="00683937" w:rsidRPr="00506DB5">
        <w:rPr>
          <w:rFonts w:ascii="Times New Roman" w:hAnsi="Times New Roman"/>
          <w:sz w:val="24"/>
          <w:szCs w:val="24"/>
        </w:rPr>
        <w:t>)</w:t>
      </w:r>
      <w:r w:rsidR="004B0C6D" w:rsidRPr="00506DB5">
        <w:rPr>
          <w:rFonts w:ascii="Times New Roman" w:hAnsi="Times New Roman"/>
          <w:sz w:val="24"/>
          <w:szCs w:val="24"/>
        </w:rPr>
        <w:t>:</w:t>
      </w:r>
    </w:p>
    <w:p w:rsidR="00F95641" w:rsidRPr="00506DB5" w:rsidRDefault="00562C71" w:rsidP="004A7558">
      <w:pPr>
        <w:spacing w:after="0" w:line="360" w:lineRule="auto"/>
        <w:jc w:val="both"/>
        <w:rPr>
          <w:rFonts w:ascii="Times New Roman" w:hAnsi="Times New Roman"/>
          <w:sz w:val="24"/>
          <w:szCs w:val="24"/>
        </w:rPr>
      </w:pPr>
      <w:r w:rsidRPr="00562C71">
        <w:rPr>
          <w:rFonts w:ascii="Times New Roman" w:hAnsi="Times New Roman"/>
          <w:noProof/>
          <w:sz w:val="24"/>
          <w:szCs w:val="24"/>
        </w:rPr>
        <w:drawing>
          <wp:inline distT="0" distB="0" distL="0" distR="0">
            <wp:extent cx="6120130" cy="3238508"/>
            <wp:effectExtent l="19050" t="0" r="1397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014D" w:rsidRPr="0009688C" w:rsidRDefault="00915931" w:rsidP="004A7558">
      <w:pPr>
        <w:spacing w:after="0" w:line="360" w:lineRule="auto"/>
        <w:jc w:val="center"/>
        <w:rPr>
          <w:rFonts w:ascii="Times New Roman" w:hAnsi="Times New Roman"/>
          <w:b/>
          <w:sz w:val="24"/>
          <w:szCs w:val="24"/>
        </w:rPr>
      </w:pPr>
      <w:r w:rsidRPr="0009688C">
        <w:rPr>
          <w:rFonts w:ascii="Times New Roman" w:hAnsi="Times New Roman"/>
          <w:b/>
          <w:sz w:val="24"/>
          <w:szCs w:val="24"/>
        </w:rPr>
        <w:t xml:space="preserve">Рисунок 1 </w:t>
      </w:r>
      <w:r w:rsidR="00EF014D" w:rsidRPr="0009688C">
        <w:rPr>
          <w:rFonts w:ascii="Times New Roman" w:hAnsi="Times New Roman"/>
          <w:b/>
          <w:sz w:val="24"/>
          <w:szCs w:val="24"/>
        </w:rPr>
        <w:t xml:space="preserve">Инвестиции в транспортную </w:t>
      </w:r>
      <w:r w:rsidRPr="0009688C">
        <w:rPr>
          <w:rFonts w:ascii="Times New Roman" w:hAnsi="Times New Roman"/>
          <w:b/>
          <w:sz w:val="24"/>
          <w:szCs w:val="24"/>
        </w:rPr>
        <w:t>инфраструктуру</w:t>
      </w:r>
    </w:p>
    <w:p w:rsidR="00F95641" w:rsidRPr="009E3C72" w:rsidRDefault="00F95641" w:rsidP="009E3C72">
      <w:pPr>
        <w:spacing w:after="0" w:line="240" w:lineRule="auto"/>
        <w:jc w:val="both"/>
        <w:rPr>
          <w:rFonts w:ascii="Times New Roman" w:hAnsi="Times New Roman"/>
          <w:i/>
          <w:sz w:val="20"/>
          <w:szCs w:val="20"/>
        </w:rPr>
      </w:pPr>
      <w:r w:rsidRPr="009E3C72">
        <w:rPr>
          <w:rFonts w:ascii="Times New Roman" w:hAnsi="Times New Roman"/>
          <w:i/>
          <w:sz w:val="20"/>
          <w:szCs w:val="20"/>
        </w:rPr>
        <w:t xml:space="preserve">Источник: </w:t>
      </w:r>
      <w:r w:rsidR="00EF014D" w:rsidRPr="009E3C72">
        <w:rPr>
          <w:rFonts w:ascii="Times New Roman" w:hAnsi="Times New Roman"/>
          <w:i/>
          <w:sz w:val="20"/>
          <w:szCs w:val="20"/>
        </w:rPr>
        <w:t>составлено автором на основе отчетов</w:t>
      </w:r>
      <w:r w:rsidRPr="009E3C72">
        <w:rPr>
          <w:rFonts w:ascii="Times New Roman" w:hAnsi="Times New Roman"/>
          <w:i/>
          <w:sz w:val="20"/>
          <w:szCs w:val="20"/>
        </w:rPr>
        <w:t xml:space="preserve"> ФЦП «Развитие транспортной системы России 2010-2020»</w:t>
      </w:r>
    </w:p>
    <w:p w:rsidR="00425317" w:rsidRPr="00506DB5" w:rsidRDefault="00302F00" w:rsidP="004A7558">
      <w:pPr>
        <w:spacing w:after="0" w:line="360" w:lineRule="auto"/>
        <w:jc w:val="both"/>
        <w:rPr>
          <w:rFonts w:ascii="Times New Roman" w:hAnsi="Times New Roman"/>
          <w:sz w:val="24"/>
          <w:szCs w:val="24"/>
        </w:rPr>
      </w:pPr>
      <w:r w:rsidRPr="00506DB5">
        <w:rPr>
          <w:rFonts w:ascii="Times New Roman" w:hAnsi="Times New Roman"/>
          <w:i/>
          <w:sz w:val="24"/>
          <w:szCs w:val="24"/>
        </w:rPr>
        <w:tab/>
      </w:r>
      <w:r w:rsidRPr="00506DB5">
        <w:rPr>
          <w:rFonts w:ascii="Times New Roman" w:hAnsi="Times New Roman"/>
          <w:sz w:val="24"/>
          <w:szCs w:val="24"/>
        </w:rPr>
        <w:t xml:space="preserve">Как видно из диаграммы, наибольшую долю транспортных инвестиций составляют инвестиции в автомобильные дороги, второе место занимают инвестиции в железнодорожную инфраструктуру, в суммарном выражении инвестиции в транспортную инфраструктуру за период 2010-2015 составили 4,5 </w:t>
      </w:r>
      <w:proofErr w:type="spellStart"/>
      <w:proofErr w:type="gramStart"/>
      <w:r w:rsidRPr="00506DB5">
        <w:rPr>
          <w:rFonts w:ascii="Times New Roman" w:hAnsi="Times New Roman"/>
          <w:sz w:val="24"/>
          <w:szCs w:val="24"/>
        </w:rPr>
        <w:t>трлн</w:t>
      </w:r>
      <w:proofErr w:type="spellEnd"/>
      <w:proofErr w:type="gramEnd"/>
      <w:r w:rsidRPr="00506DB5">
        <w:rPr>
          <w:rFonts w:ascii="Times New Roman" w:hAnsi="Times New Roman"/>
          <w:sz w:val="24"/>
          <w:szCs w:val="24"/>
        </w:rPr>
        <w:t xml:space="preserve"> рублей</w:t>
      </w:r>
      <w:r w:rsidR="003A6F9B" w:rsidRPr="00506DB5">
        <w:rPr>
          <w:rFonts w:ascii="Times New Roman" w:hAnsi="Times New Roman"/>
          <w:sz w:val="24"/>
          <w:szCs w:val="24"/>
        </w:rPr>
        <w:t xml:space="preserve"> (в среднем 748 </w:t>
      </w:r>
      <w:proofErr w:type="spellStart"/>
      <w:r w:rsidR="003A6F9B" w:rsidRPr="00506DB5">
        <w:rPr>
          <w:rFonts w:ascii="Times New Roman" w:hAnsi="Times New Roman"/>
          <w:sz w:val="24"/>
          <w:szCs w:val="24"/>
        </w:rPr>
        <w:t>млрд</w:t>
      </w:r>
      <w:proofErr w:type="spellEnd"/>
      <w:r w:rsidR="003A6F9B" w:rsidRPr="00506DB5">
        <w:rPr>
          <w:rFonts w:ascii="Times New Roman" w:hAnsi="Times New Roman"/>
          <w:sz w:val="24"/>
          <w:szCs w:val="24"/>
        </w:rPr>
        <w:t xml:space="preserve"> рублей в год)</w:t>
      </w:r>
      <w:r w:rsidRPr="00506DB5">
        <w:rPr>
          <w:rFonts w:ascii="Times New Roman" w:hAnsi="Times New Roman"/>
          <w:sz w:val="24"/>
          <w:szCs w:val="24"/>
        </w:rPr>
        <w:t xml:space="preserve">, а планируемые инвестиции составляют 7,1 </w:t>
      </w:r>
      <w:proofErr w:type="spellStart"/>
      <w:r w:rsidRPr="00506DB5">
        <w:rPr>
          <w:rFonts w:ascii="Times New Roman" w:hAnsi="Times New Roman"/>
          <w:sz w:val="24"/>
          <w:szCs w:val="24"/>
        </w:rPr>
        <w:t>трлн</w:t>
      </w:r>
      <w:proofErr w:type="spellEnd"/>
      <w:r w:rsidRPr="00506DB5">
        <w:rPr>
          <w:rFonts w:ascii="Times New Roman" w:hAnsi="Times New Roman"/>
          <w:sz w:val="24"/>
          <w:szCs w:val="24"/>
        </w:rPr>
        <w:t xml:space="preserve"> рублей</w:t>
      </w:r>
      <w:r w:rsidR="003A6F9B" w:rsidRPr="00506DB5">
        <w:rPr>
          <w:rFonts w:ascii="Times New Roman" w:hAnsi="Times New Roman"/>
          <w:sz w:val="24"/>
          <w:szCs w:val="24"/>
        </w:rPr>
        <w:t>, т.е. в среднем</w:t>
      </w:r>
      <w:r w:rsidR="00D74FCB" w:rsidRPr="00506DB5">
        <w:rPr>
          <w:rFonts w:ascii="Times New Roman" w:hAnsi="Times New Roman"/>
          <w:sz w:val="24"/>
          <w:szCs w:val="24"/>
        </w:rPr>
        <w:t xml:space="preserve"> 1,4 </w:t>
      </w:r>
      <w:proofErr w:type="spellStart"/>
      <w:r w:rsidR="003A6F9B" w:rsidRPr="00506DB5">
        <w:rPr>
          <w:rFonts w:ascii="Times New Roman" w:hAnsi="Times New Roman"/>
          <w:sz w:val="24"/>
          <w:szCs w:val="24"/>
        </w:rPr>
        <w:t>трлн</w:t>
      </w:r>
      <w:proofErr w:type="spellEnd"/>
      <w:r w:rsidR="003A6F9B" w:rsidRPr="00506DB5">
        <w:rPr>
          <w:rFonts w:ascii="Times New Roman" w:hAnsi="Times New Roman"/>
          <w:sz w:val="24"/>
          <w:szCs w:val="24"/>
        </w:rPr>
        <w:t xml:space="preserve"> рублей в год</w:t>
      </w:r>
      <w:r w:rsidR="00831B0D" w:rsidRPr="00506DB5">
        <w:rPr>
          <w:rFonts w:ascii="Times New Roman" w:hAnsi="Times New Roman"/>
          <w:sz w:val="24"/>
          <w:szCs w:val="24"/>
        </w:rPr>
        <w:t xml:space="preserve"> (что на 90% больше в сравнении с периодом 2010-2015)</w:t>
      </w:r>
      <w:r w:rsidRPr="00506DB5">
        <w:rPr>
          <w:rFonts w:ascii="Times New Roman" w:hAnsi="Times New Roman"/>
          <w:sz w:val="24"/>
          <w:szCs w:val="24"/>
        </w:rPr>
        <w:t xml:space="preserve">. </w:t>
      </w:r>
      <w:r w:rsidR="00425317" w:rsidRPr="00506DB5">
        <w:rPr>
          <w:rFonts w:ascii="Times New Roman" w:hAnsi="Times New Roman"/>
          <w:sz w:val="24"/>
          <w:szCs w:val="24"/>
        </w:rPr>
        <w:t xml:space="preserve">Подробно рассматривая структуру </w:t>
      </w:r>
      <w:r w:rsidR="00DB1133" w:rsidRPr="00506DB5">
        <w:rPr>
          <w:rFonts w:ascii="Times New Roman" w:hAnsi="Times New Roman"/>
          <w:sz w:val="24"/>
          <w:szCs w:val="24"/>
        </w:rPr>
        <w:t xml:space="preserve">источников </w:t>
      </w:r>
      <w:r w:rsidR="00425317" w:rsidRPr="00506DB5">
        <w:rPr>
          <w:rFonts w:ascii="Times New Roman" w:hAnsi="Times New Roman"/>
          <w:sz w:val="24"/>
          <w:szCs w:val="24"/>
        </w:rPr>
        <w:t xml:space="preserve">инвестиций в </w:t>
      </w:r>
      <w:r w:rsidR="00D74FCB" w:rsidRPr="00506DB5">
        <w:rPr>
          <w:rFonts w:ascii="Times New Roman" w:hAnsi="Times New Roman"/>
          <w:sz w:val="24"/>
          <w:szCs w:val="24"/>
        </w:rPr>
        <w:t>транспортную отрасль, можно сделать следующие выводы:</w:t>
      </w:r>
    </w:p>
    <w:p w:rsidR="00D74FCB" w:rsidRPr="00506DB5" w:rsidRDefault="00831B0D" w:rsidP="004A7558">
      <w:pPr>
        <w:pStyle w:val="a5"/>
        <w:numPr>
          <w:ilvl w:val="0"/>
          <w:numId w:val="3"/>
        </w:numPr>
        <w:spacing w:after="0" w:line="360" w:lineRule="auto"/>
        <w:jc w:val="both"/>
        <w:rPr>
          <w:rFonts w:ascii="Times New Roman" w:hAnsi="Times New Roman"/>
          <w:sz w:val="24"/>
          <w:szCs w:val="24"/>
        </w:rPr>
      </w:pPr>
      <w:proofErr w:type="gramStart"/>
      <w:r w:rsidRPr="00506DB5">
        <w:rPr>
          <w:rFonts w:ascii="Times New Roman" w:hAnsi="Times New Roman"/>
          <w:sz w:val="24"/>
          <w:szCs w:val="24"/>
        </w:rPr>
        <w:t>Структура инвестиций</w:t>
      </w:r>
      <w:r w:rsidR="00D74FCB" w:rsidRPr="00506DB5">
        <w:rPr>
          <w:rFonts w:ascii="Times New Roman" w:hAnsi="Times New Roman"/>
          <w:sz w:val="24"/>
          <w:szCs w:val="24"/>
        </w:rPr>
        <w:t xml:space="preserve"> в развитие экспорт</w:t>
      </w:r>
      <w:r w:rsidRPr="00506DB5">
        <w:rPr>
          <w:rFonts w:ascii="Times New Roman" w:hAnsi="Times New Roman"/>
          <w:sz w:val="24"/>
          <w:szCs w:val="24"/>
        </w:rPr>
        <w:t>ных транспортных услуг (</w:t>
      </w:r>
      <w:r w:rsidR="00D74FCB" w:rsidRPr="00506DB5">
        <w:rPr>
          <w:rFonts w:ascii="Times New Roman" w:hAnsi="Times New Roman"/>
          <w:sz w:val="24"/>
          <w:szCs w:val="24"/>
        </w:rPr>
        <w:t xml:space="preserve">предусматривают </w:t>
      </w:r>
      <w:r w:rsidR="001E4250" w:rsidRPr="00506DB5">
        <w:rPr>
          <w:rFonts w:ascii="Times New Roman" w:hAnsi="Times New Roman"/>
          <w:sz w:val="24"/>
          <w:szCs w:val="24"/>
        </w:rPr>
        <w:t>создание эффективной транспортной инфраструктуры, позволяющей реализовать транзитный потенциал страны</w:t>
      </w:r>
      <w:r w:rsidRPr="00506DB5">
        <w:rPr>
          <w:rFonts w:ascii="Times New Roman" w:hAnsi="Times New Roman"/>
          <w:sz w:val="24"/>
          <w:szCs w:val="24"/>
        </w:rPr>
        <w:t xml:space="preserve"> и в полной мере использовать отечественные транспортные коммуникации для обеспечения международных трансконтинентальных связей) на протяжении периода 2010-2015 годов </w:t>
      </w:r>
      <w:r w:rsidR="005208A1" w:rsidRPr="00506DB5">
        <w:rPr>
          <w:rFonts w:ascii="Times New Roman" w:hAnsi="Times New Roman"/>
          <w:sz w:val="24"/>
          <w:szCs w:val="24"/>
        </w:rPr>
        <w:t>менялась неоднозначно, несмотря на это,</w:t>
      </w:r>
      <w:r w:rsidRPr="00506DB5">
        <w:rPr>
          <w:rFonts w:ascii="Times New Roman" w:hAnsi="Times New Roman"/>
          <w:sz w:val="24"/>
          <w:szCs w:val="24"/>
        </w:rPr>
        <w:t xml:space="preserve"> большую часть составляли внебюджетные инвестиции (от 62% до 76%), однако </w:t>
      </w:r>
      <w:r w:rsidR="005208A1" w:rsidRPr="00506DB5">
        <w:rPr>
          <w:rFonts w:ascii="Times New Roman" w:hAnsi="Times New Roman"/>
          <w:sz w:val="24"/>
          <w:szCs w:val="24"/>
        </w:rPr>
        <w:t xml:space="preserve">в планируемом периоде 2016-2020 финансирование предполагает </w:t>
      </w:r>
      <w:r w:rsidR="009C5584" w:rsidRPr="00506DB5">
        <w:rPr>
          <w:rFonts w:ascii="Times New Roman" w:hAnsi="Times New Roman"/>
          <w:sz w:val="24"/>
          <w:szCs w:val="24"/>
        </w:rPr>
        <w:t>уравновесить доли бюджетных и</w:t>
      </w:r>
      <w:proofErr w:type="gramEnd"/>
      <w:r w:rsidR="009C5584" w:rsidRPr="00506DB5">
        <w:rPr>
          <w:rFonts w:ascii="Times New Roman" w:hAnsi="Times New Roman"/>
          <w:sz w:val="24"/>
          <w:szCs w:val="24"/>
        </w:rPr>
        <w:t xml:space="preserve"> внебюджетных инвестиций;</w:t>
      </w:r>
    </w:p>
    <w:p w:rsidR="009C5584" w:rsidRPr="00506DB5" w:rsidRDefault="009C5584" w:rsidP="004A7558">
      <w:pPr>
        <w:pStyle w:val="a5"/>
        <w:numPr>
          <w:ilvl w:val="0"/>
          <w:numId w:val="3"/>
        </w:numPr>
        <w:spacing w:after="0" w:line="360" w:lineRule="auto"/>
        <w:jc w:val="both"/>
        <w:rPr>
          <w:rFonts w:ascii="Times New Roman" w:hAnsi="Times New Roman"/>
          <w:sz w:val="24"/>
          <w:szCs w:val="24"/>
        </w:rPr>
      </w:pPr>
      <w:r w:rsidRPr="00506DB5">
        <w:rPr>
          <w:rFonts w:ascii="Times New Roman" w:hAnsi="Times New Roman"/>
          <w:sz w:val="24"/>
          <w:szCs w:val="24"/>
        </w:rPr>
        <w:t>Более 90% инвестиций, направляемых в развитие железнодорожной инфраструктуры в 2010-2015 годах, составляют внебюджетные</w:t>
      </w:r>
      <w:r w:rsidR="00DA6C97" w:rsidRPr="00506DB5">
        <w:rPr>
          <w:rFonts w:ascii="Times New Roman" w:hAnsi="Times New Roman"/>
          <w:sz w:val="24"/>
          <w:szCs w:val="24"/>
        </w:rPr>
        <w:t>, что логично, учитывая монополию государственной компании «РЖД».</w:t>
      </w:r>
      <w:r w:rsidRPr="00506DB5">
        <w:rPr>
          <w:rFonts w:ascii="Times New Roman" w:hAnsi="Times New Roman"/>
          <w:sz w:val="24"/>
          <w:szCs w:val="24"/>
        </w:rPr>
        <w:t xml:space="preserve"> Однако в перспективе согласно планируемым расходам их доля сместится до 70%;</w:t>
      </w:r>
    </w:p>
    <w:p w:rsidR="009C5584" w:rsidRPr="00506DB5" w:rsidRDefault="009C5584" w:rsidP="004A7558">
      <w:pPr>
        <w:pStyle w:val="a5"/>
        <w:numPr>
          <w:ilvl w:val="0"/>
          <w:numId w:val="3"/>
        </w:numPr>
        <w:spacing w:after="0" w:line="360" w:lineRule="auto"/>
        <w:jc w:val="both"/>
        <w:rPr>
          <w:rFonts w:ascii="Times New Roman" w:hAnsi="Times New Roman"/>
          <w:sz w:val="24"/>
          <w:szCs w:val="24"/>
        </w:rPr>
      </w:pPr>
      <w:proofErr w:type="gramStart"/>
      <w:r w:rsidRPr="00506DB5">
        <w:rPr>
          <w:rFonts w:ascii="Times New Roman" w:hAnsi="Times New Roman"/>
          <w:sz w:val="24"/>
          <w:szCs w:val="24"/>
        </w:rPr>
        <w:t xml:space="preserve">Инвестиции в автомобильные дороги составляют 36% всех транспортных инвестиций, из них 90% направляются (и планируется направлять) </w:t>
      </w:r>
      <w:r w:rsidR="00DA6C97" w:rsidRPr="00506DB5">
        <w:rPr>
          <w:rFonts w:ascii="Times New Roman" w:hAnsi="Times New Roman"/>
          <w:sz w:val="24"/>
          <w:szCs w:val="24"/>
        </w:rPr>
        <w:t>из средств федерального бюджета;</w:t>
      </w:r>
      <w:proofErr w:type="gramEnd"/>
    </w:p>
    <w:p w:rsidR="00DA6C97" w:rsidRPr="00506DB5" w:rsidRDefault="00DA6C97" w:rsidP="004A7558">
      <w:pPr>
        <w:pStyle w:val="a5"/>
        <w:numPr>
          <w:ilvl w:val="0"/>
          <w:numId w:val="3"/>
        </w:numPr>
        <w:spacing w:after="0" w:line="360" w:lineRule="auto"/>
        <w:jc w:val="both"/>
        <w:rPr>
          <w:rFonts w:ascii="Times New Roman" w:hAnsi="Times New Roman"/>
          <w:sz w:val="24"/>
          <w:szCs w:val="24"/>
        </w:rPr>
      </w:pPr>
      <w:r w:rsidRPr="00506DB5">
        <w:rPr>
          <w:rFonts w:ascii="Times New Roman" w:hAnsi="Times New Roman"/>
          <w:sz w:val="24"/>
          <w:szCs w:val="24"/>
        </w:rPr>
        <w:t xml:space="preserve">Структура инвестиций в развитие водного транспорта (как внутреннего, так и морского) достаточно стабильна на протяжении всего периода 2010-2015 годов и более того, обещает оставаться стабильной в прогнозном периоде: около 40% бюджетного финансирования и 60% – внебюджетного. </w:t>
      </w:r>
    </w:p>
    <w:p w:rsidR="00E5590E" w:rsidRPr="00506DB5" w:rsidRDefault="00DA6C97" w:rsidP="004A7558">
      <w:pPr>
        <w:pStyle w:val="a5"/>
        <w:numPr>
          <w:ilvl w:val="0"/>
          <w:numId w:val="3"/>
        </w:numPr>
        <w:spacing w:after="0" w:line="360" w:lineRule="auto"/>
        <w:jc w:val="both"/>
        <w:rPr>
          <w:rFonts w:ascii="Times New Roman" w:hAnsi="Times New Roman"/>
          <w:sz w:val="24"/>
          <w:szCs w:val="24"/>
        </w:rPr>
      </w:pPr>
      <w:r w:rsidRPr="00506DB5">
        <w:rPr>
          <w:rFonts w:ascii="Times New Roman" w:hAnsi="Times New Roman"/>
          <w:sz w:val="24"/>
          <w:szCs w:val="24"/>
        </w:rPr>
        <w:t xml:space="preserve">На сегодняшний момент около 70% инвестиций в отрасль гражданской авиации составляют внебюджетные инвестиции, и вероятнее всего, это связано с практически монопольным влиянием ПАО «Аэрофлот» (около 50% акций данной компании на сегодняшний </w:t>
      </w:r>
      <w:r w:rsidR="00E5590E" w:rsidRPr="00506DB5">
        <w:rPr>
          <w:rFonts w:ascii="Times New Roman" w:hAnsi="Times New Roman"/>
          <w:sz w:val="24"/>
          <w:szCs w:val="24"/>
        </w:rPr>
        <w:t xml:space="preserve">момент принадлежат государству), особенно учитывая </w:t>
      </w:r>
      <w:r w:rsidR="00915931" w:rsidRPr="00506DB5">
        <w:rPr>
          <w:rFonts w:ascii="Times New Roman" w:hAnsi="Times New Roman"/>
          <w:sz w:val="24"/>
          <w:szCs w:val="24"/>
        </w:rPr>
        <w:t>недавние</w:t>
      </w:r>
      <w:r w:rsidR="00E5590E" w:rsidRPr="00506DB5">
        <w:rPr>
          <w:rFonts w:ascii="Times New Roman" w:hAnsi="Times New Roman"/>
          <w:sz w:val="24"/>
          <w:szCs w:val="24"/>
        </w:rPr>
        <w:t xml:space="preserve"> известия о банкротстве «</w:t>
      </w:r>
      <w:proofErr w:type="spellStart"/>
      <w:r w:rsidR="00E5590E" w:rsidRPr="00506DB5">
        <w:rPr>
          <w:rFonts w:ascii="Times New Roman" w:hAnsi="Times New Roman"/>
          <w:sz w:val="24"/>
          <w:szCs w:val="24"/>
        </w:rPr>
        <w:t>Трансаэро</w:t>
      </w:r>
      <w:proofErr w:type="spellEnd"/>
      <w:r w:rsidR="00E5590E" w:rsidRPr="00506DB5">
        <w:rPr>
          <w:rFonts w:ascii="Times New Roman" w:hAnsi="Times New Roman"/>
          <w:sz w:val="24"/>
          <w:szCs w:val="24"/>
        </w:rPr>
        <w:t>». В планируемом периоде данная доля только увеличивается.</w:t>
      </w:r>
    </w:p>
    <w:p w:rsidR="00E5590E" w:rsidRPr="00506DB5" w:rsidRDefault="00315833" w:rsidP="00470B1B">
      <w:pPr>
        <w:spacing w:after="0" w:line="360" w:lineRule="auto"/>
        <w:ind w:firstLine="360"/>
        <w:jc w:val="both"/>
        <w:rPr>
          <w:rFonts w:ascii="Times New Roman" w:hAnsi="Times New Roman"/>
          <w:sz w:val="24"/>
          <w:szCs w:val="24"/>
        </w:rPr>
      </w:pPr>
      <w:r>
        <w:rPr>
          <w:rFonts w:ascii="Times New Roman" w:hAnsi="Times New Roman"/>
          <w:sz w:val="24"/>
          <w:szCs w:val="24"/>
        </w:rPr>
        <w:t>Обобщая вышесказанное</w:t>
      </w:r>
      <w:r w:rsidR="00E5590E" w:rsidRPr="00506DB5">
        <w:rPr>
          <w:rFonts w:ascii="Times New Roman" w:hAnsi="Times New Roman"/>
          <w:sz w:val="24"/>
          <w:szCs w:val="24"/>
        </w:rPr>
        <w:t>, можно отметить факт</w:t>
      </w:r>
      <w:r w:rsidR="00302F00" w:rsidRPr="00506DB5">
        <w:rPr>
          <w:rFonts w:ascii="Times New Roman" w:hAnsi="Times New Roman"/>
          <w:sz w:val="24"/>
          <w:szCs w:val="24"/>
        </w:rPr>
        <w:t xml:space="preserve"> </w:t>
      </w:r>
      <w:r w:rsidR="00E5590E" w:rsidRPr="00506DB5">
        <w:rPr>
          <w:rFonts w:ascii="Times New Roman" w:hAnsi="Times New Roman"/>
          <w:sz w:val="24"/>
          <w:szCs w:val="24"/>
        </w:rPr>
        <w:t xml:space="preserve">снижения </w:t>
      </w:r>
      <w:proofErr w:type="gramStart"/>
      <w:r w:rsidR="00E5590E" w:rsidRPr="00506DB5">
        <w:rPr>
          <w:rFonts w:ascii="Times New Roman" w:hAnsi="Times New Roman"/>
          <w:sz w:val="24"/>
          <w:szCs w:val="24"/>
        </w:rPr>
        <w:t>доли</w:t>
      </w:r>
      <w:proofErr w:type="gramEnd"/>
      <w:r w:rsidR="00E5590E" w:rsidRPr="00506DB5">
        <w:rPr>
          <w:rFonts w:ascii="Times New Roman" w:hAnsi="Times New Roman"/>
          <w:sz w:val="24"/>
          <w:szCs w:val="24"/>
        </w:rPr>
        <w:t xml:space="preserve"> </w:t>
      </w:r>
      <w:r w:rsidR="00302F00" w:rsidRPr="00506DB5">
        <w:rPr>
          <w:rFonts w:ascii="Times New Roman" w:hAnsi="Times New Roman"/>
          <w:sz w:val="24"/>
          <w:szCs w:val="24"/>
        </w:rPr>
        <w:t>финансирования из средств федерального бюджета</w:t>
      </w:r>
      <w:r w:rsidR="00E5590E" w:rsidRPr="00506DB5">
        <w:rPr>
          <w:rFonts w:ascii="Times New Roman" w:hAnsi="Times New Roman"/>
          <w:sz w:val="24"/>
          <w:szCs w:val="24"/>
        </w:rPr>
        <w:t xml:space="preserve"> (кроме финансирования развития автомобильных дорог), что в свою очередь еще раз доказывает актуальность диверсификации рынка долгосрочного инвестирования в инфраструктуру</w:t>
      </w:r>
      <w:r w:rsidR="00397864" w:rsidRPr="00506DB5">
        <w:rPr>
          <w:rFonts w:ascii="Times New Roman" w:hAnsi="Times New Roman"/>
          <w:sz w:val="24"/>
          <w:szCs w:val="24"/>
        </w:rPr>
        <w:t xml:space="preserve"> с целью привлечения большего числа частных инвесторов.</w:t>
      </w:r>
      <w:r w:rsidR="007E184A" w:rsidRPr="00506DB5">
        <w:rPr>
          <w:rFonts w:ascii="Times New Roman" w:hAnsi="Times New Roman"/>
          <w:sz w:val="24"/>
          <w:szCs w:val="24"/>
        </w:rPr>
        <w:t xml:space="preserve"> Ожидания властей от привлечения частных инвестиций в инфраструктуру последние десять лет остаются стабильно высокими, более того, эти ожидания включают надежды на повышение эффективности подготовки и реализации проектов и снижение расходов бюджетов различных уровней.</w:t>
      </w:r>
    </w:p>
    <w:p w:rsidR="00BF41A2" w:rsidRPr="00506DB5" w:rsidRDefault="00BE0F66" w:rsidP="004A7558">
      <w:pPr>
        <w:spacing w:after="0" w:line="360" w:lineRule="auto"/>
        <w:jc w:val="both"/>
        <w:rPr>
          <w:rFonts w:ascii="Times New Roman" w:hAnsi="Times New Roman"/>
          <w:sz w:val="24"/>
          <w:szCs w:val="24"/>
        </w:rPr>
      </w:pPr>
      <w:r w:rsidRPr="00506DB5">
        <w:rPr>
          <w:rFonts w:ascii="Times New Roman" w:hAnsi="Times New Roman"/>
          <w:sz w:val="24"/>
          <w:szCs w:val="24"/>
        </w:rPr>
        <w:tab/>
        <w:t>Принимая во внимание и</w:t>
      </w:r>
      <w:r w:rsidR="002A4CF4" w:rsidRPr="00506DB5">
        <w:rPr>
          <w:rFonts w:ascii="Times New Roman" w:hAnsi="Times New Roman"/>
          <w:sz w:val="24"/>
          <w:szCs w:val="24"/>
        </w:rPr>
        <w:t>н</w:t>
      </w:r>
      <w:r w:rsidR="00425317" w:rsidRPr="00506DB5">
        <w:rPr>
          <w:rFonts w:ascii="Times New Roman" w:hAnsi="Times New Roman"/>
          <w:sz w:val="24"/>
          <w:szCs w:val="24"/>
        </w:rPr>
        <w:t>вестиции в основные фонды телекоммуникационной отрасли и отрасли обеспечения электричес</w:t>
      </w:r>
      <w:r w:rsidR="00845266" w:rsidRPr="00506DB5">
        <w:rPr>
          <w:rFonts w:ascii="Times New Roman" w:hAnsi="Times New Roman"/>
          <w:sz w:val="24"/>
          <w:szCs w:val="24"/>
        </w:rPr>
        <w:t>твом и водой</w:t>
      </w:r>
      <w:r w:rsidR="000A78ED" w:rsidRPr="00506DB5">
        <w:rPr>
          <w:rFonts w:ascii="Times New Roman" w:hAnsi="Times New Roman"/>
          <w:sz w:val="24"/>
          <w:szCs w:val="24"/>
        </w:rPr>
        <w:t xml:space="preserve"> можно отметить</w:t>
      </w:r>
      <w:r w:rsidRPr="00506DB5">
        <w:rPr>
          <w:rFonts w:ascii="Times New Roman" w:hAnsi="Times New Roman"/>
          <w:sz w:val="24"/>
          <w:szCs w:val="24"/>
        </w:rPr>
        <w:t xml:space="preserve"> следующее</w:t>
      </w:r>
      <w:r w:rsidR="00845266" w:rsidRPr="00506DB5">
        <w:rPr>
          <w:rFonts w:ascii="Times New Roman" w:hAnsi="Times New Roman"/>
          <w:sz w:val="24"/>
          <w:szCs w:val="24"/>
        </w:rPr>
        <w:t xml:space="preserve">: за период с 2010 по 2014 год суммарные инвестиции составили 1,6 </w:t>
      </w:r>
      <w:proofErr w:type="spellStart"/>
      <w:proofErr w:type="gramStart"/>
      <w:r w:rsidR="00845266" w:rsidRPr="00506DB5">
        <w:rPr>
          <w:rFonts w:ascii="Times New Roman" w:hAnsi="Times New Roman"/>
          <w:sz w:val="24"/>
          <w:szCs w:val="24"/>
        </w:rPr>
        <w:t>трлн</w:t>
      </w:r>
      <w:proofErr w:type="spellEnd"/>
      <w:proofErr w:type="gramEnd"/>
      <w:r w:rsidR="00845266" w:rsidRPr="00506DB5">
        <w:rPr>
          <w:rFonts w:ascii="Times New Roman" w:hAnsi="Times New Roman"/>
          <w:sz w:val="24"/>
          <w:szCs w:val="24"/>
        </w:rPr>
        <w:t xml:space="preserve"> рублей и 10, 7 </w:t>
      </w:r>
      <w:proofErr w:type="spellStart"/>
      <w:r w:rsidR="00845266" w:rsidRPr="00506DB5">
        <w:rPr>
          <w:rFonts w:ascii="Times New Roman" w:hAnsi="Times New Roman"/>
          <w:sz w:val="24"/>
          <w:szCs w:val="24"/>
        </w:rPr>
        <w:t>трлн</w:t>
      </w:r>
      <w:proofErr w:type="spellEnd"/>
      <w:r w:rsidR="00845266" w:rsidRPr="00506DB5">
        <w:rPr>
          <w:rFonts w:ascii="Times New Roman" w:hAnsi="Times New Roman"/>
          <w:sz w:val="24"/>
          <w:szCs w:val="24"/>
        </w:rPr>
        <w:t xml:space="preserve"> рублей соответственно, что составляет менее 0,2% от суммар</w:t>
      </w:r>
      <w:r w:rsidR="00397864" w:rsidRPr="00506DB5">
        <w:rPr>
          <w:rFonts w:ascii="Times New Roman" w:hAnsi="Times New Roman"/>
          <w:sz w:val="24"/>
          <w:szCs w:val="24"/>
        </w:rPr>
        <w:t>ных инвестиций в инфраструктуру, однако стоит учитывать капиталоемкость отраслей.</w:t>
      </w:r>
      <w:r w:rsidR="00845266" w:rsidRPr="00506DB5">
        <w:rPr>
          <w:rFonts w:ascii="Times New Roman" w:hAnsi="Times New Roman"/>
          <w:sz w:val="24"/>
          <w:szCs w:val="24"/>
        </w:rPr>
        <w:t xml:space="preserve"> В среднем инвестиции в данные отрасли составляли 2,4 </w:t>
      </w:r>
      <w:proofErr w:type="spellStart"/>
      <w:proofErr w:type="gramStart"/>
      <w:r w:rsidR="00845266" w:rsidRPr="00506DB5">
        <w:rPr>
          <w:rFonts w:ascii="Times New Roman" w:hAnsi="Times New Roman"/>
          <w:sz w:val="24"/>
          <w:szCs w:val="24"/>
        </w:rPr>
        <w:t>трлн</w:t>
      </w:r>
      <w:proofErr w:type="spellEnd"/>
      <w:proofErr w:type="gramEnd"/>
      <w:r w:rsidR="00845266" w:rsidRPr="00506DB5">
        <w:rPr>
          <w:rFonts w:ascii="Times New Roman" w:hAnsi="Times New Roman"/>
          <w:sz w:val="24"/>
          <w:szCs w:val="24"/>
        </w:rPr>
        <w:t xml:space="preserve"> в год. </w:t>
      </w:r>
      <w:r w:rsidR="00397864" w:rsidRPr="00506DB5">
        <w:rPr>
          <w:rFonts w:ascii="Times New Roman" w:hAnsi="Times New Roman"/>
          <w:sz w:val="24"/>
          <w:szCs w:val="24"/>
        </w:rPr>
        <w:t>Стоит отметить, что сектор телекоммуникаций является одним из наименее проблемных секторов инфраструктуры на сегодняшний день (судя по количеству компаний и их инвестициям, данная отрасль довольно успешно развивается за счет частных инвестиций). Отличительная особенность данного сектора – относительно низкая капиталоемкость и быстрая окупаемость вложени</w:t>
      </w:r>
      <w:r w:rsidRPr="00506DB5">
        <w:rPr>
          <w:rFonts w:ascii="Times New Roman" w:hAnsi="Times New Roman"/>
          <w:sz w:val="24"/>
          <w:szCs w:val="24"/>
        </w:rPr>
        <w:t>й. И</w:t>
      </w:r>
      <w:r w:rsidR="00397864" w:rsidRPr="00506DB5">
        <w:rPr>
          <w:rFonts w:ascii="Times New Roman" w:hAnsi="Times New Roman"/>
          <w:sz w:val="24"/>
          <w:szCs w:val="24"/>
        </w:rPr>
        <w:t xml:space="preserve">нвестиции в телекоммуникации будут поддерживаться на достаточно высоком уровне, </w:t>
      </w:r>
      <w:r w:rsidR="00315833">
        <w:rPr>
          <w:rFonts w:ascii="Times New Roman" w:hAnsi="Times New Roman"/>
          <w:sz w:val="24"/>
          <w:szCs w:val="24"/>
        </w:rPr>
        <w:t>прежде всего за счет развития</w:t>
      </w:r>
      <w:r w:rsidR="00397864" w:rsidRPr="00506DB5">
        <w:rPr>
          <w:rFonts w:ascii="Times New Roman" w:hAnsi="Times New Roman"/>
          <w:sz w:val="24"/>
          <w:szCs w:val="24"/>
        </w:rPr>
        <w:t xml:space="preserve"> сетей четвертого поколения сотовой связи </w:t>
      </w:r>
      <w:r w:rsidR="00397864" w:rsidRPr="00506DB5">
        <w:rPr>
          <w:rFonts w:ascii="Times New Roman" w:hAnsi="Times New Roman"/>
          <w:sz w:val="24"/>
          <w:szCs w:val="24"/>
          <w:lang w:val="en-US"/>
        </w:rPr>
        <w:t>LTE</w:t>
      </w:r>
      <w:r w:rsidR="00397864" w:rsidRPr="00506DB5">
        <w:rPr>
          <w:rFonts w:ascii="Times New Roman" w:hAnsi="Times New Roman"/>
          <w:sz w:val="24"/>
          <w:szCs w:val="24"/>
        </w:rPr>
        <w:t xml:space="preserve">. </w:t>
      </w:r>
      <w:r w:rsidR="00845266" w:rsidRPr="00506DB5">
        <w:rPr>
          <w:rFonts w:ascii="Times New Roman" w:hAnsi="Times New Roman"/>
          <w:sz w:val="24"/>
          <w:szCs w:val="24"/>
        </w:rPr>
        <w:t>Оценить прогнозные данные, как и данные о структуре источников финансирования</w:t>
      </w:r>
      <w:r w:rsidR="00397864" w:rsidRPr="00506DB5">
        <w:rPr>
          <w:rFonts w:ascii="Times New Roman" w:hAnsi="Times New Roman"/>
          <w:sz w:val="24"/>
          <w:szCs w:val="24"/>
        </w:rPr>
        <w:t xml:space="preserve"> в  отрасль </w:t>
      </w:r>
      <w:proofErr w:type="spellStart"/>
      <w:r w:rsidR="00397864" w:rsidRPr="00506DB5">
        <w:rPr>
          <w:rFonts w:ascii="Times New Roman" w:hAnsi="Times New Roman"/>
          <w:sz w:val="24"/>
          <w:szCs w:val="24"/>
        </w:rPr>
        <w:t>водо</w:t>
      </w:r>
      <w:proofErr w:type="spellEnd"/>
      <w:r w:rsidR="00397864" w:rsidRPr="00506DB5">
        <w:rPr>
          <w:rFonts w:ascii="Times New Roman" w:hAnsi="Times New Roman"/>
          <w:sz w:val="24"/>
          <w:szCs w:val="24"/>
        </w:rPr>
        <w:t>- и электроснабжения н</w:t>
      </w:r>
      <w:r w:rsidR="00E976CB" w:rsidRPr="00506DB5">
        <w:rPr>
          <w:rFonts w:ascii="Times New Roman" w:hAnsi="Times New Roman"/>
          <w:sz w:val="24"/>
          <w:szCs w:val="24"/>
        </w:rPr>
        <w:t xml:space="preserve">е предоставляется </w:t>
      </w:r>
      <w:proofErr w:type="gramStart"/>
      <w:r w:rsidR="00E976CB" w:rsidRPr="00506DB5">
        <w:rPr>
          <w:rFonts w:ascii="Times New Roman" w:hAnsi="Times New Roman"/>
          <w:sz w:val="24"/>
          <w:szCs w:val="24"/>
        </w:rPr>
        <w:t>возможным</w:t>
      </w:r>
      <w:proofErr w:type="gramEnd"/>
      <w:r w:rsidR="00E976CB" w:rsidRPr="00506DB5">
        <w:rPr>
          <w:rFonts w:ascii="Times New Roman" w:hAnsi="Times New Roman"/>
          <w:sz w:val="24"/>
          <w:szCs w:val="24"/>
        </w:rPr>
        <w:t xml:space="preserve"> в</w:t>
      </w:r>
      <w:r w:rsidR="00845266" w:rsidRPr="00506DB5">
        <w:rPr>
          <w:rFonts w:ascii="Times New Roman" w:hAnsi="Times New Roman"/>
          <w:sz w:val="24"/>
          <w:szCs w:val="24"/>
        </w:rPr>
        <w:t xml:space="preserve">следствие недостатка </w:t>
      </w:r>
      <w:r w:rsidR="00915931" w:rsidRPr="00506DB5">
        <w:rPr>
          <w:rFonts w:ascii="Times New Roman" w:hAnsi="Times New Roman"/>
          <w:sz w:val="24"/>
          <w:szCs w:val="24"/>
        </w:rPr>
        <w:t xml:space="preserve">квалифицированной </w:t>
      </w:r>
      <w:r w:rsidR="00845266" w:rsidRPr="00506DB5">
        <w:rPr>
          <w:rFonts w:ascii="Times New Roman" w:hAnsi="Times New Roman"/>
          <w:sz w:val="24"/>
          <w:szCs w:val="24"/>
        </w:rPr>
        <w:t xml:space="preserve">информации. </w:t>
      </w:r>
      <w:r w:rsidR="00BF41A2" w:rsidRPr="00506DB5">
        <w:rPr>
          <w:rFonts w:ascii="Times New Roman" w:hAnsi="Times New Roman"/>
          <w:sz w:val="24"/>
          <w:szCs w:val="24"/>
        </w:rPr>
        <w:t xml:space="preserve"> </w:t>
      </w:r>
    </w:p>
    <w:p w:rsidR="00DB1133" w:rsidRPr="00506DB5" w:rsidRDefault="00845266"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С </w:t>
      </w:r>
      <w:r w:rsidR="00302F00" w:rsidRPr="00506DB5">
        <w:rPr>
          <w:rFonts w:ascii="Times New Roman" w:hAnsi="Times New Roman"/>
          <w:sz w:val="24"/>
          <w:szCs w:val="24"/>
        </w:rPr>
        <w:t>учетом сегодняшней ситуации</w:t>
      </w:r>
      <w:r w:rsidR="00723427" w:rsidRPr="00506DB5">
        <w:rPr>
          <w:rFonts w:ascii="Times New Roman" w:hAnsi="Times New Roman"/>
          <w:sz w:val="24"/>
          <w:szCs w:val="24"/>
        </w:rPr>
        <w:t xml:space="preserve"> (инфляция на конец </w:t>
      </w:r>
      <w:r w:rsidRPr="00506DB5">
        <w:rPr>
          <w:rFonts w:ascii="Times New Roman" w:hAnsi="Times New Roman"/>
          <w:sz w:val="24"/>
          <w:szCs w:val="24"/>
        </w:rPr>
        <w:t>2015 года</w:t>
      </w:r>
      <w:r w:rsidR="00723427" w:rsidRPr="00506DB5">
        <w:rPr>
          <w:rFonts w:ascii="Times New Roman" w:hAnsi="Times New Roman"/>
          <w:sz w:val="24"/>
          <w:szCs w:val="24"/>
        </w:rPr>
        <w:t xml:space="preserve"> с начала года составляет 12,9</w:t>
      </w:r>
      <w:r w:rsidRPr="00506DB5">
        <w:rPr>
          <w:rFonts w:ascii="Times New Roman" w:hAnsi="Times New Roman"/>
          <w:sz w:val="24"/>
          <w:szCs w:val="24"/>
        </w:rPr>
        <w:t>1%, а за по</w:t>
      </w:r>
      <w:r w:rsidR="00723427" w:rsidRPr="00506DB5">
        <w:rPr>
          <w:rFonts w:ascii="Times New Roman" w:hAnsi="Times New Roman"/>
          <w:sz w:val="24"/>
          <w:szCs w:val="24"/>
        </w:rPr>
        <w:t>следние 5 лет составила почти 54</w:t>
      </w:r>
      <w:r w:rsidRPr="00506DB5">
        <w:rPr>
          <w:rFonts w:ascii="Times New Roman" w:hAnsi="Times New Roman"/>
          <w:sz w:val="24"/>
          <w:szCs w:val="24"/>
        </w:rPr>
        <w:t>%</w:t>
      </w:r>
      <w:r w:rsidR="002D6A7C" w:rsidRPr="00506DB5">
        <w:rPr>
          <w:rStyle w:val="ab"/>
          <w:rFonts w:ascii="Times New Roman" w:hAnsi="Times New Roman"/>
          <w:sz w:val="24"/>
          <w:szCs w:val="24"/>
        </w:rPr>
        <w:footnoteReference w:id="9"/>
      </w:r>
      <w:r w:rsidRPr="00506DB5">
        <w:rPr>
          <w:rFonts w:ascii="Times New Roman" w:hAnsi="Times New Roman"/>
          <w:sz w:val="24"/>
          <w:szCs w:val="24"/>
        </w:rPr>
        <w:t>)</w:t>
      </w:r>
      <w:r w:rsidR="00302F00" w:rsidRPr="00506DB5">
        <w:rPr>
          <w:rFonts w:ascii="Times New Roman" w:hAnsi="Times New Roman"/>
          <w:sz w:val="24"/>
          <w:szCs w:val="24"/>
        </w:rPr>
        <w:t>,</w:t>
      </w:r>
      <w:r w:rsidRPr="00506DB5">
        <w:rPr>
          <w:rFonts w:ascii="Times New Roman" w:hAnsi="Times New Roman"/>
          <w:sz w:val="24"/>
          <w:szCs w:val="24"/>
        </w:rPr>
        <w:t xml:space="preserve"> стоит отметить, что</w:t>
      </w:r>
      <w:r w:rsidR="00302F00" w:rsidRPr="00506DB5">
        <w:rPr>
          <w:rFonts w:ascii="Times New Roman" w:hAnsi="Times New Roman"/>
          <w:sz w:val="24"/>
          <w:szCs w:val="24"/>
        </w:rPr>
        <w:t xml:space="preserve"> реальные инвестиции существенно сократятся в соответствие с </w:t>
      </w:r>
      <w:proofErr w:type="gramStart"/>
      <w:r w:rsidR="00302F00" w:rsidRPr="00506DB5">
        <w:rPr>
          <w:rFonts w:ascii="Times New Roman" w:hAnsi="Times New Roman"/>
          <w:sz w:val="24"/>
          <w:szCs w:val="24"/>
        </w:rPr>
        <w:t>номинальными</w:t>
      </w:r>
      <w:proofErr w:type="gramEnd"/>
      <w:r w:rsidR="00302F00" w:rsidRPr="00506DB5">
        <w:rPr>
          <w:rFonts w:ascii="Times New Roman" w:hAnsi="Times New Roman"/>
          <w:sz w:val="24"/>
          <w:szCs w:val="24"/>
        </w:rPr>
        <w:t>. И</w:t>
      </w:r>
      <w:r w:rsidR="00723427" w:rsidRPr="00506DB5">
        <w:rPr>
          <w:rFonts w:ascii="Times New Roman" w:hAnsi="Times New Roman"/>
          <w:sz w:val="24"/>
          <w:szCs w:val="24"/>
        </w:rPr>
        <w:t>,</w:t>
      </w:r>
      <w:r w:rsidR="00302F00" w:rsidRPr="00506DB5">
        <w:rPr>
          <w:rFonts w:ascii="Times New Roman" w:hAnsi="Times New Roman"/>
          <w:sz w:val="24"/>
          <w:szCs w:val="24"/>
        </w:rPr>
        <w:t xml:space="preserve"> как следствие, отсутствие роста инвестиций в реальном выражении приведет к снижению доли инфраструктурных инвестиций к ВВП. По данным расчетов </w:t>
      </w:r>
      <w:proofErr w:type="spellStart"/>
      <w:r w:rsidR="00302F00" w:rsidRPr="00506DB5">
        <w:rPr>
          <w:rFonts w:ascii="Times New Roman" w:hAnsi="Times New Roman"/>
          <w:sz w:val="24"/>
          <w:szCs w:val="24"/>
        </w:rPr>
        <w:t>Газпромбанка</w:t>
      </w:r>
      <w:proofErr w:type="spellEnd"/>
      <w:r w:rsidR="00302F00" w:rsidRPr="00506DB5">
        <w:rPr>
          <w:rFonts w:ascii="Times New Roman" w:hAnsi="Times New Roman"/>
          <w:sz w:val="24"/>
          <w:szCs w:val="24"/>
        </w:rPr>
        <w:t xml:space="preserve">, больше всего сократятся инвестиции </w:t>
      </w:r>
      <w:r w:rsidR="002778C5" w:rsidRPr="00506DB5">
        <w:rPr>
          <w:rFonts w:ascii="Times New Roman" w:hAnsi="Times New Roman"/>
          <w:sz w:val="24"/>
          <w:szCs w:val="24"/>
        </w:rPr>
        <w:t xml:space="preserve">в </w:t>
      </w:r>
      <w:r w:rsidR="00B506E1" w:rsidRPr="00506DB5">
        <w:rPr>
          <w:rFonts w:ascii="Times New Roman" w:hAnsi="Times New Roman"/>
          <w:sz w:val="24"/>
          <w:szCs w:val="24"/>
        </w:rPr>
        <w:t xml:space="preserve">энергетику, однако повысятся инвестиции в аэропортовую и портовую инфраструктуру, а на развитие дорог будет направлена почти половина всех инфраструктурных инвестиций. </w:t>
      </w:r>
      <w:r w:rsidR="002D6A7C" w:rsidRPr="00506DB5">
        <w:rPr>
          <w:rFonts w:ascii="Times New Roman" w:hAnsi="Times New Roman"/>
          <w:sz w:val="24"/>
          <w:szCs w:val="24"/>
        </w:rPr>
        <w:t xml:space="preserve">Также, нельзя не упомянуть тот факт, что финансирование некоторых инфраструктурных проектов сократить невозможно. Такие проекты, как трасса «Москва-Санкт-Петербург» и Московский метрополитен находятся в активной фазе строительства, и сокращение их финансирования сейчас увеличит стоимость строительства в будущем. Кроме того, у России есть обязательства построить достойную инфраструктуру к Чемпионату мира по футболу – 2018 (например, ЦКАД). Также, рост пассажиропотока на внутренних рейсах  (в том числе из-за девальвации рубля и популяризации туризма в России) обязывает развивать инфраструктуру аэропортов в различных регионах России. </w:t>
      </w:r>
    </w:p>
    <w:p w:rsidR="00A76E6A" w:rsidRPr="00506DB5" w:rsidRDefault="00BE0F66"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Как представляется, следует</w:t>
      </w:r>
      <w:r w:rsidR="00B80E89" w:rsidRPr="00506DB5">
        <w:rPr>
          <w:rFonts w:ascii="Times New Roman" w:hAnsi="Times New Roman"/>
          <w:sz w:val="24"/>
          <w:szCs w:val="24"/>
        </w:rPr>
        <w:t xml:space="preserve"> также исследовать</w:t>
      </w:r>
      <w:r w:rsidR="00A76E6A" w:rsidRPr="00506DB5">
        <w:rPr>
          <w:rFonts w:ascii="Times New Roman" w:hAnsi="Times New Roman"/>
          <w:color w:val="FF0000"/>
          <w:sz w:val="24"/>
          <w:szCs w:val="24"/>
        </w:rPr>
        <w:t xml:space="preserve"> </w:t>
      </w:r>
      <w:r w:rsidR="00A76E6A" w:rsidRPr="00506DB5">
        <w:rPr>
          <w:rFonts w:ascii="Times New Roman" w:hAnsi="Times New Roman"/>
          <w:sz w:val="24"/>
          <w:szCs w:val="24"/>
        </w:rPr>
        <w:t>уровень необходимых инвестиций в развитие инфраструктуры</w:t>
      </w:r>
      <w:r w:rsidR="00EF07B1" w:rsidRPr="00506DB5">
        <w:rPr>
          <w:rFonts w:ascii="Times New Roman" w:hAnsi="Times New Roman"/>
          <w:sz w:val="24"/>
          <w:szCs w:val="24"/>
        </w:rPr>
        <w:t xml:space="preserve"> России</w:t>
      </w:r>
      <w:r w:rsidR="00A76E6A" w:rsidRPr="00506DB5">
        <w:rPr>
          <w:rFonts w:ascii="Times New Roman" w:hAnsi="Times New Roman"/>
          <w:sz w:val="24"/>
          <w:szCs w:val="24"/>
        </w:rPr>
        <w:t xml:space="preserve">, </w:t>
      </w:r>
      <w:r w:rsidR="00B80E89" w:rsidRPr="00506DB5">
        <w:rPr>
          <w:rFonts w:ascii="Times New Roman" w:hAnsi="Times New Roman"/>
          <w:sz w:val="24"/>
          <w:szCs w:val="24"/>
        </w:rPr>
        <w:t xml:space="preserve"> в связи с чем</w:t>
      </w:r>
      <w:r w:rsidR="0050275D" w:rsidRPr="00506DB5">
        <w:rPr>
          <w:rFonts w:ascii="Times New Roman" w:hAnsi="Times New Roman"/>
          <w:sz w:val="24"/>
          <w:szCs w:val="24"/>
        </w:rPr>
        <w:t>,</w:t>
      </w:r>
      <w:r w:rsidR="00B80E89" w:rsidRPr="00506DB5">
        <w:rPr>
          <w:rFonts w:ascii="Times New Roman" w:hAnsi="Times New Roman"/>
          <w:sz w:val="24"/>
          <w:szCs w:val="24"/>
        </w:rPr>
        <w:t xml:space="preserve"> </w:t>
      </w:r>
      <w:r w:rsidR="00A76E6A" w:rsidRPr="00506DB5">
        <w:rPr>
          <w:rFonts w:ascii="Times New Roman" w:hAnsi="Times New Roman"/>
          <w:sz w:val="24"/>
          <w:szCs w:val="24"/>
        </w:rPr>
        <w:t>стоит изучить основные показатели со</w:t>
      </w:r>
      <w:r w:rsidR="00D07CE0" w:rsidRPr="00506DB5">
        <w:rPr>
          <w:rFonts w:ascii="Times New Roman" w:hAnsi="Times New Roman"/>
          <w:sz w:val="24"/>
          <w:szCs w:val="24"/>
        </w:rPr>
        <w:t>ст</w:t>
      </w:r>
      <w:r w:rsidR="00550153" w:rsidRPr="00506DB5">
        <w:rPr>
          <w:rFonts w:ascii="Times New Roman" w:hAnsi="Times New Roman"/>
          <w:sz w:val="24"/>
          <w:szCs w:val="24"/>
        </w:rPr>
        <w:t>ояния тех или иных объектов</w:t>
      </w:r>
      <w:r w:rsidR="00A76E6A" w:rsidRPr="00506DB5">
        <w:rPr>
          <w:rFonts w:ascii="Times New Roman" w:hAnsi="Times New Roman"/>
          <w:sz w:val="24"/>
          <w:szCs w:val="24"/>
        </w:rPr>
        <w:t xml:space="preserve"> </w:t>
      </w:r>
      <w:r w:rsidR="00550153" w:rsidRPr="00506DB5">
        <w:rPr>
          <w:rFonts w:ascii="Times New Roman" w:hAnsi="Times New Roman"/>
          <w:sz w:val="24"/>
          <w:szCs w:val="24"/>
        </w:rPr>
        <w:t>на данный момент времени (полный перечень таких показа</w:t>
      </w:r>
      <w:r w:rsidR="007338CE" w:rsidRPr="00506DB5">
        <w:rPr>
          <w:rFonts w:ascii="Times New Roman" w:hAnsi="Times New Roman"/>
          <w:sz w:val="24"/>
          <w:szCs w:val="24"/>
        </w:rPr>
        <w:t>телей представлен в Приложении 3</w:t>
      </w:r>
      <w:r w:rsidR="00951D3E" w:rsidRPr="00506DB5">
        <w:rPr>
          <w:rFonts w:ascii="Times New Roman" w:hAnsi="Times New Roman"/>
          <w:sz w:val="24"/>
          <w:szCs w:val="24"/>
        </w:rPr>
        <w:t>, данные Федеральной службы государственной статистики</w:t>
      </w:r>
      <w:r w:rsidR="00550153" w:rsidRPr="00506DB5">
        <w:rPr>
          <w:rFonts w:ascii="Times New Roman" w:hAnsi="Times New Roman"/>
          <w:sz w:val="24"/>
          <w:szCs w:val="24"/>
        </w:rPr>
        <w:t xml:space="preserve">). </w:t>
      </w:r>
    </w:p>
    <w:p w:rsidR="00EE06D2" w:rsidRDefault="000A78ED" w:rsidP="00EE06D2">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Согласно Отчету о глобальной конкурентоспособности за 2014-2015 годы (подготовлен Всемирным экономическим форумом), Россия занимает 74 место в мире (из 144) по показателю качества инфраструктуры в целом, что в свою очередь вызвано недостаточным объемом инвестиций на протяжении последних 10-20 лет. Стоит, однако, отметить, что на относительно высоком уровне в России находятся железнодорожная инфраструктура (26 место) и инфраструктура мобильной связи (20 место).  В остальных областях (качество автомобильных дорог, инфраструктуры портов, инфраструктуры воздушного транспорта и электроснабжения) необходимы улучшения. </w:t>
      </w:r>
    </w:p>
    <w:p w:rsidR="00550153" w:rsidRPr="00506DB5" w:rsidRDefault="00550153" w:rsidP="00EE06D2">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Так, на протяжении периода с 2008 по 2014 год доля автомобильных дорог общего пользования, отвечающих нормативным требованиям, в среднем составляла 37% для дорог регионального и межмуниципального значения и 57% – для дорог местного значения. Стоит отметить, что сохранялась тенденция уменьшения таких дорог (несмотря на значительные инвестиции из средств федерального бюджета). </w:t>
      </w:r>
      <w:r w:rsidR="00B04D18" w:rsidRPr="00506DB5">
        <w:rPr>
          <w:rFonts w:ascii="Times New Roman" w:hAnsi="Times New Roman"/>
          <w:sz w:val="24"/>
          <w:szCs w:val="24"/>
        </w:rPr>
        <w:t xml:space="preserve">В то же время, </w:t>
      </w:r>
      <w:r w:rsidR="00637ADD" w:rsidRPr="00506DB5">
        <w:rPr>
          <w:rFonts w:ascii="Times New Roman" w:hAnsi="Times New Roman"/>
          <w:sz w:val="24"/>
          <w:szCs w:val="24"/>
        </w:rPr>
        <w:t xml:space="preserve">грузооборот автомобильного транспорта оставался неизменным на протяжении последних 3 лет (до 2014 г.), в то время как, </w:t>
      </w:r>
      <w:r w:rsidR="00447B33" w:rsidRPr="00506DB5">
        <w:rPr>
          <w:rFonts w:ascii="Times New Roman" w:hAnsi="Times New Roman"/>
          <w:sz w:val="24"/>
          <w:szCs w:val="24"/>
        </w:rPr>
        <w:t>автомобильный пассажирооборот</w:t>
      </w:r>
      <w:r w:rsidR="00951D3E" w:rsidRPr="00506DB5">
        <w:rPr>
          <w:rFonts w:ascii="Times New Roman" w:hAnsi="Times New Roman"/>
          <w:sz w:val="24"/>
          <w:szCs w:val="24"/>
        </w:rPr>
        <w:t>, несмотря на уменьшение данного показателя в ретроспективе, составляет значительную час</w:t>
      </w:r>
      <w:r w:rsidR="00447B33" w:rsidRPr="00506DB5">
        <w:rPr>
          <w:rFonts w:ascii="Times New Roman" w:hAnsi="Times New Roman"/>
          <w:sz w:val="24"/>
          <w:szCs w:val="24"/>
        </w:rPr>
        <w:t xml:space="preserve">ть от общего числа пассажирооборота и сопоставим с объемами </w:t>
      </w:r>
      <w:r w:rsidR="00BE0A43" w:rsidRPr="00506DB5">
        <w:rPr>
          <w:rFonts w:ascii="Times New Roman" w:hAnsi="Times New Roman"/>
          <w:sz w:val="24"/>
          <w:szCs w:val="24"/>
        </w:rPr>
        <w:t xml:space="preserve"> перевозок железнодорожным транспортом </w:t>
      </w:r>
      <w:r w:rsidR="00447B33" w:rsidRPr="00506DB5">
        <w:rPr>
          <w:rFonts w:ascii="Times New Roman" w:hAnsi="Times New Roman"/>
          <w:sz w:val="24"/>
          <w:szCs w:val="24"/>
        </w:rPr>
        <w:t xml:space="preserve">(23% и 23,2% соответственно). </w:t>
      </w:r>
      <w:r w:rsidR="00637ADD" w:rsidRPr="00506DB5">
        <w:rPr>
          <w:rFonts w:ascii="Times New Roman" w:hAnsi="Times New Roman"/>
          <w:sz w:val="24"/>
          <w:szCs w:val="24"/>
        </w:rPr>
        <w:t xml:space="preserve">Однако, данный факт, не говорит о том, что планируемых инвестиций достаточно для увеличения качества дорог. </w:t>
      </w:r>
      <w:r w:rsidR="00CE2113" w:rsidRPr="00506DB5">
        <w:rPr>
          <w:rFonts w:ascii="Times New Roman" w:hAnsi="Times New Roman"/>
          <w:sz w:val="24"/>
          <w:szCs w:val="24"/>
        </w:rPr>
        <w:t xml:space="preserve">Необходима </w:t>
      </w:r>
      <w:r w:rsidR="00637ADD" w:rsidRPr="00506DB5">
        <w:rPr>
          <w:rFonts w:ascii="Times New Roman" w:hAnsi="Times New Roman"/>
          <w:sz w:val="24"/>
          <w:szCs w:val="24"/>
        </w:rPr>
        <w:t xml:space="preserve">более разветвленная система </w:t>
      </w:r>
      <w:r w:rsidR="00CE2113" w:rsidRPr="00506DB5">
        <w:rPr>
          <w:rFonts w:ascii="Times New Roman" w:hAnsi="Times New Roman"/>
          <w:sz w:val="24"/>
          <w:szCs w:val="24"/>
        </w:rPr>
        <w:t xml:space="preserve">автомагистралей </w:t>
      </w:r>
      <w:r w:rsidR="00637ADD" w:rsidRPr="00506DB5">
        <w:rPr>
          <w:rFonts w:ascii="Times New Roman" w:hAnsi="Times New Roman"/>
          <w:sz w:val="24"/>
          <w:szCs w:val="24"/>
        </w:rPr>
        <w:t xml:space="preserve">с целью перенесения части нагрузки </w:t>
      </w:r>
      <w:r w:rsidR="00EF3D59" w:rsidRPr="00506DB5">
        <w:rPr>
          <w:rFonts w:ascii="Times New Roman" w:hAnsi="Times New Roman"/>
          <w:sz w:val="24"/>
          <w:szCs w:val="24"/>
        </w:rPr>
        <w:t xml:space="preserve">с железнодорожного транспорта, </w:t>
      </w:r>
      <w:r w:rsidR="00637ADD" w:rsidRPr="00506DB5">
        <w:rPr>
          <w:rFonts w:ascii="Times New Roman" w:hAnsi="Times New Roman"/>
          <w:sz w:val="24"/>
          <w:szCs w:val="24"/>
        </w:rPr>
        <w:t xml:space="preserve">увеличения мобильности </w:t>
      </w:r>
      <w:r w:rsidR="00EF3D59" w:rsidRPr="00506DB5">
        <w:rPr>
          <w:rFonts w:ascii="Times New Roman" w:hAnsi="Times New Roman"/>
          <w:sz w:val="24"/>
          <w:szCs w:val="24"/>
        </w:rPr>
        <w:t>населения и развития транспортной инфраструктуры в некоторых субъектах РФ.</w:t>
      </w:r>
    </w:p>
    <w:p w:rsidR="00D07CE0" w:rsidRPr="00506DB5" w:rsidRDefault="008F2315"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Кроме того, сокращать инвестиции в железнодорожный транспорт также не предоставляется </w:t>
      </w:r>
      <w:proofErr w:type="gramStart"/>
      <w:r w:rsidRPr="00506DB5">
        <w:rPr>
          <w:rFonts w:ascii="Times New Roman" w:hAnsi="Times New Roman"/>
          <w:sz w:val="24"/>
          <w:szCs w:val="24"/>
        </w:rPr>
        <w:t>возможным</w:t>
      </w:r>
      <w:proofErr w:type="gramEnd"/>
      <w:r w:rsidRPr="00506DB5">
        <w:rPr>
          <w:rFonts w:ascii="Times New Roman" w:hAnsi="Times New Roman"/>
          <w:sz w:val="24"/>
          <w:szCs w:val="24"/>
        </w:rPr>
        <w:t xml:space="preserve">. На данный вид транспорта приходится </w:t>
      </w:r>
      <w:r w:rsidR="00A8704E" w:rsidRPr="00506DB5">
        <w:rPr>
          <w:rFonts w:ascii="Times New Roman" w:hAnsi="Times New Roman"/>
          <w:sz w:val="24"/>
          <w:szCs w:val="24"/>
        </w:rPr>
        <w:t>около 45% всего</w:t>
      </w:r>
      <w:r w:rsidR="00A81CD5" w:rsidRPr="00506DB5">
        <w:rPr>
          <w:rFonts w:ascii="Times New Roman" w:hAnsi="Times New Roman"/>
          <w:sz w:val="24"/>
          <w:szCs w:val="24"/>
        </w:rPr>
        <w:t xml:space="preserve"> грузооборота, а прини</w:t>
      </w:r>
      <w:r w:rsidR="00A8704E" w:rsidRPr="00506DB5">
        <w:rPr>
          <w:rFonts w:ascii="Times New Roman" w:hAnsi="Times New Roman"/>
          <w:sz w:val="24"/>
          <w:szCs w:val="24"/>
        </w:rPr>
        <w:t>мая во внимание тот факт, что 48</w:t>
      </w:r>
      <w:r w:rsidR="00A81CD5" w:rsidRPr="00506DB5">
        <w:rPr>
          <w:rFonts w:ascii="Times New Roman" w:hAnsi="Times New Roman"/>
          <w:sz w:val="24"/>
          <w:szCs w:val="24"/>
        </w:rPr>
        <w:t xml:space="preserve">% приходится на трубопроводный транспорт, который занимается транспортировкой </w:t>
      </w:r>
      <w:r w:rsidR="00A8704E" w:rsidRPr="00506DB5">
        <w:rPr>
          <w:rFonts w:ascii="Times New Roman" w:hAnsi="Times New Roman"/>
          <w:sz w:val="24"/>
          <w:szCs w:val="24"/>
        </w:rPr>
        <w:t xml:space="preserve">только </w:t>
      </w:r>
      <w:r w:rsidR="00A81CD5" w:rsidRPr="00506DB5">
        <w:rPr>
          <w:rFonts w:ascii="Times New Roman" w:hAnsi="Times New Roman"/>
          <w:sz w:val="24"/>
          <w:szCs w:val="24"/>
        </w:rPr>
        <w:t xml:space="preserve">специфической продукции, можно и вовсе </w:t>
      </w:r>
      <w:r w:rsidR="00C24B8C" w:rsidRPr="00506DB5">
        <w:rPr>
          <w:rFonts w:ascii="Times New Roman" w:hAnsi="Times New Roman"/>
          <w:sz w:val="24"/>
          <w:szCs w:val="24"/>
        </w:rPr>
        <w:t xml:space="preserve">утверждать, что фактически </w:t>
      </w:r>
      <w:r w:rsidR="00A8704E" w:rsidRPr="00506DB5">
        <w:rPr>
          <w:rFonts w:ascii="Times New Roman" w:hAnsi="Times New Roman"/>
          <w:sz w:val="24"/>
          <w:szCs w:val="24"/>
        </w:rPr>
        <w:t xml:space="preserve">весь </w:t>
      </w:r>
      <w:r w:rsidR="00A81CD5" w:rsidRPr="00506DB5">
        <w:rPr>
          <w:rFonts w:ascii="Times New Roman" w:hAnsi="Times New Roman"/>
          <w:sz w:val="24"/>
          <w:szCs w:val="24"/>
        </w:rPr>
        <w:t>грузооборот</w:t>
      </w:r>
      <w:r w:rsidR="00C24B8C" w:rsidRPr="00506DB5">
        <w:rPr>
          <w:rFonts w:ascii="Times New Roman" w:hAnsi="Times New Roman"/>
          <w:sz w:val="24"/>
          <w:szCs w:val="24"/>
        </w:rPr>
        <w:t xml:space="preserve"> </w:t>
      </w:r>
      <w:r w:rsidR="00A81CD5" w:rsidRPr="00506DB5">
        <w:rPr>
          <w:rFonts w:ascii="Times New Roman" w:hAnsi="Times New Roman"/>
          <w:sz w:val="24"/>
          <w:szCs w:val="24"/>
        </w:rPr>
        <w:t xml:space="preserve">приходится на </w:t>
      </w:r>
      <w:r w:rsidR="00951D3E" w:rsidRPr="00506DB5">
        <w:rPr>
          <w:rFonts w:ascii="Times New Roman" w:hAnsi="Times New Roman"/>
          <w:sz w:val="24"/>
          <w:szCs w:val="24"/>
        </w:rPr>
        <w:t>железные дороги. В это же время, доля электрифицированных участков в общей эксплуатационной длине составляет лишь 50%</w:t>
      </w:r>
      <w:r w:rsidR="008B3930" w:rsidRPr="00506DB5">
        <w:rPr>
          <w:rFonts w:ascii="Times New Roman" w:hAnsi="Times New Roman"/>
          <w:sz w:val="24"/>
          <w:szCs w:val="24"/>
        </w:rPr>
        <w:t>, 46% из которых (по данным ОАО «РЖД») требуют реконструкции.</w:t>
      </w:r>
      <w:r w:rsidR="00EF3D59" w:rsidRPr="00506DB5">
        <w:rPr>
          <w:rFonts w:ascii="Times New Roman" w:hAnsi="Times New Roman"/>
          <w:sz w:val="24"/>
          <w:szCs w:val="24"/>
        </w:rPr>
        <w:t xml:space="preserve"> </w:t>
      </w:r>
    </w:p>
    <w:p w:rsidR="008B3930" w:rsidRPr="00506DB5" w:rsidRDefault="00BE0F66" w:rsidP="004A7558">
      <w:pPr>
        <w:spacing w:after="0" w:line="360" w:lineRule="auto"/>
        <w:jc w:val="both"/>
        <w:rPr>
          <w:rFonts w:ascii="Times New Roman" w:hAnsi="Times New Roman"/>
          <w:sz w:val="24"/>
          <w:szCs w:val="24"/>
        </w:rPr>
      </w:pPr>
      <w:r w:rsidRPr="00506DB5">
        <w:rPr>
          <w:rFonts w:ascii="Times New Roman" w:hAnsi="Times New Roman"/>
          <w:sz w:val="24"/>
          <w:szCs w:val="24"/>
        </w:rPr>
        <w:tab/>
      </w:r>
      <w:proofErr w:type="gramStart"/>
      <w:r w:rsidRPr="00506DB5">
        <w:rPr>
          <w:rFonts w:ascii="Times New Roman" w:hAnsi="Times New Roman"/>
          <w:sz w:val="24"/>
          <w:szCs w:val="24"/>
        </w:rPr>
        <w:t>Принимая во внимание</w:t>
      </w:r>
      <w:r w:rsidR="00486A31" w:rsidRPr="00506DB5">
        <w:rPr>
          <w:rFonts w:ascii="Times New Roman" w:hAnsi="Times New Roman"/>
          <w:sz w:val="24"/>
          <w:szCs w:val="24"/>
        </w:rPr>
        <w:t xml:space="preserve"> </w:t>
      </w:r>
      <w:r w:rsidRPr="00506DB5">
        <w:rPr>
          <w:rFonts w:ascii="Times New Roman" w:hAnsi="Times New Roman"/>
          <w:sz w:val="24"/>
          <w:szCs w:val="24"/>
        </w:rPr>
        <w:t>состояние</w:t>
      </w:r>
      <w:r w:rsidR="008B3930" w:rsidRPr="00506DB5">
        <w:rPr>
          <w:rFonts w:ascii="Times New Roman" w:hAnsi="Times New Roman"/>
          <w:sz w:val="24"/>
          <w:szCs w:val="24"/>
        </w:rPr>
        <w:t xml:space="preserve"> систем водного и воздушного транспорта следует</w:t>
      </w:r>
      <w:proofErr w:type="gramEnd"/>
      <w:r w:rsidR="008B3930" w:rsidRPr="00506DB5">
        <w:rPr>
          <w:rFonts w:ascii="Times New Roman" w:hAnsi="Times New Roman"/>
          <w:sz w:val="24"/>
          <w:szCs w:val="24"/>
        </w:rPr>
        <w:t xml:space="preserve"> отметить следующее: </w:t>
      </w:r>
    </w:p>
    <w:p w:rsidR="00F12B1D" w:rsidRPr="00506DB5" w:rsidRDefault="00486A31" w:rsidP="004A7558">
      <w:pPr>
        <w:pStyle w:val="a5"/>
        <w:numPr>
          <w:ilvl w:val="0"/>
          <w:numId w:val="4"/>
        </w:numPr>
        <w:spacing w:after="0" w:line="360" w:lineRule="auto"/>
        <w:jc w:val="both"/>
        <w:rPr>
          <w:rFonts w:ascii="Times New Roman" w:hAnsi="Times New Roman"/>
          <w:sz w:val="24"/>
          <w:szCs w:val="24"/>
        </w:rPr>
      </w:pPr>
      <w:r w:rsidRPr="00506DB5">
        <w:rPr>
          <w:rFonts w:ascii="Times New Roman" w:hAnsi="Times New Roman"/>
          <w:sz w:val="24"/>
          <w:szCs w:val="24"/>
        </w:rPr>
        <w:t>Доля внутренних водных</w:t>
      </w:r>
      <w:r w:rsidR="00F12B1D" w:rsidRPr="00506DB5">
        <w:rPr>
          <w:rFonts w:ascii="Times New Roman" w:hAnsi="Times New Roman"/>
          <w:sz w:val="24"/>
          <w:szCs w:val="24"/>
        </w:rPr>
        <w:t xml:space="preserve"> путей, обслуживаемых навигационной обстановкой, </w:t>
      </w:r>
      <w:r w:rsidRPr="00506DB5">
        <w:rPr>
          <w:rFonts w:ascii="Times New Roman" w:hAnsi="Times New Roman"/>
          <w:sz w:val="24"/>
          <w:szCs w:val="24"/>
        </w:rPr>
        <w:t>в общей протяженности внутренних водных судохо</w:t>
      </w:r>
      <w:r w:rsidR="00F12B1D" w:rsidRPr="00506DB5">
        <w:rPr>
          <w:rFonts w:ascii="Times New Roman" w:hAnsi="Times New Roman"/>
          <w:sz w:val="24"/>
          <w:szCs w:val="24"/>
        </w:rPr>
        <w:t>дных путей Российской Федерации составляет порядка 50%;</w:t>
      </w:r>
    </w:p>
    <w:p w:rsidR="00F12B1D" w:rsidRPr="00506DB5" w:rsidRDefault="00CA7800" w:rsidP="004A7558">
      <w:pPr>
        <w:pStyle w:val="a5"/>
        <w:numPr>
          <w:ilvl w:val="0"/>
          <w:numId w:val="4"/>
        </w:numPr>
        <w:spacing w:after="0" w:line="360" w:lineRule="auto"/>
        <w:jc w:val="both"/>
        <w:rPr>
          <w:rFonts w:ascii="Times New Roman" w:hAnsi="Times New Roman"/>
          <w:sz w:val="24"/>
          <w:szCs w:val="24"/>
        </w:rPr>
      </w:pPr>
      <w:r w:rsidRPr="00506DB5">
        <w:rPr>
          <w:rFonts w:ascii="Times New Roman" w:hAnsi="Times New Roman"/>
          <w:sz w:val="24"/>
          <w:szCs w:val="24"/>
        </w:rPr>
        <w:t xml:space="preserve">За пять лет (2010-2014 гг.) пассажиропоток российских аэропортов вырос на 56 </w:t>
      </w:r>
      <w:proofErr w:type="spellStart"/>
      <w:proofErr w:type="gramStart"/>
      <w:r w:rsidRPr="00506DB5">
        <w:rPr>
          <w:rFonts w:ascii="Times New Roman" w:hAnsi="Times New Roman"/>
          <w:sz w:val="24"/>
          <w:szCs w:val="24"/>
        </w:rPr>
        <w:t>млн</w:t>
      </w:r>
      <w:proofErr w:type="spellEnd"/>
      <w:proofErr w:type="gramEnd"/>
      <w:r w:rsidRPr="00506DB5">
        <w:rPr>
          <w:rFonts w:ascii="Times New Roman" w:hAnsi="Times New Roman"/>
          <w:sz w:val="24"/>
          <w:szCs w:val="24"/>
        </w:rPr>
        <w:t xml:space="preserve"> человек, до 150 </w:t>
      </w:r>
      <w:proofErr w:type="spellStart"/>
      <w:r w:rsidRPr="00506DB5">
        <w:rPr>
          <w:rFonts w:ascii="Times New Roman" w:hAnsi="Times New Roman"/>
          <w:sz w:val="24"/>
          <w:szCs w:val="24"/>
        </w:rPr>
        <w:t>млн</w:t>
      </w:r>
      <w:proofErr w:type="spellEnd"/>
      <w:r w:rsidRPr="00506DB5">
        <w:rPr>
          <w:rFonts w:ascii="Times New Roman" w:hAnsi="Times New Roman"/>
          <w:sz w:val="24"/>
          <w:szCs w:val="24"/>
        </w:rPr>
        <w:t xml:space="preserve"> (+60%, средний темп роста — 10% в год), </w:t>
      </w:r>
      <w:r w:rsidR="0024324B" w:rsidRPr="00506DB5">
        <w:rPr>
          <w:rFonts w:ascii="Times New Roman" w:hAnsi="Times New Roman"/>
          <w:sz w:val="24"/>
          <w:szCs w:val="24"/>
        </w:rPr>
        <w:t xml:space="preserve">в то время как </w:t>
      </w:r>
      <w:r w:rsidR="008071A3" w:rsidRPr="00506DB5">
        <w:rPr>
          <w:rFonts w:ascii="Times New Roman" w:hAnsi="Times New Roman"/>
          <w:sz w:val="24"/>
          <w:szCs w:val="24"/>
        </w:rPr>
        <w:t xml:space="preserve">свыше половины </w:t>
      </w:r>
      <w:r w:rsidR="0024324B" w:rsidRPr="00506DB5">
        <w:rPr>
          <w:rFonts w:ascii="Times New Roman" w:hAnsi="Times New Roman"/>
          <w:sz w:val="24"/>
          <w:szCs w:val="24"/>
        </w:rPr>
        <w:t>аэропортов</w:t>
      </w:r>
      <w:r w:rsidR="008F34F2" w:rsidRPr="00506DB5">
        <w:rPr>
          <w:rFonts w:ascii="Times New Roman" w:hAnsi="Times New Roman"/>
          <w:sz w:val="24"/>
          <w:szCs w:val="24"/>
        </w:rPr>
        <w:t xml:space="preserve"> </w:t>
      </w:r>
      <w:r w:rsidR="008071A3" w:rsidRPr="00506DB5">
        <w:rPr>
          <w:rFonts w:ascii="Times New Roman" w:hAnsi="Times New Roman"/>
          <w:sz w:val="24"/>
          <w:szCs w:val="24"/>
        </w:rPr>
        <w:t>России испытывают дефицит пропускной способности</w:t>
      </w:r>
      <w:r w:rsidR="008071A3" w:rsidRPr="00506DB5">
        <w:rPr>
          <w:rStyle w:val="ab"/>
          <w:rFonts w:ascii="Times New Roman" w:hAnsi="Times New Roman"/>
          <w:sz w:val="24"/>
          <w:szCs w:val="24"/>
        </w:rPr>
        <w:footnoteReference w:id="10"/>
      </w:r>
      <w:r w:rsidR="008F34F2" w:rsidRPr="00506DB5">
        <w:rPr>
          <w:rFonts w:ascii="Times New Roman" w:hAnsi="Times New Roman"/>
          <w:sz w:val="24"/>
          <w:szCs w:val="24"/>
        </w:rPr>
        <w:t xml:space="preserve">, </w:t>
      </w:r>
      <w:r w:rsidR="008071A3" w:rsidRPr="00506DB5">
        <w:rPr>
          <w:rFonts w:ascii="Times New Roman" w:hAnsi="Times New Roman"/>
          <w:sz w:val="24"/>
          <w:szCs w:val="24"/>
        </w:rPr>
        <w:t xml:space="preserve">а наиболее сложная ситуация остается в таких городах как Санкт-Петербург, Краснодар, Волгоград и Пермь, </w:t>
      </w:r>
      <w:r w:rsidRPr="00506DB5">
        <w:rPr>
          <w:rFonts w:ascii="Times New Roman" w:hAnsi="Times New Roman"/>
          <w:sz w:val="24"/>
          <w:szCs w:val="24"/>
        </w:rPr>
        <w:t>что означает необходимость развития инфраструктуры воздушного транспорта;</w:t>
      </w:r>
    </w:p>
    <w:p w:rsidR="008F34F2" w:rsidRPr="00506DB5" w:rsidRDefault="002A4F39" w:rsidP="004A7558">
      <w:pPr>
        <w:pStyle w:val="a5"/>
        <w:numPr>
          <w:ilvl w:val="0"/>
          <w:numId w:val="4"/>
        </w:numPr>
        <w:spacing w:after="0" w:line="360" w:lineRule="auto"/>
        <w:jc w:val="both"/>
        <w:rPr>
          <w:rFonts w:ascii="Times New Roman" w:hAnsi="Times New Roman"/>
          <w:sz w:val="24"/>
          <w:szCs w:val="24"/>
        </w:rPr>
      </w:pPr>
      <w:r w:rsidRPr="00506DB5">
        <w:rPr>
          <w:rFonts w:ascii="Times New Roman" w:hAnsi="Times New Roman"/>
          <w:sz w:val="24"/>
          <w:szCs w:val="24"/>
        </w:rPr>
        <w:t>В России работают 63 морских грузовых порта общей пропускной способностью 860 млн</w:t>
      </w:r>
      <w:r w:rsidR="006A46CE">
        <w:rPr>
          <w:rFonts w:ascii="Times New Roman" w:hAnsi="Times New Roman"/>
          <w:sz w:val="24"/>
          <w:szCs w:val="24"/>
        </w:rPr>
        <w:t>.</w:t>
      </w:r>
      <w:r w:rsidRPr="00506DB5">
        <w:rPr>
          <w:rFonts w:ascii="Times New Roman" w:hAnsi="Times New Roman"/>
          <w:sz w:val="24"/>
          <w:szCs w:val="24"/>
        </w:rPr>
        <w:t xml:space="preserve"> т грузов в год. Вне зависимости от состояния российской экономики грузооборот портов из года в год стабильно растет. За последние 10 лет он увеличился на 67% - до 623 млн</w:t>
      </w:r>
      <w:r w:rsidR="006A46CE">
        <w:rPr>
          <w:rFonts w:ascii="Times New Roman" w:hAnsi="Times New Roman"/>
          <w:sz w:val="24"/>
          <w:szCs w:val="24"/>
        </w:rPr>
        <w:t>.</w:t>
      </w:r>
      <w:r w:rsidRPr="00506DB5">
        <w:rPr>
          <w:rFonts w:ascii="Times New Roman" w:hAnsi="Times New Roman"/>
          <w:sz w:val="24"/>
          <w:szCs w:val="24"/>
        </w:rPr>
        <w:t xml:space="preserve"> т в 2014 г. При этом экономический кризис и девальвация рубля способствуют увеличению и экспорта сырья из России, и грузооборота</w:t>
      </w:r>
      <w:r w:rsidR="00C24B8C" w:rsidRPr="00506DB5">
        <w:rPr>
          <w:rFonts w:ascii="Times New Roman" w:hAnsi="Times New Roman"/>
          <w:sz w:val="24"/>
          <w:szCs w:val="24"/>
        </w:rPr>
        <w:t>: если в 2014 году он вырос на 5,8%, то уже в 1 кварт</w:t>
      </w:r>
      <w:r w:rsidR="00BE0F66" w:rsidRPr="00506DB5">
        <w:rPr>
          <w:rFonts w:ascii="Times New Roman" w:hAnsi="Times New Roman"/>
          <w:sz w:val="24"/>
          <w:szCs w:val="24"/>
        </w:rPr>
        <w:t xml:space="preserve">але 2015 года ускорился </w:t>
      </w:r>
      <w:proofErr w:type="gramStart"/>
      <w:r w:rsidR="00BE0F66" w:rsidRPr="00506DB5">
        <w:rPr>
          <w:rFonts w:ascii="Times New Roman" w:hAnsi="Times New Roman"/>
          <w:sz w:val="24"/>
          <w:szCs w:val="24"/>
        </w:rPr>
        <w:t>до</w:t>
      </w:r>
      <w:proofErr w:type="gramEnd"/>
      <w:r w:rsidR="00BE0F66" w:rsidRPr="00506DB5">
        <w:rPr>
          <w:rFonts w:ascii="Times New Roman" w:hAnsi="Times New Roman"/>
          <w:sz w:val="24"/>
          <w:szCs w:val="24"/>
        </w:rPr>
        <w:t xml:space="preserve"> 8,9%</w:t>
      </w:r>
      <w:r w:rsidR="00C24B8C" w:rsidRPr="00506DB5">
        <w:rPr>
          <w:rStyle w:val="ab"/>
          <w:rFonts w:ascii="Times New Roman" w:hAnsi="Times New Roman"/>
          <w:sz w:val="24"/>
          <w:szCs w:val="24"/>
        </w:rPr>
        <w:footnoteReference w:id="11"/>
      </w:r>
      <w:r w:rsidR="00C24B8C" w:rsidRPr="00506DB5">
        <w:rPr>
          <w:rFonts w:ascii="Times New Roman" w:hAnsi="Times New Roman"/>
          <w:sz w:val="24"/>
          <w:szCs w:val="24"/>
        </w:rPr>
        <w:t>.</w:t>
      </w:r>
    </w:p>
    <w:p w:rsidR="00C24B8C" w:rsidRPr="00506DB5" w:rsidRDefault="00C24B8C" w:rsidP="004A7558">
      <w:pPr>
        <w:spacing w:after="0" w:line="360" w:lineRule="auto"/>
        <w:ind w:firstLine="360"/>
        <w:jc w:val="both"/>
        <w:rPr>
          <w:rFonts w:ascii="Times New Roman" w:hAnsi="Times New Roman"/>
          <w:sz w:val="24"/>
          <w:szCs w:val="24"/>
        </w:rPr>
      </w:pPr>
      <w:r w:rsidRPr="00506DB5">
        <w:rPr>
          <w:rFonts w:ascii="Times New Roman" w:hAnsi="Times New Roman"/>
          <w:sz w:val="24"/>
          <w:szCs w:val="24"/>
        </w:rPr>
        <w:t>Если же говорить об отрасли электроэнергетики, то в предыдущие пять лет (</w:t>
      </w:r>
      <w:proofErr w:type="gramStart"/>
      <w:r w:rsidRPr="00506DB5">
        <w:rPr>
          <w:rFonts w:ascii="Times New Roman" w:hAnsi="Times New Roman"/>
          <w:sz w:val="24"/>
          <w:szCs w:val="24"/>
        </w:rPr>
        <w:t xml:space="preserve">2011-2015гг) </w:t>
      </w:r>
      <w:proofErr w:type="gramEnd"/>
      <w:r w:rsidRPr="00506DB5">
        <w:rPr>
          <w:rFonts w:ascii="Times New Roman" w:hAnsi="Times New Roman"/>
          <w:sz w:val="24"/>
          <w:szCs w:val="24"/>
        </w:rPr>
        <w:t xml:space="preserve">данная отрасль была одной из самых </w:t>
      </w:r>
      <w:proofErr w:type="spellStart"/>
      <w:r w:rsidRPr="00506DB5">
        <w:rPr>
          <w:rFonts w:ascii="Times New Roman" w:hAnsi="Times New Roman"/>
          <w:sz w:val="24"/>
          <w:szCs w:val="24"/>
        </w:rPr>
        <w:t>и</w:t>
      </w:r>
      <w:r w:rsidR="00835229" w:rsidRPr="00506DB5">
        <w:rPr>
          <w:rFonts w:ascii="Times New Roman" w:hAnsi="Times New Roman"/>
          <w:sz w:val="24"/>
          <w:szCs w:val="24"/>
        </w:rPr>
        <w:t>нвести</w:t>
      </w:r>
      <w:r w:rsidR="00723427" w:rsidRPr="00506DB5">
        <w:rPr>
          <w:rFonts w:ascii="Times New Roman" w:hAnsi="Times New Roman"/>
          <w:sz w:val="24"/>
          <w:szCs w:val="24"/>
        </w:rPr>
        <w:t>ционно</w:t>
      </w:r>
      <w:r w:rsidR="00EE74F1" w:rsidRPr="00506DB5">
        <w:rPr>
          <w:rFonts w:ascii="Times New Roman" w:hAnsi="Times New Roman"/>
          <w:sz w:val="24"/>
          <w:szCs w:val="24"/>
        </w:rPr>
        <w:t>-</w:t>
      </w:r>
      <w:r w:rsidR="00835229" w:rsidRPr="00506DB5">
        <w:rPr>
          <w:rFonts w:ascii="Times New Roman" w:hAnsi="Times New Roman"/>
          <w:sz w:val="24"/>
          <w:szCs w:val="24"/>
        </w:rPr>
        <w:t>емких</w:t>
      </w:r>
      <w:proofErr w:type="spellEnd"/>
      <w:r w:rsidR="00835229" w:rsidRPr="00506DB5">
        <w:rPr>
          <w:rFonts w:ascii="Times New Roman" w:hAnsi="Times New Roman"/>
          <w:sz w:val="24"/>
          <w:szCs w:val="24"/>
        </w:rPr>
        <w:t xml:space="preserve"> и строительство основных генерирующих мощностей уже завершается.  Кроме того, снижаются темпы потребления электроэнергии, а также данная отрасль обладает низкой инвестиционной привлекательностью вследствие решения правительства об ограничении роста тарифов, что, безусловно, создает риски для привлечения частных инвестиций в сетевое хозяйство. </w:t>
      </w:r>
    </w:p>
    <w:p w:rsidR="00393207" w:rsidRPr="00506DB5" w:rsidRDefault="00835229"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Исследование инвестиций в телекоммуникационную отрасль (представлено в п.1.1. настоящей работы) говорит о том, что в ближайшее время потребность в инвестициях в данную отрасль будет удовлетворена за счет частных компаний. Кроме того, на сегодняшний день уровень </w:t>
      </w:r>
      <w:proofErr w:type="spellStart"/>
      <w:r w:rsidRPr="00506DB5">
        <w:rPr>
          <w:rFonts w:ascii="Times New Roman" w:hAnsi="Times New Roman"/>
          <w:sz w:val="24"/>
          <w:szCs w:val="24"/>
        </w:rPr>
        <w:t>цифровизации</w:t>
      </w:r>
      <w:proofErr w:type="spellEnd"/>
      <w:r w:rsidRPr="00506DB5">
        <w:rPr>
          <w:rFonts w:ascii="Times New Roman" w:hAnsi="Times New Roman"/>
          <w:sz w:val="24"/>
          <w:szCs w:val="24"/>
        </w:rPr>
        <w:t xml:space="preserve"> </w:t>
      </w:r>
      <w:r w:rsidR="00393207" w:rsidRPr="00506DB5">
        <w:rPr>
          <w:rFonts w:ascii="Times New Roman" w:hAnsi="Times New Roman"/>
          <w:sz w:val="24"/>
          <w:szCs w:val="24"/>
        </w:rPr>
        <w:t xml:space="preserve">местной телефонной связи составляет около 90% в городской местности и 75% в сельской местности, что относит Россию на 20 место по качеству предоставления услуг мобильной связи в рейтинге конкурентоспособности, составленном Всемирным Банком. </w:t>
      </w:r>
    </w:p>
    <w:p w:rsidR="000804D3" w:rsidRDefault="00951D3E" w:rsidP="000804D3">
      <w:pPr>
        <w:spacing w:after="0" w:line="360" w:lineRule="auto"/>
        <w:ind w:firstLine="708"/>
        <w:jc w:val="both"/>
        <w:rPr>
          <w:rFonts w:ascii="Times New Roman" w:hAnsi="Times New Roman"/>
          <w:sz w:val="24"/>
          <w:szCs w:val="24"/>
        </w:rPr>
      </w:pPr>
      <w:r w:rsidRPr="00506DB5">
        <w:rPr>
          <w:rFonts w:ascii="Times New Roman" w:hAnsi="Times New Roman"/>
          <w:sz w:val="24"/>
          <w:szCs w:val="24"/>
        </w:rPr>
        <w:t>Говоря о количественной оценке потребностей, в</w:t>
      </w:r>
      <w:r w:rsidR="00D450B1" w:rsidRPr="00506DB5">
        <w:rPr>
          <w:rFonts w:ascii="Times New Roman" w:hAnsi="Times New Roman"/>
          <w:sz w:val="24"/>
          <w:szCs w:val="24"/>
        </w:rPr>
        <w:t xml:space="preserve"> настоящее время </w:t>
      </w:r>
      <w:r w:rsidR="00A76E6A" w:rsidRPr="00506DB5">
        <w:rPr>
          <w:rFonts w:ascii="Times New Roman" w:hAnsi="Times New Roman"/>
          <w:sz w:val="24"/>
          <w:szCs w:val="24"/>
        </w:rPr>
        <w:t>общая потребность в модернизации инфраструктуры России находится</w:t>
      </w:r>
      <w:r w:rsidR="00835229" w:rsidRPr="00506DB5">
        <w:rPr>
          <w:rFonts w:ascii="Times New Roman" w:hAnsi="Times New Roman"/>
          <w:sz w:val="24"/>
          <w:szCs w:val="24"/>
        </w:rPr>
        <w:t xml:space="preserve"> в </w:t>
      </w:r>
      <w:r w:rsidR="00A76E6A" w:rsidRPr="00506DB5">
        <w:rPr>
          <w:rFonts w:ascii="Times New Roman" w:hAnsi="Times New Roman"/>
          <w:sz w:val="24"/>
          <w:szCs w:val="24"/>
        </w:rPr>
        <w:t>интервале</w:t>
      </w:r>
      <w:r w:rsidR="00835229" w:rsidRPr="00506DB5">
        <w:rPr>
          <w:rFonts w:ascii="Times New Roman" w:hAnsi="Times New Roman"/>
          <w:sz w:val="24"/>
          <w:szCs w:val="24"/>
        </w:rPr>
        <w:t> </w:t>
      </w:r>
      <w:r w:rsidR="008B3930" w:rsidRPr="00506DB5">
        <w:rPr>
          <w:rFonts w:ascii="Times New Roman" w:hAnsi="Times New Roman"/>
          <w:sz w:val="24"/>
          <w:szCs w:val="24"/>
        </w:rPr>
        <w:t>$1- 1,26 </w:t>
      </w:r>
      <w:r w:rsidR="00A76E6A" w:rsidRPr="00506DB5">
        <w:rPr>
          <w:rFonts w:ascii="Times New Roman" w:hAnsi="Times New Roman"/>
          <w:sz w:val="24"/>
          <w:szCs w:val="24"/>
        </w:rPr>
        <w:t>трлн.</w:t>
      </w:r>
      <w:r w:rsidR="00A76E6A" w:rsidRPr="00506DB5">
        <w:rPr>
          <w:rStyle w:val="ab"/>
          <w:rFonts w:ascii="Times New Roman" w:hAnsi="Times New Roman"/>
          <w:sz w:val="24"/>
          <w:szCs w:val="24"/>
        </w:rPr>
        <w:footnoteReference w:id="12"/>
      </w:r>
      <w:r w:rsidR="00A76E6A" w:rsidRPr="00506DB5">
        <w:rPr>
          <w:rFonts w:ascii="Times New Roman" w:hAnsi="Times New Roman"/>
          <w:sz w:val="24"/>
          <w:szCs w:val="24"/>
        </w:rPr>
        <w:t xml:space="preserve"> При этом, около 64% </w:t>
      </w:r>
      <w:r w:rsidR="00E976CB" w:rsidRPr="00506DB5">
        <w:rPr>
          <w:rFonts w:ascii="Times New Roman" w:hAnsi="Times New Roman"/>
          <w:sz w:val="24"/>
          <w:szCs w:val="24"/>
        </w:rPr>
        <w:t>приходит</w:t>
      </w:r>
      <w:r w:rsidR="00A76E6A" w:rsidRPr="00506DB5">
        <w:rPr>
          <w:rFonts w:ascii="Times New Roman" w:hAnsi="Times New Roman"/>
          <w:sz w:val="24"/>
          <w:szCs w:val="24"/>
        </w:rPr>
        <w:t xml:space="preserve">ся на развитие транспортной инфраструктуры, 15%  – на развитие социальной инфраструктуры, 12% – энергетика и ЖКХ и 9% – </w:t>
      </w:r>
      <w:proofErr w:type="spellStart"/>
      <w:r w:rsidR="00A76E6A" w:rsidRPr="00506DB5">
        <w:rPr>
          <w:rFonts w:ascii="Times New Roman" w:hAnsi="Times New Roman"/>
          <w:sz w:val="24"/>
          <w:szCs w:val="24"/>
        </w:rPr>
        <w:t>кэптивная</w:t>
      </w:r>
      <w:proofErr w:type="spellEnd"/>
      <w:r w:rsidR="00A76E6A" w:rsidRPr="00506DB5">
        <w:rPr>
          <w:rFonts w:ascii="Times New Roman" w:hAnsi="Times New Roman"/>
          <w:sz w:val="24"/>
          <w:szCs w:val="24"/>
        </w:rPr>
        <w:t xml:space="preserve"> инфраструктура (инфраструктура к частным месторождениям, промысловым районам, предприятиям). </w:t>
      </w:r>
      <w:r w:rsidR="007D2B8B" w:rsidRPr="00506DB5">
        <w:rPr>
          <w:rFonts w:ascii="Times New Roman" w:hAnsi="Times New Roman"/>
          <w:sz w:val="24"/>
          <w:szCs w:val="24"/>
        </w:rPr>
        <w:t xml:space="preserve">В России в настоящее время финансируется 3% инфраструктурных объектов из тех, что </w:t>
      </w:r>
      <w:proofErr w:type="gramStart"/>
      <w:r w:rsidR="007D2B8B" w:rsidRPr="00506DB5">
        <w:rPr>
          <w:rFonts w:ascii="Times New Roman" w:hAnsi="Times New Roman"/>
          <w:sz w:val="24"/>
          <w:szCs w:val="24"/>
        </w:rPr>
        <w:t>необходимы</w:t>
      </w:r>
      <w:proofErr w:type="gramEnd"/>
      <w:r w:rsidR="007D2B8B" w:rsidRPr="00506DB5">
        <w:rPr>
          <w:rFonts w:ascii="Times New Roman" w:hAnsi="Times New Roman"/>
          <w:sz w:val="24"/>
          <w:szCs w:val="24"/>
        </w:rPr>
        <w:t>.</w:t>
      </w:r>
      <w:r w:rsidR="007D2B8B" w:rsidRPr="00506DB5">
        <w:rPr>
          <w:rStyle w:val="ab"/>
          <w:rFonts w:ascii="Times New Roman" w:hAnsi="Times New Roman"/>
          <w:sz w:val="24"/>
          <w:szCs w:val="24"/>
        </w:rPr>
        <w:footnoteReference w:id="13"/>
      </w:r>
    </w:p>
    <w:p w:rsidR="00876DB2" w:rsidRPr="00506DB5" w:rsidRDefault="00876DB2" w:rsidP="000804D3">
      <w:pPr>
        <w:spacing w:after="0" w:line="360" w:lineRule="auto"/>
        <w:ind w:firstLine="708"/>
        <w:jc w:val="both"/>
        <w:rPr>
          <w:rFonts w:ascii="Times New Roman" w:hAnsi="Times New Roman"/>
          <w:sz w:val="24"/>
          <w:szCs w:val="24"/>
        </w:rPr>
      </w:pPr>
    </w:p>
    <w:p w:rsidR="00B80E89" w:rsidRPr="00876DB2" w:rsidRDefault="00200522" w:rsidP="00876DB2">
      <w:pPr>
        <w:pStyle w:val="a5"/>
        <w:numPr>
          <w:ilvl w:val="1"/>
          <w:numId w:val="2"/>
        </w:numPr>
        <w:spacing w:after="480" w:line="360" w:lineRule="auto"/>
        <w:jc w:val="center"/>
        <w:outlineLvl w:val="1"/>
        <w:rPr>
          <w:rFonts w:ascii="Times New Roman" w:hAnsi="Times New Roman"/>
          <w:b/>
          <w:sz w:val="24"/>
          <w:szCs w:val="24"/>
        </w:rPr>
      </w:pPr>
      <w:bookmarkStart w:id="35" w:name="_Toc436855686"/>
      <w:bookmarkStart w:id="36" w:name="_Toc437253925"/>
      <w:bookmarkStart w:id="37" w:name="_Toc437253946"/>
      <w:bookmarkStart w:id="38" w:name="_Toc437256684"/>
      <w:bookmarkStart w:id="39" w:name="_Toc449216498"/>
      <w:bookmarkStart w:id="40" w:name="_Toc450484838"/>
      <w:bookmarkStart w:id="41" w:name="_Toc450484918"/>
      <w:bookmarkStart w:id="42" w:name="_Toc450485004"/>
      <w:bookmarkStart w:id="43" w:name="_Toc450518440"/>
      <w:bookmarkStart w:id="44" w:name="_Toc450520364"/>
      <w:bookmarkStart w:id="45" w:name="_Toc451088674"/>
      <w:r w:rsidRPr="00876DB2">
        <w:rPr>
          <w:rFonts w:ascii="Times New Roman" w:hAnsi="Times New Roman"/>
          <w:b/>
          <w:sz w:val="24"/>
          <w:szCs w:val="24"/>
        </w:rPr>
        <w:t>Организационно-правовое</w:t>
      </w:r>
      <w:r w:rsidR="00B80E89" w:rsidRPr="00876DB2">
        <w:rPr>
          <w:rFonts w:ascii="Times New Roman" w:hAnsi="Times New Roman"/>
          <w:b/>
          <w:sz w:val="24"/>
          <w:szCs w:val="24"/>
        </w:rPr>
        <w:t xml:space="preserve"> обеспечение российского рынка долгосрочного инвестирования в инфраструктуру</w:t>
      </w:r>
      <w:bookmarkEnd w:id="35"/>
      <w:bookmarkEnd w:id="36"/>
      <w:bookmarkEnd w:id="37"/>
      <w:bookmarkEnd w:id="38"/>
      <w:bookmarkEnd w:id="39"/>
      <w:bookmarkEnd w:id="40"/>
      <w:bookmarkEnd w:id="41"/>
      <w:bookmarkEnd w:id="42"/>
      <w:bookmarkEnd w:id="43"/>
      <w:bookmarkEnd w:id="44"/>
      <w:bookmarkEnd w:id="45"/>
    </w:p>
    <w:p w:rsidR="007413A5" w:rsidRPr="00506DB5" w:rsidRDefault="008349C8" w:rsidP="004A7558">
      <w:pPr>
        <w:spacing w:after="0" w:line="360" w:lineRule="auto"/>
        <w:ind w:firstLine="360"/>
        <w:jc w:val="both"/>
        <w:rPr>
          <w:rFonts w:ascii="Times New Roman" w:hAnsi="Times New Roman"/>
          <w:sz w:val="24"/>
          <w:szCs w:val="24"/>
        </w:rPr>
      </w:pPr>
      <w:r w:rsidRPr="00506DB5">
        <w:rPr>
          <w:rFonts w:ascii="Times New Roman" w:hAnsi="Times New Roman"/>
          <w:sz w:val="24"/>
          <w:szCs w:val="24"/>
        </w:rPr>
        <w:t>Необходимость привлечения частного капитала для реализации крупных общественно-значимых проектов и модернизации экономики с использованием</w:t>
      </w:r>
      <w:r w:rsidR="00FA03B6" w:rsidRPr="00506DB5">
        <w:rPr>
          <w:rFonts w:ascii="Times New Roman" w:hAnsi="Times New Roman"/>
          <w:sz w:val="24"/>
          <w:szCs w:val="24"/>
        </w:rPr>
        <w:t xml:space="preserve"> в том числе </w:t>
      </w:r>
      <w:r w:rsidRPr="00506DB5">
        <w:rPr>
          <w:rFonts w:ascii="Times New Roman" w:hAnsi="Times New Roman"/>
          <w:sz w:val="24"/>
          <w:szCs w:val="24"/>
        </w:rPr>
        <w:t xml:space="preserve"> иностранного капитала повлекла за собой создание </w:t>
      </w:r>
      <w:r w:rsidR="00B80E89" w:rsidRPr="00506DB5">
        <w:rPr>
          <w:rFonts w:ascii="Times New Roman" w:hAnsi="Times New Roman"/>
          <w:sz w:val="24"/>
          <w:szCs w:val="24"/>
        </w:rPr>
        <w:t xml:space="preserve">российской </w:t>
      </w:r>
      <w:r w:rsidRPr="00506DB5">
        <w:rPr>
          <w:rFonts w:ascii="Times New Roman" w:hAnsi="Times New Roman"/>
          <w:sz w:val="24"/>
          <w:szCs w:val="24"/>
        </w:rPr>
        <w:t xml:space="preserve">нормативно-правовой базы, обеспечивающей права, обязанности и возможности сторон того или иного долгосрочного договора. </w:t>
      </w:r>
      <w:r w:rsidR="007413A5" w:rsidRPr="00506DB5">
        <w:rPr>
          <w:rFonts w:ascii="Times New Roman" w:hAnsi="Times New Roman"/>
          <w:sz w:val="24"/>
          <w:szCs w:val="24"/>
        </w:rPr>
        <w:t xml:space="preserve">Основную нормативно-правовую базу, обеспечивающую </w:t>
      </w:r>
      <w:r w:rsidRPr="00506DB5">
        <w:rPr>
          <w:rFonts w:ascii="Times New Roman" w:hAnsi="Times New Roman"/>
          <w:sz w:val="24"/>
          <w:szCs w:val="24"/>
        </w:rPr>
        <w:t xml:space="preserve">непосредственно </w:t>
      </w:r>
      <w:r w:rsidR="007413A5" w:rsidRPr="00506DB5">
        <w:rPr>
          <w:rFonts w:ascii="Times New Roman" w:hAnsi="Times New Roman"/>
          <w:sz w:val="24"/>
          <w:szCs w:val="24"/>
        </w:rPr>
        <w:t>развитие рынка долгосрочного инвестирования, в том числе</w:t>
      </w:r>
      <w:r w:rsidRPr="00506DB5">
        <w:rPr>
          <w:rFonts w:ascii="Times New Roman" w:hAnsi="Times New Roman"/>
          <w:sz w:val="24"/>
          <w:szCs w:val="24"/>
        </w:rPr>
        <w:t xml:space="preserve"> и в основном</w:t>
      </w:r>
      <w:r w:rsidR="007413A5" w:rsidRPr="00506DB5">
        <w:rPr>
          <w:rFonts w:ascii="Times New Roman" w:hAnsi="Times New Roman"/>
          <w:sz w:val="24"/>
          <w:szCs w:val="24"/>
        </w:rPr>
        <w:t xml:space="preserve"> в инфраструктуру, </w:t>
      </w:r>
      <w:r w:rsidRPr="00506DB5">
        <w:rPr>
          <w:rFonts w:ascii="Times New Roman" w:hAnsi="Times New Roman"/>
          <w:sz w:val="24"/>
          <w:szCs w:val="24"/>
        </w:rPr>
        <w:t xml:space="preserve">на сегодняшний день </w:t>
      </w:r>
      <w:r w:rsidR="007413A5" w:rsidRPr="00506DB5">
        <w:rPr>
          <w:rFonts w:ascii="Times New Roman" w:hAnsi="Times New Roman"/>
          <w:sz w:val="24"/>
          <w:szCs w:val="24"/>
        </w:rPr>
        <w:t>со</w:t>
      </w:r>
      <w:r w:rsidR="00315833">
        <w:rPr>
          <w:rFonts w:ascii="Times New Roman" w:hAnsi="Times New Roman"/>
          <w:sz w:val="24"/>
          <w:szCs w:val="24"/>
        </w:rPr>
        <w:t>ставляют следующие Федеральные з</w:t>
      </w:r>
      <w:r w:rsidR="007413A5" w:rsidRPr="00506DB5">
        <w:rPr>
          <w:rFonts w:ascii="Times New Roman" w:hAnsi="Times New Roman"/>
          <w:sz w:val="24"/>
          <w:szCs w:val="24"/>
        </w:rPr>
        <w:t>аконы</w:t>
      </w:r>
      <w:r w:rsidR="00315833">
        <w:rPr>
          <w:rFonts w:ascii="Times New Roman" w:hAnsi="Times New Roman"/>
          <w:sz w:val="24"/>
          <w:szCs w:val="24"/>
        </w:rPr>
        <w:t xml:space="preserve"> (далее – ФЗ)</w:t>
      </w:r>
      <w:r w:rsidR="007413A5" w:rsidRPr="00506DB5">
        <w:rPr>
          <w:rFonts w:ascii="Times New Roman" w:hAnsi="Times New Roman"/>
          <w:sz w:val="24"/>
          <w:szCs w:val="24"/>
        </w:rPr>
        <w:t>:</w:t>
      </w:r>
    </w:p>
    <w:p w:rsidR="007413A5" w:rsidRPr="00506DB5" w:rsidRDefault="007413A5" w:rsidP="004A7558">
      <w:pPr>
        <w:pStyle w:val="a5"/>
        <w:numPr>
          <w:ilvl w:val="0"/>
          <w:numId w:val="5"/>
        </w:numPr>
        <w:spacing w:after="0" w:line="360" w:lineRule="auto"/>
        <w:jc w:val="both"/>
        <w:rPr>
          <w:rFonts w:ascii="Times New Roman" w:hAnsi="Times New Roman"/>
          <w:sz w:val="24"/>
          <w:szCs w:val="24"/>
        </w:rPr>
      </w:pPr>
      <w:proofErr w:type="gramStart"/>
      <w:r w:rsidRPr="00506DB5">
        <w:rPr>
          <w:rFonts w:ascii="Times New Roman" w:hAnsi="Times New Roman"/>
          <w:sz w:val="24"/>
          <w:szCs w:val="24"/>
        </w:rPr>
        <w:t>ФЗ № 39-ФЗ «Об инвестиционной деятельности в РФ, осуществляемой в форме капитальных вложений»</w:t>
      </w:r>
      <w:r w:rsidR="00A35869" w:rsidRPr="00506DB5">
        <w:rPr>
          <w:rFonts w:ascii="Times New Roman" w:hAnsi="Times New Roman"/>
          <w:sz w:val="24"/>
          <w:szCs w:val="24"/>
        </w:rPr>
        <w:t xml:space="preserve"> от 25 февраля 1999 года, который определяет объекты капитальных вложений, а также субъекты инвестиционной деятельности, их права и обязанности, государственное регулирование подобной инвестиционной деятельности, государственные гарантии субъектов и </w:t>
      </w:r>
      <w:r w:rsidR="00723FFE" w:rsidRPr="00506DB5">
        <w:rPr>
          <w:rFonts w:ascii="Times New Roman" w:hAnsi="Times New Roman"/>
          <w:sz w:val="24"/>
          <w:szCs w:val="24"/>
        </w:rPr>
        <w:t>защиту капитальных вложений;</w:t>
      </w:r>
      <w:proofErr w:type="gramEnd"/>
    </w:p>
    <w:p w:rsidR="007413A5" w:rsidRPr="00506DB5" w:rsidRDefault="007413A5" w:rsidP="004A7558">
      <w:pPr>
        <w:pStyle w:val="a5"/>
        <w:numPr>
          <w:ilvl w:val="0"/>
          <w:numId w:val="5"/>
        </w:numPr>
        <w:spacing w:after="0" w:line="360" w:lineRule="auto"/>
        <w:jc w:val="both"/>
        <w:rPr>
          <w:rFonts w:ascii="Times New Roman" w:hAnsi="Times New Roman"/>
          <w:sz w:val="24"/>
          <w:szCs w:val="24"/>
        </w:rPr>
      </w:pPr>
      <w:r w:rsidRPr="00506DB5">
        <w:rPr>
          <w:rFonts w:ascii="Times New Roman" w:hAnsi="Times New Roman"/>
          <w:sz w:val="24"/>
          <w:szCs w:val="24"/>
        </w:rPr>
        <w:t>ФЗ № 115-ФЗ «О концессионных соглашениях» от 21 июля 2005 года;</w:t>
      </w:r>
    </w:p>
    <w:p w:rsidR="007413A5" w:rsidRPr="00506DB5" w:rsidRDefault="007413A5" w:rsidP="004A7558">
      <w:pPr>
        <w:pStyle w:val="a5"/>
        <w:numPr>
          <w:ilvl w:val="0"/>
          <w:numId w:val="5"/>
        </w:numPr>
        <w:spacing w:after="0" w:line="360" w:lineRule="auto"/>
        <w:jc w:val="both"/>
        <w:rPr>
          <w:rFonts w:ascii="Times New Roman" w:hAnsi="Times New Roman"/>
          <w:sz w:val="24"/>
          <w:szCs w:val="24"/>
        </w:rPr>
      </w:pPr>
      <w:r w:rsidRPr="00506DB5">
        <w:rPr>
          <w:rFonts w:ascii="Times New Roman" w:hAnsi="Times New Roman"/>
          <w:sz w:val="24"/>
          <w:szCs w:val="24"/>
        </w:rPr>
        <w:t xml:space="preserve">ФЗ № 224-ФЗ «О государственно-частном партнерстве, </w:t>
      </w:r>
      <w:proofErr w:type="spellStart"/>
      <w:r w:rsidRPr="00506DB5">
        <w:rPr>
          <w:rFonts w:ascii="Times New Roman" w:hAnsi="Times New Roman"/>
          <w:sz w:val="24"/>
          <w:szCs w:val="24"/>
        </w:rPr>
        <w:t>муниципально-частном</w:t>
      </w:r>
      <w:proofErr w:type="spellEnd"/>
      <w:r w:rsidRPr="00506DB5">
        <w:rPr>
          <w:rFonts w:ascii="Times New Roman" w:hAnsi="Times New Roman"/>
          <w:sz w:val="24"/>
          <w:szCs w:val="24"/>
        </w:rPr>
        <w:t xml:space="preserve"> партнерстве в Российской Федерации и внесении изменений в отдельные законодате</w:t>
      </w:r>
      <w:r w:rsidR="004C02E7" w:rsidRPr="00506DB5">
        <w:rPr>
          <w:rFonts w:ascii="Times New Roman" w:hAnsi="Times New Roman"/>
          <w:sz w:val="24"/>
          <w:szCs w:val="24"/>
        </w:rPr>
        <w:t>льные акты Российской Федерации» от 13 июл</w:t>
      </w:r>
      <w:r w:rsidR="00EE74F1" w:rsidRPr="00506DB5">
        <w:rPr>
          <w:rFonts w:ascii="Times New Roman" w:hAnsi="Times New Roman"/>
          <w:sz w:val="24"/>
          <w:szCs w:val="24"/>
        </w:rPr>
        <w:t xml:space="preserve">я 2015 года, вступивший в силу с 1 января </w:t>
      </w:r>
      <w:r w:rsidR="004C02E7" w:rsidRPr="00506DB5">
        <w:rPr>
          <w:rFonts w:ascii="Times New Roman" w:hAnsi="Times New Roman"/>
          <w:sz w:val="24"/>
          <w:szCs w:val="24"/>
        </w:rPr>
        <w:t>2016 года.</w:t>
      </w:r>
    </w:p>
    <w:p w:rsidR="00A15484" w:rsidRPr="00506DB5" w:rsidRDefault="00FF5870" w:rsidP="004A7558">
      <w:pPr>
        <w:spacing w:after="0" w:line="360" w:lineRule="auto"/>
        <w:ind w:firstLine="360"/>
        <w:jc w:val="both"/>
        <w:rPr>
          <w:rFonts w:ascii="Times New Roman" w:hAnsi="Times New Roman"/>
          <w:sz w:val="24"/>
          <w:szCs w:val="24"/>
        </w:rPr>
      </w:pPr>
      <w:r w:rsidRPr="00506DB5">
        <w:rPr>
          <w:rFonts w:ascii="Times New Roman" w:hAnsi="Times New Roman"/>
          <w:sz w:val="24"/>
          <w:szCs w:val="24"/>
        </w:rPr>
        <w:t>В соответствии с федеральным законом</w:t>
      </w:r>
      <w:r w:rsidR="00315833">
        <w:rPr>
          <w:rFonts w:ascii="Times New Roman" w:hAnsi="Times New Roman"/>
          <w:sz w:val="24"/>
          <w:szCs w:val="24"/>
        </w:rPr>
        <w:t xml:space="preserve"> о государственно-частном партнерстве</w:t>
      </w:r>
      <w:r w:rsidRPr="00506DB5">
        <w:rPr>
          <w:rFonts w:ascii="Times New Roman" w:hAnsi="Times New Roman"/>
          <w:sz w:val="24"/>
          <w:szCs w:val="24"/>
        </w:rPr>
        <w:t xml:space="preserve"> концессионные соглашения выведены </w:t>
      </w:r>
      <w:proofErr w:type="gramStart"/>
      <w:r w:rsidRPr="00506DB5">
        <w:rPr>
          <w:rFonts w:ascii="Times New Roman" w:hAnsi="Times New Roman"/>
          <w:sz w:val="24"/>
          <w:szCs w:val="24"/>
        </w:rPr>
        <w:t>из</w:t>
      </w:r>
      <w:proofErr w:type="gramEnd"/>
      <w:r w:rsidRPr="00506DB5">
        <w:rPr>
          <w:rFonts w:ascii="Times New Roman" w:hAnsi="Times New Roman"/>
          <w:sz w:val="24"/>
          <w:szCs w:val="24"/>
        </w:rPr>
        <w:t xml:space="preserve"> под его регулирования</w:t>
      </w:r>
      <w:r w:rsidR="00315833">
        <w:rPr>
          <w:rFonts w:ascii="Times New Roman" w:hAnsi="Times New Roman"/>
          <w:sz w:val="24"/>
          <w:szCs w:val="24"/>
        </w:rPr>
        <w:t xml:space="preserve"> </w:t>
      </w:r>
      <w:r w:rsidR="006D0FCF" w:rsidRPr="00506DB5">
        <w:rPr>
          <w:rFonts w:ascii="Times New Roman" w:hAnsi="Times New Roman"/>
          <w:sz w:val="24"/>
          <w:szCs w:val="24"/>
        </w:rPr>
        <w:t>и по-</w:t>
      </w:r>
      <w:r w:rsidRPr="00506DB5">
        <w:rPr>
          <w:rFonts w:ascii="Times New Roman" w:hAnsi="Times New Roman"/>
          <w:sz w:val="24"/>
          <w:szCs w:val="24"/>
        </w:rPr>
        <w:t>прежнему р</w:t>
      </w:r>
      <w:r w:rsidR="00315833">
        <w:rPr>
          <w:rFonts w:ascii="Times New Roman" w:hAnsi="Times New Roman"/>
          <w:sz w:val="24"/>
          <w:szCs w:val="24"/>
        </w:rPr>
        <w:t>егулируются специальным законом</w:t>
      </w:r>
      <w:r w:rsidRPr="00506DB5">
        <w:rPr>
          <w:rFonts w:ascii="Times New Roman" w:hAnsi="Times New Roman"/>
          <w:sz w:val="24"/>
          <w:szCs w:val="24"/>
        </w:rPr>
        <w:t xml:space="preserve">. Кроме того, произведено четкое разделение между ГЧП (МЧП) – проектами  и концессионными проектами. </w:t>
      </w:r>
      <w:proofErr w:type="gramStart"/>
      <w:r w:rsidR="008349C8" w:rsidRPr="00506DB5">
        <w:rPr>
          <w:rFonts w:ascii="Times New Roman" w:hAnsi="Times New Roman"/>
          <w:sz w:val="24"/>
          <w:szCs w:val="24"/>
        </w:rPr>
        <w:t>Стоит</w:t>
      </w:r>
      <w:r w:rsidRPr="00506DB5">
        <w:rPr>
          <w:rFonts w:ascii="Times New Roman" w:hAnsi="Times New Roman"/>
          <w:sz w:val="24"/>
          <w:szCs w:val="24"/>
        </w:rPr>
        <w:t xml:space="preserve"> также </w:t>
      </w:r>
      <w:r w:rsidR="008349C8" w:rsidRPr="00506DB5">
        <w:rPr>
          <w:rFonts w:ascii="Times New Roman" w:hAnsi="Times New Roman"/>
          <w:sz w:val="24"/>
          <w:szCs w:val="24"/>
        </w:rPr>
        <w:t xml:space="preserve"> отметить, что </w:t>
      </w:r>
      <w:r w:rsidR="00EE74F1" w:rsidRPr="00506DB5">
        <w:rPr>
          <w:rFonts w:ascii="Times New Roman" w:hAnsi="Times New Roman"/>
          <w:sz w:val="24"/>
          <w:szCs w:val="24"/>
        </w:rPr>
        <w:t>спустя некот</w:t>
      </w:r>
      <w:r w:rsidR="00315833">
        <w:rPr>
          <w:rFonts w:ascii="Times New Roman" w:hAnsi="Times New Roman"/>
          <w:sz w:val="24"/>
          <w:szCs w:val="24"/>
        </w:rPr>
        <w:t>о</w:t>
      </w:r>
      <w:r w:rsidR="00EE74F1" w:rsidRPr="00506DB5">
        <w:rPr>
          <w:rFonts w:ascii="Times New Roman" w:hAnsi="Times New Roman"/>
          <w:sz w:val="24"/>
          <w:szCs w:val="24"/>
        </w:rPr>
        <w:t xml:space="preserve">рое время </w:t>
      </w:r>
      <w:r w:rsidR="008349C8" w:rsidRPr="00506DB5">
        <w:rPr>
          <w:rFonts w:ascii="Times New Roman" w:hAnsi="Times New Roman"/>
          <w:sz w:val="24"/>
          <w:szCs w:val="24"/>
        </w:rPr>
        <w:t>п</w:t>
      </w:r>
      <w:r w:rsidR="00552877" w:rsidRPr="00506DB5">
        <w:rPr>
          <w:rFonts w:ascii="Times New Roman" w:hAnsi="Times New Roman"/>
          <w:sz w:val="24"/>
          <w:szCs w:val="24"/>
        </w:rPr>
        <w:t>осле вступления в законную силу (</w:t>
      </w:r>
      <w:r w:rsidR="00315833">
        <w:rPr>
          <w:rFonts w:ascii="Times New Roman" w:hAnsi="Times New Roman"/>
          <w:sz w:val="24"/>
          <w:szCs w:val="24"/>
        </w:rPr>
        <w:t>0</w:t>
      </w:r>
      <w:r w:rsidR="00552877" w:rsidRPr="00506DB5">
        <w:rPr>
          <w:rFonts w:ascii="Times New Roman" w:hAnsi="Times New Roman"/>
          <w:sz w:val="24"/>
          <w:szCs w:val="24"/>
        </w:rPr>
        <w:t>1.01.2016 года) ФЗ №224-ФЗ определится соотношение концессионных и неконцессионных проектов ГЧП на российском рынке, а та</w:t>
      </w:r>
      <w:r w:rsidR="00C069B6" w:rsidRPr="00506DB5">
        <w:rPr>
          <w:rFonts w:ascii="Times New Roman" w:hAnsi="Times New Roman"/>
          <w:sz w:val="24"/>
          <w:szCs w:val="24"/>
        </w:rPr>
        <w:t>кже определит</w:t>
      </w:r>
      <w:r w:rsidR="00552877" w:rsidRPr="00506DB5">
        <w:rPr>
          <w:rFonts w:ascii="Times New Roman" w:hAnsi="Times New Roman"/>
          <w:sz w:val="24"/>
          <w:szCs w:val="24"/>
        </w:rPr>
        <w:t>ся насколько будет востребована процедура частной инициативы и насколько будут применимы комплексные соглашения с участием нескольких публично-правовых образований или в отнош</w:t>
      </w:r>
      <w:r w:rsidR="007617C5" w:rsidRPr="00506DB5">
        <w:rPr>
          <w:rFonts w:ascii="Times New Roman" w:hAnsi="Times New Roman"/>
          <w:sz w:val="24"/>
          <w:szCs w:val="24"/>
        </w:rPr>
        <w:t>ении сразу нескольких объектов.</w:t>
      </w:r>
      <w:proofErr w:type="gramEnd"/>
      <w:r w:rsidR="007617C5" w:rsidRPr="00506DB5">
        <w:rPr>
          <w:rFonts w:ascii="Times New Roman" w:hAnsi="Times New Roman"/>
          <w:sz w:val="24"/>
          <w:szCs w:val="24"/>
        </w:rPr>
        <w:t> </w:t>
      </w:r>
      <w:r w:rsidR="00C0789C" w:rsidRPr="00506DB5">
        <w:rPr>
          <w:rFonts w:ascii="Times New Roman" w:hAnsi="Times New Roman"/>
          <w:sz w:val="24"/>
          <w:szCs w:val="24"/>
        </w:rPr>
        <w:t xml:space="preserve">В рамках данного исследования проведен аналитический анализ нового федерального закона, в том числе через призму сравнения с </w:t>
      </w:r>
      <w:r w:rsidR="00985877" w:rsidRPr="00506DB5">
        <w:rPr>
          <w:rFonts w:ascii="Times New Roman" w:hAnsi="Times New Roman"/>
          <w:sz w:val="24"/>
          <w:szCs w:val="24"/>
        </w:rPr>
        <w:t>закон</w:t>
      </w:r>
      <w:r w:rsidR="00C0789C" w:rsidRPr="00506DB5">
        <w:rPr>
          <w:rFonts w:ascii="Times New Roman" w:hAnsi="Times New Roman"/>
          <w:sz w:val="24"/>
          <w:szCs w:val="24"/>
        </w:rPr>
        <w:t>ом о концессионных соглашениях.</w:t>
      </w:r>
      <w:r w:rsidR="00A15484" w:rsidRPr="00506DB5">
        <w:rPr>
          <w:rFonts w:ascii="Times New Roman" w:hAnsi="Times New Roman"/>
          <w:sz w:val="24"/>
          <w:szCs w:val="24"/>
        </w:rPr>
        <w:t xml:space="preserve"> </w:t>
      </w:r>
    </w:p>
    <w:p w:rsidR="00C069B6" w:rsidRPr="00506DB5" w:rsidRDefault="00B80E89" w:rsidP="004A7558">
      <w:pPr>
        <w:spacing w:after="0" w:line="360" w:lineRule="auto"/>
        <w:ind w:firstLine="360"/>
        <w:jc w:val="both"/>
        <w:rPr>
          <w:rFonts w:ascii="Times New Roman" w:hAnsi="Times New Roman"/>
          <w:sz w:val="24"/>
          <w:szCs w:val="24"/>
        </w:rPr>
      </w:pPr>
      <w:r w:rsidRPr="00506DB5">
        <w:rPr>
          <w:rFonts w:ascii="Times New Roman" w:hAnsi="Times New Roman"/>
          <w:sz w:val="24"/>
          <w:szCs w:val="24"/>
        </w:rPr>
        <w:t xml:space="preserve">Сравнительный анализ субъектов соглашений и </w:t>
      </w:r>
      <w:proofErr w:type="gramStart"/>
      <w:r w:rsidRPr="00506DB5">
        <w:rPr>
          <w:rFonts w:ascii="Times New Roman" w:hAnsi="Times New Roman"/>
          <w:sz w:val="24"/>
          <w:szCs w:val="24"/>
        </w:rPr>
        <w:t>основных определений, исполь</w:t>
      </w:r>
      <w:r w:rsidR="00315833">
        <w:rPr>
          <w:rFonts w:ascii="Times New Roman" w:hAnsi="Times New Roman"/>
          <w:sz w:val="24"/>
          <w:szCs w:val="24"/>
        </w:rPr>
        <w:t>зуемых в законах представлен</w:t>
      </w:r>
      <w:proofErr w:type="gramEnd"/>
      <w:r w:rsidR="00315833">
        <w:rPr>
          <w:rFonts w:ascii="Times New Roman" w:hAnsi="Times New Roman"/>
          <w:sz w:val="24"/>
          <w:szCs w:val="24"/>
        </w:rPr>
        <w:t xml:space="preserve"> в П</w:t>
      </w:r>
      <w:r w:rsidRPr="00506DB5">
        <w:rPr>
          <w:rFonts w:ascii="Times New Roman" w:hAnsi="Times New Roman"/>
          <w:sz w:val="24"/>
          <w:szCs w:val="24"/>
        </w:rPr>
        <w:t xml:space="preserve">риложении </w:t>
      </w:r>
      <w:r w:rsidR="00EF07B1" w:rsidRPr="00506DB5">
        <w:rPr>
          <w:rFonts w:ascii="Times New Roman" w:hAnsi="Times New Roman"/>
          <w:sz w:val="24"/>
          <w:szCs w:val="24"/>
        </w:rPr>
        <w:t xml:space="preserve"> 1</w:t>
      </w:r>
      <w:r w:rsidR="007338CE" w:rsidRPr="00506DB5">
        <w:rPr>
          <w:rFonts w:ascii="Times New Roman" w:hAnsi="Times New Roman"/>
          <w:sz w:val="24"/>
          <w:szCs w:val="24"/>
        </w:rPr>
        <w:t>.</w:t>
      </w:r>
      <w:r w:rsidR="00024B49" w:rsidRPr="00506DB5">
        <w:rPr>
          <w:rFonts w:ascii="Times New Roman" w:hAnsi="Times New Roman"/>
          <w:sz w:val="24"/>
          <w:szCs w:val="24"/>
        </w:rPr>
        <w:t xml:space="preserve"> Стоит отметить, что </w:t>
      </w:r>
      <w:r w:rsidR="008942AF" w:rsidRPr="00506DB5">
        <w:rPr>
          <w:rFonts w:ascii="Times New Roman" w:hAnsi="Times New Roman"/>
          <w:sz w:val="24"/>
          <w:szCs w:val="24"/>
        </w:rPr>
        <w:t xml:space="preserve">224-ФЗ определяет понятие ГЧП/МЧП через соглашение, которое представляет собой гражданско-правовой договор между публичным партнером и частным </w:t>
      </w:r>
      <w:r w:rsidR="00024B49" w:rsidRPr="00506DB5">
        <w:rPr>
          <w:rFonts w:ascii="Times New Roman" w:hAnsi="Times New Roman"/>
          <w:sz w:val="24"/>
          <w:szCs w:val="24"/>
        </w:rPr>
        <w:t>партнером на принципах ГЧП/МЧП, в то время как концессионное соглашение представляет собой</w:t>
      </w:r>
      <w:r w:rsidR="00C069B6" w:rsidRPr="00506DB5">
        <w:rPr>
          <w:rFonts w:ascii="Times New Roman" w:hAnsi="Times New Roman"/>
          <w:sz w:val="24"/>
          <w:szCs w:val="24"/>
        </w:rPr>
        <w:t xml:space="preserve"> договор, по которому одна сторона (концессионер) обязуется за свой счет создать и (или) реконструировать определённое имущество, право </w:t>
      </w:r>
      <w:proofErr w:type="gramStart"/>
      <w:r w:rsidR="00C069B6" w:rsidRPr="00506DB5">
        <w:rPr>
          <w:rFonts w:ascii="Times New Roman" w:hAnsi="Times New Roman"/>
          <w:sz w:val="24"/>
          <w:szCs w:val="24"/>
        </w:rPr>
        <w:t>собственности</w:t>
      </w:r>
      <w:proofErr w:type="gramEnd"/>
      <w:r w:rsidR="00C069B6" w:rsidRPr="00506DB5">
        <w:rPr>
          <w:rFonts w:ascii="Times New Roman" w:hAnsi="Times New Roman"/>
          <w:sz w:val="24"/>
          <w:szCs w:val="24"/>
        </w:rPr>
        <w:t xml:space="preserve"> на которое принадлежит или же будет принадлежать другой стороне (</w:t>
      </w:r>
      <w:proofErr w:type="spellStart"/>
      <w:proofErr w:type="gramStart"/>
      <w:r w:rsidR="00C069B6" w:rsidRPr="00506DB5">
        <w:rPr>
          <w:rFonts w:ascii="Times New Roman" w:hAnsi="Times New Roman"/>
          <w:sz w:val="24"/>
          <w:szCs w:val="24"/>
        </w:rPr>
        <w:t>конце</w:t>
      </w:r>
      <w:r w:rsidR="00DD5D9F">
        <w:rPr>
          <w:rFonts w:ascii="Times New Roman" w:hAnsi="Times New Roman"/>
          <w:sz w:val="24"/>
          <w:szCs w:val="24"/>
        </w:rPr>
        <w:t>н</w:t>
      </w:r>
      <w:r w:rsidR="00C069B6" w:rsidRPr="00506DB5">
        <w:rPr>
          <w:rFonts w:ascii="Times New Roman" w:hAnsi="Times New Roman"/>
          <w:sz w:val="24"/>
          <w:szCs w:val="24"/>
        </w:rPr>
        <w:t>денту</w:t>
      </w:r>
      <w:proofErr w:type="spellEnd"/>
      <w:r w:rsidR="00C069B6" w:rsidRPr="00506DB5">
        <w:rPr>
          <w:rFonts w:ascii="Times New Roman" w:hAnsi="Times New Roman"/>
          <w:sz w:val="24"/>
          <w:szCs w:val="24"/>
        </w:rPr>
        <w:t>).</w:t>
      </w:r>
      <w:r w:rsidR="00024B49" w:rsidRPr="00506DB5">
        <w:rPr>
          <w:rFonts w:ascii="Times New Roman" w:hAnsi="Times New Roman"/>
          <w:sz w:val="24"/>
          <w:szCs w:val="24"/>
        </w:rPr>
        <w:t xml:space="preserve"> </w:t>
      </w:r>
      <w:proofErr w:type="gramEnd"/>
    </w:p>
    <w:p w:rsidR="00C0789C" w:rsidRPr="00506DB5" w:rsidRDefault="00C069B6" w:rsidP="004A7558">
      <w:pPr>
        <w:spacing w:after="0" w:line="360" w:lineRule="auto"/>
        <w:ind w:firstLine="360"/>
        <w:jc w:val="both"/>
        <w:rPr>
          <w:rFonts w:ascii="Times New Roman" w:hAnsi="Times New Roman"/>
          <w:sz w:val="24"/>
          <w:szCs w:val="24"/>
        </w:rPr>
      </w:pPr>
      <w:r w:rsidRPr="00506DB5">
        <w:rPr>
          <w:rFonts w:ascii="Times New Roman" w:hAnsi="Times New Roman"/>
          <w:sz w:val="24"/>
          <w:szCs w:val="24"/>
        </w:rPr>
        <w:t>П</w:t>
      </w:r>
      <w:r w:rsidR="008942AF" w:rsidRPr="00506DB5">
        <w:rPr>
          <w:rFonts w:ascii="Times New Roman" w:hAnsi="Times New Roman"/>
          <w:sz w:val="24"/>
          <w:szCs w:val="24"/>
        </w:rPr>
        <w:t xml:space="preserve">ринципы </w:t>
      </w:r>
      <w:r w:rsidRPr="00506DB5">
        <w:rPr>
          <w:rFonts w:ascii="Times New Roman" w:hAnsi="Times New Roman"/>
          <w:sz w:val="24"/>
          <w:szCs w:val="24"/>
        </w:rPr>
        <w:t xml:space="preserve">государственно-частного партнерства </w:t>
      </w:r>
      <w:r w:rsidR="008942AF" w:rsidRPr="00506DB5">
        <w:rPr>
          <w:rFonts w:ascii="Times New Roman" w:hAnsi="Times New Roman"/>
          <w:sz w:val="24"/>
          <w:szCs w:val="24"/>
        </w:rPr>
        <w:t>освещены в статье 4 ФЗ</w:t>
      </w:r>
      <w:r w:rsidR="00315833">
        <w:rPr>
          <w:rFonts w:ascii="Times New Roman" w:hAnsi="Times New Roman"/>
          <w:sz w:val="24"/>
          <w:szCs w:val="24"/>
        </w:rPr>
        <w:t>-224</w:t>
      </w:r>
      <w:r w:rsidR="008942AF" w:rsidRPr="00506DB5">
        <w:rPr>
          <w:rFonts w:ascii="Times New Roman" w:hAnsi="Times New Roman"/>
          <w:sz w:val="24"/>
          <w:szCs w:val="24"/>
        </w:rPr>
        <w:t xml:space="preserve"> и заключаются в следующем:</w:t>
      </w:r>
    </w:p>
    <w:p w:rsidR="008942AF" w:rsidRPr="00506DB5" w:rsidRDefault="008942AF" w:rsidP="00A8604E">
      <w:pPr>
        <w:pStyle w:val="a5"/>
        <w:numPr>
          <w:ilvl w:val="0"/>
          <w:numId w:val="6"/>
        </w:numPr>
        <w:spacing w:after="0" w:line="360" w:lineRule="auto"/>
        <w:jc w:val="both"/>
        <w:rPr>
          <w:rFonts w:ascii="Times New Roman" w:hAnsi="Times New Roman"/>
          <w:sz w:val="24"/>
          <w:szCs w:val="24"/>
        </w:rPr>
      </w:pPr>
      <w:r w:rsidRPr="00506DB5">
        <w:rPr>
          <w:rFonts w:ascii="Times New Roman" w:hAnsi="Times New Roman"/>
          <w:sz w:val="24"/>
          <w:szCs w:val="24"/>
        </w:rPr>
        <w:t>Открытость и доступность информации о ГЧП/МЧП, за исключением сведений, составляющих государственную тайну и иную охраняемую законом тайну;</w:t>
      </w:r>
    </w:p>
    <w:p w:rsidR="008942AF" w:rsidRPr="00506DB5" w:rsidRDefault="008942AF" w:rsidP="00A8604E">
      <w:pPr>
        <w:pStyle w:val="a5"/>
        <w:numPr>
          <w:ilvl w:val="0"/>
          <w:numId w:val="6"/>
        </w:numPr>
        <w:spacing w:after="0" w:line="360" w:lineRule="auto"/>
        <w:jc w:val="both"/>
        <w:rPr>
          <w:rFonts w:ascii="Times New Roman" w:hAnsi="Times New Roman"/>
          <w:sz w:val="24"/>
          <w:szCs w:val="24"/>
        </w:rPr>
      </w:pPr>
      <w:r w:rsidRPr="00506DB5">
        <w:rPr>
          <w:rFonts w:ascii="Times New Roman" w:hAnsi="Times New Roman"/>
          <w:sz w:val="24"/>
          <w:szCs w:val="24"/>
        </w:rPr>
        <w:t>Обеспечение конкуренции;</w:t>
      </w:r>
    </w:p>
    <w:p w:rsidR="008942AF" w:rsidRPr="00506DB5" w:rsidRDefault="00DD271E" w:rsidP="00A8604E">
      <w:pPr>
        <w:pStyle w:val="a5"/>
        <w:numPr>
          <w:ilvl w:val="0"/>
          <w:numId w:val="6"/>
        </w:numPr>
        <w:spacing w:after="0" w:line="360" w:lineRule="auto"/>
        <w:jc w:val="both"/>
        <w:rPr>
          <w:rFonts w:ascii="Times New Roman" w:hAnsi="Times New Roman"/>
          <w:sz w:val="24"/>
          <w:szCs w:val="24"/>
        </w:rPr>
      </w:pPr>
      <w:r w:rsidRPr="00506DB5">
        <w:rPr>
          <w:rFonts w:ascii="Times New Roman" w:hAnsi="Times New Roman"/>
          <w:sz w:val="24"/>
          <w:szCs w:val="24"/>
        </w:rPr>
        <w:t>Отсутствие</w:t>
      </w:r>
      <w:r w:rsidR="008942AF" w:rsidRPr="00506DB5">
        <w:rPr>
          <w:rFonts w:ascii="Times New Roman" w:hAnsi="Times New Roman"/>
          <w:sz w:val="24"/>
          <w:szCs w:val="24"/>
        </w:rPr>
        <w:t xml:space="preserve"> дискриминации, равноправие сторон соглашения и равенство их перед законом;</w:t>
      </w:r>
    </w:p>
    <w:p w:rsidR="008942AF" w:rsidRPr="00506DB5" w:rsidRDefault="00DD271E" w:rsidP="00A8604E">
      <w:pPr>
        <w:pStyle w:val="a5"/>
        <w:numPr>
          <w:ilvl w:val="0"/>
          <w:numId w:val="6"/>
        </w:numPr>
        <w:spacing w:after="0" w:line="360" w:lineRule="auto"/>
        <w:jc w:val="both"/>
        <w:rPr>
          <w:rFonts w:ascii="Times New Roman" w:hAnsi="Times New Roman"/>
          <w:sz w:val="24"/>
          <w:szCs w:val="24"/>
        </w:rPr>
      </w:pPr>
      <w:r w:rsidRPr="00506DB5">
        <w:rPr>
          <w:rFonts w:ascii="Times New Roman" w:hAnsi="Times New Roman"/>
          <w:sz w:val="24"/>
          <w:szCs w:val="24"/>
        </w:rPr>
        <w:t>Добросовестное исполнение сторонами соглашения обязательств;</w:t>
      </w:r>
    </w:p>
    <w:p w:rsidR="00DD271E" w:rsidRPr="00506DB5" w:rsidRDefault="00DD271E" w:rsidP="00A8604E">
      <w:pPr>
        <w:pStyle w:val="a5"/>
        <w:numPr>
          <w:ilvl w:val="0"/>
          <w:numId w:val="6"/>
        </w:numPr>
        <w:spacing w:after="0" w:line="360" w:lineRule="auto"/>
        <w:jc w:val="both"/>
        <w:rPr>
          <w:rFonts w:ascii="Times New Roman" w:hAnsi="Times New Roman"/>
          <w:sz w:val="24"/>
          <w:szCs w:val="24"/>
        </w:rPr>
      </w:pPr>
      <w:r w:rsidRPr="00506DB5">
        <w:rPr>
          <w:rFonts w:ascii="Times New Roman" w:hAnsi="Times New Roman"/>
          <w:sz w:val="24"/>
          <w:szCs w:val="24"/>
        </w:rPr>
        <w:t>Справедливое распределение рисков и обязательств между сторонами соглашения (понятие «справедливости» законом не установлено, вместе с тем, несоответствие проекта принципам ГЧП и МЧП является основанием, например, для отказа в реализации проекта);</w:t>
      </w:r>
    </w:p>
    <w:p w:rsidR="00DD271E" w:rsidRPr="00506DB5" w:rsidRDefault="00DD271E" w:rsidP="00A8604E">
      <w:pPr>
        <w:pStyle w:val="a5"/>
        <w:numPr>
          <w:ilvl w:val="0"/>
          <w:numId w:val="6"/>
        </w:numPr>
        <w:spacing w:after="0" w:line="360" w:lineRule="auto"/>
        <w:jc w:val="both"/>
        <w:rPr>
          <w:rFonts w:ascii="Times New Roman" w:hAnsi="Times New Roman"/>
          <w:sz w:val="24"/>
          <w:szCs w:val="24"/>
        </w:rPr>
      </w:pPr>
      <w:r w:rsidRPr="00506DB5">
        <w:rPr>
          <w:rFonts w:ascii="Times New Roman" w:hAnsi="Times New Roman"/>
          <w:sz w:val="24"/>
          <w:szCs w:val="24"/>
        </w:rPr>
        <w:t xml:space="preserve">Свобода заключения соглашения. </w:t>
      </w:r>
    </w:p>
    <w:p w:rsidR="00C069B6" w:rsidRPr="00506DB5" w:rsidRDefault="00DD271E" w:rsidP="004A7558">
      <w:pPr>
        <w:spacing w:after="0" w:line="360" w:lineRule="auto"/>
        <w:jc w:val="both"/>
        <w:rPr>
          <w:rFonts w:ascii="Times New Roman" w:hAnsi="Times New Roman"/>
          <w:sz w:val="24"/>
          <w:szCs w:val="24"/>
        </w:rPr>
      </w:pPr>
      <w:r w:rsidRPr="00506DB5">
        <w:rPr>
          <w:rFonts w:ascii="Times New Roman" w:hAnsi="Times New Roman"/>
          <w:sz w:val="24"/>
          <w:szCs w:val="24"/>
        </w:rPr>
        <w:t xml:space="preserve"> </w:t>
      </w:r>
      <w:r w:rsidRPr="00506DB5">
        <w:rPr>
          <w:rFonts w:ascii="Times New Roman" w:hAnsi="Times New Roman"/>
          <w:sz w:val="24"/>
          <w:szCs w:val="24"/>
        </w:rPr>
        <w:tab/>
        <w:t>Кроме того, в отличие от Федерального закона «О</w:t>
      </w:r>
      <w:r w:rsidR="00315833">
        <w:rPr>
          <w:rFonts w:ascii="Times New Roman" w:hAnsi="Times New Roman"/>
          <w:sz w:val="24"/>
          <w:szCs w:val="24"/>
        </w:rPr>
        <w:t xml:space="preserve"> концессионных соглашениях» 224</w:t>
      </w:r>
      <w:r w:rsidR="00315833">
        <w:rPr>
          <w:rFonts w:ascii="Times New Roman" w:hAnsi="Times New Roman"/>
          <w:sz w:val="24"/>
          <w:szCs w:val="24"/>
        </w:rPr>
        <w:noBreakHyphen/>
      </w:r>
      <w:r w:rsidRPr="00506DB5">
        <w:rPr>
          <w:rFonts w:ascii="Times New Roman" w:hAnsi="Times New Roman"/>
          <w:sz w:val="24"/>
          <w:szCs w:val="24"/>
        </w:rPr>
        <w:t>ФЗ устанавливает более жесткие требования к составу лиц на стороне ч</w:t>
      </w:r>
      <w:r w:rsidR="00816B06" w:rsidRPr="00506DB5">
        <w:rPr>
          <w:rFonts w:ascii="Times New Roman" w:hAnsi="Times New Roman"/>
          <w:sz w:val="24"/>
          <w:szCs w:val="24"/>
        </w:rPr>
        <w:t>астного партнер</w:t>
      </w:r>
      <w:r w:rsidR="00DD5D9F">
        <w:rPr>
          <w:rFonts w:ascii="Times New Roman" w:hAnsi="Times New Roman"/>
          <w:sz w:val="24"/>
          <w:szCs w:val="24"/>
        </w:rPr>
        <w:t>а</w:t>
      </w:r>
      <w:r w:rsidR="00816B06" w:rsidRPr="00506DB5">
        <w:rPr>
          <w:rFonts w:ascii="Times New Roman" w:hAnsi="Times New Roman"/>
          <w:sz w:val="24"/>
          <w:szCs w:val="24"/>
        </w:rPr>
        <w:t xml:space="preserve">. </w:t>
      </w:r>
      <w:r w:rsidRPr="00506DB5">
        <w:rPr>
          <w:rFonts w:ascii="Times New Roman" w:hAnsi="Times New Roman"/>
          <w:sz w:val="24"/>
          <w:szCs w:val="24"/>
        </w:rPr>
        <w:t>Так, в качестве частного партнера могут выступать только российские юридические лица (иностранные компании участвовать в подобных соглашениях смогут только косвенно в рамках консорциума или же через создаваемые ими российские юридические лица).</w:t>
      </w:r>
      <w:r w:rsidR="00154BDC" w:rsidRPr="00506DB5">
        <w:rPr>
          <w:rFonts w:ascii="Times New Roman" w:hAnsi="Times New Roman"/>
          <w:sz w:val="24"/>
          <w:szCs w:val="24"/>
        </w:rPr>
        <w:t xml:space="preserve"> </w:t>
      </w:r>
      <w:r w:rsidR="00816B06" w:rsidRPr="00506DB5">
        <w:rPr>
          <w:rFonts w:ascii="Times New Roman" w:hAnsi="Times New Roman"/>
          <w:sz w:val="24"/>
          <w:szCs w:val="24"/>
        </w:rPr>
        <w:t xml:space="preserve"> </w:t>
      </w:r>
      <w:r w:rsidR="00FB731D" w:rsidRPr="00506DB5">
        <w:rPr>
          <w:rFonts w:ascii="Times New Roman" w:hAnsi="Times New Roman"/>
          <w:sz w:val="24"/>
          <w:szCs w:val="24"/>
        </w:rPr>
        <w:t>Далее, рассмотрим основные элементы концессионного соглашения и соглашения в рамках ГЧП/МЧП</w:t>
      </w:r>
      <w:r w:rsidR="009E3C72">
        <w:rPr>
          <w:rFonts w:ascii="Times New Roman" w:hAnsi="Times New Roman"/>
          <w:sz w:val="24"/>
          <w:szCs w:val="24"/>
        </w:rPr>
        <w:t xml:space="preserve"> (табл.1)</w:t>
      </w:r>
      <w:r w:rsidR="00FB731D" w:rsidRPr="00506DB5">
        <w:rPr>
          <w:rFonts w:ascii="Times New Roman" w:hAnsi="Times New Roman"/>
          <w:sz w:val="24"/>
          <w:szCs w:val="24"/>
        </w:rPr>
        <w:t xml:space="preserve">. </w:t>
      </w:r>
    </w:p>
    <w:p w:rsidR="00BE0F66" w:rsidRPr="0009688C" w:rsidRDefault="00C069B6" w:rsidP="00506DB5">
      <w:pPr>
        <w:spacing w:after="0" w:line="360" w:lineRule="auto"/>
        <w:jc w:val="right"/>
        <w:rPr>
          <w:rFonts w:ascii="Times New Roman" w:hAnsi="Times New Roman"/>
          <w:b/>
          <w:sz w:val="24"/>
          <w:szCs w:val="24"/>
        </w:rPr>
      </w:pPr>
      <w:r w:rsidRPr="0009688C">
        <w:rPr>
          <w:rFonts w:ascii="Times New Roman" w:hAnsi="Times New Roman"/>
          <w:b/>
          <w:sz w:val="24"/>
          <w:szCs w:val="24"/>
        </w:rPr>
        <w:t xml:space="preserve">Таблица </w:t>
      </w:r>
      <w:r w:rsidR="000E7EC8" w:rsidRPr="0009688C">
        <w:rPr>
          <w:rFonts w:ascii="Times New Roman" w:hAnsi="Times New Roman"/>
          <w:b/>
          <w:sz w:val="24"/>
          <w:szCs w:val="24"/>
        </w:rPr>
        <w:t>1</w:t>
      </w:r>
      <w:r w:rsidRPr="0009688C">
        <w:rPr>
          <w:rFonts w:ascii="Times New Roman" w:hAnsi="Times New Roman"/>
          <w:b/>
          <w:sz w:val="24"/>
          <w:szCs w:val="24"/>
        </w:rPr>
        <w:t xml:space="preserve"> </w:t>
      </w:r>
    </w:p>
    <w:p w:rsidR="00FB731D" w:rsidRPr="0009688C" w:rsidRDefault="00BE0F66" w:rsidP="004A7558">
      <w:pPr>
        <w:spacing w:after="0" w:line="360" w:lineRule="auto"/>
        <w:jc w:val="center"/>
        <w:rPr>
          <w:rFonts w:ascii="Times New Roman" w:hAnsi="Times New Roman"/>
          <w:b/>
          <w:sz w:val="24"/>
          <w:szCs w:val="24"/>
        </w:rPr>
      </w:pPr>
      <w:r w:rsidRPr="0009688C">
        <w:rPr>
          <w:rFonts w:ascii="Times New Roman" w:hAnsi="Times New Roman"/>
          <w:b/>
          <w:sz w:val="24"/>
          <w:szCs w:val="24"/>
        </w:rPr>
        <w:t>Сравнение элементов соглашений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B731D" w:rsidRPr="00506DB5" w:rsidTr="003149E1">
        <w:tc>
          <w:tcPr>
            <w:tcW w:w="4785" w:type="dxa"/>
          </w:tcPr>
          <w:p w:rsidR="00FB731D" w:rsidRPr="00506DB5" w:rsidRDefault="00FB731D" w:rsidP="004A7558">
            <w:pPr>
              <w:spacing w:after="0" w:line="360" w:lineRule="auto"/>
              <w:jc w:val="center"/>
              <w:rPr>
                <w:rFonts w:ascii="Times New Roman" w:hAnsi="Times New Roman"/>
                <w:sz w:val="24"/>
                <w:szCs w:val="24"/>
              </w:rPr>
            </w:pPr>
            <w:r w:rsidRPr="00506DB5">
              <w:rPr>
                <w:rFonts w:ascii="Times New Roman" w:hAnsi="Times New Roman"/>
                <w:sz w:val="24"/>
                <w:szCs w:val="24"/>
              </w:rPr>
              <w:t>Концессионное соглашение</w:t>
            </w:r>
          </w:p>
        </w:tc>
        <w:tc>
          <w:tcPr>
            <w:tcW w:w="4786" w:type="dxa"/>
          </w:tcPr>
          <w:p w:rsidR="00FB731D" w:rsidRPr="00506DB5" w:rsidRDefault="00FB731D" w:rsidP="004A7558">
            <w:pPr>
              <w:spacing w:after="0" w:line="360" w:lineRule="auto"/>
              <w:jc w:val="center"/>
              <w:rPr>
                <w:rFonts w:ascii="Times New Roman" w:hAnsi="Times New Roman"/>
                <w:sz w:val="24"/>
                <w:szCs w:val="24"/>
              </w:rPr>
            </w:pPr>
            <w:r w:rsidRPr="00506DB5">
              <w:rPr>
                <w:rFonts w:ascii="Times New Roman" w:hAnsi="Times New Roman"/>
                <w:sz w:val="24"/>
                <w:szCs w:val="24"/>
              </w:rPr>
              <w:t>Соглашение в рамках ГЧП/МЧП</w:t>
            </w:r>
          </w:p>
        </w:tc>
      </w:tr>
      <w:tr w:rsidR="00FB731D" w:rsidRPr="00506DB5" w:rsidTr="003149E1">
        <w:tc>
          <w:tcPr>
            <w:tcW w:w="9571" w:type="dxa"/>
            <w:gridSpan w:val="2"/>
          </w:tcPr>
          <w:p w:rsidR="00FB731D" w:rsidRPr="00506DB5" w:rsidRDefault="00FB731D" w:rsidP="004A7558">
            <w:pPr>
              <w:spacing w:after="0" w:line="360" w:lineRule="auto"/>
              <w:jc w:val="center"/>
              <w:rPr>
                <w:rFonts w:ascii="Times New Roman" w:hAnsi="Times New Roman"/>
                <w:sz w:val="24"/>
                <w:szCs w:val="24"/>
              </w:rPr>
            </w:pPr>
            <w:r w:rsidRPr="00506DB5">
              <w:rPr>
                <w:rFonts w:ascii="Times New Roman" w:hAnsi="Times New Roman"/>
                <w:sz w:val="24"/>
                <w:szCs w:val="24"/>
              </w:rPr>
              <w:t>Строительство и (или) реконструкция объекта соглашения частным партнером (концессионером)</w:t>
            </w:r>
          </w:p>
        </w:tc>
      </w:tr>
      <w:tr w:rsidR="00FB731D" w:rsidRPr="00506DB5" w:rsidTr="003149E1">
        <w:tc>
          <w:tcPr>
            <w:tcW w:w="4785" w:type="dxa"/>
          </w:tcPr>
          <w:p w:rsidR="00FB731D" w:rsidRPr="00506DB5" w:rsidRDefault="00154BDC" w:rsidP="004A7558">
            <w:pPr>
              <w:spacing w:after="0" w:line="360" w:lineRule="auto"/>
              <w:jc w:val="both"/>
              <w:rPr>
                <w:rFonts w:ascii="Times New Roman" w:hAnsi="Times New Roman"/>
                <w:sz w:val="24"/>
                <w:szCs w:val="24"/>
              </w:rPr>
            </w:pPr>
            <w:r w:rsidRPr="00506DB5">
              <w:rPr>
                <w:rFonts w:ascii="Times New Roman" w:hAnsi="Times New Roman"/>
                <w:sz w:val="24"/>
                <w:szCs w:val="24"/>
              </w:rPr>
              <w:t>Концессионер несет расходы на исполнение обязательств по концессионному соглашению* (</w:t>
            </w:r>
            <w:proofErr w:type="spellStart"/>
            <w:r w:rsidRPr="00506DB5">
              <w:rPr>
                <w:rFonts w:ascii="Times New Roman" w:hAnsi="Times New Roman"/>
                <w:sz w:val="24"/>
                <w:szCs w:val="24"/>
              </w:rPr>
              <w:t>концедент</w:t>
            </w:r>
            <w:proofErr w:type="spellEnd"/>
            <w:r w:rsidRPr="00506DB5">
              <w:rPr>
                <w:rFonts w:ascii="Times New Roman" w:hAnsi="Times New Roman"/>
                <w:sz w:val="24"/>
                <w:szCs w:val="24"/>
              </w:rPr>
              <w:t xml:space="preserve"> вправе принимать на себя часть расходов на создание и (или) реконструкцию и использование  объекта концессионного соглашения, предоставлять концессионеру государственные или муниципальные гарантии).</w:t>
            </w:r>
          </w:p>
        </w:tc>
        <w:tc>
          <w:tcPr>
            <w:tcW w:w="4786" w:type="dxa"/>
          </w:tcPr>
          <w:p w:rsidR="00154BDC" w:rsidRPr="00506DB5" w:rsidRDefault="00FB731D" w:rsidP="004A7558">
            <w:pPr>
              <w:spacing w:after="0" w:line="360" w:lineRule="auto"/>
              <w:jc w:val="both"/>
              <w:rPr>
                <w:rFonts w:ascii="Times New Roman" w:hAnsi="Times New Roman"/>
                <w:sz w:val="24"/>
                <w:szCs w:val="24"/>
              </w:rPr>
            </w:pPr>
            <w:r w:rsidRPr="00506DB5">
              <w:rPr>
                <w:rFonts w:ascii="Times New Roman" w:hAnsi="Times New Roman"/>
                <w:sz w:val="24"/>
                <w:szCs w:val="24"/>
              </w:rPr>
              <w:t>Осуществление частным партнером полного или частичного финансирования создания объекта соглашения</w:t>
            </w:r>
            <w:r w:rsidR="00154BDC" w:rsidRPr="00506DB5">
              <w:rPr>
                <w:rFonts w:ascii="Times New Roman" w:hAnsi="Times New Roman"/>
                <w:sz w:val="24"/>
                <w:szCs w:val="24"/>
              </w:rPr>
              <w:t>; осуществление частным партнером эксплуатации и (или) технического обслуживания объекта соглашения</w:t>
            </w:r>
          </w:p>
          <w:p w:rsidR="00FB731D" w:rsidRPr="00506DB5" w:rsidRDefault="00FB731D" w:rsidP="004A7558">
            <w:pPr>
              <w:spacing w:after="0" w:line="360" w:lineRule="auto"/>
              <w:jc w:val="both"/>
              <w:rPr>
                <w:rFonts w:ascii="Times New Roman" w:hAnsi="Times New Roman"/>
                <w:sz w:val="24"/>
                <w:szCs w:val="24"/>
              </w:rPr>
            </w:pPr>
          </w:p>
        </w:tc>
      </w:tr>
      <w:tr w:rsidR="00FB731D" w:rsidRPr="00506DB5" w:rsidTr="003149E1">
        <w:tc>
          <w:tcPr>
            <w:tcW w:w="4785" w:type="dxa"/>
          </w:tcPr>
          <w:p w:rsidR="00FB731D" w:rsidRPr="00506DB5" w:rsidRDefault="00154BDC" w:rsidP="004A7558">
            <w:pPr>
              <w:spacing w:after="0" w:line="360" w:lineRule="auto"/>
              <w:jc w:val="both"/>
              <w:rPr>
                <w:rFonts w:ascii="Times New Roman" w:hAnsi="Times New Roman"/>
                <w:sz w:val="24"/>
                <w:szCs w:val="24"/>
              </w:rPr>
            </w:pPr>
            <w:r w:rsidRPr="00506DB5">
              <w:rPr>
                <w:rFonts w:ascii="Times New Roman" w:hAnsi="Times New Roman"/>
                <w:sz w:val="24"/>
                <w:szCs w:val="24"/>
              </w:rPr>
              <w:t xml:space="preserve">Право собственности на объект у </w:t>
            </w:r>
            <w:proofErr w:type="spellStart"/>
            <w:r w:rsidRPr="00506DB5">
              <w:rPr>
                <w:rFonts w:ascii="Times New Roman" w:hAnsi="Times New Roman"/>
                <w:sz w:val="24"/>
                <w:szCs w:val="24"/>
              </w:rPr>
              <w:t>концедента</w:t>
            </w:r>
            <w:proofErr w:type="spellEnd"/>
            <w:r w:rsidRPr="00506DB5">
              <w:rPr>
                <w:rFonts w:ascii="Times New Roman" w:hAnsi="Times New Roman"/>
                <w:sz w:val="24"/>
                <w:szCs w:val="24"/>
              </w:rPr>
              <w:t xml:space="preserve"> (в отдельных случаях объект принадлежит государственному или муниципальному унитарному предприятию на праве хозяйственного ведения или праве оперативного управления).</w:t>
            </w:r>
          </w:p>
        </w:tc>
        <w:tc>
          <w:tcPr>
            <w:tcW w:w="4786" w:type="dxa"/>
          </w:tcPr>
          <w:p w:rsidR="00FB731D" w:rsidRPr="00506DB5" w:rsidRDefault="00154BDC" w:rsidP="004A7558">
            <w:pPr>
              <w:spacing w:after="0" w:line="360" w:lineRule="auto"/>
              <w:jc w:val="both"/>
              <w:rPr>
                <w:rFonts w:ascii="Times New Roman" w:hAnsi="Times New Roman"/>
                <w:sz w:val="24"/>
                <w:szCs w:val="24"/>
              </w:rPr>
            </w:pPr>
            <w:r w:rsidRPr="00506DB5">
              <w:rPr>
                <w:rFonts w:ascii="Times New Roman" w:hAnsi="Times New Roman"/>
                <w:sz w:val="24"/>
                <w:szCs w:val="24"/>
              </w:rPr>
              <w:t xml:space="preserve">Возникновение у частного партнера права собственности на объект соглашения при условии обременения объекта соглашения </w:t>
            </w:r>
            <w:r w:rsidR="00816B06" w:rsidRPr="00506DB5">
              <w:rPr>
                <w:rFonts w:ascii="Times New Roman" w:hAnsi="Times New Roman"/>
                <w:sz w:val="24"/>
                <w:szCs w:val="24"/>
              </w:rPr>
              <w:t>(в отдельных случаях право собственности возникает у публичного партнера)</w:t>
            </w:r>
            <w:r w:rsidR="00F8104E" w:rsidRPr="00506DB5">
              <w:rPr>
                <w:rFonts w:ascii="Times New Roman" w:hAnsi="Times New Roman"/>
                <w:sz w:val="24"/>
                <w:szCs w:val="24"/>
              </w:rPr>
              <w:t>.</w:t>
            </w:r>
          </w:p>
        </w:tc>
      </w:tr>
    </w:tbl>
    <w:p w:rsidR="00C069B6" w:rsidRPr="009E3C72" w:rsidRDefault="00C069B6" w:rsidP="009E3C72">
      <w:pPr>
        <w:spacing w:after="0" w:line="240" w:lineRule="auto"/>
        <w:jc w:val="both"/>
        <w:rPr>
          <w:rFonts w:ascii="Times New Roman" w:hAnsi="Times New Roman"/>
          <w:i/>
          <w:sz w:val="20"/>
          <w:szCs w:val="20"/>
        </w:rPr>
      </w:pPr>
      <w:r w:rsidRPr="009E3C72">
        <w:rPr>
          <w:rFonts w:ascii="Times New Roman" w:hAnsi="Times New Roman"/>
          <w:i/>
          <w:sz w:val="20"/>
          <w:szCs w:val="20"/>
        </w:rPr>
        <w:t>Источник: составлено ав</w:t>
      </w:r>
      <w:r w:rsidR="00315833">
        <w:rPr>
          <w:rFonts w:ascii="Times New Roman" w:hAnsi="Times New Roman"/>
          <w:i/>
          <w:sz w:val="20"/>
          <w:szCs w:val="20"/>
        </w:rPr>
        <w:t>тором на основе</w:t>
      </w:r>
      <w:r w:rsidR="00DB137D" w:rsidRPr="009E3C72">
        <w:rPr>
          <w:rFonts w:ascii="Times New Roman" w:hAnsi="Times New Roman"/>
          <w:i/>
          <w:sz w:val="20"/>
          <w:szCs w:val="20"/>
        </w:rPr>
        <w:t xml:space="preserve"> № 115-ФЗ (ред. от 29.12.2014) «О концессионных соглашениях» от 21 июля 2005 года и № 224-ФЗ «О государственно-частном партнерстве, </w:t>
      </w:r>
      <w:proofErr w:type="spellStart"/>
      <w:r w:rsidR="00DB137D" w:rsidRPr="009E3C72">
        <w:rPr>
          <w:rFonts w:ascii="Times New Roman" w:hAnsi="Times New Roman"/>
          <w:i/>
          <w:sz w:val="20"/>
          <w:szCs w:val="20"/>
        </w:rPr>
        <w:t>муниципально-частном</w:t>
      </w:r>
      <w:proofErr w:type="spellEnd"/>
      <w:r w:rsidR="00DB137D" w:rsidRPr="009E3C72">
        <w:rPr>
          <w:rFonts w:ascii="Times New Roman" w:hAnsi="Times New Roman"/>
          <w:i/>
          <w:sz w:val="20"/>
          <w:szCs w:val="20"/>
        </w:rPr>
        <w:t xml:space="preserve"> партнерстве в Российской Федерации и внесении изменений в отдельные законодательные акты Российской Федерации» от 13 июля 2015 года.</w:t>
      </w:r>
    </w:p>
    <w:p w:rsidR="009E3C72" w:rsidRDefault="009E3C72" w:rsidP="004A7558">
      <w:pPr>
        <w:spacing w:after="0" w:line="360" w:lineRule="auto"/>
        <w:ind w:firstLine="708"/>
        <w:jc w:val="both"/>
        <w:rPr>
          <w:rFonts w:ascii="Times New Roman" w:hAnsi="Times New Roman"/>
          <w:sz w:val="24"/>
          <w:szCs w:val="24"/>
        </w:rPr>
      </w:pPr>
    </w:p>
    <w:p w:rsidR="00B55B78" w:rsidRPr="00506DB5" w:rsidRDefault="00A8544F" w:rsidP="004A7558">
      <w:pPr>
        <w:spacing w:after="0" w:line="360" w:lineRule="auto"/>
        <w:ind w:firstLine="708"/>
        <w:jc w:val="both"/>
        <w:rPr>
          <w:rFonts w:ascii="Times New Roman" w:hAnsi="Times New Roman"/>
          <w:i/>
          <w:sz w:val="24"/>
          <w:szCs w:val="24"/>
        </w:rPr>
      </w:pPr>
      <w:proofErr w:type="gramStart"/>
      <w:r w:rsidRPr="00506DB5">
        <w:rPr>
          <w:rFonts w:ascii="Times New Roman" w:hAnsi="Times New Roman"/>
          <w:sz w:val="24"/>
          <w:szCs w:val="24"/>
        </w:rPr>
        <w:t>Как видно из Т</w:t>
      </w:r>
      <w:r w:rsidR="00816B06" w:rsidRPr="00506DB5">
        <w:rPr>
          <w:rFonts w:ascii="Times New Roman" w:hAnsi="Times New Roman"/>
          <w:sz w:val="24"/>
          <w:szCs w:val="24"/>
        </w:rPr>
        <w:t>аблицы</w:t>
      </w:r>
      <w:r w:rsidRPr="00506DB5">
        <w:rPr>
          <w:rFonts w:ascii="Times New Roman" w:hAnsi="Times New Roman"/>
          <w:sz w:val="24"/>
          <w:szCs w:val="24"/>
        </w:rPr>
        <w:t xml:space="preserve"> 2</w:t>
      </w:r>
      <w:r w:rsidR="00816B06" w:rsidRPr="00506DB5">
        <w:rPr>
          <w:rFonts w:ascii="Times New Roman" w:hAnsi="Times New Roman"/>
          <w:sz w:val="24"/>
          <w:szCs w:val="24"/>
        </w:rPr>
        <w:t>, одним из элементов соглашения в рамках ГЧП/МЧП выступает право собственности на объект соглашения, однако требование о передаче объ</w:t>
      </w:r>
      <w:r w:rsidR="00173A51" w:rsidRPr="00506DB5">
        <w:rPr>
          <w:rFonts w:ascii="Times New Roman" w:hAnsi="Times New Roman"/>
          <w:sz w:val="24"/>
          <w:szCs w:val="24"/>
        </w:rPr>
        <w:t>екта в собственность публичного партнера не является обязательным, что говорит о том, что объект соглашения изначально создается или передается частному партнеру для реконструкции с целью дальнейшего приобретения частным партнером права собственности на него.</w:t>
      </w:r>
      <w:proofErr w:type="gramEnd"/>
      <w:r w:rsidR="00173A51" w:rsidRPr="00506DB5">
        <w:rPr>
          <w:rFonts w:ascii="Times New Roman" w:hAnsi="Times New Roman"/>
          <w:sz w:val="24"/>
          <w:szCs w:val="24"/>
        </w:rPr>
        <w:t xml:space="preserve"> Исключением является случай, если финансовые затраты публичного партнера на создание превышают аналогичные затраты частного партнера. В таком случае, объект в обязательном порядке подлежит передаче в государственную собственность. Что же касается концессионного соглашения, то право собственности на объект сохраняется у </w:t>
      </w:r>
      <w:proofErr w:type="spellStart"/>
      <w:r w:rsidR="00173A51" w:rsidRPr="00506DB5">
        <w:rPr>
          <w:rFonts w:ascii="Times New Roman" w:hAnsi="Times New Roman"/>
          <w:sz w:val="24"/>
          <w:szCs w:val="24"/>
        </w:rPr>
        <w:t>концедента</w:t>
      </w:r>
      <w:proofErr w:type="spellEnd"/>
      <w:r w:rsidR="00173A51" w:rsidRPr="00506DB5">
        <w:rPr>
          <w:rFonts w:ascii="Times New Roman" w:hAnsi="Times New Roman"/>
          <w:sz w:val="24"/>
          <w:szCs w:val="24"/>
        </w:rPr>
        <w:t xml:space="preserve">, в отдельных случаях концессионер имеет преимущественное право на выкуп объекта концессионного соглашения при условии добросовестного исполнения им условий концессионного соглашения. </w:t>
      </w:r>
    </w:p>
    <w:p w:rsidR="00D3159F" w:rsidRPr="00506DB5" w:rsidRDefault="001D0B05"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Процедура заключения соглашения о ГЧП/МЧП предусматривает как частную инициативу разработки проекта, так и инициативу публичного партнера (сравнение порядка заключения соглашений в рамках двух законов представлено</w:t>
      </w:r>
      <w:r w:rsidR="00C069B6" w:rsidRPr="00506DB5">
        <w:rPr>
          <w:rFonts w:ascii="Times New Roman" w:hAnsi="Times New Roman"/>
          <w:sz w:val="24"/>
          <w:szCs w:val="24"/>
        </w:rPr>
        <w:t xml:space="preserve"> в Приложении 2</w:t>
      </w:r>
      <w:r w:rsidRPr="00506DB5">
        <w:rPr>
          <w:rFonts w:ascii="Times New Roman" w:hAnsi="Times New Roman"/>
          <w:sz w:val="24"/>
          <w:szCs w:val="24"/>
        </w:rPr>
        <w:t xml:space="preserve">). Требования к содержанию обеих инициатив одинаковы, различно лишь их оформление. Стоит отметить, что введенная в недавнем времени </w:t>
      </w:r>
      <w:r w:rsidR="004F1F94" w:rsidRPr="00506DB5">
        <w:rPr>
          <w:rFonts w:ascii="Times New Roman" w:hAnsi="Times New Roman"/>
          <w:sz w:val="24"/>
          <w:szCs w:val="24"/>
        </w:rPr>
        <w:t>(</w:t>
      </w:r>
      <w:r w:rsidR="00315833">
        <w:rPr>
          <w:rFonts w:ascii="Times New Roman" w:hAnsi="Times New Roman"/>
          <w:sz w:val="24"/>
          <w:szCs w:val="24"/>
        </w:rPr>
        <w:t>0</w:t>
      </w:r>
      <w:r w:rsidR="004F1F94" w:rsidRPr="00506DB5">
        <w:rPr>
          <w:rFonts w:ascii="Times New Roman" w:hAnsi="Times New Roman"/>
          <w:sz w:val="24"/>
          <w:szCs w:val="24"/>
        </w:rPr>
        <w:t xml:space="preserve">1.05.2015) </w:t>
      </w:r>
      <w:r w:rsidRPr="00506DB5">
        <w:rPr>
          <w:rFonts w:ascii="Times New Roman" w:hAnsi="Times New Roman"/>
          <w:sz w:val="24"/>
          <w:szCs w:val="24"/>
        </w:rPr>
        <w:t>частная концессионная инициатив</w:t>
      </w:r>
      <w:r w:rsidR="00230551" w:rsidRPr="00506DB5">
        <w:rPr>
          <w:rFonts w:ascii="Times New Roman" w:hAnsi="Times New Roman"/>
          <w:sz w:val="24"/>
          <w:szCs w:val="24"/>
        </w:rPr>
        <w:t>а</w:t>
      </w:r>
      <w:r w:rsidRPr="00506DB5">
        <w:rPr>
          <w:rFonts w:ascii="Times New Roman" w:hAnsi="Times New Roman"/>
          <w:sz w:val="24"/>
          <w:szCs w:val="24"/>
        </w:rPr>
        <w:t xml:space="preserve"> не дублирует инициативу частного партнера, а представляет собой отлич</w:t>
      </w:r>
      <w:r w:rsidR="00D3159F" w:rsidRPr="00506DB5">
        <w:rPr>
          <w:rFonts w:ascii="Times New Roman" w:hAnsi="Times New Roman"/>
          <w:sz w:val="24"/>
          <w:szCs w:val="24"/>
        </w:rPr>
        <w:t>ный от нее механизм. Однако</w:t>
      </w:r>
      <w:r w:rsidRPr="00506DB5">
        <w:rPr>
          <w:rFonts w:ascii="Times New Roman" w:hAnsi="Times New Roman"/>
          <w:sz w:val="24"/>
          <w:szCs w:val="24"/>
        </w:rPr>
        <w:t xml:space="preserve"> 224-ФЗ содержит более полные и четкие требования к разработке предложений, что значитель</w:t>
      </w:r>
      <w:r w:rsidR="00A66723">
        <w:rPr>
          <w:rFonts w:ascii="Times New Roman" w:hAnsi="Times New Roman"/>
          <w:sz w:val="24"/>
          <w:szCs w:val="24"/>
        </w:rPr>
        <w:t>ным образом упрощает подготовку</w:t>
      </w:r>
      <w:r w:rsidR="00B90AE7" w:rsidRPr="00506DB5">
        <w:rPr>
          <w:rFonts w:ascii="Times New Roman" w:hAnsi="Times New Roman"/>
          <w:sz w:val="24"/>
          <w:szCs w:val="24"/>
        </w:rPr>
        <w:t xml:space="preserve"> </w:t>
      </w:r>
      <w:r w:rsidRPr="00506DB5">
        <w:rPr>
          <w:rFonts w:ascii="Times New Roman" w:hAnsi="Times New Roman"/>
          <w:sz w:val="24"/>
          <w:szCs w:val="24"/>
        </w:rPr>
        <w:t>таковых. Кроме того, закон о ГЧП/МЧП предусматривает обязательство предоставления банковской гарантии.</w:t>
      </w:r>
      <w:r w:rsidR="00D3159F" w:rsidRPr="00506DB5">
        <w:rPr>
          <w:rFonts w:ascii="Times New Roman" w:hAnsi="Times New Roman"/>
          <w:sz w:val="24"/>
          <w:szCs w:val="24"/>
        </w:rPr>
        <w:t xml:space="preserve"> </w:t>
      </w:r>
      <w:r w:rsidRPr="00506DB5">
        <w:rPr>
          <w:rFonts w:ascii="Times New Roman" w:hAnsi="Times New Roman"/>
          <w:sz w:val="24"/>
          <w:szCs w:val="24"/>
        </w:rPr>
        <w:t xml:space="preserve">Порядок рассмотрения предложения в рамках частной инициативы </w:t>
      </w:r>
      <w:r w:rsidR="00230551" w:rsidRPr="00506DB5">
        <w:rPr>
          <w:rFonts w:ascii="Times New Roman" w:hAnsi="Times New Roman"/>
          <w:sz w:val="24"/>
          <w:szCs w:val="24"/>
        </w:rPr>
        <w:t>весьма схож с порядком рассмотрения таковой в рамках закона о концессионных соглашениях.</w:t>
      </w:r>
      <w:r w:rsidR="0088734D" w:rsidRPr="00506DB5">
        <w:rPr>
          <w:rFonts w:ascii="Times New Roman" w:hAnsi="Times New Roman"/>
          <w:sz w:val="24"/>
          <w:szCs w:val="24"/>
        </w:rPr>
        <w:t xml:space="preserve"> Особенностью порядка заключения соглашения в рамках ГЧП является тот факт, что проект оценивается с точки зрения эффективности и обладания сравнительным преимуществом. </w:t>
      </w:r>
      <w:r w:rsidR="004F1F94" w:rsidRPr="00506DB5">
        <w:rPr>
          <w:rFonts w:ascii="Times New Roman" w:hAnsi="Times New Roman"/>
          <w:sz w:val="24"/>
          <w:szCs w:val="24"/>
        </w:rPr>
        <w:t xml:space="preserve">Сравнительным преимуществом в соответствии с 224-ФЗ является преимущество в использовании средств бюджетов бюджетной системы Российской Федерации, необходимых для реализации проекта, </w:t>
      </w:r>
      <w:r w:rsidR="00D3159F" w:rsidRPr="00506DB5">
        <w:rPr>
          <w:rFonts w:ascii="Times New Roman" w:hAnsi="Times New Roman"/>
          <w:sz w:val="24"/>
          <w:szCs w:val="24"/>
        </w:rPr>
        <w:t xml:space="preserve"> </w:t>
      </w:r>
      <w:r w:rsidR="004F1F94" w:rsidRPr="00506DB5">
        <w:rPr>
          <w:rFonts w:ascii="Times New Roman" w:hAnsi="Times New Roman"/>
          <w:sz w:val="24"/>
          <w:szCs w:val="24"/>
        </w:rPr>
        <w:t>перед использованием тех же сре</w:t>
      </w:r>
      <w:proofErr w:type="gramStart"/>
      <w:r w:rsidR="004F1F94" w:rsidRPr="00506DB5">
        <w:rPr>
          <w:rFonts w:ascii="Times New Roman" w:hAnsi="Times New Roman"/>
          <w:sz w:val="24"/>
          <w:szCs w:val="24"/>
        </w:rPr>
        <w:t>дств в р</w:t>
      </w:r>
      <w:proofErr w:type="gramEnd"/>
      <w:r w:rsidR="004F1F94" w:rsidRPr="00506DB5">
        <w:rPr>
          <w:rFonts w:ascii="Times New Roman" w:hAnsi="Times New Roman"/>
          <w:sz w:val="24"/>
          <w:szCs w:val="24"/>
        </w:rPr>
        <w:t>амках реали</w:t>
      </w:r>
      <w:r w:rsidR="00D3159F" w:rsidRPr="00506DB5">
        <w:rPr>
          <w:rFonts w:ascii="Times New Roman" w:hAnsi="Times New Roman"/>
          <w:sz w:val="24"/>
          <w:szCs w:val="24"/>
        </w:rPr>
        <w:t xml:space="preserve">зации государственного/муниципального контракта, сравнительное преимущество определяется на основании следующих показателей: </w:t>
      </w:r>
    </w:p>
    <w:p w:rsidR="00D3159F" w:rsidRPr="00506DB5" w:rsidRDefault="00D3159F" w:rsidP="00A8604E">
      <w:pPr>
        <w:pStyle w:val="a5"/>
        <w:numPr>
          <w:ilvl w:val="0"/>
          <w:numId w:val="7"/>
        </w:numPr>
        <w:spacing w:after="0" w:line="360" w:lineRule="auto"/>
        <w:jc w:val="both"/>
        <w:rPr>
          <w:rFonts w:ascii="Times New Roman" w:hAnsi="Times New Roman"/>
          <w:sz w:val="24"/>
          <w:szCs w:val="24"/>
        </w:rPr>
      </w:pPr>
      <w:r w:rsidRPr="00506DB5">
        <w:rPr>
          <w:rFonts w:ascii="Times New Roman" w:hAnsi="Times New Roman"/>
          <w:sz w:val="24"/>
          <w:szCs w:val="24"/>
        </w:rPr>
        <w:t>чистых дисконтированных расходов средств бюджета</w:t>
      </w:r>
      <w:r w:rsidR="00B33385" w:rsidRPr="00506DB5">
        <w:rPr>
          <w:rFonts w:ascii="Times New Roman" w:hAnsi="Times New Roman"/>
          <w:sz w:val="24"/>
          <w:szCs w:val="24"/>
        </w:rPr>
        <w:t xml:space="preserve"> (при реализации ГЧП и при реализации государственного/муниципального контракта)</w:t>
      </w:r>
      <w:r w:rsidRPr="00506DB5">
        <w:rPr>
          <w:rFonts w:ascii="Times New Roman" w:hAnsi="Times New Roman"/>
          <w:sz w:val="24"/>
          <w:szCs w:val="24"/>
        </w:rPr>
        <w:t>;</w:t>
      </w:r>
    </w:p>
    <w:p w:rsidR="00D3159F" w:rsidRPr="00506DB5" w:rsidRDefault="00D3159F" w:rsidP="00A8604E">
      <w:pPr>
        <w:pStyle w:val="a5"/>
        <w:numPr>
          <w:ilvl w:val="0"/>
          <w:numId w:val="7"/>
        </w:numPr>
        <w:spacing w:after="0" w:line="360" w:lineRule="auto"/>
        <w:jc w:val="both"/>
        <w:rPr>
          <w:rFonts w:ascii="Times New Roman" w:hAnsi="Times New Roman"/>
          <w:sz w:val="24"/>
          <w:szCs w:val="24"/>
        </w:rPr>
      </w:pPr>
      <w:r w:rsidRPr="00506DB5">
        <w:rPr>
          <w:rFonts w:ascii="Times New Roman" w:hAnsi="Times New Roman"/>
          <w:sz w:val="24"/>
          <w:szCs w:val="24"/>
        </w:rPr>
        <w:t>объема принимаемых публичным партнером обязатель</w:t>
      </w:r>
      <w:proofErr w:type="gramStart"/>
      <w:r w:rsidRPr="00506DB5">
        <w:rPr>
          <w:rFonts w:ascii="Times New Roman" w:hAnsi="Times New Roman"/>
          <w:sz w:val="24"/>
          <w:szCs w:val="24"/>
        </w:rPr>
        <w:t>ств в сл</w:t>
      </w:r>
      <w:proofErr w:type="gramEnd"/>
      <w:r w:rsidRPr="00506DB5">
        <w:rPr>
          <w:rFonts w:ascii="Times New Roman" w:hAnsi="Times New Roman"/>
          <w:sz w:val="24"/>
          <w:szCs w:val="24"/>
        </w:rPr>
        <w:t>учае возникновения риска</w:t>
      </w:r>
      <w:r w:rsidR="00B33385" w:rsidRPr="00506DB5">
        <w:rPr>
          <w:rFonts w:ascii="Times New Roman" w:hAnsi="Times New Roman"/>
          <w:sz w:val="24"/>
          <w:szCs w:val="24"/>
        </w:rPr>
        <w:t>.</w:t>
      </w:r>
    </w:p>
    <w:p w:rsidR="00B90AE7" w:rsidRPr="00506DB5" w:rsidRDefault="00B90AE7" w:rsidP="004A7558">
      <w:pPr>
        <w:spacing w:after="0" w:line="360" w:lineRule="auto"/>
        <w:jc w:val="both"/>
        <w:rPr>
          <w:rFonts w:ascii="Times New Roman" w:hAnsi="Times New Roman"/>
          <w:sz w:val="24"/>
          <w:szCs w:val="24"/>
        </w:rPr>
      </w:pPr>
      <w:r w:rsidRPr="00506DB5">
        <w:rPr>
          <w:rFonts w:ascii="Times New Roman" w:hAnsi="Times New Roman"/>
          <w:sz w:val="24"/>
          <w:szCs w:val="24"/>
        </w:rPr>
        <w:t>Оценка эффективности проекта проводится в ра</w:t>
      </w:r>
      <w:r w:rsidR="00B33385" w:rsidRPr="00506DB5">
        <w:rPr>
          <w:rFonts w:ascii="Times New Roman" w:hAnsi="Times New Roman"/>
          <w:sz w:val="24"/>
          <w:szCs w:val="24"/>
        </w:rPr>
        <w:t>мках двух основных направлений: финансовая эффективность и социально-экономический эффект.</w:t>
      </w:r>
    </w:p>
    <w:p w:rsidR="00B33385" w:rsidRPr="00506DB5" w:rsidRDefault="00230E86" w:rsidP="004A7558">
      <w:pPr>
        <w:spacing w:after="0" w:line="360" w:lineRule="auto"/>
        <w:ind w:firstLine="708"/>
        <w:jc w:val="both"/>
        <w:rPr>
          <w:rFonts w:ascii="Times New Roman" w:hAnsi="Times New Roman"/>
          <w:sz w:val="24"/>
          <w:szCs w:val="24"/>
        </w:rPr>
      </w:pPr>
      <w:bookmarkStart w:id="46" w:name="_Toc436175866"/>
      <w:r w:rsidRPr="00506DB5">
        <w:rPr>
          <w:rFonts w:ascii="Times New Roman" w:hAnsi="Times New Roman"/>
          <w:sz w:val="24"/>
          <w:szCs w:val="24"/>
        </w:rPr>
        <w:t xml:space="preserve">Кроме того, существуют существенные отличия в рамках объекта ГЧП/МЧП  и концессионных соглашений, которые в основном заключаются в характеристике правового положения объекта: </w:t>
      </w:r>
    </w:p>
    <w:p w:rsidR="00230E86" w:rsidRPr="00506DB5" w:rsidRDefault="00230E86" w:rsidP="00A8604E">
      <w:pPr>
        <w:pStyle w:val="a5"/>
        <w:numPr>
          <w:ilvl w:val="0"/>
          <w:numId w:val="8"/>
        </w:numPr>
        <w:spacing w:after="0" w:line="360" w:lineRule="auto"/>
        <w:jc w:val="both"/>
        <w:rPr>
          <w:rFonts w:ascii="Times New Roman" w:hAnsi="Times New Roman"/>
          <w:sz w:val="24"/>
          <w:szCs w:val="24"/>
        </w:rPr>
      </w:pPr>
      <w:r w:rsidRPr="00506DB5">
        <w:rPr>
          <w:rFonts w:ascii="Times New Roman" w:hAnsi="Times New Roman"/>
          <w:sz w:val="24"/>
          <w:szCs w:val="24"/>
        </w:rPr>
        <w:t>115-ФЗ: объектом является имущество, которое принадлежит или будет принадлежать на праве собственности публично-правовому образованию;</w:t>
      </w:r>
    </w:p>
    <w:p w:rsidR="00230E86" w:rsidRPr="00506DB5" w:rsidRDefault="00230E86" w:rsidP="00A8604E">
      <w:pPr>
        <w:pStyle w:val="a5"/>
        <w:numPr>
          <w:ilvl w:val="0"/>
          <w:numId w:val="8"/>
        </w:numPr>
        <w:spacing w:after="0" w:line="360" w:lineRule="auto"/>
        <w:jc w:val="both"/>
        <w:rPr>
          <w:rFonts w:ascii="Times New Roman" w:hAnsi="Times New Roman"/>
          <w:sz w:val="24"/>
          <w:szCs w:val="24"/>
        </w:rPr>
      </w:pPr>
      <w:proofErr w:type="gramStart"/>
      <w:r w:rsidRPr="00506DB5">
        <w:rPr>
          <w:rFonts w:ascii="Times New Roman" w:hAnsi="Times New Roman"/>
          <w:sz w:val="24"/>
          <w:szCs w:val="24"/>
        </w:rPr>
        <w:t>224-ФЗ: объектом является имущество, в отношении которого не установлены принадлежность</w:t>
      </w:r>
      <w:r w:rsidR="008C5F10" w:rsidRPr="00506DB5">
        <w:rPr>
          <w:rFonts w:ascii="Times New Roman" w:hAnsi="Times New Roman"/>
          <w:sz w:val="24"/>
          <w:szCs w:val="24"/>
        </w:rPr>
        <w:t xml:space="preserve"> исключительно к государственной (муниципальной) собственности или запрет на отчуждение в частную собственность либо нахождение в частной собственности.</w:t>
      </w:r>
      <w:proofErr w:type="gramEnd"/>
    </w:p>
    <w:p w:rsidR="008C5F10" w:rsidRPr="00506DB5" w:rsidRDefault="008C5F10" w:rsidP="004A7558">
      <w:pPr>
        <w:spacing w:after="0" w:line="360" w:lineRule="auto"/>
        <w:ind w:left="708"/>
        <w:jc w:val="both"/>
        <w:rPr>
          <w:rFonts w:ascii="Times New Roman" w:hAnsi="Times New Roman"/>
          <w:sz w:val="24"/>
          <w:szCs w:val="24"/>
        </w:rPr>
      </w:pPr>
      <w:r w:rsidRPr="00506DB5">
        <w:rPr>
          <w:rFonts w:ascii="Times New Roman" w:hAnsi="Times New Roman"/>
          <w:sz w:val="24"/>
          <w:szCs w:val="24"/>
        </w:rPr>
        <w:t>Полный перечень объектов для двух за</w:t>
      </w:r>
      <w:r w:rsidR="007338CE" w:rsidRPr="00506DB5">
        <w:rPr>
          <w:rFonts w:ascii="Times New Roman" w:hAnsi="Times New Roman"/>
          <w:sz w:val="24"/>
          <w:szCs w:val="24"/>
        </w:rPr>
        <w:t>конов представлен в Приложении 4</w:t>
      </w:r>
      <w:r w:rsidRPr="00506DB5">
        <w:rPr>
          <w:rFonts w:ascii="Times New Roman" w:hAnsi="Times New Roman"/>
          <w:sz w:val="24"/>
          <w:szCs w:val="24"/>
        </w:rPr>
        <w:t>.</w:t>
      </w:r>
    </w:p>
    <w:p w:rsidR="00955874" w:rsidRPr="00506DB5" w:rsidRDefault="00AD4EED"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Стоит отметить о существенных различиях в системах проведения мероприятий контроля, урегулированных в законах. 115-ФЗ предполагает урегулирование данного аспекта непосредственно в концессионном соглашении</w:t>
      </w:r>
      <w:r w:rsidR="002D6218" w:rsidRPr="00506DB5">
        <w:rPr>
          <w:rFonts w:ascii="Times New Roman" w:hAnsi="Times New Roman"/>
          <w:sz w:val="24"/>
          <w:szCs w:val="24"/>
        </w:rPr>
        <w:t>, соответственно порядок осуществления контроля разрабатывается на основе индивидуальных положений. Федеральный закон о ГЧП/МЧП предполагает установленный Правительством Российской Федерации порядок осуществления контроля. Наличие правового регулирования в этой сфере и появление практики применения будут способствовать упрощению реализации контрольных полномочий</w:t>
      </w:r>
      <w:r w:rsidR="005B2FFC" w:rsidRPr="00506DB5">
        <w:rPr>
          <w:rFonts w:ascii="Times New Roman" w:hAnsi="Times New Roman"/>
          <w:sz w:val="24"/>
          <w:szCs w:val="24"/>
        </w:rPr>
        <w:t xml:space="preserve"> публичного партнера и повысят эффективность их осуществления. </w:t>
      </w:r>
      <w:r w:rsidR="00FA1C50" w:rsidRPr="00506DB5">
        <w:rPr>
          <w:rFonts w:ascii="Times New Roman" w:hAnsi="Times New Roman"/>
          <w:sz w:val="24"/>
          <w:szCs w:val="24"/>
        </w:rPr>
        <w:t xml:space="preserve"> </w:t>
      </w:r>
    </w:p>
    <w:p w:rsidR="00FA1C50" w:rsidRPr="00506DB5" w:rsidRDefault="00FA1C50"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Кроме того, существенным различием данных законов является установленная </w:t>
      </w:r>
      <w:r w:rsidR="00315833">
        <w:rPr>
          <w:rFonts w:ascii="Times New Roman" w:hAnsi="Times New Roman"/>
          <w:sz w:val="24"/>
          <w:szCs w:val="24"/>
        </w:rPr>
        <w:t>224</w:t>
      </w:r>
      <w:r w:rsidR="00315833">
        <w:rPr>
          <w:rFonts w:ascii="Times New Roman" w:hAnsi="Times New Roman"/>
          <w:sz w:val="24"/>
          <w:szCs w:val="24"/>
        </w:rPr>
        <w:noBreakHyphen/>
        <w:t>ФЗ</w:t>
      </w:r>
      <w:r w:rsidRPr="00506DB5">
        <w:rPr>
          <w:rFonts w:ascii="Times New Roman" w:hAnsi="Times New Roman"/>
          <w:sz w:val="24"/>
          <w:szCs w:val="24"/>
        </w:rPr>
        <w:t xml:space="preserve"> возможность передачи объекта соглашения и (или) прав частного партнера по соглашению в залог в целях исполнения обязательств перед финансирующей организацией в случае заключения прямого соглашения. </w:t>
      </w:r>
    </w:p>
    <w:p w:rsidR="00965416" w:rsidRPr="00506DB5" w:rsidRDefault="00965416" w:rsidP="004A7558">
      <w:pPr>
        <w:spacing w:after="0" w:line="360" w:lineRule="auto"/>
        <w:jc w:val="both"/>
        <w:rPr>
          <w:rFonts w:ascii="Times New Roman" w:hAnsi="Times New Roman"/>
          <w:sz w:val="24"/>
          <w:szCs w:val="24"/>
        </w:rPr>
      </w:pPr>
      <w:r w:rsidRPr="00506DB5">
        <w:rPr>
          <w:rFonts w:ascii="Times New Roman" w:hAnsi="Times New Roman"/>
          <w:sz w:val="24"/>
          <w:szCs w:val="24"/>
        </w:rPr>
        <w:tab/>
        <w:t>Обобщая вышесказанную информацию, ключевые различия в данных законах заключаются в различном субъектном праве, треб</w:t>
      </w:r>
      <w:r w:rsidR="00A25A21" w:rsidRPr="00506DB5">
        <w:rPr>
          <w:rFonts w:ascii="Times New Roman" w:hAnsi="Times New Roman"/>
          <w:sz w:val="24"/>
          <w:szCs w:val="24"/>
        </w:rPr>
        <w:t xml:space="preserve">ованиях к объектам соглашения и частично в отдельных условиях соглашения. Стоит добавить еще некоторые немаловажные различия: минимальный срок </w:t>
      </w:r>
      <w:proofErr w:type="spellStart"/>
      <w:r w:rsidR="00A25A21" w:rsidRPr="00506DB5">
        <w:rPr>
          <w:rFonts w:ascii="Times New Roman" w:hAnsi="Times New Roman"/>
          <w:sz w:val="24"/>
          <w:szCs w:val="24"/>
        </w:rPr>
        <w:t>ГЧП-соглашения</w:t>
      </w:r>
      <w:proofErr w:type="spellEnd"/>
      <w:r w:rsidR="00A25A21" w:rsidRPr="00506DB5">
        <w:rPr>
          <w:rFonts w:ascii="Times New Roman" w:hAnsi="Times New Roman"/>
          <w:sz w:val="24"/>
          <w:szCs w:val="24"/>
        </w:rPr>
        <w:t xml:space="preserve"> составляет 3 года (в 115-ФЗ минимальный срок не определен), 224-ФЗ устанавливает бюджетный механизм субсидирования (в рамках концессии государственное финансирование может осуществляться как на основе субсидий, так и на основе бюджетных инвестиций). Таким образом, при принятии решения о выборе реализации проекта по концессионной модели или же по модели ГЧП, необходимо учитывать следующие факторы:</w:t>
      </w:r>
    </w:p>
    <w:p w:rsidR="00A25A21" w:rsidRPr="00506DB5" w:rsidRDefault="00A25A21" w:rsidP="00A8604E">
      <w:pPr>
        <w:pStyle w:val="a5"/>
        <w:numPr>
          <w:ilvl w:val="0"/>
          <w:numId w:val="9"/>
        </w:numPr>
        <w:spacing w:after="0" w:line="360" w:lineRule="auto"/>
        <w:jc w:val="both"/>
        <w:rPr>
          <w:rFonts w:ascii="Times New Roman" w:hAnsi="Times New Roman"/>
          <w:sz w:val="24"/>
          <w:szCs w:val="24"/>
        </w:rPr>
      </w:pPr>
      <w:r w:rsidRPr="00506DB5">
        <w:rPr>
          <w:rFonts w:ascii="Times New Roman" w:hAnsi="Times New Roman"/>
          <w:sz w:val="24"/>
          <w:szCs w:val="24"/>
        </w:rPr>
        <w:t>субъектный состав;</w:t>
      </w:r>
    </w:p>
    <w:p w:rsidR="00A25A21" w:rsidRPr="00506DB5" w:rsidRDefault="00A25A21" w:rsidP="00A8604E">
      <w:pPr>
        <w:pStyle w:val="a5"/>
        <w:numPr>
          <w:ilvl w:val="0"/>
          <w:numId w:val="9"/>
        </w:numPr>
        <w:spacing w:after="0" w:line="360" w:lineRule="auto"/>
        <w:jc w:val="both"/>
        <w:rPr>
          <w:rFonts w:ascii="Times New Roman" w:hAnsi="Times New Roman"/>
          <w:sz w:val="24"/>
          <w:szCs w:val="24"/>
        </w:rPr>
      </w:pPr>
      <w:r w:rsidRPr="00506DB5">
        <w:rPr>
          <w:rFonts w:ascii="Times New Roman" w:hAnsi="Times New Roman"/>
          <w:sz w:val="24"/>
          <w:szCs w:val="24"/>
        </w:rPr>
        <w:t>объектный состав;</w:t>
      </w:r>
    </w:p>
    <w:p w:rsidR="00A25A21" w:rsidRPr="00506DB5" w:rsidRDefault="00A25A21" w:rsidP="00A8604E">
      <w:pPr>
        <w:pStyle w:val="a5"/>
        <w:numPr>
          <w:ilvl w:val="0"/>
          <w:numId w:val="9"/>
        </w:numPr>
        <w:spacing w:after="0" w:line="360" w:lineRule="auto"/>
        <w:jc w:val="both"/>
        <w:rPr>
          <w:rFonts w:ascii="Times New Roman" w:hAnsi="Times New Roman"/>
          <w:sz w:val="24"/>
          <w:szCs w:val="24"/>
        </w:rPr>
      </w:pPr>
      <w:r w:rsidRPr="00506DB5">
        <w:rPr>
          <w:rFonts w:ascii="Times New Roman" w:hAnsi="Times New Roman"/>
          <w:sz w:val="24"/>
          <w:szCs w:val="24"/>
        </w:rPr>
        <w:t>срок действия соглашения;</w:t>
      </w:r>
    </w:p>
    <w:p w:rsidR="00FA03B6" w:rsidRPr="00506DB5" w:rsidRDefault="00A25A21" w:rsidP="00A8604E">
      <w:pPr>
        <w:pStyle w:val="a5"/>
        <w:numPr>
          <w:ilvl w:val="0"/>
          <w:numId w:val="9"/>
        </w:numPr>
        <w:spacing w:after="0" w:line="360" w:lineRule="auto"/>
        <w:jc w:val="both"/>
        <w:rPr>
          <w:rFonts w:ascii="Times New Roman" w:hAnsi="Times New Roman"/>
          <w:sz w:val="24"/>
          <w:szCs w:val="24"/>
        </w:rPr>
      </w:pPr>
      <w:r w:rsidRPr="00506DB5">
        <w:rPr>
          <w:rFonts w:ascii="Times New Roman" w:hAnsi="Times New Roman"/>
          <w:sz w:val="24"/>
          <w:szCs w:val="24"/>
        </w:rPr>
        <w:t xml:space="preserve">виды предоставляемого бюджетного финансирования. </w:t>
      </w:r>
    </w:p>
    <w:p w:rsidR="00FA03B6" w:rsidRDefault="00FA03B6" w:rsidP="004A7558">
      <w:pPr>
        <w:spacing w:after="0" w:line="360" w:lineRule="auto"/>
        <w:ind w:firstLine="360"/>
        <w:jc w:val="both"/>
        <w:rPr>
          <w:rFonts w:ascii="Times New Roman" w:hAnsi="Times New Roman"/>
          <w:sz w:val="24"/>
          <w:szCs w:val="24"/>
        </w:rPr>
      </w:pPr>
      <w:r w:rsidRPr="00506DB5">
        <w:rPr>
          <w:rFonts w:ascii="Times New Roman" w:hAnsi="Times New Roman"/>
          <w:sz w:val="24"/>
          <w:szCs w:val="24"/>
        </w:rPr>
        <w:t>В рамках данного исследования освещены не все различия, а лишь ключевые, поэтому при принятии решения стоит учитывать и иные обстоятельства.</w:t>
      </w:r>
    </w:p>
    <w:p w:rsidR="000804D3" w:rsidRDefault="004A7558" w:rsidP="00876DB2">
      <w:pPr>
        <w:pStyle w:val="1"/>
        <w:spacing w:before="0" w:line="360" w:lineRule="auto"/>
        <w:jc w:val="center"/>
        <w:rPr>
          <w:rFonts w:ascii="Times New Roman" w:hAnsi="Times New Roman"/>
          <w:color w:val="auto"/>
          <w:lang w:val="ru-RU"/>
        </w:rPr>
      </w:pPr>
      <w:bookmarkStart w:id="47" w:name="_Toc436855687"/>
      <w:r w:rsidRPr="00506DB5">
        <w:rPr>
          <w:rFonts w:ascii="Times New Roman" w:hAnsi="Times New Roman"/>
          <w:b w:val="0"/>
          <w:color w:val="auto"/>
          <w:sz w:val="24"/>
          <w:szCs w:val="24"/>
        </w:rPr>
        <w:br w:type="page"/>
      </w:r>
      <w:bookmarkStart w:id="48" w:name="_Toc437253926"/>
      <w:bookmarkStart w:id="49" w:name="_Toc437253947"/>
      <w:bookmarkStart w:id="50" w:name="_Toc437256685"/>
      <w:bookmarkStart w:id="51" w:name="_Toc449216499"/>
      <w:bookmarkStart w:id="52" w:name="_Toc450484839"/>
      <w:bookmarkStart w:id="53" w:name="_Toc450484919"/>
      <w:bookmarkStart w:id="54" w:name="_Toc450485005"/>
      <w:bookmarkStart w:id="55" w:name="_Toc450518441"/>
      <w:bookmarkStart w:id="56" w:name="_Toc450520365"/>
      <w:bookmarkStart w:id="57" w:name="_Toc451088675"/>
      <w:r w:rsidR="000E7EC8" w:rsidRPr="00506DB5">
        <w:rPr>
          <w:rFonts w:ascii="Times New Roman" w:hAnsi="Times New Roman"/>
          <w:color w:val="auto"/>
        </w:rPr>
        <w:t xml:space="preserve">Глава 2. </w:t>
      </w:r>
      <w:r w:rsidR="00951D3E" w:rsidRPr="00506DB5">
        <w:rPr>
          <w:rFonts w:ascii="Times New Roman" w:hAnsi="Times New Roman"/>
          <w:color w:val="auto"/>
        </w:rPr>
        <w:t>И</w:t>
      </w:r>
      <w:r w:rsidR="00200522" w:rsidRPr="00506DB5">
        <w:rPr>
          <w:rFonts w:ascii="Times New Roman" w:hAnsi="Times New Roman"/>
          <w:color w:val="auto"/>
        </w:rPr>
        <w:t>сточники и способы</w:t>
      </w:r>
      <w:r w:rsidR="00951D3E" w:rsidRPr="00506DB5">
        <w:rPr>
          <w:rFonts w:ascii="Times New Roman" w:hAnsi="Times New Roman"/>
          <w:color w:val="auto"/>
        </w:rPr>
        <w:t xml:space="preserve"> организации финансирования долгосрочного инвестирования в инфраструктуру</w:t>
      </w:r>
      <w:bookmarkEnd w:id="46"/>
      <w:bookmarkEnd w:id="47"/>
      <w:bookmarkEnd w:id="48"/>
      <w:bookmarkEnd w:id="49"/>
      <w:bookmarkEnd w:id="50"/>
      <w:bookmarkEnd w:id="51"/>
      <w:bookmarkEnd w:id="52"/>
      <w:bookmarkEnd w:id="53"/>
      <w:bookmarkEnd w:id="54"/>
      <w:bookmarkEnd w:id="55"/>
      <w:bookmarkEnd w:id="56"/>
      <w:bookmarkEnd w:id="57"/>
    </w:p>
    <w:p w:rsidR="00876DB2" w:rsidRPr="00876DB2" w:rsidRDefault="00876DB2" w:rsidP="00876DB2">
      <w:pPr>
        <w:rPr>
          <w:lang/>
        </w:rPr>
      </w:pPr>
    </w:p>
    <w:p w:rsidR="000E7EC8" w:rsidRPr="00876DB2" w:rsidRDefault="000E7EC8" w:rsidP="00876DB2">
      <w:pPr>
        <w:spacing w:after="480" w:line="360" w:lineRule="auto"/>
        <w:ind w:firstLine="708"/>
        <w:jc w:val="center"/>
        <w:outlineLvl w:val="1"/>
        <w:rPr>
          <w:rFonts w:ascii="Times New Roman" w:hAnsi="Times New Roman"/>
          <w:b/>
          <w:sz w:val="24"/>
          <w:szCs w:val="24"/>
        </w:rPr>
      </w:pPr>
      <w:bookmarkStart w:id="58" w:name="_Toc436855688"/>
      <w:bookmarkStart w:id="59" w:name="_Toc437253927"/>
      <w:bookmarkStart w:id="60" w:name="_Toc437253948"/>
      <w:bookmarkStart w:id="61" w:name="_Toc437256686"/>
      <w:bookmarkStart w:id="62" w:name="_Toc449216500"/>
      <w:bookmarkStart w:id="63" w:name="_Toc450484840"/>
      <w:bookmarkStart w:id="64" w:name="_Toc450484920"/>
      <w:bookmarkStart w:id="65" w:name="_Toc450485006"/>
      <w:bookmarkStart w:id="66" w:name="_Toc450518442"/>
      <w:bookmarkStart w:id="67" w:name="_Toc450520366"/>
      <w:bookmarkStart w:id="68" w:name="_Toc451088676"/>
      <w:r w:rsidRPr="00876DB2">
        <w:rPr>
          <w:rFonts w:ascii="Times New Roman" w:hAnsi="Times New Roman"/>
          <w:b/>
          <w:sz w:val="24"/>
          <w:szCs w:val="24"/>
        </w:rPr>
        <w:t>2.1. Проектное финансирование как инструмент долгосрочного финансирования инвестиционных проектов</w:t>
      </w:r>
      <w:bookmarkEnd w:id="58"/>
      <w:bookmarkEnd w:id="59"/>
      <w:bookmarkEnd w:id="60"/>
      <w:bookmarkEnd w:id="61"/>
      <w:bookmarkEnd w:id="62"/>
      <w:bookmarkEnd w:id="63"/>
      <w:bookmarkEnd w:id="64"/>
      <w:bookmarkEnd w:id="65"/>
      <w:bookmarkEnd w:id="66"/>
      <w:bookmarkEnd w:id="67"/>
      <w:bookmarkEnd w:id="68"/>
    </w:p>
    <w:p w:rsidR="00250974" w:rsidRPr="00506DB5" w:rsidRDefault="00AF5E2D" w:rsidP="004A7558">
      <w:pPr>
        <w:spacing w:after="0" w:line="360" w:lineRule="auto"/>
        <w:ind w:firstLine="708"/>
        <w:jc w:val="both"/>
        <w:rPr>
          <w:rFonts w:ascii="Times New Roman" w:hAnsi="Times New Roman"/>
          <w:sz w:val="24"/>
          <w:szCs w:val="24"/>
        </w:rPr>
      </w:pPr>
      <w:proofErr w:type="gramStart"/>
      <w:r w:rsidRPr="00506DB5">
        <w:rPr>
          <w:rFonts w:ascii="Times New Roman" w:hAnsi="Times New Roman"/>
          <w:sz w:val="24"/>
          <w:szCs w:val="24"/>
        </w:rPr>
        <w:t>В настоящее время в мировой практике разработан инструментарий, позволяющий предприятиям, созданным на основе государственно-частного партнерства, привлекать для осуществления крупных инвестиционных программ средства различных финансово-кредитных институтов путем сложных схем финансирования, страхования и перераспределения рисков.</w:t>
      </w:r>
      <w:proofErr w:type="gramEnd"/>
      <w:r w:rsidR="0072794B" w:rsidRPr="00506DB5">
        <w:rPr>
          <w:rFonts w:ascii="Times New Roman" w:hAnsi="Times New Roman"/>
          <w:sz w:val="24"/>
          <w:szCs w:val="24"/>
        </w:rPr>
        <w:t xml:space="preserve"> </w:t>
      </w:r>
      <w:r w:rsidR="00461C7E" w:rsidRPr="00506DB5">
        <w:rPr>
          <w:rFonts w:ascii="Times New Roman" w:hAnsi="Times New Roman"/>
          <w:sz w:val="24"/>
          <w:szCs w:val="24"/>
        </w:rPr>
        <w:t xml:space="preserve">Существующие на сегодняшний день источники </w:t>
      </w:r>
      <w:r w:rsidR="00250974" w:rsidRPr="00506DB5">
        <w:rPr>
          <w:rFonts w:ascii="Times New Roman" w:hAnsi="Times New Roman"/>
          <w:sz w:val="24"/>
          <w:szCs w:val="24"/>
        </w:rPr>
        <w:t>финансирования инфраструктурных проектов представлены ниже</w:t>
      </w:r>
      <w:r w:rsidR="00BF1A93">
        <w:rPr>
          <w:rStyle w:val="ab"/>
          <w:rFonts w:ascii="Times New Roman" w:hAnsi="Times New Roman"/>
          <w:sz w:val="24"/>
          <w:szCs w:val="24"/>
        </w:rPr>
        <w:footnoteReference w:id="14"/>
      </w:r>
      <w:r w:rsidR="00250974" w:rsidRPr="00506DB5">
        <w:rPr>
          <w:rFonts w:ascii="Times New Roman" w:hAnsi="Times New Roman"/>
          <w:sz w:val="24"/>
          <w:szCs w:val="24"/>
        </w:rPr>
        <w:t>:</w:t>
      </w:r>
    </w:p>
    <w:p w:rsidR="00250974" w:rsidRPr="00506DB5" w:rsidRDefault="00250974" w:rsidP="00A8604E">
      <w:pPr>
        <w:pStyle w:val="a5"/>
        <w:numPr>
          <w:ilvl w:val="0"/>
          <w:numId w:val="10"/>
        </w:numPr>
        <w:spacing w:after="0" w:line="360" w:lineRule="auto"/>
        <w:jc w:val="both"/>
        <w:rPr>
          <w:rFonts w:ascii="Times New Roman" w:hAnsi="Times New Roman"/>
          <w:sz w:val="24"/>
          <w:szCs w:val="24"/>
        </w:rPr>
      </w:pPr>
      <w:r w:rsidRPr="00506DB5">
        <w:rPr>
          <w:rFonts w:ascii="Times New Roman" w:hAnsi="Times New Roman"/>
          <w:i/>
          <w:sz w:val="24"/>
          <w:szCs w:val="24"/>
        </w:rPr>
        <w:t>Государственное финансирование</w:t>
      </w:r>
      <w:r w:rsidRPr="00506DB5">
        <w:rPr>
          <w:rFonts w:ascii="Times New Roman" w:hAnsi="Times New Roman"/>
          <w:sz w:val="24"/>
          <w:szCs w:val="24"/>
        </w:rPr>
        <w:t>, при котором государство привлекает заемные средства и предоставляет их проекту через кредитование конечного заемщика, гранты, субсидии или гарантии по долговым обязательствам. Обычно органы публичной власти имеют возможность получать кредиты по более низкой процентной ставке, но они ограничены финансовыми возможностями бюджета, кроме того, государство менее эффективно управляет коммерческими рисками;</w:t>
      </w:r>
    </w:p>
    <w:p w:rsidR="00250974" w:rsidRPr="00506DB5" w:rsidRDefault="00250974" w:rsidP="00A8604E">
      <w:pPr>
        <w:pStyle w:val="a5"/>
        <w:numPr>
          <w:ilvl w:val="0"/>
          <w:numId w:val="10"/>
        </w:numPr>
        <w:spacing w:after="0" w:line="360" w:lineRule="auto"/>
        <w:jc w:val="both"/>
        <w:rPr>
          <w:rFonts w:ascii="Times New Roman" w:hAnsi="Times New Roman"/>
          <w:sz w:val="24"/>
          <w:szCs w:val="24"/>
        </w:rPr>
      </w:pPr>
      <w:r w:rsidRPr="00506DB5">
        <w:rPr>
          <w:rFonts w:ascii="Times New Roman" w:hAnsi="Times New Roman"/>
          <w:i/>
          <w:sz w:val="24"/>
          <w:szCs w:val="24"/>
        </w:rPr>
        <w:t>Корпоративное финансирование</w:t>
      </w:r>
      <w:r w:rsidRPr="00506DB5">
        <w:rPr>
          <w:rFonts w:ascii="Times New Roman" w:hAnsi="Times New Roman"/>
          <w:sz w:val="24"/>
          <w:szCs w:val="24"/>
        </w:rPr>
        <w:t>, при котором компания привлекает заемные средства, используя свой действующий бизнес и сформировавшуюся кредитную историю. Однако</w:t>
      </w:r>
      <w:r w:rsidR="00A75B89" w:rsidRPr="00506DB5">
        <w:rPr>
          <w:rFonts w:ascii="Times New Roman" w:hAnsi="Times New Roman"/>
          <w:sz w:val="24"/>
          <w:szCs w:val="24"/>
        </w:rPr>
        <w:t xml:space="preserve"> </w:t>
      </w:r>
      <w:r w:rsidRPr="00506DB5">
        <w:rPr>
          <w:rFonts w:ascii="Times New Roman" w:hAnsi="Times New Roman"/>
          <w:sz w:val="24"/>
          <w:szCs w:val="24"/>
        </w:rPr>
        <w:t>объем требуемых инвестиций и прибыли, которые обычно требуют инвесторы, могут привести к слишком в</w:t>
      </w:r>
      <w:r w:rsidR="00461C7E" w:rsidRPr="00506DB5">
        <w:rPr>
          <w:rFonts w:ascii="Times New Roman" w:hAnsi="Times New Roman"/>
          <w:sz w:val="24"/>
          <w:szCs w:val="24"/>
        </w:rPr>
        <w:t xml:space="preserve">ысокой стоимости финансирования. Заемные средства могут привлекаться из разных источников: коммерческие кредиторы, экспортные кредитные агентства, держатели облигаций и иногда само государство. Стоит отметить, что проекты ГЧП нацелены на строительство или же реконструкцию дорогостоящих объектов длительного жизненного цикла, приносящих стабильные доходы, поэтому они требуют долгосрочного кредитования по фиксированной ставке (что хорошо сочетается со структурой активов </w:t>
      </w:r>
      <w:r w:rsidR="002C7126">
        <w:rPr>
          <w:rFonts w:ascii="Times New Roman" w:hAnsi="Times New Roman"/>
          <w:sz w:val="24"/>
          <w:szCs w:val="24"/>
        </w:rPr>
        <w:t xml:space="preserve">негосударственных </w:t>
      </w:r>
      <w:r w:rsidR="00461C7E" w:rsidRPr="00506DB5">
        <w:rPr>
          <w:rFonts w:ascii="Times New Roman" w:hAnsi="Times New Roman"/>
          <w:sz w:val="24"/>
          <w:szCs w:val="24"/>
        </w:rPr>
        <w:t>пенсионных фондов и других институциональных инвесторов);</w:t>
      </w:r>
    </w:p>
    <w:p w:rsidR="00461C7E" w:rsidRPr="00506DB5" w:rsidRDefault="00461C7E" w:rsidP="00A8604E">
      <w:pPr>
        <w:pStyle w:val="a5"/>
        <w:numPr>
          <w:ilvl w:val="0"/>
          <w:numId w:val="10"/>
        </w:numPr>
        <w:spacing w:after="0" w:line="360" w:lineRule="auto"/>
        <w:jc w:val="both"/>
        <w:rPr>
          <w:rFonts w:ascii="Times New Roman" w:hAnsi="Times New Roman"/>
          <w:sz w:val="24"/>
          <w:szCs w:val="24"/>
        </w:rPr>
      </w:pPr>
      <w:r w:rsidRPr="00506DB5">
        <w:rPr>
          <w:rFonts w:ascii="Times New Roman" w:hAnsi="Times New Roman"/>
          <w:i/>
          <w:sz w:val="24"/>
          <w:szCs w:val="24"/>
        </w:rPr>
        <w:t xml:space="preserve">Использование собственного капитала </w:t>
      </w:r>
      <w:r w:rsidR="003B4A9F" w:rsidRPr="00506DB5">
        <w:rPr>
          <w:rFonts w:ascii="Times New Roman" w:hAnsi="Times New Roman"/>
          <w:i/>
          <w:sz w:val="24"/>
          <w:szCs w:val="24"/>
        </w:rPr>
        <w:t xml:space="preserve"> </w:t>
      </w:r>
      <w:r w:rsidRPr="00506DB5">
        <w:rPr>
          <w:rFonts w:ascii="Times New Roman" w:hAnsi="Times New Roman"/>
          <w:sz w:val="24"/>
          <w:szCs w:val="24"/>
        </w:rPr>
        <w:t>подразумевает инвестирование сре</w:t>
      </w:r>
      <w:proofErr w:type="gramStart"/>
      <w:r w:rsidRPr="00506DB5">
        <w:rPr>
          <w:rFonts w:ascii="Times New Roman" w:hAnsi="Times New Roman"/>
          <w:sz w:val="24"/>
          <w:szCs w:val="24"/>
        </w:rPr>
        <w:t>дств в пр</w:t>
      </w:r>
      <w:proofErr w:type="gramEnd"/>
      <w:r w:rsidRPr="00506DB5">
        <w:rPr>
          <w:rFonts w:ascii="Times New Roman" w:hAnsi="Times New Roman"/>
          <w:sz w:val="24"/>
          <w:szCs w:val="24"/>
        </w:rPr>
        <w:t>оектную компанию, включая ее уставной капитал. Собственный капитал имеет самый низкий приоритет в списке источников финансирования, т</w:t>
      </w:r>
      <w:r w:rsidR="003B4A9F" w:rsidRPr="00506DB5">
        <w:rPr>
          <w:rFonts w:ascii="Times New Roman" w:hAnsi="Times New Roman"/>
          <w:sz w:val="24"/>
          <w:szCs w:val="24"/>
        </w:rPr>
        <w:t>ак как согласно закону кредиторы</w:t>
      </w:r>
      <w:r w:rsidRPr="00506DB5">
        <w:rPr>
          <w:rFonts w:ascii="Times New Roman" w:hAnsi="Times New Roman"/>
          <w:sz w:val="24"/>
          <w:szCs w:val="24"/>
        </w:rPr>
        <w:t xml:space="preserve"> будут иметь преимущественное право на активы и доходы от проекта перед акционерами в период функционирования проекта, более того, в случае банкротства или же остановки проекта акционеры могут последними рассчитывать на возврат своих вложений;</w:t>
      </w:r>
    </w:p>
    <w:p w:rsidR="00FC5DB2" w:rsidRPr="00506DB5" w:rsidRDefault="00461C7E" w:rsidP="00A8604E">
      <w:pPr>
        <w:pStyle w:val="a5"/>
        <w:numPr>
          <w:ilvl w:val="0"/>
          <w:numId w:val="10"/>
        </w:numPr>
        <w:spacing w:after="0" w:line="360" w:lineRule="auto"/>
        <w:jc w:val="both"/>
        <w:rPr>
          <w:rFonts w:ascii="Times New Roman" w:hAnsi="Times New Roman"/>
          <w:sz w:val="24"/>
          <w:szCs w:val="24"/>
        </w:rPr>
      </w:pPr>
      <w:r w:rsidRPr="00506DB5">
        <w:rPr>
          <w:rFonts w:ascii="Times New Roman" w:hAnsi="Times New Roman"/>
          <w:i/>
          <w:sz w:val="24"/>
          <w:szCs w:val="24"/>
        </w:rPr>
        <w:t>Мезонинные источники финансирования</w:t>
      </w:r>
      <w:r w:rsidR="003B4A9F" w:rsidRPr="00506DB5">
        <w:rPr>
          <w:rFonts w:ascii="Times New Roman" w:hAnsi="Times New Roman"/>
          <w:i/>
          <w:sz w:val="24"/>
          <w:szCs w:val="24"/>
        </w:rPr>
        <w:t xml:space="preserve"> </w:t>
      </w:r>
      <w:proofErr w:type="gramStart"/>
      <w:r w:rsidR="003B4A9F" w:rsidRPr="00506DB5">
        <w:rPr>
          <w:rFonts w:ascii="Times New Roman" w:hAnsi="Times New Roman"/>
          <w:sz w:val="24"/>
          <w:szCs w:val="24"/>
        </w:rPr>
        <w:t>предполагают</w:t>
      </w:r>
      <w:proofErr w:type="gramEnd"/>
      <w:r w:rsidR="003B4A9F" w:rsidRPr="00506DB5">
        <w:rPr>
          <w:rFonts w:ascii="Times New Roman" w:hAnsi="Times New Roman"/>
          <w:sz w:val="24"/>
          <w:szCs w:val="24"/>
        </w:rPr>
        <w:t xml:space="preserve"> некий симбиоз долгового финансирования и финансирования собственным капиталом и занимают промежуточное положение по стоимости (как известно, собственный капитал имеет самую высокую стоимость, в то время как, долг представляет собой наиболее дешевый источник). </w:t>
      </w:r>
      <w:r w:rsidR="004B632C" w:rsidRPr="00506DB5">
        <w:rPr>
          <w:rFonts w:ascii="Times New Roman" w:hAnsi="Times New Roman"/>
          <w:sz w:val="24"/>
          <w:szCs w:val="24"/>
        </w:rPr>
        <w:t>Участники проекта, предоставляющие мезонинное финансирование, получают компенсацию за принятие на себя дополнительного риска посредством получения более высокой процентной ставки или же посредством участия в прибыли проекта (и/или получения проектного дохода).  Мезонинный кредит</w:t>
      </w:r>
      <w:r w:rsidR="00DB5A09" w:rsidRPr="00506DB5">
        <w:rPr>
          <w:rFonts w:ascii="Times New Roman" w:hAnsi="Times New Roman"/>
          <w:sz w:val="24"/>
          <w:szCs w:val="24"/>
        </w:rPr>
        <w:t>,</w:t>
      </w:r>
      <w:r w:rsidR="004B632C" w:rsidRPr="00506DB5">
        <w:rPr>
          <w:rFonts w:ascii="Times New Roman" w:hAnsi="Times New Roman"/>
          <w:sz w:val="24"/>
          <w:szCs w:val="24"/>
        </w:rPr>
        <w:t xml:space="preserve"> как правило</w:t>
      </w:r>
      <w:r w:rsidR="00DB5A09" w:rsidRPr="00506DB5">
        <w:rPr>
          <w:rFonts w:ascii="Times New Roman" w:hAnsi="Times New Roman"/>
          <w:sz w:val="24"/>
          <w:szCs w:val="24"/>
        </w:rPr>
        <w:t>,</w:t>
      </w:r>
      <w:r w:rsidR="004B632C" w:rsidRPr="00506DB5">
        <w:rPr>
          <w:rFonts w:ascii="Times New Roman" w:hAnsi="Times New Roman"/>
          <w:sz w:val="24"/>
          <w:szCs w:val="24"/>
        </w:rPr>
        <w:t xml:space="preserve"> необеспеченный или имеющий глубоко </w:t>
      </w:r>
      <w:proofErr w:type="spellStart"/>
      <w:r w:rsidR="004B632C" w:rsidRPr="00506DB5">
        <w:rPr>
          <w:rFonts w:ascii="Times New Roman" w:hAnsi="Times New Roman"/>
          <w:sz w:val="24"/>
          <w:szCs w:val="24"/>
        </w:rPr>
        <w:t>субординированную</w:t>
      </w:r>
      <w:proofErr w:type="spellEnd"/>
      <w:r w:rsidR="004B632C" w:rsidRPr="00506DB5">
        <w:rPr>
          <w:rFonts w:ascii="Times New Roman" w:hAnsi="Times New Roman"/>
          <w:sz w:val="24"/>
          <w:szCs w:val="24"/>
        </w:rPr>
        <w:t xml:space="preserve"> структур</w:t>
      </w:r>
      <w:r w:rsidR="00DB5A09" w:rsidRPr="00506DB5">
        <w:rPr>
          <w:rFonts w:ascii="Times New Roman" w:hAnsi="Times New Roman"/>
          <w:sz w:val="24"/>
          <w:szCs w:val="24"/>
        </w:rPr>
        <w:t>у. Мезонинное финансирование включает в себя как мезонинный кредит, так и финансовые инструменты (акции, облигации, опционы и прочие), работающие на рынке ценных бумаг;</w:t>
      </w:r>
    </w:p>
    <w:p w:rsidR="00250974" w:rsidRPr="00506DB5" w:rsidRDefault="00250974" w:rsidP="00A8604E">
      <w:pPr>
        <w:pStyle w:val="a5"/>
        <w:numPr>
          <w:ilvl w:val="0"/>
          <w:numId w:val="10"/>
        </w:numPr>
        <w:spacing w:after="0" w:line="360" w:lineRule="auto"/>
        <w:jc w:val="both"/>
        <w:rPr>
          <w:rFonts w:ascii="Times New Roman" w:hAnsi="Times New Roman"/>
          <w:sz w:val="24"/>
          <w:szCs w:val="24"/>
        </w:rPr>
      </w:pPr>
      <w:r w:rsidRPr="00506DB5">
        <w:rPr>
          <w:rFonts w:ascii="Times New Roman" w:hAnsi="Times New Roman"/>
          <w:i/>
          <w:sz w:val="24"/>
          <w:szCs w:val="24"/>
        </w:rPr>
        <w:t>Проектное финансирование</w:t>
      </w:r>
      <w:r w:rsidRPr="00506DB5">
        <w:rPr>
          <w:rFonts w:ascii="Times New Roman" w:hAnsi="Times New Roman"/>
          <w:sz w:val="24"/>
          <w:szCs w:val="24"/>
        </w:rPr>
        <w:t xml:space="preserve">, </w:t>
      </w:r>
      <w:proofErr w:type="gramStart"/>
      <w:r w:rsidR="008B16D5" w:rsidRPr="00506DB5">
        <w:rPr>
          <w:rFonts w:ascii="Times New Roman" w:hAnsi="Times New Roman"/>
          <w:sz w:val="24"/>
          <w:szCs w:val="24"/>
        </w:rPr>
        <w:t>которое</w:t>
      </w:r>
      <w:proofErr w:type="gramEnd"/>
      <w:r w:rsidR="008B16D5" w:rsidRPr="00506DB5">
        <w:rPr>
          <w:rFonts w:ascii="Times New Roman" w:hAnsi="Times New Roman"/>
          <w:sz w:val="24"/>
          <w:szCs w:val="24"/>
        </w:rPr>
        <w:t xml:space="preserve"> по сути включает в себя множество источников, в том числе перечисленные выше, и </w:t>
      </w:r>
      <w:r w:rsidRPr="00506DB5">
        <w:rPr>
          <w:rFonts w:ascii="Times New Roman" w:hAnsi="Times New Roman"/>
          <w:sz w:val="24"/>
          <w:szCs w:val="24"/>
        </w:rPr>
        <w:t>в основе которого лежит концепция финансирования инвестиционных проектов за счет ожидаемой прибыли, т.е. доходов, которые создаваемое предприятие принесет в период эксплуатации.</w:t>
      </w:r>
    </w:p>
    <w:p w:rsidR="0072794B" w:rsidRPr="00506DB5" w:rsidRDefault="00A75B89" w:rsidP="004A7558">
      <w:pPr>
        <w:spacing w:after="0" w:line="360" w:lineRule="auto"/>
        <w:ind w:firstLine="708"/>
        <w:jc w:val="both"/>
        <w:rPr>
          <w:rFonts w:ascii="Times New Roman" w:hAnsi="Times New Roman"/>
          <w:sz w:val="24"/>
          <w:szCs w:val="24"/>
        </w:rPr>
      </w:pPr>
      <w:proofErr w:type="gramStart"/>
      <w:r w:rsidRPr="00506DB5">
        <w:rPr>
          <w:rFonts w:ascii="Times New Roman" w:hAnsi="Times New Roman"/>
          <w:sz w:val="24"/>
          <w:szCs w:val="24"/>
        </w:rPr>
        <w:t>Пропорции в использовании средств и</w:t>
      </w:r>
      <w:r w:rsidR="002C7126">
        <w:rPr>
          <w:rFonts w:ascii="Times New Roman" w:hAnsi="Times New Roman"/>
          <w:sz w:val="24"/>
          <w:szCs w:val="24"/>
        </w:rPr>
        <w:t xml:space="preserve">з вышеперечисленных источников, равно </w:t>
      </w:r>
      <w:r w:rsidRPr="00506DB5">
        <w:rPr>
          <w:rFonts w:ascii="Times New Roman" w:hAnsi="Times New Roman"/>
          <w:sz w:val="24"/>
          <w:szCs w:val="24"/>
        </w:rPr>
        <w:t>как и решение о том, какую фо</w:t>
      </w:r>
      <w:r w:rsidR="002C7126">
        <w:rPr>
          <w:rFonts w:ascii="Times New Roman" w:hAnsi="Times New Roman"/>
          <w:sz w:val="24"/>
          <w:szCs w:val="24"/>
        </w:rPr>
        <w:t>рму финансирования использовать,</w:t>
      </w:r>
      <w:r w:rsidRPr="00506DB5">
        <w:rPr>
          <w:rFonts w:ascii="Times New Roman" w:hAnsi="Times New Roman"/>
          <w:sz w:val="24"/>
          <w:szCs w:val="24"/>
        </w:rPr>
        <w:t xml:space="preserve">  будут зависеть от доступности финансирования на рынке и желания кредиторов нести определенные проектные и кредитные риски в соответствии с их взглядами на развитие и колебания рынка, а также с их собственными внутренними </w:t>
      </w:r>
      <w:r w:rsidR="00B45C48" w:rsidRPr="00506DB5">
        <w:rPr>
          <w:rFonts w:ascii="Times New Roman" w:hAnsi="Times New Roman"/>
          <w:sz w:val="24"/>
          <w:szCs w:val="24"/>
        </w:rPr>
        <w:t>подходами к управлению рисками.</w:t>
      </w:r>
      <w:proofErr w:type="gramEnd"/>
      <w:r w:rsidR="003B4A9F" w:rsidRPr="00506DB5">
        <w:rPr>
          <w:rFonts w:ascii="Times New Roman" w:hAnsi="Times New Roman"/>
          <w:sz w:val="24"/>
          <w:szCs w:val="24"/>
        </w:rPr>
        <w:t xml:space="preserve"> </w:t>
      </w:r>
      <w:r w:rsidRPr="00506DB5">
        <w:rPr>
          <w:rFonts w:ascii="Times New Roman" w:hAnsi="Times New Roman"/>
          <w:sz w:val="24"/>
          <w:szCs w:val="24"/>
        </w:rPr>
        <w:t xml:space="preserve">Тем не менее,  </w:t>
      </w:r>
      <w:r w:rsidR="003B4A9F" w:rsidRPr="00506DB5">
        <w:rPr>
          <w:rFonts w:ascii="Times New Roman" w:hAnsi="Times New Roman"/>
          <w:sz w:val="24"/>
          <w:szCs w:val="24"/>
        </w:rPr>
        <w:t xml:space="preserve">как показывает мировая практика, </w:t>
      </w:r>
      <w:r w:rsidR="0072794B" w:rsidRPr="00506DB5">
        <w:rPr>
          <w:rFonts w:ascii="Times New Roman" w:hAnsi="Times New Roman"/>
          <w:sz w:val="24"/>
          <w:szCs w:val="24"/>
        </w:rPr>
        <w:t>проектное</w:t>
      </w:r>
      <w:r w:rsidR="00AF5E2D" w:rsidRPr="00506DB5">
        <w:rPr>
          <w:rFonts w:ascii="Times New Roman" w:hAnsi="Times New Roman"/>
          <w:sz w:val="24"/>
          <w:szCs w:val="24"/>
        </w:rPr>
        <w:t xml:space="preserve"> </w:t>
      </w:r>
      <w:r w:rsidR="0072794B" w:rsidRPr="00506DB5">
        <w:rPr>
          <w:rFonts w:ascii="Times New Roman" w:hAnsi="Times New Roman"/>
          <w:sz w:val="24"/>
          <w:szCs w:val="24"/>
        </w:rPr>
        <w:t xml:space="preserve">финансирование является наиболее гибкой, рациональной и перспективной схемой долгосрочного финансирования крупных проектов, в том числе инфраструктурных. </w:t>
      </w:r>
      <w:r w:rsidR="00DB5A09" w:rsidRPr="00506DB5">
        <w:rPr>
          <w:rFonts w:ascii="Times New Roman" w:hAnsi="Times New Roman"/>
          <w:sz w:val="24"/>
          <w:szCs w:val="24"/>
        </w:rPr>
        <w:t xml:space="preserve">Именно поэтому в исследовании рассмотрен  наиболее подробным образом этот инструмент финансирования. </w:t>
      </w:r>
    </w:p>
    <w:p w:rsidR="00C94F5F" w:rsidRPr="00506DB5" w:rsidRDefault="004E04EB" w:rsidP="00C94F5F">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При первом рассмотрении данного термина хотелось бы уделить внимание различным определениям проектного финансирования, которые имеют место быть на сегодняшний день. </w:t>
      </w:r>
      <w:r w:rsidR="009C66A5" w:rsidRPr="00506DB5">
        <w:rPr>
          <w:rFonts w:ascii="Times New Roman" w:hAnsi="Times New Roman"/>
          <w:sz w:val="24"/>
          <w:szCs w:val="24"/>
        </w:rPr>
        <w:t xml:space="preserve">Так, например, </w:t>
      </w:r>
      <w:r w:rsidR="00BF1A93">
        <w:rPr>
          <w:rFonts w:ascii="Times New Roman" w:hAnsi="Times New Roman"/>
          <w:sz w:val="24"/>
          <w:szCs w:val="24"/>
        </w:rPr>
        <w:t xml:space="preserve">Э.Р. </w:t>
      </w:r>
      <w:proofErr w:type="spellStart"/>
      <w:r w:rsidR="00BF1A93">
        <w:rPr>
          <w:rFonts w:ascii="Times New Roman" w:hAnsi="Times New Roman"/>
          <w:sz w:val="24"/>
          <w:szCs w:val="24"/>
        </w:rPr>
        <w:t>Йескомб</w:t>
      </w:r>
      <w:proofErr w:type="spellEnd"/>
      <w:r w:rsidR="00BF1A93">
        <w:rPr>
          <w:rFonts w:ascii="Times New Roman" w:hAnsi="Times New Roman"/>
          <w:sz w:val="24"/>
          <w:szCs w:val="24"/>
        </w:rPr>
        <w:t xml:space="preserve"> </w:t>
      </w:r>
      <w:r w:rsidR="00BF661F" w:rsidRPr="00506DB5">
        <w:rPr>
          <w:rFonts w:ascii="Times New Roman" w:hAnsi="Times New Roman"/>
          <w:sz w:val="24"/>
          <w:szCs w:val="24"/>
        </w:rPr>
        <w:t xml:space="preserve">определяет проектное финансирование как </w:t>
      </w:r>
      <w:r w:rsidR="00BF1A93">
        <w:rPr>
          <w:rFonts w:ascii="Times New Roman" w:hAnsi="Times New Roman"/>
          <w:sz w:val="24"/>
          <w:szCs w:val="24"/>
        </w:rPr>
        <w:t>«</w:t>
      </w:r>
      <w:r w:rsidR="00BF661F" w:rsidRPr="00506DB5">
        <w:rPr>
          <w:rFonts w:ascii="Times New Roman" w:hAnsi="Times New Roman"/>
          <w:sz w:val="24"/>
          <w:szCs w:val="24"/>
        </w:rPr>
        <w:t>метод привлечения долгосрочного заемного финансирования для крупных проектов посредством «финансового инжиниринга», основанный на заимствовании под денежный поток, генерируемый только самим проектом; он зависит от детальной оценки создания проекта, операционных рисков и рисков дохода и их распределения между инвесторами, заимодавцами и другими участниками на основании контрактных и других договорных отношений</w:t>
      </w:r>
      <w:r w:rsidR="00BF1A93">
        <w:rPr>
          <w:rFonts w:ascii="Times New Roman" w:hAnsi="Times New Roman"/>
          <w:sz w:val="24"/>
          <w:szCs w:val="24"/>
        </w:rPr>
        <w:t>»</w:t>
      </w:r>
      <w:r w:rsidR="00BF1A93">
        <w:rPr>
          <w:rStyle w:val="ab"/>
          <w:rFonts w:ascii="Times New Roman" w:hAnsi="Times New Roman"/>
          <w:sz w:val="24"/>
          <w:szCs w:val="24"/>
        </w:rPr>
        <w:footnoteReference w:id="15"/>
      </w:r>
      <w:r w:rsidR="00BF661F" w:rsidRPr="00506DB5">
        <w:rPr>
          <w:rFonts w:ascii="Times New Roman" w:hAnsi="Times New Roman"/>
          <w:sz w:val="24"/>
          <w:szCs w:val="24"/>
        </w:rPr>
        <w:t xml:space="preserve">. В свою очередь, </w:t>
      </w:r>
      <w:r w:rsidR="00832C9D">
        <w:rPr>
          <w:rFonts w:ascii="Times New Roman" w:hAnsi="Times New Roman"/>
          <w:sz w:val="24"/>
          <w:szCs w:val="24"/>
        </w:rPr>
        <w:t>П.К. </w:t>
      </w:r>
      <w:proofErr w:type="spellStart"/>
      <w:r w:rsidR="00635575" w:rsidRPr="00506DB5">
        <w:rPr>
          <w:rFonts w:ascii="Times New Roman" w:hAnsi="Times New Roman"/>
          <w:sz w:val="24"/>
          <w:szCs w:val="24"/>
        </w:rPr>
        <w:t>Невитт</w:t>
      </w:r>
      <w:proofErr w:type="spellEnd"/>
      <w:r w:rsidR="00635575" w:rsidRPr="00506DB5">
        <w:rPr>
          <w:rFonts w:ascii="Times New Roman" w:hAnsi="Times New Roman"/>
          <w:sz w:val="24"/>
          <w:szCs w:val="24"/>
        </w:rPr>
        <w:t xml:space="preserve"> </w:t>
      </w:r>
      <w:r w:rsidR="00086968" w:rsidRPr="00506DB5">
        <w:rPr>
          <w:rFonts w:ascii="Times New Roman" w:hAnsi="Times New Roman"/>
          <w:sz w:val="24"/>
          <w:szCs w:val="24"/>
        </w:rPr>
        <w:t>полагает,</w:t>
      </w:r>
      <w:r w:rsidR="00C24B6A">
        <w:rPr>
          <w:rFonts w:ascii="Times New Roman" w:hAnsi="Times New Roman"/>
          <w:sz w:val="24"/>
          <w:szCs w:val="24"/>
        </w:rPr>
        <w:t xml:space="preserve"> что «проектное финансирование</w:t>
      </w:r>
      <w:r w:rsidR="00086968" w:rsidRPr="00506DB5">
        <w:rPr>
          <w:rFonts w:ascii="Times New Roman" w:hAnsi="Times New Roman"/>
          <w:sz w:val="24"/>
          <w:szCs w:val="24"/>
        </w:rPr>
        <w:t xml:space="preserve"> есть </w:t>
      </w:r>
      <w:r w:rsidR="00C24B6A">
        <w:rPr>
          <w:rFonts w:ascii="Times New Roman" w:hAnsi="Times New Roman"/>
          <w:sz w:val="24"/>
          <w:szCs w:val="24"/>
        </w:rPr>
        <w:t xml:space="preserve">ни </w:t>
      </w:r>
      <w:r w:rsidR="00086968" w:rsidRPr="00506DB5">
        <w:rPr>
          <w:rFonts w:ascii="Times New Roman" w:hAnsi="Times New Roman"/>
          <w:sz w:val="24"/>
          <w:szCs w:val="24"/>
        </w:rPr>
        <w:t xml:space="preserve">что </w:t>
      </w:r>
      <w:proofErr w:type="gramStart"/>
      <w:r w:rsidR="00C24B6A">
        <w:rPr>
          <w:rFonts w:ascii="Times New Roman" w:hAnsi="Times New Roman"/>
          <w:sz w:val="24"/>
          <w:szCs w:val="24"/>
        </w:rPr>
        <w:t>иное</w:t>
      </w:r>
      <w:proofErr w:type="gramEnd"/>
      <w:r w:rsidR="00C24B6A">
        <w:rPr>
          <w:rFonts w:ascii="Times New Roman" w:hAnsi="Times New Roman"/>
          <w:sz w:val="24"/>
          <w:szCs w:val="24"/>
        </w:rPr>
        <w:t xml:space="preserve"> </w:t>
      </w:r>
      <w:r w:rsidR="00086968" w:rsidRPr="00506DB5">
        <w:rPr>
          <w:rFonts w:ascii="Times New Roman" w:hAnsi="Times New Roman"/>
          <w:sz w:val="24"/>
          <w:szCs w:val="24"/>
        </w:rPr>
        <w:t>как финансирование отдельной хозяйственной единицы, при которой кредитор гот</w:t>
      </w:r>
      <w:r w:rsidR="0062515E" w:rsidRPr="00506DB5">
        <w:rPr>
          <w:rFonts w:ascii="Times New Roman" w:hAnsi="Times New Roman"/>
          <w:sz w:val="24"/>
          <w:szCs w:val="24"/>
        </w:rPr>
        <w:t>ов на исходном этапе рассматривать</w:t>
      </w:r>
      <w:r w:rsidR="00086968" w:rsidRPr="00506DB5">
        <w:rPr>
          <w:rFonts w:ascii="Times New Roman" w:hAnsi="Times New Roman"/>
          <w:sz w:val="24"/>
          <w:szCs w:val="24"/>
        </w:rPr>
        <w:t xml:space="preserve"> денежные потоки и ее доходы </w:t>
      </w:r>
      <w:proofErr w:type="gramStart"/>
      <w:r w:rsidR="00086968" w:rsidRPr="00506DB5">
        <w:rPr>
          <w:rFonts w:ascii="Times New Roman" w:hAnsi="Times New Roman"/>
          <w:sz w:val="24"/>
          <w:szCs w:val="24"/>
        </w:rPr>
        <w:t>в качестве источника погашения, а активы данной единицы -  как дополнительное обеспечение по займу</w:t>
      </w:r>
      <w:r w:rsidR="00C24B6A">
        <w:rPr>
          <w:rFonts w:ascii="Times New Roman" w:hAnsi="Times New Roman"/>
          <w:sz w:val="24"/>
          <w:szCs w:val="24"/>
        </w:rPr>
        <w:t>»</w:t>
      </w:r>
      <w:r w:rsidR="00C24B6A">
        <w:rPr>
          <w:rStyle w:val="ab"/>
          <w:rFonts w:ascii="Times New Roman" w:hAnsi="Times New Roman"/>
          <w:sz w:val="24"/>
          <w:szCs w:val="24"/>
        </w:rPr>
        <w:footnoteReference w:id="16"/>
      </w:r>
      <w:r w:rsidR="00086968" w:rsidRPr="00506DB5">
        <w:rPr>
          <w:rFonts w:ascii="Times New Roman" w:hAnsi="Times New Roman"/>
          <w:sz w:val="24"/>
          <w:szCs w:val="24"/>
        </w:rPr>
        <w:t xml:space="preserve">. </w:t>
      </w:r>
      <w:r w:rsidR="00C94F5F" w:rsidRPr="00506DB5">
        <w:rPr>
          <w:rFonts w:ascii="Times New Roman" w:hAnsi="Times New Roman"/>
          <w:sz w:val="24"/>
          <w:szCs w:val="24"/>
        </w:rPr>
        <w:t>Исследуя тр</w:t>
      </w:r>
      <w:r w:rsidR="00832C9D">
        <w:rPr>
          <w:rFonts w:ascii="Times New Roman" w:hAnsi="Times New Roman"/>
          <w:sz w:val="24"/>
          <w:szCs w:val="24"/>
        </w:rPr>
        <w:t>уды вышеупомянутых ученых, И.А. </w:t>
      </w:r>
      <w:r w:rsidR="00C94F5F" w:rsidRPr="00506DB5">
        <w:rPr>
          <w:rFonts w:ascii="Times New Roman" w:hAnsi="Times New Roman"/>
          <w:sz w:val="24"/>
          <w:szCs w:val="24"/>
        </w:rPr>
        <w:t>Никонова полагает</w:t>
      </w:r>
      <w:r w:rsidR="00C24B6A">
        <w:rPr>
          <w:rStyle w:val="ab"/>
          <w:rFonts w:ascii="Times New Roman" w:hAnsi="Times New Roman"/>
          <w:sz w:val="24"/>
          <w:szCs w:val="24"/>
        </w:rPr>
        <w:footnoteReference w:id="17"/>
      </w:r>
      <w:r w:rsidR="00C94F5F" w:rsidRPr="00506DB5">
        <w:rPr>
          <w:rFonts w:ascii="Times New Roman" w:hAnsi="Times New Roman"/>
          <w:sz w:val="24"/>
          <w:szCs w:val="24"/>
        </w:rPr>
        <w:t xml:space="preserve">, что проектное финансирование – это </w:t>
      </w:r>
      <w:proofErr w:type="spellStart"/>
      <w:r w:rsidR="00C94F5F" w:rsidRPr="00506DB5">
        <w:rPr>
          <w:rFonts w:ascii="Times New Roman" w:hAnsi="Times New Roman"/>
          <w:sz w:val="24"/>
          <w:szCs w:val="24"/>
        </w:rPr>
        <w:t>мультиинструментальная</w:t>
      </w:r>
      <w:proofErr w:type="spellEnd"/>
      <w:r w:rsidR="00C94F5F" w:rsidRPr="00506DB5">
        <w:rPr>
          <w:rFonts w:ascii="Times New Roman" w:hAnsi="Times New Roman"/>
          <w:sz w:val="24"/>
          <w:szCs w:val="24"/>
        </w:rPr>
        <w:t xml:space="preserve"> форма финансирования специально созданной для реализации проекта компании (</w:t>
      </w:r>
      <w:r w:rsidR="00C94F5F" w:rsidRPr="00506DB5">
        <w:rPr>
          <w:rFonts w:ascii="Times New Roman" w:hAnsi="Times New Roman"/>
          <w:sz w:val="24"/>
          <w:szCs w:val="24"/>
          <w:lang w:val="en-US"/>
        </w:rPr>
        <w:t>SPV</w:t>
      </w:r>
      <w:r w:rsidR="00C94F5F" w:rsidRPr="00506DB5">
        <w:rPr>
          <w:rFonts w:ascii="Times New Roman" w:hAnsi="Times New Roman"/>
          <w:sz w:val="24"/>
          <w:szCs w:val="24"/>
        </w:rPr>
        <w:t xml:space="preserve">), при которой будущие денежные потоки проекта являются основным обеспечением возврата заемных средств и выплаты дохода инвесторам. </w:t>
      </w:r>
      <w:proofErr w:type="gramEnd"/>
    </w:p>
    <w:p w:rsidR="0072794B" w:rsidRPr="00506DB5" w:rsidRDefault="004E04EB" w:rsidP="00C94F5F">
      <w:pPr>
        <w:spacing w:after="0" w:line="360" w:lineRule="auto"/>
        <w:ind w:firstLine="708"/>
        <w:jc w:val="both"/>
        <w:rPr>
          <w:rFonts w:ascii="Times New Roman" w:hAnsi="Times New Roman"/>
          <w:i/>
          <w:color w:val="FF0000"/>
          <w:sz w:val="24"/>
          <w:szCs w:val="24"/>
        </w:rPr>
      </w:pPr>
      <w:r w:rsidRPr="00506DB5">
        <w:rPr>
          <w:rFonts w:ascii="Times New Roman" w:hAnsi="Times New Roman"/>
          <w:sz w:val="24"/>
          <w:szCs w:val="24"/>
        </w:rPr>
        <w:t>Таким образом, в наиболее общем смысле</w:t>
      </w:r>
      <w:r w:rsidRPr="00506DB5">
        <w:rPr>
          <w:rFonts w:ascii="Times New Roman" w:hAnsi="Times New Roman"/>
          <w:i/>
          <w:sz w:val="24"/>
          <w:szCs w:val="24"/>
        </w:rPr>
        <w:t xml:space="preserve"> п</w:t>
      </w:r>
      <w:r w:rsidR="00960D8A" w:rsidRPr="00506DB5">
        <w:rPr>
          <w:rFonts w:ascii="Times New Roman" w:hAnsi="Times New Roman"/>
          <w:i/>
          <w:sz w:val="24"/>
          <w:szCs w:val="24"/>
        </w:rPr>
        <w:t>роектное финансирование</w:t>
      </w:r>
      <w:r w:rsidR="00960D8A" w:rsidRPr="00506DB5">
        <w:rPr>
          <w:rFonts w:ascii="Times New Roman" w:hAnsi="Times New Roman"/>
          <w:sz w:val="24"/>
          <w:szCs w:val="24"/>
        </w:rPr>
        <w:t xml:space="preserve"> представляет собой способ мобилизации различных источников финансирования, основанный на займе под денежный поток, соз</w:t>
      </w:r>
      <w:r w:rsidR="00D944EE" w:rsidRPr="00506DB5">
        <w:rPr>
          <w:rFonts w:ascii="Times New Roman" w:hAnsi="Times New Roman"/>
          <w:sz w:val="24"/>
          <w:szCs w:val="24"/>
        </w:rPr>
        <w:t xml:space="preserve">даваемый только самим проектом. Наиболее общая </w:t>
      </w:r>
      <w:r w:rsidR="0072794B" w:rsidRPr="00506DB5">
        <w:rPr>
          <w:rFonts w:ascii="Times New Roman" w:hAnsi="Times New Roman"/>
          <w:sz w:val="24"/>
          <w:szCs w:val="24"/>
        </w:rPr>
        <w:t>схема проектного финансир</w:t>
      </w:r>
      <w:r w:rsidR="009E3C72">
        <w:rPr>
          <w:rFonts w:ascii="Times New Roman" w:hAnsi="Times New Roman"/>
          <w:sz w:val="24"/>
          <w:szCs w:val="24"/>
        </w:rPr>
        <w:t>ования представлена на рис.2</w:t>
      </w:r>
      <w:r w:rsidR="0072794B" w:rsidRPr="00506DB5">
        <w:rPr>
          <w:rFonts w:ascii="Times New Roman" w:hAnsi="Times New Roman"/>
          <w:sz w:val="24"/>
          <w:szCs w:val="24"/>
        </w:rPr>
        <w:t>.</w:t>
      </w:r>
    </w:p>
    <w:p w:rsidR="00EA0E72" w:rsidRPr="00506DB5" w:rsidRDefault="00387B7D" w:rsidP="004A7558">
      <w:pPr>
        <w:spacing w:after="0" w:line="360" w:lineRule="auto"/>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129" o:spid="_x0000_s1026" type="#_x0000_t202" style="position:absolute;left:0;text-align:left;margin-left:0;margin-top:274.5pt;width:467.75pt;height:28.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TcfQIAAAM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" stroked="f">
            <v:textbox style="mso-next-textbox:#Text Box 129" inset="0,0,0,0">
              <w:txbxContent>
                <w:p w:rsidR="00D03C03" w:rsidRPr="0069798B" w:rsidRDefault="00D03C03" w:rsidP="006A00B2">
                  <w:pPr>
                    <w:pStyle w:val="af3"/>
                    <w:jc w:val="center"/>
                    <w:rPr>
                      <w:rFonts w:ascii="Times New Roman" w:hAnsi="Times New Roman"/>
                      <w:color w:val="auto"/>
                      <w:sz w:val="24"/>
                      <w:szCs w:val="24"/>
                    </w:rPr>
                  </w:pPr>
                  <w:r w:rsidRPr="0069798B">
                    <w:rPr>
                      <w:rFonts w:ascii="Times New Roman" w:hAnsi="Times New Roman"/>
                      <w:color w:val="auto"/>
                      <w:sz w:val="24"/>
                      <w:szCs w:val="24"/>
                    </w:rPr>
                    <w:t xml:space="preserve">Рисунок </w:t>
                  </w:r>
                  <w:r>
                    <w:rPr>
                      <w:rFonts w:ascii="Times New Roman" w:hAnsi="Times New Roman"/>
                      <w:color w:val="auto"/>
                      <w:sz w:val="24"/>
                      <w:szCs w:val="24"/>
                    </w:rPr>
                    <w:t xml:space="preserve">2 </w:t>
                  </w:r>
                  <w:r w:rsidRPr="0069798B">
                    <w:rPr>
                      <w:rFonts w:ascii="Times New Roman" w:hAnsi="Times New Roman"/>
                      <w:color w:val="auto"/>
                      <w:sz w:val="24"/>
                      <w:szCs w:val="24"/>
                    </w:rPr>
                    <w:t>Схема взаимодействия участников проектног</w:t>
                  </w:r>
                  <w:r>
                    <w:rPr>
                      <w:rFonts w:ascii="Times New Roman" w:hAnsi="Times New Roman"/>
                      <w:color w:val="auto"/>
                      <w:sz w:val="24"/>
                      <w:szCs w:val="24"/>
                    </w:rPr>
                    <w:t>о финансирования в условиях ГЧП</w:t>
                  </w:r>
                </w:p>
              </w:txbxContent>
            </v:textbox>
          </v:shape>
        </w:pict>
      </w:r>
      <w:r w:rsidR="009E3C72">
        <w:rPr>
          <w:rFonts w:ascii="Times New Roman" w:hAnsi="Times New Roman"/>
          <w:noProof/>
          <w:sz w:val="24"/>
          <w:szCs w:val="24"/>
        </w:rPr>
        <w:pict>
          <v:group id="Полотно 99" o:spid="_x0000_s1027" editas="canvas" style="position:absolute;margin-left:0;margin-top:0;width:467.75pt;height:274.5pt;z-index:251656192;mso-position-horizontal-relative:char;mso-position-vertical-relative:line" coordsize="59404,3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04;height:34861;visibility:visible">
              <v:fill o:detectmouseclick="t"/>
              <v:path o:connecttype="none"/>
            </v:shape>
            <v:shape id="Text Box 100" o:spid="_x0000_s1029" type="#_x0000_t202" style="position:absolute;left:16212;top:759;width:25535;height:2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style="mso-next-textbox:#Text Box 100">
                <w:txbxContent>
                  <w:p w:rsidR="00D03C03" w:rsidRPr="00B319FC" w:rsidRDefault="00D03C03" w:rsidP="00B319FC">
                    <w:pPr>
                      <w:jc w:val="center"/>
                      <w:rPr>
                        <w:rFonts w:ascii="Times New Roman" w:hAnsi="Times New Roman"/>
                      </w:rPr>
                    </w:pPr>
                    <w:r w:rsidRPr="00B319FC">
                      <w:rPr>
                        <w:rFonts w:ascii="Times New Roman" w:hAnsi="Times New Roman"/>
                      </w:rPr>
                      <w:t>Исполнительный орган власти</w:t>
                    </w:r>
                  </w:p>
                </w:txbxContent>
              </v:textbox>
            </v:shape>
            <v:group id="Group 133" o:spid="_x0000_s1030" style="position:absolute;left:2136;top:2079;width:56377;height:32779" coordorigin="2624,5984" coordsize="6833,3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127" o:spid="_x0000_s1031" type="#_x0000_t202" style="position:absolute;left:7615;top:9603;width:172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Op8MA&#10;AADbAAAADwAAAGRycy9kb3ducmV2LnhtbESPS2vDMBCE74X8B7GFXkIs14cQHCshhJT2areX3BZr&#10;/aDWyrZUP/rrq0Khx2FmvmGy82I6MdHoWssKnqMYBHFpdcu1go/3l90BhPPIGjvLpGAlB+fT5iHD&#10;VNuZc5oKX4sAYZeigsb7PpXSlQ0ZdJHtiYNX2dGgD3KspR5xDnDTySSO99Jgy2GhwZ6uDZWfxZdR&#10;YOfbaiwNcbK9f5vX62XIq2RQ6ulxuRxBeFr8f/iv/aYV7BP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Op8MAAADbAAAADwAAAAAAAAAAAAAAAACYAgAAZHJzL2Rv&#10;d25yZXYueG1sUEsFBgAAAAAEAAQA9QAAAIgDAAAAAA==&#10;" strokecolor="white">
                <v:textbox style="mso-next-textbox:#Text Box 127">
                  <w:txbxContent>
                    <w:p w:rsidR="00D03C03" w:rsidRPr="009015DF" w:rsidRDefault="00D03C03">
                      <w:pPr>
                        <w:rPr>
                          <w:rFonts w:ascii="Times New Roman" w:hAnsi="Times New Roman"/>
                        </w:rPr>
                      </w:pPr>
                      <w:r w:rsidRPr="009015DF">
                        <w:rPr>
                          <w:rFonts w:ascii="Times New Roman" w:hAnsi="Times New Roman"/>
                        </w:rPr>
                        <w:t>Прямое соглашение</w:t>
                      </w:r>
                    </w:p>
                  </w:txbxContent>
                </v:textbox>
              </v:shape>
              <v:shape id="Text Box 126" o:spid="_x0000_s1032" type="#_x0000_t202" style="position:absolute;left:5460;top:9569;width:1965;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rPMMA&#10;AADbAAAADwAAAGRycy9kb3ducmV2LnhtbESPT4vCMBTE7wt+h/AEL4umdkG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krPMMAAADbAAAADwAAAAAAAAAAAAAAAACYAgAAZHJzL2Rv&#10;d25yZXYueG1sUEsFBgAAAAAEAAQA9QAAAIgDAAAAAA==&#10;" strokecolor="white">
                <v:textbox style="mso-next-textbox:#Text Box 126">
                  <w:txbxContent>
                    <w:p w:rsidR="00D03C03" w:rsidRPr="009015DF" w:rsidRDefault="00D03C03">
                      <w:pPr>
                        <w:rPr>
                          <w:rFonts w:ascii="Times New Roman" w:hAnsi="Times New Roman"/>
                        </w:rPr>
                      </w:pPr>
                      <w:r w:rsidRPr="009015DF">
                        <w:rPr>
                          <w:rFonts w:ascii="Times New Roman" w:hAnsi="Times New Roman"/>
                        </w:rPr>
                        <w:t>Прямое соглашение</w:t>
                      </w:r>
                    </w:p>
                  </w:txbxContent>
                </v:textbox>
              </v:shape>
              <v:shape id="Text Box 124" o:spid="_x0000_s1033" type="#_x0000_t202" style="position:absolute;left:3236;top:9569;width:1922;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SMMA&#10;AADbAAAADwAAAGRycy9kb3ducmV2LnhtbESPT4vCMBTE7wt+h/AEL4umlkW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zSMMAAADbAAAADwAAAAAAAAAAAAAAAACYAgAAZHJzL2Rv&#10;d25yZXYueG1sUEsFBgAAAAAEAAQA9QAAAIgDAAAAAA==&#10;" strokecolor="white">
                <v:textbox style="mso-next-textbox:#Text Box 124">
                  <w:txbxContent>
                    <w:p w:rsidR="00D03C03" w:rsidRPr="009015DF" w:rsidRDefault="00D03C03">
                      <w:pPr>
                        <w:rPr>
                          <w:rFonts w:ascii="Times New Roman" w:hAnsi="Times New Roman"/>
                        </w:rPr>
                      </w:pPr>
                      <w:r w:rsidRPr="009015DF">
                        <w:rPr>
                          <w:rFonts w:ascii="Times New Roman" w:hAnsi="Times New Roman"/>
                        </w:rPr>
                        <w:t>Прямое соглашение</w:t>
                      </w:r>
                    </w:p>
                  </w:txbxContent>
                </v:textbox>
              </v:shape>
              <v:shape id="Text Box 123" o:spid="_x0000_s1034" type="#_x0000_t202" style="position:absolute;left:2624;top:6618;width:1968;height: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W08MA&#10;AADbAAAADwAAAGRycy9kb3ducmV2LnhtbESPT4vCMBTE7wt+h/AEL4umFla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wW08MAAADbAAAADwAAAAAAAAAAAAAAAACYAgAAZHJzL2Rv&#10;d25yZXYueG1sUEsFBgAAAAAEAAQA9QAAAIgDAAAAAA==&#10;" strokecolor="white">
                <v:textbox style="mso-next-textbox:#Text Box 123">
                  <w:txbxContent>
                    <w:p w:rsidR="00D03C03" w:rsidRDefault="00D03C03" w:rsidP="00B319FC">
                      <w:pPr>
                        <w:jc w:val="center"/>
                      </w:pPr>
                      <w:r w:rsidRPr="00B319FC">
                        <w:rPr>
                          <w:rFonts w:ascii="Times New Roman" w:hAnsi="Times New Roman"/>
                        </w:rPr>
                        <w:t>Акционерный</w:t>
                      </w:r>
                      <w:r>
                        <w:t xml:space="preserve"> </w:t>
                      </w:r>
                      <w:r w:rsidRPr="00B319FC">
                        <w:rPr>
                          <w:rFonts w:ascii="Times New Roman" w:hAnsi="Times New Roman"/>
                        </w:rPr>
                        <w:t>капитал</w:t>
                      </w:r>
                    </w:p>
                  </w:txbxContent>
                </v:textbox>
              </v:shape>
              <v:shape id="Text Box 122" o:spid="_x0000_s1035" type="#_x0000_t202" style="position:absolute;left:7274;top:6618;width:1022;height: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IpMMA&#10;AADbAAAADwAAAGRycy9kb3ducmV2LnhtbESPT2vCQBTE7wW/w/IEL0U35hBKzCoiFr3G9uLtkX35&#10;g9m3SXZrkn76bqHQ4zAzv2Gyw2Ra8aTBNZYVbDcRCOLC6oYrBZ8f7+s3EM4ja2wtk4KZHBz2i5cM&#10;U21Hzul585UIEHYpKqi971IpXVGTQbexHXHwSjsY9EEOldQDjgFuWhlHUSINNhwWauzoVFPxuH0Z&#10;BXY8z8ZSH8Wv929zOR37vIx7pVbL6bgD4Wny/+G/9lUrSB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6IpMMAAADbAAAADwAAAAAAAAAAAAAAAACYAgAAZHJzL2Rv&#10;d25yZXYueG1sUEsFBgAAAAAEAAQA9QAAAIgDAAAAAA==&#10;" strokecolor="white">
                <v:textbox style="mso-next-textbox:#Text Box 122">
                  <w:txbxContent>
                    <w:p w:rsidR="00D03C03" w:rsidRPr="00B319FC" w:rsidRDefault="00D03C03" w:rsidP="00B319FC">
                      <w:pPr>
                        <w:jc w:val="center"/>
                        <w:rPr>
                          <w:rFonts w:ascii="Times New Roman" w:hAnsi="Times New Roman"/>
                          <w:sz w:val="24"/>
                          <w:szCs w:val="24"/>
                        </w:rPr>
                      </w:pPr>
                      <w:r w:rsidRPr="00B319FC">
                        <w:rPr>
                          <w:rFonts w:ascii="Times New Roman" w:hAnsi="Times New Roman"/>
                          <w:sz w:val="24"/>
                          <w:szCs w:val="24"/>
                        </w:rPr>
                        <w:t>кредит</w:t>
                      </w:r>
                    </w:p>
                  </w:txbxContent>
                </v:textbox>
              </v:shape>
              <v:shape id="Text Box 121" o:spid="_x0000_s1036" type="#_x0000_t202" style="position:absolute;left:8176;top:5984;width:1281;height: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tP8MA&#10;AADbAAAADwAAAGRycy9kb3ducmV2LnhtbESPQWvCQBSE70L/w/IKXqRuzEFLmo1IsNir2ktvj+wz&#10;Cc2+TbLbJPbXu4LgcZiZb5h0O5lGDNS72rKC1TICQVxYXXOp4Pv8+fYOwnlkjY1lUnAlB9vsZZZi&#10;ou3IRxpOvhQBwi5BBZX3bSKlKyoy6Ja2JQ7exfYGfZB9KXWPY4CbRsZRtJYGaw4LFbaUV1T8nv6M&#10;Ajvur8ZSF8WLn39zyHfd8RJ3Ss1fp90HCE+Tf4Yf7S+tYL2B+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ItP8MAAADbAAAADwAAAAAAAAAAAAAAAACYAgAAZHJzL2Rv&#10;d25yZXYueG1sUEsFBgAAAAAEAAQA9QAAAIgDAAAAAA==&#10;" strokecolor="white">
                <v:textbox style="mso-next-textbox:#Text Box 121">
                  <w:txbxContent>
                    <w:p w:rsidR="00D03C03" w:rsidRPr="0072794B" w:rsidRDefault="00D03C03" w:rsidP="00B319FC">
                      <w:pPr>
                        <w:jc w:val="right"/>
                        <w:rPr>
                          <w:rFonts w:ascii="Times New Roman" w:hAnsi="Times New Roman"/>
                        </w:rPr>
                      </w:pPr>
                      <w:r w:rsidRPr="0072794B">
                        <w:rPr>
                          <w:rFonts w:ascii="Times New Roman" w:hAnsi="Times New Roman"/>
                        </w:rPr>
                        <w:t>Прямое соглашение</w:t>
                      </w:r>
                    </w:p>
                  </w:txbxContent>
                </v:textbox>
              </v:shape>
              <v:shape id="Text Box 101" o:spid="_x0000_s1037" type="#_x0000_t202" style="position:absolute;left:2624;top:7194;width:1224;height: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style="mso-next-textbox:#Text Box 101">
                  <w:txbxContent>
                    <w:p w:rsidR="00D03C03" w:rsidRPr="00B319FC" w:rsidRDefault="00D03C03" w:rsidP="00B319FC">
                      <w:pPr>
                        <w:jc w:val="center"/>
                        <w:rPr>
                          <w:rFonts w:ascii="Times New Roman" w:hAnsi="Times New Roman"/>
                        </w:rPr>
                      </w:pPr>
                      <w:r w:rsidRPr="00B319FC">
                        <w:rPr>
                          <w:rFonts w:ascii="Times New Roman" w:hAnsi="Times New Roman"/>
                        </w:rPr>
                        <w:t>Холдинговая компания</w:t>
                      </w:r>
                    </w:p>
                  </w:txbxContent>
                </v:textbox>
              </v:shape>
              <v:shape id="Text Box 102" o:spid="_x0000_s1038" type="#_x0000_t202" style="position:absolute;left:4899;top:6891;width:2259;height: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style="mso-next-textbox:#Text Box 102">
                  <w:txbxContent>
                    <w:p w:rsidR="00D03C03" w:rsidRPr="00B319FC" w:rsidRDefault="00D03C03" w:rsidP="00B319FC">
                      <w:pPr>
                        <w:jc w:val="center"/>
                        <w:rPr>
                          <w:rFonts w:ascii="Times New Roman" w:hAnsi="Times New Roman"/>
                        </w:rPr>
                      </w:pPr>
                      <w:r w:rsidRPr="00B319FC">
                        <w:rPr>
                          <w:rFonts w:ascii="Times New Roman" w:hAnsi="Times New Roman"/>
                        </w:rPr>
                        <w:t xml:space="preserve">Компания, созданная для специальных целей – </w:t>
                      </w:r>
                      <w:r w:rsidRPr="00B319FC">
                        <w:rPr>
                          <w:rFonts w:ascii="Times New Roman" w:hAnsi="Times New Roman"/>
                          <w:lang w:val="en-US"/>
                        </w:rPr>
                        <w:t>SPV</w:t>
                      </w:r>
                      <w:r w:rsidRPr="00B319FC">
                        <w:rPr>
                          <w:rFonts w:ascii="Times New Roman" w:hAnsi="Times New Roman"/>
                        </w:rPr>
                        <w:t xml:space="preserve"> (</w:t>
                      </w:r>
                      <w:r w:rsidRPr="00B319FC">
                        <w:rPr>
                          <w:rFonts w:ascii="Times New Roman" w:hAnsi="Times New Roman"/>
                          <w:lang w:val="en-US"/>
                        </w:rPr>
                        <w:t>special</w:t>
                      </w:r>
                      <w:r w:rsidRPr="00B319FC">
                        <w:rPr>
                          <w:rFonts w:ascii="Times New Roman" w:hAnsi="Times New Roman"/>
                        </w:rPr>
                        <w:t xml:space="preserve"> </w:t>
                      </w:r>
                      <w:r w:rsidRPr="00B319FC">
                        <w:rPr>
                          <w:rFonts w:ascii="Times New Roman" w:hAnsi="Times New Roman"/>
                          <w:lang w:val="en-US"/>
                        </w:rPr>
                        <w:t>purpose</w:t>
                      </w:r>
                      <w:r w:rsidRPr="00B319FC">
                        <w:rPr>
                          <w:rFonts w:ascii="Times New Roman" w:hAnsi="Times New Roman"/>
                        </w:rPr>
                        <w:t xml:space="preserve"> </w:t>
                      </w:r>
                      <w:r w:rsidRPr="00B319FC">
                        <w:rPr>
                          <w:rFonts w:ascii="Times New Roman" w:hAnsi="Times New Roman"/>
                          <w:lang w:val="en-US"/>
                        </w:rPr>
                        <w:t>vehicle</w:t>
                      </w:r>
                      <w:r w:rsidRPr="00B319FC">
                        <w:rPr>
                          <w:rFonts w:ascii="Times New Roman" w:hAnsi="Times New Roman"/>
                        </w:rPr>
                        <w:t>)</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03" o:spid="_x0000_s1039" type="#_x0000_t115" style="position:absolute;left:5043;top:7769;width:1885;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VTMAA&#10;AADbAAAADwAAAGRycy9kb3ducmV2LnhtbERPzWoCMRC+F3yHMEJvNWuhraxGEduCeGjx5wGGzZhd&#10;3Ey2Sequb+8cCj1+fP+L1eBbdaWYmsAGppMCFHEVbMPOwOn4+TQDlTKyxTYwGbhRgtVy9LDA0oae&#10;93Q9ZKckhFOJBuqcu1LrVNXkMU1CRyzcOUSPWWB02kbsJdy3+rkoXrXHhqWhxo42NVWXw6+X3v79&#10;HPcfO39zu/TT6Fn//fXijHkcD+s5qExD/hf/ubfWwJusly/y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sVTMAAAADbAAAADwAAAAAAAAAAAAAAAACYAgAAZHJzL2Rvd25y&#10;ZXYueG1sUEsFBgAAAAAEAAQA9QAAAIUDAAAAAA==&#10;">
                <v:textbox style="mso-next-textbox:#AutoShape 103">
                  <w:txbxContent>
                    <w:p w:rsidR="00D03C03" w:rsidRPr="00B319FC" w:rsidRDefault="00D03C03" w:rsidP="00B319FC">
                      <w:pPr>
                        <w:jc w:val="center"/>
                        <w:rPr>
                          <w:rFonts w:ascii="Times New Roman" w:hAnsi="Times New Roman"/>
                        </w:rPr>
                      </w:pPr>
                      <w:proofErr w:type="spellStart"/>
                      <w:r w:rsidRPr="00B319FC">
                        <w:rPr>
                          <w:rFonts w:ascii="Times New Roman" w:hAnsi="Times New Roman"/>
                        </w:rPr>
                        <w:t>Субконтракты</w:t>
                      </w:r>
                      <w:proofErr w:type="spellEnd"/>
                    </w:p>
                  </w:txbxContent>
                </v:textbox>
              </v:shape>
              <v:shape id="Text Box 104" o:spid="_x0000_s1040" type="#_x0000_t202" style="position:absolute;left:7922;top:7121;width:1051;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style="mso-next-textbox:#Text Box 104">
                  <w:txbxContent>
                    <w:p w:rsidR="00D03C03" w:rsidRPr="00B319FC" w:rsidRDefault="00D03C03" w:rsidP="00B319FC">
                      <w:pPr>
                        <w:jc w:val="center"/>
                        <w:rPr>
                          <w:rFonts w:ascii="Times New Roman" w:hAnsi="Times New Roman"/>
                        </w:rPr>
                      </w:pPr>
                      <w:r>
                        <w:rPr>
                          <w:rFonts w:ascii="Times New Roman" w:hAnsi="Times New Roman"/>
                        </w:rPr>
                        <w:t>Банки</w:t>
                      </w:r>
                    </w:p>
                  </w:txbxContent>
                </v:textbox>
              </v:shape>
              <v:shape id="Text Box 105" o:spid="_x0000_s1041" type="#_x0000_t202" style="position:absolute;left:2624;top:8777;width:2275;height: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style="mso-next-textbox:#Text Box 105">
                  <w:txbxContent>
                    <w:p w:rsidR="00D03C03" w:rsidRPr="00B319FC" w:rsidRDefault="00D03C03" w:rsidP="00B319FC">
                      <w:pPr>
                        <w:jc w:val="center"/>
                        <w:rPr>
                          <w:rFonts w:ascii="Times New Roman" w:hAnsi="Times New Roman"/>
                        </w:rPr>
                      </w:pPr>
                      <w:r w:rsidRPr="00B319FC">
                        <w:rPr>
                          <w:rFonts w:ascii="Times New Roman" w:hAnsi="Times New Roman"/>
                        </w:rPr>
                        <w:t>Компания, отвечающая за ремонт и обслуживание</w:t>
                      </w:r>
                    </w:p>
                  </w:txbxContent>
                </v:textbox>
              </v:shape>
              <v:shape id="Text Box 106" o:spid="_x0000_s1042" type="#_x0000_t202" style="position:absolute;left:5345;top:8777;width:1583;height: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style="mso-next-textbox:#Text Box 106">
                  <w:txbxContent>
                    <w:p w:rsidR="00D03C03" w:rsidRPr="00B319FC" w:rsidRDefault="00D03C03" w:rsidP="00B319FC">
                      <w:pPr>
                        <w:jc w:val="center"/>
                        <w:rPr>
                          <w:rFonts w:ascii="Times New Roman" w:hAnsi="Times New Roman"/>
                        </w:rPr>
                      </w:pPr>
                      <w:r w:rsidRPr="00B319FC">
                        <w:rPr>
                          <w:rFonts w:ascii="Times New Roman" w:hAnsi="Times New Roman"/>
                        </w:rPr>
                        <w:t>Строительная компания</w:t>
                      </w:r>
                    </w:p>
                  </w:txbxContent>
                </v:textbox>
              </v:shape>
              <v:shape id="Text Box 107" o:spid="_x0000_s1043" type="#_x0000_t202" style="position:absolute;left:7535;top:8777;width:1438;height: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style="mso-next-textbox:#Text Box 107">
                  <w:txbxContent>
                    <w:p w:rsidR="00D03C03" w:rsidRPr="00B319FC" w:rsidRDefault="00D03C03" w:rsidP="00B319FC">
                      <w:pPr>
                        <w:jc w:val="center"/>
                        <w:rPr>
                          <w:rFonts w:ascii="Times New Roman" w:hAnsi="Times New Roman"/>
                        </w:rPr>
                      </w:pPr>
                      <w:r w:rsidRPr="00B319FC">
                        <w:rPr>
                          <w:rFonts w:ascii="Times New Roman" w:hAnsi="Times New Roman"/>
                        </w:rPr>
                        <w:t>Другие контракты</w:t>
                      </w:r>
                    </w:p>
                  </w:txbxContent>
                </v:textbox>
              </v:shape>
              <v:shapetype id="_x0000_t32" coordsize="21600,21600" o:spt="32" o:oned="t" path="m,l21600,21600e" filled="f">
                <v:path arrowok="t" fillok="f" o:connecttype="none"/>
                <o:lock v:ext="edit" shapetype="t"/>
              </v:shapetype>
              <v:shape id="AutoShape 110" o:spid="_x0000_s1044" type="#_x0000_t32" style="position:absolute;left:3762;top:8050;width:1281;height:72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bMUAAADbAAAADwAAAGRycy9kb3ducmV2LnhtbESPQWvCQBSE74X+h+UVequbFtQQXUVK&#10;I3opaFv0+Mw+k5Ds27C7jfHfdwWhx2FmvmHmy8G0oifna8sKXkcJCOLC6ppLBd9f+UsKwgdkja1l&#10;UnAlD8vF48McM20vvKN+H0oRIewzVFCF0GVS+qIig35kO+Lona0zGKJ0pdQOLxFuWvmWJBNpsOa4&#10;UGFH7xUVzf7XKNiu12kv28/mkI8nH45Om7r4OSr1/DSsZiACDeE/fG9vtILpGG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bvbMUAAADbAAAADwAAAAAAAAAA&#10;AAAAAAChAgAAZHJzL2Rvd25yZXYueG1sUEsFBgAAAAAEAAQA+QAAAJMDAAAAAA==&#10;">
                <v:stroke startarrow="block" endarrow="block"/>
              </v:shape>
              <v:shape id="AutoShape 111" o:spid="_x0000_s1045" type="#_x0000_t32" style="position:absolute;left:5986;top:8286;width:151;height:4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WvisMAAADbAAAADwAAAGRycy9kb3ducmV2LnhtbESPQYvCMBSE78L+h/AWvGmqoCtdo8iy&#10;oiAq1u390TzbYvNSmqjVX28WBI/DzHzDTOetqcSVGldaVjDoRyCIM6tLzhX8HZe9CQjnkTVWlknB&#10;nRzMZx+dKcba3vhA18TnIkDYxaig8L6OpXRZQQZd39bEwTvZxqAPssmlbvAW4KaSwygaS4Mlh4UC&#10;a/opKDsnF6PgsV3RcYunx/43SXeb0Wow2qWpUt3PdvENwlPr3+FXe60VfI3h/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1r4rDAAAA2wAAAA8AAAAAAAAAAAAA&#10;AAAAoQIAAGRycy9kb3ducmV2LnhtbFBLBQYAAAAABAAEAPkAAACRAwAAAAA=&#10;">
                <v:stroke startarrow="block" endarrow="block"/>
              </v:shape>
              <v:shape id="AutoShape 112" o:spid="_x0000_s1046" type="#_x0000_t32" style="position:absolute;left:6928;top:8050;width:1326;height:7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kKEcUAAADbAAAADwAAAGRycy9kb3ducmV2LnhtbESP3WrCQBSE7wt9h+UUeqcbBWtJswlS&#10;KgpFpbG5P2RPfjB7NmS3Gn36bkHo5TAz3zBJNppOnGlwrWUFs2kEgri0uuVawfdxPXkF4Tyyxs4y&#10;KbiSgyx9fEgw1vbCX3TOfS0ChF2MChrv+1hKVzZk0E1tTxy8yg4GfZBDLfWAlwA3nZxH0Ys02HJY&#10;aLCn94bKU/5jFNx2GzrusLodPvJi/7nYzBb7olDq+WlcvYHwNPr/8L291QqWS/j7En6AT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kKEcUAAADbAAAADwAAAAAAAAAA&#10;AAAAAAChAgAAZHJzL2Rvd25yZXYueG1sUEsFBgAAAAAEAAQA+QAAAJMDAAAAAA==&#10;">
                <v:stroke startarrow="block" endarrow="block"/>
              </v:shape>
              <v:shapetype id="_x0000_t33" coordsize="21600,21600" o:spt="33" o:oned="t" path="m,l21600,r,21600e" filled="f">
                <v:stroke joinstyle="miter"/>
                <v:path arrowok="t" fillok="f" o:connecttype="none"/>
                <o:lock v:ext="edit" shapetype="t"/>
              </v:shapetype>
              <v:shape id="AutoShape 113" o:spid="_x0000_s1047" type="#_x0000_t33" style="position:absolute;left:7425;top:5984;width:1022;height:113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dlDsEAAADbAAAADwAAAGRycy9kb3ducmV2LnhtbERPy4rCMBTdC/MP4Q6403RcqFSjyMAM&#10;LhR8Ic7uTnNtis1NadJa/94sBJeH854vO1uKlmpfOFbwNUxAEGdOF5wrOB1/BlMQPiBrLB2Tggd5&#10;WC4+enNMtbvzntpDyEUMYZ+iAhNClUrpM0MW/dBVxJG7utpiiLDOpa7xHsNtKUdJMpYWC44NBiv6&#10;NpTdDo1VkF3OjdscR60rTn/N9noxu//fvVL9z241AxGoC2/xy73WCiZxbPwSf4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d2UOwQAAANsAAAAPAAAAAAAAAAAAAAAA&#10;AKECAABkcnMvZG93bnJldi54bWxQSwUGAAAAAAQABAD5AAAAjwMAAAAA&#10;"/>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14" o:spid="_x0000_s1048" type="#_x0000_t35" style="position:absolute;left:8254;top:7445;width:719;height:187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imnMQAAADbAAAADwAAAGRycy9kb3ducmV2LnhtbESP3YrCMBSE7xd8h3CEvVlsqqDVahQR&#10;BBH2YtUHODSnP9iclCa2XZ/eCAt7OczMN8xmN5hadNS6yrKCaRSDIM6srrhQcLseJ0sQziNrrC2T&#10;gl9ysNuOPjaYatvzD3UXX4gAYZeigtL7JpXSZSUZdJFtiIOX29agD7ItpG6xD3BTy1kcL6TBisNC&#10;iQ0dSsrul4dR0Mddckq+6/Pzfl589fNMrppHrtTneNivQXga/H/4r33SCpIVvL+EHyC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KacxAAAANsAAAAPAAAAAAAAAAAA&#10;AAAAAKECAABkcnMvZG93bnJldi54bWxQSwUGAAAAAAQABAD5AAAAkgMAAAAA&#10;" adj="-8325,24779"/>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5" o:spid="_x0000_s1049" type="#_x0000_t34" style="position:absolute;left:7195;top:8264;width:1;height:211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Jn6bsAAADbAAAADwAAAGRycy9kb3ducmV2LnhtbERPSwrCMBDdC94hjOBGNNWFSDWKKILb&#10;Vg8wNGNT2kxKk2r19GYhuHy8/+4w2EY8qfOVYwXLRQKCuHC64lLB/XaZb0D4gKyxcUwK3uThsB+P&#10;dphq9+KMnnkoRQxhn6ICE0KbSukLQxb9wrXEkXu4zmKIsCul7vAVw20jV0mylhYrjg0GWzoZKuq8&#10;twp0kX3okZ9nrdFZXd+a/njGXqnpZDhuQQQawl/8c1+1gk1cH7/EHyD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smfpuwAAANsAAAAPAAAAAAAAAAAAAAAAAKECAABk&#10;cnMvZG93bnJldi54bWxQSwUGAAAAAAQABAD5AAAAiQMAAAAA&#10;" adj="7797600"/>
              <v:shape id="AutoShape 116" o:spid="_x0000_s1050" type="#_x0000_t34" style="position:absolute;left:4949;top:8136;width:1;height:237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K32sUAAADbAAAADwAAAGRycy9kb3ducmV2LnhtbESPzWrDMBCE74W8g9hCb42cUIrjRjbG&#10;5Ke3Nk4uuW2trW1irYylxM7bV4VCj8PMfMOss8l04kaDay0rWMwjEMSV1S3XCk7H7XMMwnlkjZ1l&#10;UnAnB1k6e1hjou3IB7qVvhYBwi5BBY33fSKlqxoy6Oa2Jw7etx0M+iCHWuoBxwA3nVxG0as02HJY&#10;aLCnoqHqUl6Ngl2c88fqaz8ei8sm/zy/1EV8HpV6epzyNxCeJv8f/mu/awXxAn6/hB8g0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K32sUAAADbAAAADwAAAAAAAAAA&#10;AAAAAAChAgAAZHJzL2Rvd25yZXYueG1sUEsFBgAAAAAEAAQA+QAAAJMDAAAAAA==&#10;" adj="7776000"/>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117" o:spid="_x0000_s1051" type="#_x0000_t39" style="position:absolute;left:3999;top:6431;width:137;height:1663;rotation:-9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mqwsQAAADbAAAADwAAAGRycy9kb3ducmV2LnhtbESPzWrDMBCE74W8g9hCbo3cFIfgRjEm&#10;aSDQS5uf+9baWCbWyliK7bx9VCj0OMzMN8wqH20jeup87VjB6ywBQVw6XXOl4HTcvSxB+ICssXFM&#10;Cu7kIV9PnlaYaTfwN/WHUIkIYZ+hAhNCm0npS0MW/cy1xNG7uM5iiLKrpO5wiHDbyHmSLKTFmuOC&#10;wZY2hsrr4WYVfKSL9OYv2931zReb/vxjPqsvo9T0eSzeQQQaw3/4r73XCpZz+P0Sf4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yarCxAAAANsAAAAPAAAAAAAAAAAA&#10;AAAAAKECAABkcnMvZG93bnJldi54bWxQSwUGAAAAAAQABAD5AAAAkgMAAAAA&#10;" adj="-43932,14770">
                <v:stroke endarrow="block"/>
              </v:shape>
              <v:shape id="AutoShape 118" o:spid="_x0000_s1052" type="#_x0000_t39" style="position:absolute;left:7698;top:6581;width:210;height:1289;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2RcMAAADbAAAADwAAAGRycy9kb3ducmV2LnhtbESPQYvCMBSE74L/ITzBm6bqIlKNIhZF&#10;2dPqKh4fzbMtNi8liVr//WZhYY/DzHzDLFatqcWTnK8sKxgNExDEudUVFwq+T9vBDIQPyBpry6Tg&#10;TR5Wy25ngam2L/6i5zEUIkLYp6igDKFJpfR5SQb90DbE0btZZzBE6QqpHb4i3NRynCRTabDiuFBi&#10;Q5uS8vvxYRS0l+nucH5P1meXfVQ2O33K7OqU6vfa9RxEoDb8h//ae61gNoHfL/E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dkXDAAAA2wAAAA8AAAAAAAAAAAAA&#10;AAAAoQIAAGRycy9kb3ducmV2LnhtbFBLBQYAAAAABAAEAPkAAACRAwAAAAA=&#10;" adj="-28588,15204">
                <v:stroke endarrow="block"/>
              </v:shape>
              <v:shape id="Text Box 120" o:spid="_x0000_s1053" type="#_x0000_t202" style="position:absolute;left:5691;top:6402;width:1583;height: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VssIA&#10;AADbAAAADwAAAGRycy9kb3ducmV2LnhtbESPQYvCMBSE74L/IbwFL6KpZRGpRilFca/qXvb2aJ5t&#10;2ealbaKt/vrNguBxmJlvmM1uMLW4U+cqywoW8wgEcW51xYWC78thtgLhPLLG2jIpeJCD3XY82mCi&#10;bc8nup99IQKEXYIKSu+bREqXl2TQzW1DHLyr7Qz6ILtC6g77ADe1jKNoKQ1WHBZKbCgrKf8934wC&#10;2+8fxlIbxdOfpzlmaXu6xq1Sk48hXYPwNPh3+NX+0gpWn/D/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FWywgAAANsAAAAPAAAAAAAAAAAAAAAAAJgCAABkcnMvZG93&#10;bnJldi54bWxQSwUGAAAAAAQABAD1AAAAhwMAAAAA&#10;" strokecolor="white">
                <v:textbox style="mso-next-textbox:#Text Box 120">
                  <w:txbxContent>
                    <w:p w:rsidR="00D03C03" w:rsidRPr="00B319FC" w:rsidRDefault="00D03C03" w:rsidP="00B319FC">
                      <w:pPr>
                        <w:jc w:val="center"/>
                        <w:rPr>
                          <w:rFonts w:ascii="Times New Roman" w:hAnsi="Times New Roman"/>
                        </w:rPr>
                      </w:pPr>
                      <w:r w:rsidRPr="00B319FC">
                        <w:rPr>
                          <w:rFonts w:ascii="Times New Roman" w:hAnsi="Times New Roman"/>
                        </w:rPr>
                        <w:t>соглашение</w:t>
                      </w:r>
                    </w:p>
                  </w:txbxContent>
                </v:textbox>
              </v:shape>
              <v:shape id="AutoShape 119" o:spid="_x0000_s1054" type="#_x0000_t32" style="position:absolute;left:5878;top:6143;width:150;height:7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B2sMAAADbAAAADwAAAGRycy9kb3ducmV2LnhtbESPQYvCMBSE7wv+h/AEb2vqQkWqUURc&#10;XBAVq70/mmdbbF5Kk9Xqr98sCB6HmfmGmS06U4sbta6yrGA0jEAQ51ZXXCg4n74/JyCcR9ZYWyYF&#10;D3KwmPc+Zphoe+cj3VJfiABhl6CC0vsmkdLlJRl0Q9sQB+9iW4M+yLaQusV7gJtafkXRWBqsOCyU&#10;2NCqpPya/hoFz92GTju8PA/rNNtv480o3meZUoN+t5yC8NT5d/jV/tEKJjH8fw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yQdrDAAAA2wAAAA8AAAAAAAAAAAAA&#10;AAAAoQIAAGRycy9kb3ducmV2LnhtbFBLBQYAAAAABAAEAPkAAACRAwAAAAA=&#10;">
                <v:stroke startarrow="block" endarrow="block"/>
              </v:shape>
            </v:group>
          </v:group>
        </w:pict>
      </w:r>
      <w:r>
        <w:rPr>
          <w:rFonts w:ascii="Times New Roman" w:hAnsi="Times New Roman"/>
          <w:noProof/>
          <w:sz w:val="24"/>
          <w:szCs w:val="24"/>
        </w:rPr>
      </w:r>
      <w:r>
        <w:rPr>
          <w:rFonts w:ascii="Times New Roman" w:hAnsi="Times New Roman"/>
          <w:noProof/>
          <w:sz w:val="24"/>
          <w:szCs w:val="24"/>
        </w:rPr>
        <w:pict>
          <v:rect id="AutoShape 2" o:spid="_x0000_s1109" style="width:468pt;height:280.55pt;visibility:visible;mso-position-horizontal-relative:char;mso-position-vertical-relative:line" filled="f" stroked="f">
            <o:lock v:ext="edit" aspectratio="t"/>
            <w10:wrap type="none"/>
            <w10:anchorlock/>
          </v:rect>
        </w:pict>
      </w:r>
    </w:p>
    <w:p w:rsidR="00EE74F1" w:rsidRPr="009E3C72" w:rsidRDefault="00AF5E2D" w:rsidP="009E3C72">
      <w:pPr>
        <w:spacing w:after="0" w:line="360" w:lineRule="auto"/>
        <w:ind w:firstLine="708"/>
        <w:jc w:val="both"/>
        <w:rPr>
          <w:rFonts w:ascii="Times New Roman" w:hAnsi="Times New Roman"/>
          <w:sz w:val="24"/>
          <w:szCs w:val="24"/>
        </w:rPr>
      </w:pPr>
      <w:r w:rsidRPr="00506DB5">
        <w:rPr>
          <w:rFonts w:ascii="Times New Roman" w:hAnsi="Times New Roman"/>
          <w:sz w:val="24"/>
          <w:szCs w:val="24"/>
        </w:rPr>
        <w:t>В числе та</w:t>
      </w:r>
      <w:r w:rsidR="009E3C72">
        <w:rPr>
          <w:rFonts w:ascii="Times New Roman" w:hAnsi="Times New Roman"/>
          <w:sz w:val="24"/>
          <w:szCs w:val="24"/>
        </w:rPr>
        <w:t xml:space="preserve">ких инструментов </w:t>
      </w:r>
      <w:proofErr w:type="spellStart"/>
      <w:r w:rsidR="009E3C72">
        <w:rPr>
          <w:rFonts w:ascii="Times New Roman" w:hAnsi="Times New Roman"/>
          <w:sz w:val="24"/>
          <w:szCs w:val="24"/>
        </w:rPr>
        <w:t>значительн</w:t>
      </w:r>
      <w:proofErr w:type="spellEnd"/>
    </w:p>
    <w:p w:rsidR="00960D8A" w:rsidRPr="009E3C72" w:rsidRDefault="009015DF" w:rsidP="009E3C72">
      <w:pPr>
        <w:spacing w:after="0" w:line="240" w:lineRule="auto"/>
        <w:ind w:firstLine="708"/>
        <w:jc w:val="both"/>
        <w:rPr>
          <w:rFonts w:ascii="Times New Roman" w:hAnsi="Times New Roman"/>
          <w:sz w:val="20"/>
          <w:szCs w:val="20"/>
        </w:rPr>
      </w:pPr>
      <w:r w:rsidRPr="009E3C72">
        <w:rPr>
          <w:rFonts w:ascii="Times New Roman" w:hAnsi="Times New Roman"/>
          <w:i/>
          <w:sz w:val="20"/>
          <w:szCs w:val="20"/>
        </w:rPr>
        <w:t>Источник:</w:t>
      </w:r>
      <w:r w:rsidR="00960D8A" w:rsidRPr="009E3C72">
        <w:rPr>
          <w:rFonts w:ascii="Times New Roman" w:hAnsi="Times New Roman"/>
          <w:i/>
          <w:sz w:val="20"/>
          <w:szCs w:val="20"/>
        </w:rPr>
        <w:t xml:space="preserve"> составлено автором</w:t>
      </w:r>
      <w:r w:rsidR="00C24B6A" w:rsidRPr="009E3C72">
        <w:rPr>
          <w:rFonts w:ascii="Times New Roman" w:hAnsi="Times New Roman"/>
          <w:i/>
          <w:sz w:val="20"/>
          <w:szCs w:val="20"/>
        </w:rPr>
        <w:t xml:space="preserve"> по И.А. Никонова «Проектный анализ и проектное финансирование», 2012г.</w:t>
      </w:r>
    </w:p>
    <w:p w:rsidR="00BB39B2" w:rsidRPr="00506DB5" w:rsidRDefault="003D4D33"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Сущностное </w:t>
      </w:r>
      <w:r w:rsidR="0072794B" w:rsidRPr="00506DB5">
        <w:rPr>
          <w:rFonts w:ascii="Times New Roman" w:hAnsi="Times New Roman"/>
          <w:sz w:val="24"/>
          <w:szCs w:val="24"/>
        </w:rPr>
        <w:t xml:space="preserve">описание схемы проектного финансирования </w:t>
      </w:r>
      <w:r w:rsidR="00970D40" w:rsidRPr="00506DB5">
        <w:rPr>
          <w:rFonts w:ascii="Times New Roman" w:hAnsi="Times New Roman"/>
          <w:sz w:val="24"/>
          <w:szCs w:val="24"/>
        </w:rPr>
        <w:t xml:space="preserve">в условиях государственно-частного партнерства </w:t>
      </w:r>
      <w:r w:rsidR="0072794B" w:rsidRPr="00506DB5">
        <w:rPr>
          <w:rFonts w:ascii="Times New Roman" w:hAnsi="Times New Roman"/>
          <w:sz w:val="24"/>
          <w:szCs w:val="24"/>
        </w:rPr>
        <w:t xml:space="preserve">состоит в следующем: </w:t>
      </w:r>
    </w:p>
    <w:p w:rsidR="00BB39B2" w:rsidRPr="00506DB5" w:rsidRDefault="0072794B" w:rsidP="00A8604E">
      <w:pPr>
        <w:pStyle w:val="a5"/>
        <w:numPr>
          <w:ilvl w:val="0"/>
          <w:numId w:val="11"/>
        </w:numPr>
        <w:spacing w:after="0" w:line="360" w:lineRule="auto"/>
        <w:jc w:val="both"/>
        <w:rPr>
          <w:rFonts w:ascii="Times New Roman" w:hAnsi="Times New Roman"/>
          <w:sz w:val="24"/>
          <w:szCs w:val="24"/>
        </w:rPr>
      </w:pPr>
      <w:r w:rsidRPr="00506DB5">
        <w:rPr>
          <w:rFonts w:ascii="Times New Roman" w:hAnsi="Times New Roman"/>
          <w:sz w:val="24"/>
          <w:szCs w:val="24"/>
        </w:rPr>
        <w:t>и</w:t>
      </w:r>
      <w:r w:rsidR="009015DF" w:rsidRPr="00506DB5">
        <w:rPr>
          <w:rFonts w:ascii="Times New Roman" w:hAnsi="Times New Roman"/>
          <w:sz w:val="24"/>
          <w:szCs w:val="24"/>
        </w:rPr>
        <w:t>сполнительные органы от лица государства подписывают контр</w:t>
      </w:r>
      <w:r w:rsidR="00D944EE" w:rsidRPr="00506DB5">
        <w:rPr>
          <w:rFonts w:ascii="Times New Roman" w:hAnsi="Times New Roman"/>
          <w:sz w:val="24"/>
          <w:szCs w:val="24"/>
        </w:rPr>
        <w:t>акт с частным сектором</w:t>
      </w:r>
      <w:r w:rsidR="00BB39B2" w:rsidRPr="00506DB5">
        <w:rPr>
          <w:rFonts w:ascii="Times New Roman" w:hAnsi="Times New Roman"/>
          <w:sz w:val="24"/>
          <w:szCs w:val="24"/>
        </w:rPr>
        <w:t xml:space="preserve"> (концессионное соглашение или же ГЧП – соглашение);</w:t>
      </w:r>
    </w:p>
    <w:p w:rsidR="00BB39B2" w:rsidRPr="00506DB5" w:rsidRDefault="00D944EE" w:rsidP="00A8604E">
      <w:pPr>
        <w:pStyle w:val="a5"/>
        <w:numPr>
          <w:ilvl w:val="0"/>
          <w:numId w:val="11"/>
        </w:numPr>
        <w:spacing w:after="0" w:line="360" w:lineRule="auto"/>
        <w:jc w:val="both"/>
        <w:rPr>
          <w:rFonts w:ascii="Times New Roman" w:hAnsi="Times New Roman"/>
          <w:sz w:val="24"/>
          <w:szCs w:val="24"/>
        </w:rPr>
      </w:pPr>
      <w:r w:rsidRPr="00506DB5">
        <w:rPr>
          <w:rFonts w:ascii="Times New Roman" w:hAnsi="Times New Roman"/>
          <w:sz w:val="24"/>
          <w:szCs w:val="24"/>
        </w:rPr>
        <w:t>для реализации конкретного проекта с</w:t>
      </w:r>
      <w:r w:rsidR="009015DF" w:rsidRPr="00506DB5">
        <w:rPr>
          <w:rFonts w:ascii="Times New Roman" w:hAnsi="Times New Roman"/>
          <w:sz w:val="24"/>
          <w:szCs w:val="24"/>
        </w:rPr>
        <w:t xml:space="preserve">оздается специальная управляющая </w:t>
      </w:r>
      <w:r w:rsidR="00DB5A09" w:rsidRPr="00506DB5">
        <w:rPr>
          <w:rFonts w:ascii="Times New Roman" w:hAnsi="Times New Roman"/>
          <w:sz w:val="24"/>
          <w:szCs w:val="24"/>
        </w:rPr>
        <w:t xml:space="preserve">(проектная) </w:t>
      </w:r>
      <w:r w:rsidR="009015DF" w:rsidRPr="00506DB5">
        <w:rPr>
          <w:rFonts w:ascii="Times New Roman" w:hAnsi="Times New Roman"/>
          <w:sz w:val="24"/>
          <w:szCs w:val="24"/>
        </w:rPr>
        <w:t>компания (</w:t>
      </w:r>
      <w:r w:rsidR="009015DF" w:rsidRPr="00506DB5">
        <w:rPr>
          <w:rFonts w:ascii="Times New Roman" w:hAnsi="Times New Roman"/>
          <w:sz w:val="24"/>
          <w:szCs w:val="24"/>
          <w:lang w:val="en-US"/>
        </w:rPr>
        <w:t>SPV</w:t>
      </w:r>
      <w:r w:rsidR="009015DF" w:rsidRPr="00506DB5">
        <w:rPr>
          <w:rFonts w:ascii="Times New Roman" w:hAnsi="Times New Roman"/>
          <w:sz w:val="24"/>
          <w:szCs w:val="24"/>
        </w:rPr>
        <w:t>)</w:t>
      </w:r>
      <w:r w:rsidR="00DB5A09" w:rsidRPr="00506DB5">
        <w:rPr>
          <w:rFonts w:ascii="Times New Roman" w:hAnsi="Times New Roman"/>
          <w:sz w:val="24"/>
          <w:szCs w:val="24"/>
        </w:rPr>
        <w:t xml:space="preserve">, </w:t>
      </w:r>
      <w:r w:rsidRPr="00506DB5">
        <w:rPr>
          <w:rFonts w:ascii="Times New Roman" w:hAnsi="Times New Roman"/>
          <w:sz w:val="24"/>
          <w:szCs w:val="24"/>
        </w:rPr>
        <w:t xml:space="preserve">которая привлекает ресурсы (не только денежные) для реализации проекта, </w:t>
      </w:r>
      <w:r w:rsidR="00BB39B2" w:rsidRPr="00506DB5">
        <w:rPr>
          <w:rFonts w:ascii="Times New Roman" w:hAnsi="Times New Roman"/>
          <w:sz w:val="24"/>
          <w:szCs w:val="24"/>
        </w:rPr>
        <w:t xml:space="preserve">непосредственно </w:t>
      </w:r>
      <w:r w:rsidRPr="00506DB5">
        <w:rPr>
          <w:rFonts w:ascii="Times New Roman" w:hAnsi="Times New Roman"/>
          <w:sz w:val="24"/>
          <w:szCs w:val="24"/>
        </w:rPr>
        <w:t>осуществляет реализацию проекта и рассчитывается с кредиторами и инвесторами проекта из средс</w:t>
      </w:r>
      <w:r w:rsidR="00BB39B2" w:rsidRPr="00506DB5">
        <w:rPr>
          <w:rFonts w:ascii="Times New Roman" w:hAnsi="Times New Roman"/>
          <w:sz w:val="24"/>
          <w:szCs w:val="24"/>
        </w:rPr>
        <w:t>тв, генерируемых самим проектом.</w:t>
      </w:r>
    </w:p>
    <w:p w:rsidR="003D4D33" w:rsidRPr="00506DB5" w:rsidRDefault="002D1089" w:rsidP="004A7558">
      <w:pPr>
        <w:spacing w:after="0" w:line="360" w:lineRule="auto"/>
        <w:jc w:val="both"/>
        <w:rPr>
          <w:rFonts w:ascii="Times New Roman" w:hAnsi="Times New Roman"/>
          <w:sz w:val="24"/>
          <w:szCs w:val="24"/>
        </w:rPr>
      </w:pPr>
      <w:r w:rsidRPr="00506DB5">
        <w:rPr>
          <w:rFonts w:ascii="Times New Roman" w:hAnsi="Times New Roman"/>
          <w:sz w:val="24"/>
          <w:szCs w:val="24"/>
        </w:rPr>
        <w:t>Основными особенностями проектного финансирования являются следующие аспекты:</w:t>
      </w:r>
    </w:p>
    <w:p w:rsidR="002D1089" w:rsidRPr="00506DB5" w:rsidRDefault="002D1089" w:rsidP="00A8604E">
      <w:pPr>
        <w:pStyle w:val="a5"/>
        <w:numPr>
          <w:ilvl w:val="0"/>
          <w:numId w:val="12"/>
        </w:numPr>
        <w:spacing w:after="0" w:line="360" w:lineRule="auto"/>
        <w:jc w:val="both"/>
        <w:rPr>
          <w:rFonts w:ascii="Times New Roman" w:hAnsi="Times New Roman"/>
          <w:sz w:val="24"/>
          <w:szCs w:val="24"/>
        </w:rPr>
      </w:pPr>
      <w:r w:rsidRPr="00506DB5">
        <w:rPr>
          <w:rFonts w:ascii="Times New Roman" w:hAnsi="Times New Roman"/>
          <w:sz w:val="24"/>
          <w:szCs w:val="24"/>
        </w:rPr>
        <w:t>Создание специальной проектной компании (</w:t>
      </w:r>
      <w:r w:rsidRPr="00506DB5">
        <w:rPr>
          <w:rFonts w:ascii="Times New Roman" w:hAnsi="Times New Roman"/>
          <w:sz w:val="24"/>
          <w:szCs w:val="24"/>
          <w:lang w:val="en-US"/>
        </w:rPr>
        <w:t>SPV</w:t>
      </w:r>
      <w:r w:rsidRPr="00506DB5">
        <w:rPr>
          <w:rFonts w:ascii="Times New Roman" w:hAnsi="Times New Roman"/>
          <w:sz w:val="24"/>
          <w:szCs w:val="24"/>
        </w:rPr>
        <w:t>)</w:t>
      </w:r>
      <w:r w:rsidR="00D82A4D" w:rsidRPr="00506DB5">
        <w:rPr>
          <w:rFonts w:ascii="Times New Roman" w:hAnsi="Times New Roman"/>
          <w:sz w:val="24"/>
          <w:szCs w:val="24"/>
        </w:rPr>
        <w:t>, на балансе которой находятся активы и обязательства по проекту</w:t>
      </w:r>
      <w:r w:rsidRPr="00506DB5">
        <w:rPr>
          <w:rFonts w:ascii="Times New Roman" w:hAnsi="Times New Roman"/>
          <w:sz w:val="24"/>
          <w:szCs w:val="24"/>
        </w:rPr>
        <w:t>;</w:t>
      </w:r>
    </w:p>
    <w:p w:rsidR="002D1089" w:rsidRPr="00506DB5" w:rsidRDefault="002D1089" w:rsidP="00A8604E">
      <w:pPr>
        <w:pStyle w:val="a5"/>
        <w:numPr>
          <w:ilvl w:val="0"/>
          <w:numId w:val="12"/>
        </w:numPr>
        <w:spacing w:after="0" w:line="360" w:lineRule="auto"/>
        <w:jc w:val="both"/>
        <w:rPr>
          <w:rFonts w:ascii="Times New Roman" w:hAnsi="Times New Roman"/>
          <w:sz w:val="24"/>
          <w:szCs w:val="24"/>
        </w:rPr>
      </w:pPr>
      <w:r w:rsidRPr="00506DB5">
        <w:rPr>
          <w:rFonts w:ascii="Times New Roman" w:hAnsi="Times New Roman"/>
          <w:sz w:val="24"/>
          <w:szCs w:val="24"/>
        </w:rPr>
        <w:t>Практическое отсутствие активов для обеспечения возврата получаемых заемных средств на начальном этапе инвестиционной стадии проекта</w:t>
      </w:r>
      <w:r w:rsidR="00691BB1" w:rsidRPr="00506DB5">
        <w:rPr>
          <w:rFonts w:ascii="Times New Roman" w:hAnsi="Times New Roman"/>
          <w:sz w:val="24"/>
          <w:szCs w:val="24"/>
        </w:rPr>
        <w:t xml:space="preserve"> (именно эта особенность относит проектное финансирование к ряду наиболее рискованных форм)</w:t>
      </w:r>
      <w:r w:rsidRPr="00506DB5">
        <w:rPr>
          <w:rFonts w:ascii="Times New Roman" w:hAnsi="Times New Roman"/>
          <w:sz w:val="24"/>
          <w:szCs w:val="24"/>
        </w:rPr>
        <w:t>;</w:t>
      </w:r>
    </w:p>
    <w:p w:rsidR="002D1089" w:rsidRPr="00506DB5" w:rsidRDefault="00691BB1" w:rsidP="00A8604E">
      <w:pPr>
        <w:pStyle w:val="a5"/>
        <w:numPr>
          <w:ilvl w:val="0"/>
          <w:numId w:val="12"/>
        </w:numPr>
        <w:spacing w:after="0" w:line="360" w:lineRule="auto"/>
        <w:jc w:val="both"/>
        <w:rPr>
          <w:rFonts w:ascii="Times New Roman" w:hAnsi="Times New Roman"/>
          <w:sz w:val="24"/>
          <w:szCs w:val="24"/>
        </w:rPr>
      </w:pPr>
      <w:r w:rsidRPr="00506DB5">
        <w:rPr>
          <w:rFonts w:ascii="Times New Roman" w:hAnsi="Times New Roman"/>
          <w:sz w:val="24"/>
          <w:szCs w:val="24"/>
        </w:rPr>
        <w:t>Использование различных финансовых инструментов (долевых, долговых, производных);</w:t>
      </w:r>
    </w:p>
    <w:p w:rsidR="00691BB1" w:rsidRPr="00506DB5" w:rsidRDefault="00691BB1" w:rsidP="00A8604E">
      <w:pPr>
        <w:pStyle w:val="a5"/>
        <w:numPr>
          <w:ilvl w:val="0"/>
          <w:numId w:val="12"/>
        </w:numPr>
        <w:spacing w:after="0" w:line="360" w:lineRule="auto"/>
        <w:jc w:val="both"/>
        <w:rPr>
          <w:rFonts w:ascii="Times New Roman" w:hAnsi="Times New Roman"/>
          <w:sz w:val="24"/>
          <w:szCs w:val="24"/>
        </w:rPr>
      </w:pPr>
      <w:r w:rsidRPr="00506DB5">
        <w:rPr>
          <w:rFonts w:ascii="Times New Roman" w:hAnsi="Times New Roman"/>
          <w:sz w:val="24"/>
          <w:szCs w:val="24"/>
        </w:rPr>
        <w:t>Проектное финансирование основано на прогнозах будущего развития проекта и зависит от эффективности функционирования и реализации такового;</w:t>
      </w:r>
    </w:p>
    <w:p w:rsidR="00691BB1" w:rsidRPr="00506DB5" w:rsidRDefault="00691BB1" w:rsidP="00A8604E">
      <w:pPr>
        <w:pStyle w:val="a5"/>
        <w:numPr>
          <w:ilvl w:val="0"/>
          <w:numId w:val="12"/>
        </w:numPr>
        <w:spacing w:after="0" w:line="360" w:lineRule="auto"/>
        <w:jc w:val="both"/>
        <w:rPr>
          <w:rFonts w:ascii="Times New Roman" w:hAnsi="Times New Roman"/>
          <w:sz w:val="24"/>
          <w:szCs w:val="24"/>
        </w:rPr>
      </w:pPr>
      <w:r w:rsidRPr="00506DB5">
        <w:rPr>
          <w:rFonts w:ascii="Times New Roman" w:hAnsi="Times New Roman"/>
          <w:sz w:val="24"/>
          <w:szCs w:val="24"/>
        </w:rPr>
        <w:t>Разделение рисков между заинтересованными сторон</w:t>
      </w:r>
      <w:r w:rsidR="00D82A4D" w:rsidRPr="00506DB5">
        <w:rPr>
          <w:rFonts w:ascii="Times New Roman" w:hAnsi="Times New Roman"/>
          <w:sz w:val="24"/>
          <w:szCs w:val="24"/>
        </w:rPr>
        <w:t>ами проекта (акционеры, подрядчики, кредиторы</w:t>
      </w:r>
      <w:r w:rsidR="00803EFC" w:rsidRPr="00506DB5">
        <w:rPr>
          <w:rFonts w:ascii="Times New Roman" w:hAnsi="Times New Roman"/>
          <w:sz w:val="24"/>
          <w:szCs w:val="24"/>
        </w:rPr>
        <w:t>, государство</w:t>
      </w:r>
      <w:r w:rsidR="00D82A4D" w:rsidRPr="00506DB5">
        <w:rPr>
          <w:rFonts w:ascii="Times New Roman" w:hAnsi="Times New Roman"/>
          <w:sz w:val="24"/>
          <w:szCs w:val="24"/>
        </w:rPr>
        <w:t>);</w:t>
      </w:r>
    </w:p>
    <w:p w:rsidR="00691BB1" w:rsidRPr="00506DB5" w:rsidRDefault="00D82A4D" w:rsidP="00A8604E">
      <w:pPr>
        <w:pStyle w:val="a5"/>
        <w:numPr>
          <w:ilvl w:val="0"/>
          <w:numId w:val="12"/>
        </w:numPr>
        <w:spacing w:after="0" w:line="360" w:lineRule="auto"/>
        <w:jc w:val="both"/>
        <w:rPr>
          <w:rFonts w:ascii="Times New Roman" w:hAnsi="Times New Roman"/>
          <w:sz w:val="24"/>
          <w:szCs w:val="24"/>
        </w:rPr>
      </w:pPr>
      <w:r w:rsidRPr="00506DB5">
        <w:rPr>
          <w:rFonts w:ascii="Times New Roman" w:hAnsi="Times New Roman"/>
          <w:sz w:val="24"/>
          <w:szCs w:val="24"/>
        </w:rPr>
        <w:t xml:space="preserve">Участие собственными средствами акционеров </w:t>
      </w:r>
      <w:r w:rsidRPr="00506DB5">
        <w:rPr>
          <w:rFonts w:ascii="Times New Roman" w:hAnsi="Times New Roman"/>
          <w:sz w:val="24"/>
          <w:szCs w:val="24"/>
          <w:lang w:val="en-US"/>
        </w:rPr>
        <w:t>SPV</w:t>
      </w:r>
      <w:r w:rsidR="0052432B" w:rsidRPr="00506DB5">
        <w:rPr>
          <w:rFonts w:ascii="Times New Roman" w:hAnsi="Times New Roman"/>
          <w:sz w:val="24"/>
          <w:szCs w:val="24"/>
        </w:rPr>
        <w:t xml:space="preserve">, </w:t>
      </w:r>
      <w:r w:rsidRPr="00506DB5">
        <w:rPr>
          <w:rFonts w:ascii="Times New Roman" w:hAnsi="Times New Roman"/>
          <w:sz w:val="24"/>
          <w:szCs w:val="24"/>
        </w:rPr>
        <w:t xml:space="preserve"> как правило, не более 20-40% стоимости проекта.</w:t>
      </w:r>
    </w:p>
    <w:p w:rsidR="00542D98" w:rsidRPr="00506DB5" w:rsidRDefault="00542D98" w:rsidP="004A7558">
      <w:pPr>
        <w:spacing w:after="0" w:line="360" w:lineRule="auto"/>
        <w:ind w:firstLine="360"/>
        <w:jc w:val="both"/>
        <w:rPr>
          <w:rFonts w:ascii="Times New Roman" w:hAnsi="Times New Roman"/>
          <w:sz w:val="24"/>
          <w:szCs w:val="24"/>
        </w:rPr>
      </w:pPr>
      <w:r w:rsidRPr="00506DB5">
        <w:rPr>
          <w:rFonts w:ascii="Times New Roman" w:hAnsi="Times New Roman"/>
          <w:sz w:val="24"/>
          <w:szCs w:val="24"/>
        </w:rPr>
        <w:t>Основными участниками схем финансирования при реализации инфраструктурных проектов являются следующие:</w:t>
      </w:r>
    </w:p>
    <w:p w:rsidR="00542D98" w:rsidRPr="00506DB5" w:rsidRDefault="00542D98" w:rsidP="00A8604E">
      <w:pPr>
        <w:pStyle w:val="a5"/>
        <w:numPr>
          <w:ilvl w:val="0"/>
          <w:numId w:val="15"/>
        </w:numPr>
        <w:spacing w:after="0" w:line="360" w:lineRule="auto"/>
        <w:jc w:val="both"/>
        <w:rPr>
          <w:rFonts w:ascii="Times New Roman" w:hAnsi="Times New Roman"/>
          <w:sz w:val="24"/>
          <w:szCs w:val="24"/>
        </w:rPr>
      </w:pPr>
      <w:r w:rsidRPr="00506DB5">
        <w:rPr>
          <w:rFonts w:ascii="Times New Roman" w:hAnsi="Times New Roman"/>
          <w:sz w:val="24"/>
          <w:szCs w:val="24"/>
        </w:rPr>
        <w:t>В производственном секторе: компания –</w:t>
      </w:r>
      <w:r w:rsidR="00A631FA" w:rsidRPr="00506DB5">
        <w:rPr>
          <w:rFonts w:ascii="Times New Roman" w:hAnsi="Times New Roman"/>
          <w:sz w:val="24"/>
          <w:szCs w:val="24"/>
        </w:rPr>
        <w:t xml:space="preserve"> </w:t>
      </w:r>
      <w:r w:rsidRPr="00506DB5">
        <w:rPr>
          <w:rFonts w:ascii="Times New Roman" w:hAnsi="Times New Roman"/>
          <w:sz w:val="24"/>
          <w:szCs w:val="24"/>
        </w:rPr>
        <w:t>победитель конкурса (или же инициатор), проектная компания (</w:t>
      </w:r>
      <w:r w:rsidRPr="00506DB5">
        <w:rPr>
          <w:rFonts w:ascii="Times New Roman" w:hAnsi="Times New Roman"/>
          <w:sz w:val="24"/>
          <w:szCs w:val="24"/>
          <w:lang w:val="en-US"/>
        </w:rPr>
        <w:t>SPV</w:t>
      </w:r>
      <w:r w:rsidRPr="00506DB5">
        <w:rPr>
          <w:rFonts w:ascii="Times New Roman" w:hAnsi="Times New Roman"/>
          <w:sz w:val="24"/>
          <w:szCs w:val="24"/>
        </w:rPr>
        <w:t>); подрядчики (генеральный и субподрядчики); поставщики;</w:t>
      </w:r>
    </w:p>
    <w:p w:rsidR="00542D98" w:rsidRPr="00506DB5" w:rsidRDefault="00542D98" w:rsidP="00A8604E">
      <w:pPr>
        <w:pStyle w:val="a5"/>
        <w:numPr>
          <w:ilvl w:val="0"/>
          <w:numId w:val="15"/>
        </w:numPr>
        <w:spacing w:after="0" w:line="360" w:lineRule="auto"/>
        <w:jc w:val="both"/>
        <w:rPr>
          <w:rFonts w:ascii="Times New Roman" w:hAnsi="Times New Roman"/>
          <w:sz w:val="24"/>
          <w:szCs w:val="24"/>
        </w:rPr>
      </w:pPr>
      <w:r w:rsidRPr="00506DB5">
        <w:rPr>
          <w:rFonts w:ascii="Times New Roman" w:hAnsi="Times New Roman"/>
          <w:sz w:val="24"/>
          <w:szCs w:val="24"/>
        </w:rPr>
        <w:t>В финансовом секторе: банки, финансирующие и кредитующие проект; инвестиционные банки; институциональные инвесторы (приобретающие акции или другие ценные бумаги, эмитируемые проектной компанией);</w:t>
      </w:r>
    </w:p>
    <w:p w:rsidR="00542D98" w:rsidRPr="00506DB5" w:rsidRDefault="00542D98" w:rsidP="00A8604E">
      <w:pPr>
        <w:pStyle w:val="a5"/>
        <w:numPr>
          <w:ilvl w:val="0"/>
          <w:numId w:val="15"/>
        </w:numPr>
        <w:spacing w:after="0" w:line="360" w:lineRule="auto"/>
        <w:jc w:val="both"/>
        <w:rPr>
          <w:rFonts w:ascii="Times New Roman" w:hAnsi="Times New Roman"/>
          <w:sz w:val="24"/>
          <w:szCs w:val="24"/>
        </w:rPr>
      </w:pPr>
      <w:r w:rsidRPr="00506DB5">
        <w:rPr>
          <w:rFonts w:ascii="Times New Roman" w:hAnsi="Times New Roman"/>
          <w:sz w:val="24"/>
          <w:szCs w:val="24"/>
        </w:rPr>
        <w:t>В государст</w:t>
      </w:r>
      <w:r w:rsidR="00224D1E" w:rsidRPr="00506DB5">
        <w:rPr>
          <w:rFonts w:ascii="Times New Roman" w:hAnsi="Times New Roman"/>
          <w:sz w:val="24"/>
          <w:szCs w:val="24"/>
        </w:rPr>
        <w:t xml:space="preserve">венном секторе: </w:t>
      </w:r>
      <w:proofErr w:type="gramStart"/>
      <w:r w:rsidR="00224D1E" w:rsidRPr="00506DB5">
        <w:rPr>
          <w:rFonts w:ascii="Times New Roman" w:hAnsi="Times New Roman"/>
          <w:sz w:val="24"/>
          <w:szCs w:val="24"/>
        </w:rPr>
        <w:t>государственный</w:t>
      </w:r>
      <w:proofErr w:type="gramEnd"/>
      <w:r w:rsidR="00224D1E" w:rsidRPr="00506DB5">
        <w:rPr>
          <w:rFonts w:ascii="Times New Roman" w:hAnsi="Times New Roman"/>
          <w:sz w:val="24"/>
          <w:szCs w:val="24"/>
        </w:rPr>
        <w:t>,</w:t>
      </w:r>
      <w:r w:rsidRPr="00506DB5">
        <w:rPr>
          <w:rFonts w:ascii="Times New Roman" w:hAnsi="Times New Roman"/>
          <w:sz w:val="24"/>
          <w:szCs w:val="24"/>
        </w:rPr>
        <w:t xml:space="preserve"> региональные и местные бюджеты; </w:t>
      </w:r>
      <w:r w:rsidR="00224D1E" w:rsidRPr="00506DB5">
        <w:rPr>
          <w:rFonts w:ascii="Times New Roman" w:hAnsi="Times New Roman"/>
          <w:sz w:val="24"/>
          <w:szCs w:val="24"/>
        </w:rPr>
        <w:t>агентства</w:t>
      </w:r>
      <w:r w:rsidRPr="00506DB5">
        <w:rPr>
          <w:rFonts w:ascii="Times New Roman" w:hAnsi="Times New Roman"/>
          <w:sz w:val="24"/>
          <w:szCs w:val="24"/>
        </w:rPr>
        <w:t xml:space="preserve"> по гарантированию инвестиций</w:t>
      </w:r>
      <w:r w:rsidR="00224D1E" w:rsidRPr="00506DB5">
        <w:rPr>
          <w:rFonts w:ascii="Times New Roman" w:hAnsi="Times New Roman"/>
          <w:sz w:val="24"/>
          <w:szCs w:val="24"/>
        </w:rPr>
        <w:t>;</w:t>
      </w:r>
    </w:p>
    <w:p w:rsidR="00224D1E" w:rsidRPr="00506DB5" w:rsidRDefault="00224D1E" w:rsidP="00A8604E">
      <w:pPr>
        <w:pStyle w:val="a5"/>
        <w:numPr>
          <w:ilvl w:val="0"/>
          <w:numId w:val="15"/>
        </w:numPr>
        <w:spacing w:after="0" w:line="360" w:lineRule="auto"/>
        <w:jc w:val="both"/>
        <w:rPr>
          <w:rFonts w:ascii="Times New Roman" w:hAnsi="Times New Roman"/>
          <w:sz w:val="24"/>
          <w:szCs w:val="24"/>
        </w:rPr>
      </w:pPr>
      <w:r w:rsidRPr="00506DB5">
        <w:rPr>
          <w:rFonts w:ascii="Times New Roman" w:hAnsi="Times New Roman"/>
          <w:sz w:val="24"/>
          <w:szCs w:val="24"/>
        </w:rPr>
        <w:t>В страховом секторе: страховые компании и банки – гаранты;</w:t>
      </w:r>
    </w:p>
    <w:p w:rsidR="00224D1E" w:rsidRPr="00506DB5" w:rsidRDefault="00224D1E" w:rsidP="00A8604E">
      <w:pPr>
        <w:pStyle w:val="a5"/>
        <w:numPr>
          <w:ilvl w:val="0"/>
          <w:numId w:val="15"/>
        </w:numPr>
        <w:spacing w:after="0" w:line="360" w:lineRule="auto"/>
        <w:jc w:val="both"/>
        <w:rPr>
          <w:rFonts w:ascii="Times New Roman" w:hAnsi="Times New Roman"/>
          <w:sz w:val="24"/>
          <w:szCs w:val="24"/>
        </w:rPr>
      </w:pPr>
      <w:r w:rsidRPr="00506DB5">
        <w:rPr>
          <w:rFonts w:ascii="Times New Roman" w:hAnsi="Times New Roman"/>
          <w:sz w:val="24"/>
          <w:szCs w:val="24"/>
        </w:rPr>
        <w:t>Прочие участники: консультанты, лизинговые компании и так далее.</w:t>
      </w:r>
    </w:p>
    <w:p w:rsidR="00A631FA" w:rsidRPr="00506DB5" w:rsidRDefault="00A631FA" w:rsidP="004A7558">
      <w:pPr>
        <w:spacing w:after="0" w:line="360" w:lineRule="auto"/>
        <w:ind w:firstLine="360"/>
        <w:jc w:val="both"/>
        <w:rPr>
          <w:rFonts w:ascii="Times New Roman" w:hAnsi="Times New Roman"/>
          <w:sz w:val="24"/>
          <w:szCs w:val="24"/>
        </w:rPr>
      </w:pPr>
      <w:r w:rsidRPr="00506DB5">
        <w:rPr>
          <w:rFonts w:ascii="Times New Roman" w:hAnsi="Times New Roman"/>
          <w:sz w:val="24"/>
          <w:szCs w:val="24"/>
        </w:rPr>
        <w:t>В мировой практике разделяют следующие виды проектного финансирования: банковское, корпоративное, с участием государства.</w:t>
      </w:r>
    </w:p>
    <w:p w:rsidR="00A14FD7" w:rsidRPr="00506DB5" w:rsidRDefault="00A14FD7" w:rsidP="004A7558">
      <w:pPr>
        <w:spacing w:after="0" w:line="360" w:lineRule="auto"/>
        <w:ind w:firstLine="360"/>
        <w:jc w:val="both"/>
        <w:rPr>
          <w:rFonts w:ascii="Times New Roman" w:hAnsi="Times New Roman"/>
          <w:sz w:val="24"/>
          <w:szCs w:val="24"/>
        </w:rPr>
      </w:pPr>
      <w:r w:rsidRPr="00506DB5">
        <w:rPr>
          <w:rFonts w:ascii="Times New Roman" w:hAnsi="Times New Roman"/>
          <w:i/>
          <w:sz w:val="24"/>
          <w:szCs w:val="24"/>
        </w:rPr>
        <w:t>Банковское проектное финансирование</w:t>
      </w:r>
      <w:r w:rsidRPr="00506DB5">
        <w:rPr>
          <w:rFonts w:ascii="Times New Roman" w:hAnsi="Times New Roman"/>
          <w:sz w:val="24"/>
          <w:szCs w:val="24"/>
        </w:rPr>
        <w:t xml:space="preserve"> реализуется в следующих видах:</w:t>
      </w:r>
    </w:p>
    <w:p w:rsidR="00A14FD7" w:rsidRPr="00506DB5" w:rsidRDefault="00A14FD7" w:rsidP="00A8604E">
      <w:pPr>
        <w:pStyle w:val="a5"/>
        <w:numPr>
          <w:ilvl w:val="0"/>
          <w:numId w:val="13"/>
        </w:numPr>
        <w:spacing w:after="0" w:line="360" w:lineRule="auto"/>
        <w:jc w:val="both"/>
        <w:rPr>
          <w:rFonts w:ascii="Times New Roman" w:hAnsi="Times New Roman"/>
          <w:sz w:val="24"/>
          <w:szCs w:val="24"/>
        </w:rPr>
      </w:pPr>
      <w:r w:rsidRPr="00506DB5">
        <w:rPr>
          <w:rFonts w:ascii="Times New Roman" w:hAnsi="Times New Roman"/>
          <w:i/>
          <w:sz w:val="24"/>
          <w:szCs w:val="24"/>
        </w:rPr>
        <w:t>без права регресса</w:t>
      </w:r>
      <w:r w:rsidRPr="00506DB5">
        <w:rPr>
          <w:rStyle w:val="ab"/>
          <w:rFonts w:ascii="Times New Roman" w:hAnsi="Times New Roman"/>
          <w:i/>
          <w:sz w:val="24"/>
          <w:szCs w:val="24"/>
        </w:rPr>
        <w:footnoteReference w:id="18"/>
      </w:r>
      <w:r w:rsidRPr="00506DB5">
        <w:rPr>
          <w:rFonts w:ascii="Times New Roman" w:hAnsi="Times New Roman"/>
          <w:i/>
          <w:sz w:val="24"/>
          <w:szCs w:val="24"/>
        </w:rPr>
        <w:t xml:space="preserve"> банка (</w:t>
      </w:r>
      <w:r w:rsidRPr="00506DB5">
        <w:rPr>
          <w:rFonts w:ascii="Times New Roman" w:hAnsi="Times New Roman"/>
          <w:i/>
          <w:sz w:val="24"/>
          <w:szCs w:val="24"/>
          <w:lang w:val="en-US"/>
        </w:rPr>
        <w:t>non</w:t>
      </w:r>
      <w:r w:rsidRPr="00506DB5">
        <w:rPr>
          <w:rFonts w:ascii="Times New Roman" w:hAnsi="Times New Roman"/>
          <w:i/>
          <w:sz w:val="24"/>
          <w:szCs w:val="24"/>
        </w:rPr>
        <w:t>-</w:t>
      </w:r>
      <w:r w:rsidRPr="00506DB5">
        <w:rPr>
          <w:rFonts w:ascii="Times New Roman" w:hAnsi="Times New Roman"/>
          <w:i/>
          <w:sz w:val="24"/>
          <w:szCs w:val="24"/>
          <w:lang w:val="en-US"/>
        </w:rPr>
        <w:t>recourse</w:t>
      </w:r>
      <w:r w:rsidRPr="00506DB5">
        <w:rPr>
          <w:rFonts w:ascii="Times New Roman" w:hAnsi="Times New Roman"/>
          <w:i/>
          <w:sz w:val="24"/>
          <w:szCs w:val="24"/>
        </w:rPr>
        <w:t xml:space="preserve"> </w:t>
      </w:r>
      <w:r w:rsidRPr="00506DB5">
        <w:rPr>
          <w:rFonts w:ascii="Times New Roman" w:hAnsi="Times New Roman"/>
          <w:i/>
          <w:sz w:val="24"/>
          <w:szCs w:val="24"/>
          <w:lang w:val="en-US"/>
        </w:rPr>
        <w:t>financing</w:t>
      </w:r>
      <w:r w:rsidRPr="00506DB5">
        <w:rPr>
          <w:rFonts w:ascii="Times New Roman" w:hAnsi="Times New Roman"/>
          <w:i/>
          <w:sz w:val="24"/>
          <w:szCs w:val="24"/>
        </w:rPr>
        <w:t>)</w:t>
      </w:r>
      <w:r w:rsidRPr="00506DB5">
        <w:rPr>
          <w:rFonts w:ascii="Times New Roman" w:hAnsi="Times New Roman"/>
          <w:sz w:val="24"/>
          <w:szCs w:val="24"/>
        </w:rPr>
        <w:t xml:space="preserve"> </w:t>
      </w:r>
      <w:r w:rsidR="00C7578E" w:rsidRPr="00506DB5">
        <w:rPr>
          <w:rFonts w:ascii="Times New Roman" w:hAnsi="Times New Roman"/>
          <w:sz w:val="24"/>
          <w:szCs w:val="24"/>
        </w:rPr>
        <w:t>–</w:t>
      </w:r>
      <w:r w:rsidRPr="00506DB5">
        <w:rPr>
          <w:rFonts w:ascii="Times New Roman" w:hAnsi="Times New Roman"/>
          <w:sz w:val="24"/>
          <w:szCs w:val="24"/>
        </w:rPr>
        <w:t xml:space="preserve"> </w:t>
      </w:r>
      <w:r w:rsidR="00C7578E" w:rsidRPr="00506DB5">
        <w:rPr>
          <w:rFonts w:ascii="Times New Roman" w:hAnsi="Times New Roman"/>
          <w:sz w:val="24"/>
          <w:szCs w:val="24"/>
        </w:rPr>
        <w:t xml:space="preserve">возможность регрессивных исков к предприятиям, участвующим в проекте, практически полностью исключена; </w:t>
      </w:r>
      <w:r w:rsidR="00C7578E" w:rsidRPr="00506DB5">
        <w:rPr>
          <w:rFonts w:ascii="Times New Roman" w:hAnsi="Times New Roman"/>
          <w:sz w:val="24"/>
          <w:szCs w:val="24"/>
          <w:lang w:val="en-US"/>
        </w:rPr>
        <w:t>SPV</w:t>
      </w:r>
      <w:r w:rsidR="00C7578E" w:rsidRPr="00506DB5">
        <w:rPr>
          <w:rFonts w:ascii="Times New Roman" w:hAnsi="Times New Roman"/>
          <w:sz w:val="24"/>
          <w:szCs w:val="24"/>
        </w:rPr>
        <w:t xml:space="preserve"> (заемщик) не имеет активов для обеспечения возврата долга, выплата процентов и погашение основного долга гарантируется лишь за счет денежного потока; является наиболее рисково</w:t>
      </w:r>
      <w:r w:rsidR="00803EFC" w:rsidRPr="00506DB5">
        <w:rPr>
          <w:rFonts w:ascii="Times New Roman" w:hAnsi="Times New Roman"/>
          <w:sz w:val="24"/>
          <w:szCs w:val="24"/>
        </w:rPr>
        <w:t>й схемой финансирования</w:t>
      </w:r>
      <w:r w:rsidR="00C7578E" w:rsidRPr="00506DB5">
        <w:rPr>
          <w:rFonts w:ascii="Times New Roman" w:hAnsi="Times New Roman"/>
          <w:sz w:val="24"/>
          <w:szCs w:val="24"/>
        </w:rPr>
        <w:t>, и как следствие, самой дорогой;</w:t>
      </w:r>
    </w:p>
    <w:p w:rsidR="00C7578E" w:rsidRPr="00506DB5" w:rsidRDefault="00C7578E" w:rsidP="00A8604E">
      <w:pPr>
        <w:pStyle w:val="a5"/>
        <w:numPr>
          <w:ilvl w:val="0"/>
          <w:numId w:val="13"/>
        </w:numPr>
        <w:spacing w:after="0" w:line="360" w:lineRule="auto"/>
        <w:jc w:val="both"/>
        <w:rPr>
          <w:rFonts w:ascii="Times New Roman" w:hAnsi="Times New Roman"/>
          <w:sz w:val="24"/>
          <w:szCs w:val="24"/>
        </w:rPr>
      </w:pPr>
      <w:r w:rsidRPr="00506DB5">
        <w:rPr>
          <w:rFonts w:ascii="Times New Roman" w:hAnsi="Times New Roman"/>
          <w:i/>
          <w:sz w:val="24"/>
          <w:szCs w:val="24"/>
        </w:rPr>
        <w:t>с ограниченным правом регресса банка (</w:t>
      </w:r>
      <w:r w:rsidRPr="00506DB5">
        <w:rPr>
          <w:rFonts w:ascii="Times New Roman" w:hAnsi="Times New Roman"/>
          <w:i/>
          <w:sz w:val="24"/>
          <w:szCs w:val="24"/>
          <w:lang w:val="en-US"/>
        </w:rPr>
        <w:t>limited</w:t>
      </w:r>
      <w:r w:rsidRPr="00506DB5">
        <w:rPr>
          <w:rFonts w:ascii="Times New Roman" w:hAnsi="Times New Roman"/>
          <w:i/>
          <w:sz w:val="24"/>
          <w:szCs w:val="24"/>
        </w:rPr>
        <w:t xml:space="preserve"> </w:t>
      </w:r>
      <w:r w:rsidRPr="00506DB5">
        <w:rPr>
          <w:rFonts w:ascii="Times New Roman" w:hAnsi="Times New Roman"/>
          <w:i/>
          <w:sz w:val="24"/>
          <w:szCs w:val="24"/>
          <w:lang w:val="en-US"/>
        </w:rPr>
        <w:t>recourse</w:t>
      </w:r>
      <w:r w:rsidRPr="00506DB5">
        <w:rPr>
          <w:rFonts w:ascii="Times New Roman" w:hAnsi="Times New Roman"/>
          <w:i/>
          <w:sz w:val="24"/>
          <w:szCs w:val="24"/>
        </w:rPr>
        <w:t xml:space="preserve"> </w:t>
      </w:r>
      <w:r w:rsidRPr="00506DB5">
        <w:rPr>
          <w:rFonts w:ascii="Times New Roman" w:hAnsi="Times New Roman"/>
          <w:i/>
          <w:sz w:val="24"/>
          <w:szCs w:val="24"/>
          <w:lang w:val="en-US"/>
        </w:rPr>
        <w:t>financing</w:t>
      </w:r>
      <w:r w:rsidRPr="00506DB5">
        <w:rPr>
          <w:rFonts w:ascii="Times New Roman" w:hAnsi="Times New Roman"/>
          <w:i/>
          <w:sz w:val="24"/>
          <w:szCs w:val="24"/>
        </w:rPr>
        <w:t>)</w:t>
      </w:r>
      <w:r w:rsidRPr="00506DB5">
        <w:rPr>
          <w:rFonts w:ascii="Times New Roman" w:hAnsi="Times New Roman"/>
          <w:sz w:val="24"/>
          <w:szCs w:val="24"/>
        </w:rPr>
        <w:t xml:space="preserve"> – проектная компания (</w:t>
      </w:r>
      <w:r w:rsidRPr="00506DB5">
        <w:rPr>
          <w:rFonts w:ascii="Times New Roman" w:hAnsi="Times New Roman"/>
          <w:sz w:val="24"/>
          <w:szCs w:val="24"/>
          <w:lang w:val="en-US"/>
        </w:rPr>
        <w:t>SPV</w:t>
      </w:r>
      <w:r w:rsidRPr="00506DB5">
        <w:rPr>
          <w:rFonts w:ascii="Times New Roman" w:hAnsi="Times New Roman"/>
          <w:sz w:val="24"/>
          <w:szCs w:val="24"/>
        </w:rPr>
        <w:t>) сама имеет обеспечение или же его предоставляют третьи лица; наиболее распространенная форма финансирования;</w:t>
      </w:r>
    </w:p>
    <w:p w:rsidR="00C7578E" w:rsidRPr="00506DB5" w:rsidRDefault="00803EFC" w:rsidP="00A8604E">
      <w:pPr>
        <w:pStyle w:val="a5"/>
        <w:numPr>
          <w:ilvl w:val="0"/>
          <w:numId w:val="13"/>
        </w:numPr>
        <w:spacing w:after="0" w:line="360" w:lineRule="auto"/>
        <w:jc w:val="both"/>
        <w:rPr>
          <w:rFonts w:ascii="Times New Roman" w:hAnsi="Times New Roman"/>
          <w:sz w:val="24"/>
          <w:szCs w:val="24"/>
        </w:rPr>
      </w:pPr>
      <w:r w:rsidRPr="00506DB5">
        <w:rPr>
          <w:rFonts w:ascii="Times New Roman" w:hAnsi="Times New Roman"/>
          <w:i/>
          <w:sz w:val="24"/>
          <w:szCs w:val="24"/>
        </w:rPr>
        <w:t>с полным регрессом банка на заемщика (</w:t>
      </w:r>
      <w:r w:rsidRPr="00506DB5">
        <w:rPr>
          <w:rFonts w:ascii="Times New Roman" w:hAnsi="Times New Roman"/>
          <w:i/>
          <w:sz w:val="24"/>
          <w:szCs w:val="24"/>
          <w:lang w:val="en-US"/>
        </w:rPr>
        <w:t>full</w:t>
      </w:r>
      <w:r w:rsidRPr="00506DB5">
        <w:rPr>
          <w:rFonts w:ascii="Times New Roman" w:hAnsi="Times New Roman"/>
          <w:i/>
          <w:sz w:val="24"/>
          <w:szCs w:val="24"/>
        </w:rPr>
        <w:t xml:space="preserve"> </w:t>
      </w:r>
      <w:r w:rsidRPr="00506DB5">
        <w:rPr>
          <w:rFonts w:ascii="Times New Roman" w:hAnsi="Times New Roman"/>
          <w:i/>
          <w:sz w:val="24"/>
          <w:szCs w:val="24"/>
          <w:lang w:val="en-US"/>
        </w:rPr>
        <w:t>recourse</w:t>
      </w:r>
      <w:r w:rsidRPr="00506DB5">
        <w:rPr>
          <w:rFonts w:ascii="Times New Roman" w:hAnsi="Times New Roman"/>
          <w:i/>
          <w:sz w:val="24"/>
          <w:szCs w:val="24"/>
        </w:rPr>
        <w:t xml:space="preserve"> </w:t>
      </w:r>
      <w:r w:rsidRPr="00506DB5">
        <w:rPr>
          <w:rFonts w:ascii="Times New Roman" w:hAnsi="Times New Roman"/>
          <w:i/>
          <w:sz w:val="24"/>
          <w:szCs w:val="24"/>
          <w:lang w:val="en-US"/>
        </w:rPr>
        <w:t>financing</w:t>
      </w:r>
      <w:r w:rsidRPr="00506DB5">
        <w:rPr>
          <w:rFonts w:ascii="Times New Roman" w:hAnsi="Times New Roman"/>
          <w:i/>
          <w:sz w:val="24"/>
          <w:szCs w:val="24"/>
        </w:rPr>
        <w:t>)</w:t>
      </w:r>
      <w:r w:rsidRPr="00506DB5">
        <w:rPr>
          <w:rFonts w:ascii="Times New Roman" w:hAnsi="Times New Roman"/>
          <w:sz w:val="24"/>
          <w:szCs w:val="24"/>
        </w:rPr>
        <w:t xml:space="preserve"> – представляет собой традиционное кредитование, инициатор проекта несет полную ответственность за возврат заемных средств.</w:t>
      </w:r>
    </w:p>
    <w:p w:rsidR="0052432B" w:rsidRPr="00506DB5" w:rsidRDefault="0052432B" w:rsidP="004A7558">
      <w:pPr>
        <w:spacing w:after="0" w:line="360" w:lineRule="auto"/>
        <w:ind w:firstLine="360"/>
        <w:jc w:val="both"/>
        <w:rPr>
          <w:rFonts w:ascii="Times New Roman" w:hAnsi="Times New Roman"/>
          <w:sz w:val="24"/>
          <w:szCs w:val="24"/>
        </w:rPr>
      </w:pPr>
      <w:r w:rsidRPr="00506DB5">
        <w:rPr>
          <w:rFonts w:ascii="Times New Roman" w:hAnsi="Times New Roman"/>
          <w:i/>
          <w:sz w:val="24"/>
          <w:szCs w:val="24"/>
        </w:rPr>
        <w:t>Корпоративное финансирование в рамках проектного</w:t>
      </w:r>
      <w:r w:rsidRPr="00506DB5">
        <w:rPr>
          <w:rFonts w:ascii="Times New Roman" w:hAnsi="Times New Roman"/>
          <w:sz w:val="24"/>
          <w:szCs w:val="24"/>
        </w:rPr>
        <w:t xml:space="preserve"> предполагает наличие у </w:t>
      </w:r>
      <w:r w:rsidR="006E6405" w:rsidRPr="00506DB5">
        <w:rPr>
          <w:rFonts w:ascii="Times New Roman" w:hAnsi="Times New Roman"/>
          <w:sz w:val="24"/>
          <w:szCs w:val="24"/>
        </w:rPr>
        <w:t>предприятия</w:t>
      </w:r>
      <w:r w:rsidRPr="00506DB5">
        <w:rPr>
          <w:rFonts w:ascii="Times New Roman" w:hAnsi="Times New Roman"/>
          <w:sz w:val="24"/>
          <w:szCs w:val="24"/>
        </w:rPr>
        <w:t xml:space="preserve"> (пр</w:t>
      </w:r>
      <w:r w:rsidR="006E6405" w:rsidRPr="00506DB5">
        <w:rPr>
          <w:rFonts w:ascii="Times New Roman" w:hAnsi="Times New Roman"/>
          <w:sz w:val="24"/>
          <w:szCs w:val="24"/>
        </w:rPr>
        <w:t>оектной компании) достаточного объема собственных средств. Стоит отметить, что акцио</w:t>
      </w:r>
      <w:r w:rsidR="004A6148" w:rsidRPr="00506DB5">
        <w:rPr>
          <w:rFonts w:ascii="Times New Roman" w:hAnsi="Times New Roman"/>
          <w:sz w:val="24"/>
          <w:szCs w:val="24"/>
        </w:rPr>
        <w:t xml:space="preserve">нерами создаваемой компании, наряду с инициаторами проекта, </w:t>
      </w:r>
      <w:r w:rsidR="006E6405" w:rsidRPr="00506DB5">
        <w:rPr>
          <w:rFonts w:ascii="Times New Roman" w:hAnsi="Times New Roman"/>
          <w:sz w:val="24"/>
          <w:szCs w:val="24"/>
        </w:rPr>
        <w:t xml:space="preserve">могут </w:t>
      </w:r>
      <w:r w:rsidR="004A6148" w:rsidRPr="00506DB5">
        <w:rPr>
          <w:rFonts w:ascii="Times New Roman" w:hAnsi="Times New Roman"/>
          <w:sz w:val="24"/>
          <w:szCs w:val="24"/>
        </w:rPr>
        <w:t xml:space="preserve">также </w:t>
      </w:r>
      <w:r w:rsidR="006E6405" w:rsidRPr="00506DB5">
        <w:rPr>
          <w:rFonts w:ascii="Times New Roman" w:hAnsi="Times New Roman"/>
          <w:sz w:val="24"/>
          <w:szCs w:val="24"/>
        </w:rPr>
        <w:t>выступать как строительные компании, компании, отвечающие за эксплуатацию и предоставление услуг, так и банки</w:t>
      </w:r>
      <w:r w:rsidR="004A6148" w:rsidRPr="00506DB5">
        <w:rPr>
          <w:rFonts w:ascii="Times New Roman" w:hAnsi="Times New Roman"/>
          <w:sz w:val="24"/>
          <w:szCs w:val="24"/>
        </w:rPr>
        <w:t>.</w:t>
      </w:r>
    </w:p>
    <w:p w:rsidR="00A631FA" w:rsidRPr="00506DB5" w:rsidRDefault="00A631FA" w:rsidP="004A7558">
      <w:pPr>
        <w:spacing w:after="0" w:line="360" w:lineRule="auto"/>
        <w:ind w:firstLine="360"/>
        <w:jc w:val="both"/>
        <w:rPr>
          <w:rFonts w:ascii="Times New Roman" w:hAnsi="Times New Roman"/>
          <w:sz w:val="24"/>
          <w:szCs w:val="24"/>
        </w:rPr>
      </w:pPr>
      <w:r w:rsidRPr="00506DB5">
        <w:rPr>
          <w:rFonts w:ascii="Times New Roman" w:hAnsi="Times New Roman"/>
          <w:i/>
          <w:sz w:val="24"/>
          <w:szCs w:val="24"/>
        </w:rPr>
        <w:t>Финансовая государственная помощь</w:t>
      </w:r>
      <w:r w:rsidRPr="00506DB5">
        <w:rPr>
          <w:rFonts w:ascii="Times New Roman" w:hAnsi="Times New Roman"/>
          <w:sz w:val="24"/>
          <w:szCs w:val="24"/>
        </w:rPr>
        <w:t xml:space="preserve"> </w:t>
      </w:r>
      <w:r w:rsidR="00FE0038" w:rsidRPr="00506DB5">
        <w:rPr>
          <w:rFonts w:ascii="Times New Roman" w:hAnsi="Times New Roman"/>
          <w:sz w:val="24"/>
          <w:szCs w:val="24"/>
        </w:rPr>
        <w:t xml:space="preserve">в рамках государственно-частного партнерства </w:t>
      </w:r>
      <w:r w:rsidRPr="00506DB5">
        <w:rPr>
          <w:rFonts w:ascii="Times New Roman" w:hAnsi="Times New Roman"/>
          <w:sz w:val="24"/>
          <w:szCs w:val="24"/>
        </w:rPr>
        <w:t xml:space="preserve">может быть представлена как в форме прямой поддержки путем покрытия затрат, выделения земельного участка, предоставления </w:t>
      </w:r>
      <w:r w:rsidR="00141F8D" w:rsidRPr="00506DB5">
        <w:rPr>
          <w:rFonts w:ascii="Times New Roman" w:hAnsi="Times New Roman"/>
          <w:sz w:val="24"/>
          <w:szCs w:val="24"/>
        </w:rPr>
        <w:t>сре</w:t>
      </w:r>
      <w:proofErr w:type="gramStart"/>
      <w:r w:rsidR="00141F8D" w:rsidRPr="00506DB5">
        <w:rPr>
          <w:rFonts w:ascii="Times New Roman" w:hAnsi="Times New Roman"/>
          <w:sz w:val="24"/>
          <w:szCs w:val="24"/>
        </w:rPr>
        <w:t>дств пр</w:t>
      </w:r>
      <w:proofErr w:type="gramEnd"/>
      <w:r w:rsidR="00141F8D" w:rsidRPr="00506DB5">
        <w:rPr>
          <w:rFonts w:ascii="Times New Roman" w:hAnsi="Times New Roman"/>
          <w:sz w:val="24"/>
          <w:szCs w:val="24"/>
        </w:rPr>
        <w:t>оизводства и налоговых льгот, субсидирования тарифов</w:t>
      </w:r>
      <w:r w:rsidRPr="00506DB5">
        <w:rPr>
          <w:rFonts w:ascii="Times New Roman" w:hAnsi="Times New Roman"/>
          <w:sz w:val="24"/>
          <w:szCs w:val="24"/>
        </w:rPr>
        <w:t xml:space="preserve">, так и в форме косвенной поддержки с помощью </w:t>
      </w:r>
      <w:r w:rsidR="00141F8D" w:rsidRPr="00506DB5">
        <w:rPr>
          <w:rFonts w:ascii="Times New Roman" w:hAnsi="Times New Roman"/>
          <w:sz w:val="24"/>
          <w:szCs w:val="24"/>
        </w:rPr>
        <w:t xml:space="preserve">государственных гарантий, условных займов и принятия на себя части рисков. </w:t>
      </w:r>
    </w:p>
    <w:p w:rsidR="0050667F" w:rsidRPr="00506DB5" w:rsidRDefault="008E68A1" w:rsidP="004A7558">
      <w:pPr>
        <w:spacing w:after="0" w:line="360" w:lineRule="auto"/>
        <w:ind w:firstLine="360"/>
        <w:jc w:val="both"/>
        <w:rPr>
          <w:rFonts w:ascii="Times New Roman" w:hAnsi="Times New Roman"/>
          <w:sz w:val="24"/>
          <w:szCs w:val="24"/>
        </w:rPr>
      </w:pPr>
      <w:r w:rsidRPr="00506DB5">
        <w:rPr>
          <w:rFonts w:ascii="Times New Roman" w:hAnsi="Times New Roman"/>
          <w:sz w:val="24"/>
          <w:szCs w:val="24"/>
        </w:rPr>
        <w:t>Главными формами заемного проек</w:t>
      </w:r>
      <w:r w:rsidR="0050667F" w:rsidRPr="00506DB5">
        <w:rPr>
          <w:rFonts w:ascii="Times New Roman" w:hAnsi="Times New Roman"/>
          <w:sz w:val="24"/>
          <w:szCs w:val="24"/>
        </w:rPr>
        <w:t>тного финансирования выступают:</w:t>
      </w:r>
    </w:p>
    <w:p w:rsidR="0050667F" w:rsidRPr="00506DB5" w:rsidRDefault="001B376B" w:rsidP="00A8604E">
      <w:pPr>
        <w:pStyle w:val="a5"/>
        <w:numPr>
          <w:ilvl w:val="0"/>
          <w:numId w:val="14"/>
        </w:numPr>
        <w:spacing w:after="0" w:line="360" w:lineRule="auto"/>
        <w:jc w:val="both"/>
        <w:rPr>
          <w:rFonts w:ascii="Times New Roman" w:hAnsi="Times New Roman"/>
          <w:sz w:val="24"/>
          <w:szCs w:val="24"/>
        </w:rPr>
      </w:pPr>
      <w:r w:rsidRPr="00506DB5">
        <w:rPr>
          <w:rFonts w:ascii="Times New Roman" w:hAnsi="Times New Roman"/>
          <w:sz w:val="24"/>
          <w:szCs w:val="24"/>
        </w:rPr>
        <w:t xml:space="preserve">различные виды банковских </w:t>
      </w:r>
      <w:r w:rsidR="008E68A1" w:rsidRPr="00506DB5">
        <w:rPr>
          <w:rFonts w:ascii="Times New Roman" w:hAnsi="Times New Roman"/>
          <w:sz w:val="24"/>
          <w:szCs w:val="24"/>
        </w:rPr>
        <w:t>кредит</w:t>
      </w:r>
      <w:r w:rsidRPr="00506DB5">
        <w:rPr>
          <w:rFonts w:ascii="Times New Roman" w:hAnsi="Times New Roman"/>
          <w:sz w:val="24"/>
          <w:szCs w:val="24"/>
        </w:rPr>
        <w:t>ов</w:t>
      </w:r>
      <w:r w:rsidR="008E68A1" w:rsidRPr="00506DB5">
        <w:rPr>
          <w:rFonts w:ascii="Times New Roman" w:hAnsi="Times New Roman"/>
          <w:sz w:val="24"/>
          <w:szCs w:val="24"/>
        </w:rPr>
        <w:t>,</w:t>
      </w:r>
      <w:r w:rsidR="00542D98" w:rsidRPr="00506DB5">
        <w:rPr>
          <w:rFonts w:ascii="Times New Roman" w:hAnsi="Times New Roman"/>
          <w:sz w:val="24"/>
          <w:szCs w:val="24"/>
        </w:rPr>
        <w:t xml:space="preserve"> включая специализированную </w:t>
      </w:r>
      <w:r w:rsidR="008E68A1" w:rsidRPr="00506DB5">
        <w:rPr>
          <w:rFonts w:ascii="Times New Roman" w:hAnsi="Times New Roman"/>
          <w:sz w:val="24"/>
          <w:szCs w:val="24"/>
        </w:rPr>
        <w:t xml:space="preserve">кредитную линию; </w:t>
      </w:r>
    </w:p>
    <w:p w:rsidR="001B376B" w:rsidRPr="00506DB5" w:rsidRDefault="001B376B" w:rsidP="00A8604E">
      <w:pPr>
        <w:pStyle w:val="a5"/>
        <w:numPr>
          <w:ilvl w:val="0"/>
          <w:numId w:val="14"/>
        </w:numPr>
        <w:spacing w:after="0" w:line="360" w:lineRule="auto"/>
        <w:jc w:val="both"/>
        <w:rPr>
          <w:rFonts w:ascii="Times New Roman" w:hAnsi="Times New Roman"/>
          <w:sz w:val="24"/>
          <w:szCs w:val="24"/>
        </w:rPr>
      </w:pPr>
      <w:r w:rsidRPr="00506DB5">
        <w:rPr>
          <w:rFonts w:ascii="Times New Roman" w:hAnsi="Times New Roman"/>
          <w:sz w:val="24"/>
          <w:szCs w:val="24"/>
        </w:rPr>
        <w:t>разнообразные гарантии, в том числе гарантии правительств, региональных властей или инвестиционно-финансовых институтов;</w:t>
      </w:r>
    </w:p>
    <w:p w:rsidR="0050667F" w:rsidRPr="00506DB5" w:rsidRDefault="008E68A1" w:rsidP="00A8604E">
      <w:pPr>
        <w:pStyle w:val="a5"/>
        <w:numPr>
          <w:ilvl w:val="0"/>
          <w:numId w:val="14"/>
        </w:numPr>
        <w:spacing w:after="0" w:line="360" w:lineRule="auto"/>
        <w:jc w:val="both"/>
        <w:rPr>
          <w:rFonts w:ascii="Times New Roman" w:hAnsi="Times New Roman"/>
          <w:sz w:val="24"/>
          <w:szCs w:val="24"/>
        </w:rPr>
      </w:pPr>
      <w:r w:rsidRPr="00506DB5">
        <w:rPr>
          <w:rFonts w:ascii="Times New Roman" w:hAnsi="Times New Roman"/>
          <w:sz w:val="24"/>
          <w:szCs w:val="24"/>
        </w:rPr>
        <w:t xml:space="preserve">целевые облигационные займы; </w:t>
      </w:r>
    </w:p>
    <w:p w:rsidR="00D82A4D" w:rsidRPr="00506DB5" w:rsidRDefault="00542D98" w:rsidP="00A8604E">
      <w:pPr>
        <w:pStyle w:val="a5"/>
        <w:numPr>
          <w:ilvl w:val="0"/>
          <w:numId w:val="14"/>
        </w:numPr>
        <w:spacing w:after="0" w:line="360" w:lineRule="auto"/>
        <w:jc w:val="both"/>
        <w:rPr>
          <w:rFonts w:ascii="Times New Roman" w:hAnsi="Times New Roman"/>
          <w:sz w:val="24"/>
          <w:szCs w:val="24"/>
        </w:rPr>
      </w:pPr>
      <w:r w:rsidRPr="00506DB5">
        <w:rPr>
          <w:rFonts w:ascii="Times New Roman" w:hAnsi="Times New Roman"/>
          <w:sz w:val="24"/>
          <w:szCs w:val="24"/>
        </w:rPr>
        <w:t xml:space="preserve">финансовый </w:t>
      </w:r>
      <w:r w:rsidR="00FE0038" w:rsidRPr="00506DB5">
        <w:rPr>
          <w:rFonts w:ascii="Times New Roman" w:hAnsi="Times New Roman"/>
          <w:sz w:val="24"/>
          <w:szCs w:val="24"/>
        </w:rPr>
        <w:t>лизинг оборудования.</w:t>
      </w:r>
    </w:p>
    <w:p w:rsidR="00F76C7F" w:rsidRPr="00506DB5" w:rsidRDefault="00AD6ED4"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Кроме вышеперечисленных характеристик проектного финансирования, стоит</w:t>
      </w:r>
      <w:r w:rsidR="00702DAB" w:rsidRPr="00506DB5">
        <w:rPr>
          <w:rFonts w:ascii="Times New Roman" w:hAnsi="Times New Roman"/>
          <w:sz w:val="24"/>
          <w:szCs w:val="24"/>
        </w:rPr>
        <w:t xml:space="preserve"> также </w:t>
      </w:r>
      <w:r w:rsidRPr="00506DB5">
        <w:rPr>
          <w:rFonts w:ascii="Times New Roman" w:hAnsi="Times New Roman"/>
          <w:sz w:val="24"/>
          <w:szCs w:val="24"/>
        </w:rPr>
        <w:t>отметить существующие механизмы организации, которые на данный момент сложились на трех уровнях: международном, национальном и корпоративном</w:t>
      </w:r>
      <w:r w:rsidR="004D1A7D" w:rsidRPr="00506DB5">
        <w:rPr>
          <w:rFonts w:ascii="Times New Roman" w:hAnsi="Times New Roman"/>
          <w:sz w:val="24"/>
          <w:szCs w:val="24"/>
        </w:rPr>
        <w:t xml:space="preserve"> (основные инструменты корпоративного уровня были описаны выше)</w:t>
      </w:r>
      <w:r w:rsidRPr="00506DB5">
        <w:rPr>
          <w:rFonts w:ascii="Times New Roman" w:hAnsi="Times New Roman"/>
          <w:sz w:val="24"/>
          <w:szCs w:val="24"/>
        </w:rPr>
        <w:t xml:space="preserve">. Организацией международного проектного финансирования занимаются международные организации – Международный валютный фонд; Всемирный банк (в группу которого входят Международный банк реконструкции и развития, Международная ассоциация развития, Международная </w:t>
      </w:r>
      <w:r w:rsidR="00F76C7F" w:rsidRPr="00506DB5">
        <w:rPr>
          <w:rFonts w:ascii="Times New Roman" w:hAnsi="Times New Roman"/>
          <w:sz w:val="24"/>
          <w:szCs w:val="24"/>
        </w:rPr>
        <w:t xml:space="preserve">финансовая корпорация, </w:t>
      </w:r>
      <w:r w:rsidRPr="00506DB5">
        <w:rPr>
          <w:rFonts w:ascii="Times New Roman" w:hAnsi="Times New Roman"/>
          <w:sz w:val="24"/>
          <w:szCs w:val="24"/>
        </w:rPr>
        <w:t xml:space="preserve">Агентство по многостороннему </w:t>
      </w:r>
      <w:r w:rsidR="00421854" w:rsidRPr="00506DB5">
        <w:rPr>
          <w:rFonts w:ascii="Times New Roman" w:hAnsi="Times New Roman"/>
          <w:sz w:val="24"/>
          <w:szCs w:val="24"/>
        </w:rPr>
        <w:t>гарантированию</w:t>
      </w:r>
      <w:r w:rsidRPr="00506DB5">
        <w:rPr>
          <w:rFonts w:ascii="Times New Roman" w:hAnsi="Times New Roman"/>
          <w:sz w:val="24"/>
          <w:szCs w:val="24"/>
        </w:rPr>
        <w:t xml:space="preserve"> инвестиций</w:t>
      </w:r>
      <w:r w:rsidR="00421854" w:rsidRPr="00506DB5">
        <w:rPr>
          <w:rFonts w:ascii="Times New Roman" w:hAnsi="Times New Roman"/>
          <w:sz w:val="24"/>
          <w:szCs w:val="24"/>
        </w:rPr>
        <w:t>,  а также Международный центр по урегулированию инвестиционных споров</w:t>
      </w:r>
      <w:r w:rsidRPr="00506DB5">
        <w:rPr>
          <w:rFonts w:ascii="Times New Roman" w:hAnsi="Times New Roman"/>
          <w:sz w:val="24"/>
          <w:szCs w:val="24"/>
        </w:rPr>
        <w:t>); Европейский банк реконструкции и развития с участием национальных экспортных аген</w:t>
      </w:r>
      <w:r w:rsidR="00421854" w:rsidRPr="00506DB5">
        <w:rPr>
          <w:rFonts w:ascii="Times New Roman" w:hAnsi="Times New Roman"/>
          <w:sz w:val="24"/>
          <w:szCs w:val="24"/>
        </w:rPr>
        <w:t>т</w:t>
      </w:r>
      <w:r w:rsidRPr="00506DB5">
        <w:rPr>
          <w:rFonts w:ascii="Times New Roman" w:hAnsi="Times New Roman"/>
          <w:sz w:val="24"/>
          <w:szCs w:val="24"/>
        </w:rPr>
        <w:t>ств</w:t>
      </w:r>
      <w:r w:rsidR="00421854" w:rsidRPr="00506DB5">
        <w:rPr>
          <w:rFonts w:ascii="Times New Roman" w:hAnsi="Times New Roman"/>
          <w:sz w:val="24"/>
          <w:szCs w:val="24"/>
        </w:rPr>
        <w:t xml:space="preserve">. Национальными институтами наряду с крупными инвестиционными банками выступают национальные банки развития. </w:t>
      </w:r>
    </w:p>
    <w:p w:rsidR="00F76C7F" w:rsidRPr="00506DB5" w:rsidRDefault="00421854"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Основными инструментами, используемыми банками развития </w:t>
      </w:r>
      <w:r w:rsidR="001753B6" w:rsidRPr="00506DB5">
        <w:rPr>
          <w:rFonts w:ascii="Times New Roman" w:hAnsi="Times New Roman"/>
          <w:sz w:val="24"/>
          <w:szCs w:val="24"/>
        </w:rPr>
        <w:t>в рамках конкретного проекта являются кредитование и участие в капитал</w:t>
      </w:r>
      <w:r w:rsidR="00A42335">
        <w:rPr>
          <w:rFonts w:ascii="Times New Roman" w:hAnsi="Times New Roman"/>
          <w:sz w:val="24"/>
          <w:szCs w:val="24"/>
        </w:rPr>
        <w:t>е проектной компании</w:t>
      </w:r>
      <w:r w:rsidR="001753B6" w:rsidRPr="00506DB5">
        <w:rPr>
          <w:rFonts w:ascii="Times New Roman" w:hAnsi="Times New Roman"/>
          <w:sz w:val="24"/>
          <w:szCs w:val="24"/>
        </w:rPr>
        <w:t>, а также приобретение облигаций проектных компаний</w:t>
      </w:r>
      <w:r w:rsidR="00EA458A" w:rsidRPr="00506DB5">
        <w:rPr>
          <w:rFonts w:ascii="Times New Roman" w:hAnsi="Times New Roman"/>
          <w:sz w:val="24"/>
          <w:szCs w:val="24"/>
        </w:rPr>
        <w:t xml:space="preserve"> (в рамках исследования – инфраструктурных)</w:t>
      </w:r>
      <w:r w:rsidR="001753B6" w:rsidRPr="00506DB5">
        <w:rPr>
          <w:rFonts w:ascii="Times New Roman" w:hAnsi="Times New Roman"/>
          <w:sz w:val="24"/>
          <w:szCs w:val="24"/>
        </w:rPr>
        <w:t xml:space="preserve">. </w:t>
      </w:r>
      <w:r w:rsidR="00EA458A" w:rsidRPr="00506DB5">
        <w:rPr>
          <w:rFonts w:ascii="Times New Roman" w:hAnsi="Times New Roman"/>
          <w:sz w:val="24"/>
          <w:szCs w:val="24"/>
        </w:rPr>
        <w:t>Стоит различать традиционные корпоративные облигац</w:t>
      </w:r>
      <w:r w:rsidR="00F76C7F" w:rsidRPr="00506DB5">
        <w:rPr>
          <w:rFonts w:ascii="Times New Roman" w:hAnsi="Times New Roman"/>
          <w:sz w:val="24"/>
          <w:szCs w:val="24"/>
        </w:rPr>
        <w:t xml:space="preserve">ии от инфраструктурных, особенностями которых являются следующие аспекты: </w:t>
      </w:r>
    </w:p>
    <w:p w:rsidR="00F76C7F" w:rsidRPr="00506DB5" w:rsidRDefault="00EA458A" w:rsidP="00A8604E">
      <w:pPr>
        <w:pStyle w:val="a5"/>
        <w:numPr>
          <w:ilvl w:val="0"/>
          <w:numId w:val="16"/>
        </w:numPr>
        <w:spacing w:after="0" w:line="360" w:lineRule="auto"/>
        <w:jc w:val="both"/>
        <w:rPr>
          <w:rFonts w:ascii="Times New Roman" w:hAnsi="Times New Roman"/>
          <w:sz w:val="24"/>
          <w:szCs w:val="24"/>
        </w:rPr>
      </w:pPr>
      <w:r w:rsidRPr="00506DB5">
        <w:rPr>
          <w:rFonts w:ascii="Times New Roman" w:hAnsi="Times New Roman"/>
          <w:sz w:val="24"/>
          <w:szCs w:val="24"/>
        </w:rPr>
        <w:t>целевое использование средств, полученных от размещения облигаций, для реализации долгосрочных инфраструктурных об</w:t>
      </w:r>
      <w:r w:rsidR="00F76C7F" w:rsidRPr="00506DB5">
        <w:rPr>
          <w:rFonts w:ascii="Times New Roman" w:hAnsi="Times New Roman"/>
          <w:sz w:val="24"/>
          <w:szCs w:val="24"/>
        </w:rPr>
        <w:t xml:space="preserve">ъектов; </w:t>
      </w:r>
    </w:p>
    <w:p w:rsidR="00F76C7F" w:rsidRPr="00506DB5" w:rsidRDefault="00EA458A" w:rsidP="00A8604E">
      <w:pPr>
        <w:pStyle w:val="a5"/>
        <w:numPr>
          <w:ilvl w:val="0"/>
          <w:numId w:val="16"/>
        </w:numPr>
        <w:spacing w:after="0" w:line="360" w:lineRule="auto"/>
        <w:jc w:val="both"/>
        <w:rPr>
          <w:rFonts w:ascii="Times New Roman" w:hAnsi="Times New Roman"/>
          <w:sz w:val="24"/>
          <w:szCs w:val="24"/>
        </w:rPr>
      </w:pPr>
      <w:r w:rsidRPr="00506DB5">
        <w:rPr>
          <w:rFonts w:ascii="Times New Roman" w:hAnsi="Times New Roman"/>
          <w:sz w:val="24"/>
          <w:szCs w:val="24"/>
        </w:rPr>
        <w:t xml:space="preserve">осуществление выпуска инфраструктурных облигаций </w:t>
      </w:r>
      <w:r w:rsidR="00F76C7F" w:rsidRPr="00506DB5">
        <w:rPr>
          <w:rFonts w:ascii="Times New Roman" w:hAnsi="Times New Roman"/>
          <w:sz w:val="24"/>
          <w:szCs w:val="24"/>
        </w:rPr>
        <w:t>преимущественно</w:t>
      </w:r>
      <w:r w:rsidRPr="00506DB5">
        <w:rPr>
          <w:rFonts w:ascii="Times New Roman" w:hAnsi="Times New Roman"/>
          <w:sz w:val="24"/>
          <w:szCs w:val="24"/>
        </w:rPr>
        <w:t xml:space="preserve"> в рамках </w:t>
      </w:r>
      <w:proofErr w:type="spellStart"/>
      <w:r w:rsidRPr="00506DB5">
        <w:rPr>
          <w:rFonts w:ascii="Times New Roman" w:hAnsi="Times New Roman"/>
          <w:sz w:val="24"/>
          <w:szCs w:val="24"/>
        </w:rPr>
        <w:t>ГЧП-проектов</w:t>
      </w:r>
      <w:proofErr w:type="spellEnd"/>
      <w:r w:rsidRPr="00506DB5">
        <w:rPr>
          <w:rFonts w:ascii="Times New Roman" w:hAnsi="Times New Roman"/>
          <w:sz w:val="24"/>
          <w:szCs w:val="24"/>
        </w:rPr>
        <w:t xml:space="preserve"> или же концессионных соглашений; </w:t>
      </w:r>
    </w:p>
    <w:p w:rsidR="00F76C7F" w:rsidRPr="00506DB5" w:rsidRDefault="00EA458A" w:rsidP="00A8604E">
      <w:pPr>
        <w:pStyle w:val="a5"/>
        <w:numPr>
          <w:ilvl w:val="0"/>
          <w:numId w:val="16"/>
        </w:numPr>
        <w:spacing w:after="0" w:line="360" w:lineRule="auto"/>
        <w:jc w:val="both"/>
        <w:rPr>
          <w:rFonts w:ascii="Times New Roman" w:hAnsi="Times New Roman"/>
          <w:sz w:val="24"/>
          <w:szCs w:val="24"/>
        </w:rPr>
      </w:pPr>
      <w:r w:rsidRPr="00506DB5">
        <w:rPr>
          <w:rFonts w:ascii="Times New Roman" w:hAnsi="Times New Roman"/>
          <w:sz w:val="24"/>
          <w:szCs w:val="24"/>
        </w:rPr>
        <w:t xml:space="preserve">основными инвесторами, осуществляющими вложения </w:t>
      </w:r>
      <w:proofErr w:type="gramStart"/>
      <w:r w:rsidRPr="00506DB5">
        <w:rPr>
          <w:rFonts w:ascii="Times New Roman" w:hAnsi="Times New Roman"/>
          <w:sz w:val="24"/>
          <w:szCs w:val="24"/>
        </w:rPr>
        <w:t>в</w:t>
      </w:r>
      <w:proofErr w:type="gramEnd"/>
      <w:r w:rsidRPr="00506DB5">
        <w:rPr>
          <w:rFonts w:ascii="Times New Roman" w:hAnsi="Times New Roman"/>
          <w:sz w:val="24"/>
          <w:szCs w:val="24"/>
        </w:rPr>
        <w:t xml:space="preserve"> </w:t>
      </w:r>
      <w:proofErr w:type="gramStart"/>
      <w:r w:rsidRPr="00506DB5">
        <w:rPr>
          <w:rFonts w:ascii="Times New Roman" w:hAnsi="Times New Roman"/>
          <w:sz w:val="24"/>
          <w:szCs w:val="24"/>
        </w:rPr>
        <w:t>такого</w:t>
      </w:r>
      <w:proofErr w:type="gramEnd"/>
      <w:r w:rsidRPr="00506DB5">
        <w:rPr>
          <w:rFonts w:ascii="Times New Roman" w:hAnsi="Times New Roman"/>
          <w:sz w:val="24"/>
          <w:szCs w:val="24"/>
        </w:rPr>
        <w:t xml:space="preserve"> рода облигации, являются институциональные</w:t>
      </w:r>
      <w:r w:rsidR="00F76C7F" w:rsidRPr="00506DB5">
        <w:rPr>
          <w:rFonts w:ascii="Times New Roman" w:hAnsi="Times New Roman"/>
          <w:sz w:val="24"/>
          <w:szCs w:val="24"/>
        </w:rPr>
        <w:t xml:space="preserve"> (пенсионные фонды, страховые компании) и другие консервативные инвесторы; </w:t>
      </w:r>
    </w:p>
    <w:p w:rsidR="00F76C7F" w:rsidRPr="00506DB5" w:rsidRDefault="00F76C7F" w:rsidP="00A8604E">
      <w:pPr>
        <w:pStyle w:val="a5"/>
        <w:numPr>
          <w:ilvl w:val="0"/>
          <w:numId w:val="16"/>
        </w:numPr>
        <w:spacing w:after="0" w:line="360" w:lineRule="auto"/>
        <w:jc w:val="both"/>
        <w:rPr>
          <w:rFonts w:ascii="Times New Roman" w:hAnsi="Times New Roman"/>
          <w:sz w:val="24"/>
          <w:szCs w:val="24"/>
        </w:rPr>
      </w:pPr>
      <w:r w:rsidRPr="00506DB5">
        <w:rPr>
          <w:rFonts w:ascii="Times New Roman" w:hAnsi="Times New Roman"/>
          <w:sz w:val="24"/>
          <w:szCs w:val="24"/>
        </w:rPr>
        <w:t>обеспечение облигационного выпуска государственными гарантиями, страхованием рисков, а также поручительствами и обеспечительными гарантиями.</w:t>
      </w:r>
    </w:p>
    <w:p w:rsidR="004D6878" w:rsidRPr="00506DB5" w:rsidRDefault="001753B6" w:rsidP="004A7558">
      <w:pPr>
        <w:spacing w:after="0" w:line="360" w:lineRule="auto"/>
        <w:ind w:firstLine="360"/>
        <w:jc w:val="both"/>
        <w:rPr>
          <w:rFonts w:ascii="Times New Roman" w:hAnsi="Times New Roman"/>
          <w:sz w:val="24"/>
          <w:szCs w:val="24"/>
        </w:rPr>
      </w:pPr>
      <w:r w:rsidRPr="00506DB5">
        <w:rPr>
          <w:rFonts w:ascii="Times New Roman" w:hAnsi="Times New Roman"/>
          <w:sz w:val="24"/>
          <w:szCs w:val="24"/>
        </w:rPr>
        <w:t xml:space="preserve">В настоящее время в Российской Федерации практически не применяется эмиссия проектных облигаций наряду с другими инструментами. </w:t>
      </w:r>
      <w:r w:rsidR="00D32DF2" w:rsidRPr="00506DB5">
        <w:rPr>
          <w:rFonts w:ascii="Times New Roman" w:hAnsi="Times New Roman"/>
          <w:sz w:val="24"/>
          <w:szCs w:val="24"/>
        </w:rPr>
        <w:t>По мнению экспертов, около 80% сделок проектного финансирования осуществляется с участием банка, менее 20% - путем выпуска проектной компанией облигационных займов.</w:t>
      </w:r>
      <w:r w:rsidR="00D32DF2" w:rsidRPr="00506DB5">
        <w:rPr>
          <w:rStyle w:val="ab"/>
          <w:rFonts w:ascii="Times New Roman" w:hAnsi="Times New Roman"/>
          <w:sz w:val="24"/>
          <w:szCs w:val="24"/>
        </w:rPr>
        <w:footnoteReference w:id="19"/>
      </w:r>
      <w:r w:rsidR="0089079C" w:rsidRPr="00506DB5">
        <w:rPr>
          <w:rFonts w:ascii="Times New Roman" w:hAnsi="Times New Roman"/>
          <w:sz w:val="24"/>
          <w:szCs w:val="24"/>
        </w:rPr>
        <w:t xml:space="preserve"> </w:t>
      </w:r>
      <w:proofErr w:type="gramStart"/>
      <w:r w:rsidR="00832C9D">
        <w:rPr>
          <w:rFonts w:ascii="Times New Roman" w:hAnsi="Times New Roman"/>
          <w:sz w:val="24"/>
          <w:szCs w:val="24"/>
        </w:rPr>
        <w:t>В.А. Тарачев совместно с Е.М. </w:t>
      </w:r>
      <w:proofErr w:type="spellStart"/>
      <w:r w:rsidR="003A0D82" w:rsidRPr="00506DB5">
        <w:rPr>
          <w:rFonts w:ascii="Times New Roman" w:hAnsi="Times New Roman"/>
          <w:sz w:val="24"/>
          <w:szCs w:val="24"/>
        </w:rPr>
        <w:t>Петриковой</w:t>
      </w:r>
      <w:proofErr w:type="spellEnd"/>
      <w:r w:rsidR="003A0D82" w:rsidRPr="00506DB5">
        <w:rPr>
          <w:rFonts w:ascii="Times New Roman" w:hAnsi="Times New Roman"/>
          <w:sz w:val="24"/>
          <w:szCs w:val="24"/>
        </w:rPr>
        <w:t xml:space="preserve"> определяют понятие инфраструктурных облигаций следующим образом: </w:t>
      </w:r>
      <w:r w:rsidR="007E68BA" w:rsidRPr="00506DB5">
        <w:rPr>
          <w:rFonts w:ascii="Times New Roman" w:hAnsi="Times New Roman"/>
          <w:sz w:val="24"/>
          <w:szCs w:val="24"/>
        </w:rPr>
        <w:t>инфраструктурные</w:t>
      </w:r>
      <w:r w:rsidR="003A0D82" w:rsidRPr="00506DB5">
        <w:rPr>
          <w:rFonts w:ascii="Times New Roman" w:hAnsi="Times New Roman"/>
          <w:sz w:val="24"/>
          <w:szCs w:val="24"/>
        </w:rPr>
        <w:t xml:space="preserve"> облигации – это облигации, эмитируемые специальной проектной компанией (</w:t>
      </w:r>
      <w:r w:rsidR="003A0D82" w:rsidRPr="00506DB5">
        <w:rPr>
          <w:rFonts w:ascii="Times New Roman" w:hAnsi="Times New Roman"/>
          <w:sz w:val="24"/>
          <w:szCs w:val="24"/>
          <w:lang w:val="en-US"/>
        </w:rPr>
        <w:t>SPV</w:t>
      </w:r>
      <w:r w:rsidR="003A0D82" w:rsidRPr="00506DB5">
        <w:rPr>
          <w:rFonts w:ascii="Times New Roman" w:hAnsi="Times New Roman"/>
          <w:sz w:val="24"/>
          <w:szCs w:val="24"/>
        </w:rPr>
        <w:t xml:space="preserve">) для привлечения денежных </w:t>
      </w:r>
      <w:r w:rsidR="007E68BA" w:rsidRPr="00506DB5">
        <w:rPr>
          <w:rFonts w:ascii="Times New Roman" w:hAnsi="Times New Roman"/>
          <w:sz w:val="24"/>
          <w:szCs w:val="24"/>
        </w:rPr>
        <w:t>средств, предназначенных для финансирования создания, модернизации или реконструкции объектов инфраструктуры, исполнение обязательств по которым обеспечено в размере и порядке, предусмотренном законодательство</w:t>
      </w:r>
      <w:r w:rsidR="00021B98" w:rsidRPr="00506DB5">
        <w:rPr>
          <w:rFonts w:ascii="Times New Roman" w:hAnsi="Times New Roman"/>
          <w:sz w:val="24"/>
          <w:szCs w:val="24"/>
        </w:rPr>
        <w:t>м</w:t>
      </w:r>
      <w:r w:rsidR="00B86B50" w:rsidRPr="00506DB5">
        <w:rPr>
          <w:rFonts w:ascii="Times New Roman" w:hAnsi="Times New Roman"/>
          <w:sz w:val="24"/>
          <w:szCs w:val="24"/>
        </w:rPr>
        <w:t xml:space="preserve"> (которого на сегодняшний момент не существует</w:t>
      </w:r>
      <w:r w:rsidR="00FA0CA4">
        <w:rPr>
          <w:rFonts w:ascii="Times New Roman" w:hAnsi="Times New Roman"/>
          <w:sz w:val="24"/>
          <w:szCs w:val="24"/>
        </w:rPr>
        <w:t>, так как не существует единого нормативно-правового акта</w:t>
      </w:r>
      <w:proofErr w:type="gramEnd"/>
      <w:r w:rsidR="00FA0CA4">
        <w:rPr>
          <w:rFonts w:ascii="Times New Roman" w:hAnsi="Times New Roman"/>
          <w:sz w:val="24"/>
          <w:szCs w:val="24"/>
        </w:rPr>
        <w:t xml:space="preserve">, </w:t>
      </w:r>
      <w:proofErr w:type="gramStart"/>
      <w:r w:rsidR="00FA0CA4">
        <w:rPr>
          <w:rFonts w:ascii="Times New Roman" w:hAnsi="Times New Roman"/>
          <w:sz w:val="24"/>
          <w:szCs w:val="24"/>
        </w:rPr>
        <w:t>обеспечивающего</w:t>
      </w:r>
      <w:proofErr w:type="gramEnd"/>
      <w:r w:rsidR="00FA0CA4">
        <w:rPr>
          <w:rFonts w:ascii="Times New Roman" w:hAnsi="Times New Roman"/>
          <w:sz w:val="24"/>
          <w:szCs w:val="24"/>
        </w:rPr>
        <w:t xml:space="preserve"> выпуск, обращение и иные аспекты подобных облигаций, а существуют лишь отдельные пункты различных нормативно-правовых документов</w:t>
      </w:r>
      <w:r w:rsidR="00B86B50" w:rsidRPr="00506DB5">
        <w:rPr>
          <w:rFonts w:ascii="Times New Roman" w:hAnsi="Times New Roman"/>
          <w:sz w:val="24"/>
          <w:szCs w:val="24"/>
        </w:rPr>
        <w:t xml:space="preserve">). </w:t>
      </w:r>
      <w:r w:rsidR="00FA0CA4">
        <w:rPr>
          <w:rFonts w:ascii="Times New Roman" w:hAnsi="Times New Roman"/>
          <w:sz w:val="24"/>
          <w:szCs w:val="24"/>
        </w:rPr>
        <w:t xml:space="preserve"> </w:t>
      </w:r>
      <w:r w:rsidR="00B86B50" w:rsidRPr="00506DB5">
        <w:rPr>
          <w:rFonts w:ascii="Times New Roman" w:hAnsi="Times New Roman"/>
          <w:sz w:val="24"/>
          <w:szCs w:val="24"/>
        </w:rPr>
        <w:t xml:space="preserve">Стоит отметить, что </w:t>
      </w:r>
      <w:r w:rsidRPr="00506DB5">
        <w:rPr>
          <w:rFonts w:ascii="Times New Roman" w:hAnsi="Times New Roman"/>
          <w:sz w:val="24"/>
          <w:szCs w:val="24"/>
        </w:rPr>
        <w:t xml:space="preserve"> создание нормативно-правовой базы выпуска и обращения инфраструктурных облигаций стало бы эффективным стимулом развития финансирования инфраструктурных объектов</w:t>
      </w:r>
      <w:r w:rsidR="00B41E64" w:rsidRPr="00506DB5">
        <w:rPr>
          <w:rFonts w:ascii="Times New Roman" w:hAnsi="Times New Roman"/>
          <w:sz w:val="24"/>
          <w:szCs w:val="24"/>
        </w:rPr>
        <w:t xml:space="preserve">. </w:t>
      </w:r>
      <w:r w:rsidR="00703493" w:rsidRPr="00506DB5">
        <w:rPr>
          <w:rFonts w:ascii="Times New Roman" w:hAnsi="Times New Roman"/>
          <w:sz w:val="24"/>
          <w:szCs w:val="24"/>
        </w:rPr>
        <w:t>Тем не менее, р</w:t>
      </w:r>
      <w:r w:rsidR="00B41E64" w:rsidRPr="00506DB5">
        <w:rPr>
          <w:rFonts w:ascii="Times New Roman" w:hAnsi="Times New Roman"/>
          <w:sz w:val="24"/>
          <w:szCs w:val="24"/>
        </w:rPr>
        <w:t xml:space="preserve">ассмотрим </w:t>
      </w:r>
      <w:r w:rsidR="0089079C" w:rsidRPr="00506DB5">
        <w:rPr>
          <w:rFonts w:ascii="Times New Roman" w:hAnsi="Times New Roman"/>
          <w:sz w:val="24"/>
          <w:szCs w:val="24"/>
        </w:rPr>
        <w:t>преимущества существования такого правового и экономического объекта, как «инфраструктурные облигации» с точки зрени</w:t>
      </w:r>
      <w:r w:rsidR="009E3C72">
        <w:rPr>
          <w:rFonts w:ascii="Times New Roman" w:hAnsi="Times New Roman"/>
          <w:sz w:val="24"/>
          <w:szCs w:val="24"/>
        </w:rPr>
        <w:t>я бизнеса и государства (табл.</w:t>
      </w:r>
      <w:r w:rsidR="0089079C" w:rsidRPr="00506DB5">
        <w:rPr>
          <w:rFonts w:ascii="Times New Roman" w:hAnsi="Times New Roman"/>
          <w:sz w:val="24"/>
          <w:szCs w:val="24"/>
        </w:rPr>
        <w:t xml:space="preserve"> </w:t>
      </w:r>
      <w:r w:rsidR="004D6878" w:rsidRPr="00506DB5">
        <w:rPr>
          <w:rFonts w:ascii="Times New Roman" w:hAnsi="Times New Roman"/>
          <w:sz w:val="24"/>
          <w:szCs w:val="24"/>
        </w:rPr>
        <w:t>2).</w:t>
      </w:r>
    </w:p>
    <w:p w:rsidR="004D6878" w:rsidRPr="00506DB5" w:rsidRDefault="004D6878" w:rsidP="004D6878">
      <w:pPr>
        <w:spacing w:after="0" w:line="360" w:lineRule="auto"/>
        <w:ind w:firstLine="360"/>
        <w:jc w:val="right"/>
        <w:rPr>
          <w:rFonts w:ascii="Times New Roman" w:hAnsi="Times New Roman"/>
          <w:b/>
          <w:sz w:val="24"/>
          <w:szCs w:val="24"/>
        </w:rPr>
      </w:pPr>
      <w:r w:rsidRPr="00506DB5">
        <w:rPr>
          <w:rFonts w:ascii="Times New Roman" w:hAnsi="Times New Roman"/>
          <w:b/>
          <w:sz w:val="24"/>
          <w:szCs w:val="24"/>
        </w:rPr>
        <w:t>Таблица 2</w:t>
      </w:r>
    </w:p>
    <w:p w:rsidR="004D6878" w:rsidRPr="00506DB5" w:rsidRDefault="004D6878" w:rsidP="004D6878">
      <w:pPr>
        <w:spacing w:after="0" w:line="360" w:lineRule="auto"/>
        <w:ind w:firstLine="360"/>
        <w:jc w:val="center"/>
        <w:rPr>
          <w:rFonts w:ascii="Times New Roman" w:hAnsi="Times New Roman"/>
          <w:b/>
          <w:sz w:val="24"/>
          <w:szCs w:val="24"/>
        </w:rPr>
      </w:pPr>
      <w:r w:rsidRPr="00506DB5">
        <w:rPr>
          <w:rFonts w:ascii="Times New Roman" w:hAnsi="Times New Roman"/>
          <w:b/>
          <w:sz w:val="24"/>
          <w:szCs w:val="24"/>
        </w:rPr>
        <w:t>Сравнение привлекательности выпуска инфраструктурных облигаций для государства и бизнеса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43"/>
      </w:tblGrid>
      <w:tr w:rsidR="004D6878" w:rsidRPr="00DF2EB3" w:rsidTr="008F5186">
        <w:tc>
          <w:tcPr>
            <w:tcW w:w="5211" w:type="dxa"/>
            <w:shd w:val="clear" w:color="auto" w:fill="auto"/>
          </w:tcPr>
          <w:p w:rsidR="004D6878" w:rsidRPr="00DF2EB3" w:rsidRDefault="004D6878" w:rsidP="00DF2EB3">
            <w:pPr>
              <w:spacing w:after="0" w:line="360" w:lineRule="auto"/>
              <w:jc w:val="both"/>
              <w:rPr>
                <w:rFonts w:ascii="Times New Roman" w:hAnsi="Times New Roman"/>
                <w:sz w:val="24"/>
                <w:szCs w:val="24"/>
              </w:rPr>
            </w:pPr>
            <w:r w:rsidRPr="00DF2EB3">
              <w:rPr>
                <w:rFonts w:ascii="Times New Roman" w:hAnsi="Times New Roman"/>
                <w:sz w:val="24"/>
                <w:szCs w:val="24"/>
              </w:rPr>
              <w:t>Привлекательность выпуска и размещения инфраструктурных облигаций для бизнеса:</w:t>
            </w:r>
          </w:p>
        </w:tc>
        <w:tc>
          <w:tcPr>
            <w:tcW w:w="4643" w:type="dxa"/>
            <w:shd w:val="clear" w:color="auto" w:fill="auto"/>
          </w:tcPr>
          <w:p w:rsidR="004D6878" w:rsidRPr="00DF2EB3" w:rsidRDefault="004D6878" w:rsidP="00DF2EB3">
            <w:pPr>
              <w:spacing w:after="0" w:line="360" w:lineRule="auto"/>
              <w:jc w:val="both"/>
              <w:rPr>
                <w:rFonts w:ascii="Times New Roman" w:hAnsi="Times New Roman"/>
                <w:sz w:val="24"/>
                <w:szCs w:val="24"/>
              </w:rPr>
            </w:pPr>
            <w:r w:rsidRPr="00DF2EB3">
              <w:rPr>
                <w:rFonts w:ascii="Times New Roman" w:hAnsi="Times New Roman"/>
                <w:sz w:val="24"/>
                <w:szCs w:val="24"/>
              </w:rPr>
              <w:t>Привлекательность выпуска и размещения инфраструктурных облигаций для государства:</w:t>
            </w:r>
          </w:p>
        </w:tc>
      </w:tr>
      <w:tr w:rsidR="004D6878" w:rsidRPr="00DF2EB3" w:rsidTr="008F5186">
        <w:trPr>
          <w:trHeight w:val="7487"/>
        </w:trPr>
        <w:tc>
          <w:tcPr>
            <w:tcW w:w="5211" w:type="dxa"/>
            <w:shd w:val="clear" w:color="auto" w:fill="auto"/>
          </w:tcPr>
          <w:p w:rsidR="004D6878" w:rsidRPr="00DF2EB3" w:rsidRDefault="00A42335" w:rsidP="00A8604E">
            <w:pPr>
              <w:numPr>
                <w:ilvl w:val="0"/>
                <w:numId w:val="22"/>
              </w:numPr>
              <w:spacing w:after="0" w:line="360" w:lineRule="auto"/>
              <w:jc w:val="both"/>
              <w:rPr>
                <w:rFonts w:ascii="Times New Roman" w:hAnsi="Times New Roman"/>
                <w:sz w:val="24"/>
                <w:szCs w:val="24"/>
              </w:rPr>
            </w:pPr>
            <w:r>
              <w:rPr>
                <w:rFonts w:ascii="Times New Roman" w:hAnsi="Times New Roman"/>
                <w:sz w:val="24"/>
                <w:szCs w:val="24"/>
              </w:rPr>
              <w:t>доступ к традиц</w:t>
            </w:r>
            <w:r w:rsidR="004D6878" w:rsidRPr="00DF2EB3">
              <w:rPr>
                <w:rFonts w:ascii="Times New Roman" w:hAnsi="Times New Roman"/>
                <w:sz w:val="24"/>
                <w:szCs w:val="24"/>
              </w:rPr>
              <w:t>ионно государственной сфере и прямая государственная поддержка проекта или государственное участие;</w:t>
            </w:r>
          </w:p>
          <w:p w:rsidR="004D6878" w:rsidRPr="00DF2EB3" w:rsidRDefault="004D6878" w:rsidP="00A8604E">
            <w:pPr>
              <w:numPr>
                <w:ilvl w:val="0"/>
                <w:numId w:val="22"/>
              </w:numPr>
              <w:spacing w:after="0" w:line="360" w:lineRule="auto"/>
              <w:jc w:val="both"/>
              <w:rPr>
                <w:rFonts w:ascii="Times New Roman" w:hAnsi="Times New Roman"/>
                <w:sz w:val="24"/>
                <w:szCs w:val="24"/>
              </w:rPr>
            </w:pPr>
            <w:r w:rsidRPr="00DF2EB3">
              <w:rPr>
                <w:rFonts w:ascii="Times New Roman" w:hAnsi="Times New Roman"/>
                <w:sz w:val="24"/>
                <w:szCs w:val="24"/>
              </w:rPr>
              <w:t>разделение рисков проекта между государством и частными инвесторами;</w:t>
            </w:r>
          </w:p>
          <w:p w:rsidR="004D6878" w:rsidRPr="00DF2EB3" w:rsidRDefault="004D6878" w:rsidP="00A8604E">
            <w:pPr>
              <w:numPr>
                <w:ilvl w:val="0"/>
                <w:numId w:val="22"/>
              </w:numPr>
              <w:spacing w:after="0" w:line="360" w:lineRule="auto"/>
              <w:jc w:val="both"/>
              <w:rPr>
                <w:rFonts w:ascii="Times New Roman" w:hAnsi="Times New Roman"/>
                <w:sz w:val="24"/>
                <w:szCs w:val="24"/>
              </w:rPr>
            </w:pPr>
            <w:r w:rsidRPr="00DF2EB3">
              <w:rPr>
                <w:rFonts w:ascii="Times New Roman" w:hAnsi="Times New Roman"/>
                <w:sz w:val="24"/>
                <w:szCs w:val="24"/>
              </w:rPr>
              <w:t>обеспечение эффективного управления реализацией проекта и сокращение госрасходов на эксплуатацию объектов инфраструктуры;</w:t>
            </w:r>
          </w:p>
          <w:p w:rsidR="004D6878" w:rsidRPr="00DF2EB3" w:rsidRDefault="004D6878" w:rsidP="00A8604E">
            <w:pPr>
              <w:numPr>
                <w:ilvl w:val="0"/>
                <w:numId w:val="22"/>
              </w:numPr>
              <w:spacing w:after="0" w:line="360" w:lineRule="auto"/>
              <w:jc w:val="both"/>
              <w:rPr>
                <w:rFonts w:ascii="Times New Roman" w:hAnsi="Times New Roman"/>
                <w:sz w:val="24"/>
                <w:szCs w:val="24"/>
              </w:rPr>
            </w:pPr>
            <w:r w:rsidRPr="00DF2EB3">
              <w:rPr>
                <w:rFonts w:ascii="Times New Roman" w:hAnsi="Times New Roman"/>
                <w:sz w:val="24"/>
                <w:szCs w:val="24"/>
              </w:rPr>
              <w:t>возможность долговременного размещения инвестиций под государственные гарантии;</w:t>
            </w:r>
          </w:p>
          <w:p w:rsidR="004D6878" w:rsidRPr="00DF2EB3" w:rsidRDefault="004D6878" w:rsidP="00A8604E">
            <w:pPr>
              <w:numPr>
                <w:ilvl w:val="0"/>
                <w:numId w:val="22"/>
              </w:numPr>
              <w:spacing w:after="0" w:line="360" w:lineRule="auto"/>
              <w:jc w:val="both"/>
              <w:rPr>
                <w:rFonts w:ascii="Times New Roman" w:hAnsi="Times New Roman"/>
                <w:sz w:val="24"/>
                <w:szCs w:val="24"/>
              </w:rPr>
            </w:pPr>
            <w:r w:rsidRPr="00DF2EB3">
              <w:rPr>
                <w:rFonts w:ascii="Times New Roman" w:hAnsi="Times New Roman"/>
                <w:sz w:val="24"/>
                <w:szCs w:val="24"/>
              </w:rPr>
              <w:t>привлечение современных, высокоэффективных технологий в развитие инфраструктуры;</w:t>
            </w:r>
          </w:p>
          <w:p w:rsidR="004D6878" w:rsidRPr="00DF2EB3" w:rsidRDefault="004D6878" w:rsidP="00A8604E">
            <w:pPr>
              <w:numPr>
                <w:ilvl w:val="0"/>
                <w:numId w:val="22"/>
              </w:numPr>
              <w:spacing w:after="0" w:line="360" w:lineRule="auto"/>
              <w:jc w:val="both"/>
              <w:rPr>
                <w:rFonts w:ascii="Times New Roman" w:hAnsi="Times New Roman"/>
                <w:sz w:val="24"/>
                <w:szCs w:val="24"/>
              </w:rPr>
            </w:pPr>
            <w:r w:rsidRPr="00DF2EB3">
              <w:rPr>
                <w:rFonts w:ascii="Times New Roman" w:hAnsi="Times New Roman"/>
                <w:sz w:val="24"/>
                <w:szCs w:val="24"/>
              </w:rPr>
              <w:t xml:space="preserve">улучшение </w:t>
            </w:r>
            <w:proofErr w:type="spellStart"/>
            <w:proofErr w:type="gramStart"/>
            <w:r w:rsidRPr="00DF2EB3">
              <w:rPr>
                <w:rFonts w:ascii="Times New Roman" w:hAnsi="Times New Roman"/>
                <w:sz w:val="24"/>
                <w:szCs w:val="24"/>
              </w:rPr>
              <w:t>бизнес-культуры</w:t>
            </w:r>
            <w:proofErr w:type="spellEnd"/>
            <w:proofErr w:type="gramEnd"/>
            <w:r w:rsidRPr="00DF2EB3">
              <w:rPr>
                <w:rFonts w:ascii="Times New Roman" w:hAnsi="Times New Roman"/>
                <w:sz w:val="24"/>
                <w:szCs w:val="24"/>
              </w:rPr>
              <w:t>.</w:t>
            </w:r>
          </w:p>
        </w:tc>
        <w:tc>
          <w:tcPr>
            <w:tcW w:w="4643" w:type="dxa"/>
            <w:shd w:val="clear" w:color="auto" w:fill="auto"/>
          </w:tcPr>
          <w:p w:rsidR="004D6878" w:rsidRPr="00DF2EB3" w:rsidRDefault="003A0D82" w:rsidP="00A8604E">
            <w:pPr>
              <w:numPr>
                <w:ilvl w:val="0"/>
                <w:numId w:val="22"/>
              </w:numPr>
              <w:spacing w:after="0" w:line="360" w:lineRule="auto"/>
              <w:jc w:val="both"/>
              <w:rPr>
                <w:rFonts w:ascii="Times New Roman" w:hAnsi="Times New Roman"/>
                <w:sz w:val="24"/>
                <w:szCs w:val="24"/>
              </w:rPr>
            </w:pPr>
            <w:r w:rsidRPr="00DF2EB3">
              <w:rPr>
                <w:rFonts w:ascii="Times New Roman" w:hAnsi="Times New Roman"/>
                <w:sz w:val="24"/>
                <w:szCs w:val="24"/>
              </w:rPr>
              <w:t>решение проблем развития инфраструктуры, энергетики и т.д.;</w:t>
            </w:r>
          </w:p>
          <w:p w:rsidR="003A0D82" w:rsidRPr="00DF2EB3" w:rsidRDefault="003A0D82" w:rsidP="00A8604E">
            <w:pPr>
              <w:numPr>
                <w:ilvl w:val="0"/>
                <w:numId w:val="22"/>
              </w:numPr>
              <w:spacing w:after="0" w:line="360" w:lineRule="auto"/>
              <w:jc w:val="both"/>
              <w:rPr>
                <w:rFonts w:ascii="Times New Roman" w:hAnsi="Times New Roman"/>
                <w:sz w:val="24"/>
                <w:szCs w:val="24"/>
              </w:rPr>
            </w:pPr>
            <w:r w:rsidRPr="00DF2EB3">
              <w:rPr>
                <w:rFonts w:ascii="Times New Roman" w:hAnsi="Times New Roman"/>
                <w:sz w:val="24"/>
                <w:szCs w:val="24"/>
              </w:rPr>
              <w:t>снижение бюджетных затрат и рисков за счет привлечения частных партнеров и их средств;</w:t>
            </w:r>
          </w:p>
          <w:p w:rsidR="003A0D82" w:rsidRPr="00DF2EB3" w:rsidRDefault="003A0D82" w:rsidP="00A8604E">
            <w:pPr>
              <w:numPr>
                <w:ilvl w:val="0"/>
                <w:numId w:val="22"/>
              </w:numPr>
              <w:spacing w:after="0" w:line="360" w:lineRule="auto"/>
              <w:jc w:val="both"/>
              <w:rPr>
                <w:rFonts w:ascii="Times New Roman" w:hAnsi="Times New Roman"/>
                <w:sz w:val="24"/>
                <w:szCs w:val="24"/>
              </w:rPr>
            </w:pPr>
            <w:r w:rsidRPr="00DF2EB3">
              <w:rPr>
                <w:rFonts w:ascii="Times New Roman" w:hAnsi="Times New Roman"/>
                <w:sz w:val="24"/>
                <w:szCs w:val="24"/>
              </w:rPr>
              <w:t>повышение качества и эффективности работ и услуг благодаря повышению уровня конкуренции, снижению тарифов;</w:t>
            </w:r>
          </w:p>
          <w:p w:rsidR="003A0D82" w:rsidRPr="00DF2EB3" w:rsidRDefault="003A0D82" w:rsidP="00A8604E">
            <w:pPr>
              <w:numPr>
                <w:ilvl w:val="0"/>
                <w:numId w:val="22"/>
              </w:numPr>
              <w:spacing w:after="0" w:line="360" w:lineRule="auto"/>
              <w:jc w:val="both"/>
              <w:rPr>
                <w:rFonts w:ascii="Times New Roman" w:hAnsi="Times New Roman"/>
                <w:sz w:val="24"/>
                <w:szCs w:val="24"/>
              </w:rPr>
            </w:pPr>
            <w:r w:rsidRPr="00DF2EB3">
              <w:rPr>
                <w:rFonts w:ascii="Times New Roman" w:hAnsi="Times New Roman"/>
                <w:sz w:val="24"/>
                <w:szCs w:val="24"/>
              </w:rPr>
              <w:t>увеличение поступлений от налогов и других выплат в бюджеты всех уровней;</w:t>
            </w:r>
          </w:p>
          <w:p w:rsidR="003A0D82" w:rsidRPr="00DF2EB3" w:rsidRDefault="003A0D82" w:rsidP="00A8604E">
            <w:pPr>
              <w:numPr>
                <w:ilvl w:val="0"/>
                <w:numId w:val="22"/>
              </w:numPr>
              <w:spacing w:after="0" w:line="360" w:lineRule="auto"/>
              <w:jc w:val="both"/>
              <w:rPr>
                <w:rFonts w:ascii="Times New Roman" w:hAnsi="Times New Roman"/>
                <w:sz w:val="24"/>
                <w:szCs w:val="24"/>
              </w:rPr>
            </w:pPr>
            <w:r w:rsidRPr="00DF2EB3">
              <w:rPr>
                <w:rFonts w:ascii="Times New Roman" w:hAnsi="Times New Roman"/>
                <w:sz w:val="24"/>
                <w:szCs w:val="24"/>
              </w:rPr>
              <w:t>повышение инвестиционной и инновационной активности;</w:t>
            </w:r>
          </w:p>
          <w:p w:rsidR="003A0D82" w:rsidRPr="00DF2EB3" w:rsidRDefault="003A0D82" w:rsidP="00A8604E">
            <w:pPr>
              <w:numPr>
                <w:ilvl w:val="0"/>
                <w:numId w:val="22"/>
              </w:numPr>
              <w:spacing w:after="0" w:line="360" w:lineRule="auto"/>
              <w:jc w:val="both"/>
              <w:rPr>
                <w:rFonts w:ascii="Times New Roman" w:hAnsi="Times New Roman"/>
                <w:sz w:val="24"/>
                <w:szCs w:val="24"/>
              </w:rPr>
            </w:pPr>
            <w:r w:rsidRPr="00DF2EB3">
              <w:rPr>
                <w:rFonts w:ascii="Times New Roman" w:hAnsi="Times New Roman"/>
                <w:sz w:val="24"/>
                <w:szCs w:val="24"/>
              </w:rPr>
              <w:t>укрепление социальной стабильности.</w:t>
            </w:r>
          </w:p>
        </w:tc>
      </w:tr>
    </w:tbl>
    <w:p w:rsidR="00702DAB" w:rsidRPr="009E3C72" w:rsidRDefault="003A0D82" w:rsidP="009E3C72">
      <w:pPr>
        <w:spacing w:after="0" w:line="240" w:lineRule="auto"/>
        <w:jc w:val="both"/>
        <w:rPr>
          <w:rFonts w:ascii="Times New Roman" w:hAnsi="Times New Roman"/>
          <w:i/>
          <w:sz w:val="20"/>
          <w:szCs w:val="20"/>
        </w:rPr>
      </w:pPr>
      <w:r w:rsidRPr="009E3C72">
        <w:rPr>
          <w:rFonts w:ascii="Times New Roman" w:hAnsi="Times New Roman"/>
          <w:i/>
          <w:sz w:val="20"/>
          <w:szCs w:val="20"/>
        </w:rPr>
        <w:t>Источник: составлено автором</w:t>
      </w:r>
      <w:r w:rsidR="00C24B6A" w:rsidRPr="009E3C72">
        <w:rPr>
          <w:rFonts w:ascii="Times New Roman" w:hAnsi="Times New Roman"/>
          <w:i/>
          <w:sz w:val="20"/>
          <w:szCs w:val="20"/>
        </w:rPr>
        <w:t xml:space="preserve"> по «Облигации проектного финансирования как инновационный инструмент снижения инфраструктурных ограничений экономического роста в стране», В.А. Тарачев, Е.М. </w:t>
      </w:r>
      <w:proofErr w:type="spellStart"/>
      <w:r w:rsidR="00C24B6A" w:rsidRPr="009E3C72">
        <w:rPr>
          <w:rFonts w:ascii="Times New Roman" w:hAnsi="Times New Roman"/>
          <w:i/>
          <w:sz w:val="20"/>
          <w:szCs w:val="20"/>
        </w:rPr>
        <w:t>Петрикова</w:t>
      </w:r>
      <w:proofErr w:type="spellEnd"/>
      <w:r w:rsidR="00C24B6A" w:rsidRPr="009E3C72">
        <w:rPr>
          <w:rFonts w:ascii="Times New Roman" w:hAnsi="Times New Roman"/>
          <w:i/>
          <w:sz w:val="20"/>
          <w:szCs w:val="20"/>
        </w:rPr>
        <w:t>, - 2014 // Журнал «Финансы и кредит», №48, декабрь 2014 г – с.31-42</w:t>
      </w:r>
    </w:p>
    <w:p w:rsidR="003A0D82" w:rsidRDefault="00CB7548" w:rsidP="003A0D82">
      <w:pPr>
        <w:spacing w:after="0" w:line="360" w:lineRule="auto"/>
        <w:jc w:val="both"/>
        <w:rPr>
          <w:rFonts w:ascii="Times New Roman" w:hAnsi="Times New Roman"/>
          <w:sz w:val="24"/>
          <w:szCs w:val="24"/>
        </w:rPr>
      </w:pPr>
      <w:r w:rsidRPr="003B4A4C">
        <w:rPr>
          <w:rFonts w:ascii="Times New Roman" w:hAnsi="Times New Roman"/>
          <w:sz w:val="24"/>
          <w:szCs w:val="24"/>
        </w:rPr>
        <w:tab/>
        <w:t xml:space="preserve">Примечательно, что </w:t>
      </w:r>
      <w:r w:rsidR="0045506C" w:rsidRPr="003B4A4C">
        <w:rPr>
          <w:rFonts w:ascii="Times New Roman" w:hAnsi="Times New Roman"/>
          <w:sz w:val="24"/>
          <w:szCs w:val="24"/>
        </w:rPr>
        <w:t xml:space="preserve">сегодня на </w:t>
      </w:r>
      <w:r w:rsidR="003B4A4C" w:rsidRPr="003B4A4C">
        <w:rPr>
          <w:rFonts w:ascii="Times New Roman" w:hAnsi="Times New Roman"/>
          <w:sz w:val="24"/>
          <w:szCs w:val="24"/>
        </w:rPr>
        <w:t>законодательном</w:t>
      </w:r>
      <w:r w:rsidR="0045506C" w:rsidRPr="003B4A4C">
        <w:rPr>
          <w:rFonts w:ascii="Times New Roman" w:hAnsi="Times New Roman"/>
          <w:sz w:val="24"/>
          <w:szCs w:val="24"/>
        </w:rPr>
        <w:t xml:space="preserve"> уровне установлено понятие так называемого специализированного общества проектного финансирования (далее – СОПФ), которое представляет собой некий аналог зарубежного </w:t>
      </w:r>
      <w:r w:rsidR="0045506C" w:rsidRPr="003B4A4C">
        <w:rPr>
          <w:rFonts w:ascii="Times New Roman" w:hAnsi="Times New Roman"/>
          <w:sz w:val="24"/>
          <w:szCs w:val="24"/>
          <w:lang w:val="en-US"/>
        </w:rPr>
        <w:t>SPV</w:t>
      </w:r>
      <w:r w:rsidR="0045506C" w:rsidRPr="003B4A4C">
        <w:rPr>
          <w:rFonts w:ascii="Times New Roman" w:hAnsi="Times New Roman"/>
          <w:sz w:val="24"/>
          <w:szCs w:val="24"/>
        </w:rPr>
        <w:t>, о котором речь шла ранее</w:t>
      </w:r>
      <w:r w:rsidR="00872313" w:rsidRPr="003B4A4C">
        <w:rPr>
          <w:rFonts w:ascii="Times New Roman" w:hAnsi="Times New Roman"/>
          <w:sz w:val="24"/>
          <w:szCs w:val="24"/>
        </w:rPr>
        <w:t xml:space="preserve">. </w:t>
      </w:r>
      <w:proofErr w:type="gramStart"/>
      <w:r w:rsidR="0045506C" w:rsidRPr="003B4A4C">
        <w:rPr>
          <w:rFonts w:ascii="Times New Roman" w:hAnsi="Times New Roman"/>
          <w:sz w:val="24"/>
          <w:szCs w:val="24"/>
        </w:rPr>
        <w:t xml:space="preserve">В соответствии с ФЗ №39 «О рынке ценных бумаг» </w:t>
      </w:r>
      <w:r w:rsidR="00872313" w:rsidRPr="003B4A4C">
        <w:rPr>
          <w:rFonts w:ascii="Times New Roman" w:hAnsi="Times New Roman"/>
          <w:sz w:val="24"/>
          <w:szCs w:val="24"/>
        </w:rPr>
        <w:t>СПОФ</w:t>
      </w:r>
      <w:r w:rsidR="001B3AF5">
        <w:rPr>
          <w:rFonts w:ascii="Times New Roman" w:hAnsi="Times New Roman"/>
          <w:sz w:val="24"/>
          <w:szCs w:val="24"/>
        </w:rPr>
        <w:t xml:space="preserve"> </w:t>
      </w:r>
      <w:r w:rsidR="00C24B6A">
        <w:rPr>
          <w:rFonts w:ascii="Times New Roman" w:hAnsi="Times New Roman"/>
          <w:sz w:val="24"/>
          <w:szCs w:val="24"/>
        </w:rPr>
        <w:t xml:space="preserve"> </w:t>
      </w:r>
      <w:r w:rsidR="00872313" w:rsidRPr="003B4A4C">
        <w:rPr>
          <w:rFonts w:ascii="Times New Roman" w:hAnsi="Times New Roman"/>
          <w:sz w:val="24"/>
          <w:szCs w:val="24"/>
        </w:rPr>
        <w:t xml:space="preserve">есть </w:t>
      </w:r>
      <w:r w:rsidR="00C24B6A">
        <w:rPr>
          <w:rFonts w:ascii="Times New Roman" w:hAnsi="Times New Roman"/>
          <w:sz w:val="24"/>
          <w:szCs w:val="24"/>
        </w:rPr>
        <w:t xml:space="preserve">не </w:t>
      </w:r>
      <w:r w:rsidR="00872313" w:rsidRPr="003B4A4C">
        <w:rPr>
          <w:rFonts w:ascii="Times New Roman" w:hAnsi="Times New Roman"/>
          <w:sz w:val="24"/>
          <w:szCs w:val="24"/>
        </w:rPr>
        <w:t xml:space="preserve">что другое, как </w:t>
      </w:r>
      <w:r w:rsidR="003B4A4C" w:rsidRPr="003B4A4C">
        <w:rPr>
          <w:rFonts w:ascii="Times New Roman" w:hAnsi="Times New Roman"/>
          <w:sz w:val="24"/>
          <w:szCs w:val="24"/>
        </w:rPr>
        <w:t xml:space="preserve">общество, целью и предметом деятельности которого являются </w:t>
      </w:r>
      <w:r w:rsidR="003B4A4C" w:rsidRPr="003B4A4C">
        <w:rPr>
          <w:rFonts w:ascii="Times New Roman" w:hAnsi="Times New Roman"/>
          <w:b/>
          <w:i/>
          <w:sz w:val="24"/>
          <w:szCs w:val="24"/>
        </w:rPr>
        <w:t>финансирование долгосрочного (на срок не менее трех лет) инвестиционного проекта путем приобретения денежных требований</w:t>
      </w:r>
      <w:r w:rsidR="003B4A4C" w:rsidRPr="003B4A4C">
        <w:rPr>
          <w:rFonts w:ascii="Times New Roman" w:hAnsi="Times New Roman"/>
          <w:sz w:val="24"/>
          <w:szCs w:val="24"/>
        </w:rPr>
        <w:t xml:space="preserve"> (прав требовать исполнения от должников уплаты денежных средств) </w:t>
      </w:r>
      <w:r w:rsidR="003B4A4C" w:rsidRPr="003B4A4C">
        <w:rPr>
          <w:rFonts w:ascii="Times New Roman" w:hAnsi="Times New Roman"/>
          <w:b/>
          <w:i/>
          <w:sz w:val="24"/>
          <w:szCs w:val="24"/>
        </w:rPr>
        <w:t xml:space="preserve">по обязательствам, которые возникнут </w:t>
      </w:r>
      <w:r w:rsidR="003B4A4C" w:rsidRPr="003B4A4C">
        <w:rPr>
          <w:rFonts w:ascii="Times New Roman" w:hAnsi="Times New Roman"/>
          <w:sz w:val="24"/>
          <w:szCs w:val="24"/>
        </w:rPr>
        <w:t>в связи с реализацией имущества, созданного в результате осуществления такого проекта, с</w:t>
      </w:r>
      <w:proofErr w:type="gramEnd"/>
      <w:r w:rsidR="003B4A4C" w:rsidRPr="003B4A4C">
        <w:rPr>
          <w:rFonts w:ascii="Times New Roman" w:hAnsi="Times New Roman"/>
          <w:sz w:val="24"/>
          <w:szCs w:val="24"/>
        </w:rPr>
        <w:t xml:space="preserve"> оказанием услуг, производством товаров и (или) выполнением работ при использовании имущества, созданного в результате осуществления такого проекта, а также путем </w:t>
      </w:r>
      <w:r w:rsidR="003B4A4C" w:rsidRPr="003B4A4C">
        <w:rPr>
          <w:rFonts w:ascii="Times New Roman" w:hAnsi="Times New Roman"/>
          <w:b/>
          <w:i/>
          <w:sz w:val="24"/>
          <w:szCs w:val="24"/>
        </w:rPr>
        <w:t>приобретения иного имущества</w:t>
      </w:r>
      <w:r w:rsidR="003B4A4C" w:rsidRPr="003B4A4C">
        <w:rPr>
          <w:rFonts w:ascii="Times New Roman" w:hAnsi="Times New Roman"/>
          <w:sz w:val="24"/>
          <w:szCs w:val="24"/>
        </w:rPr>
        <w:t xml:space="preserve">, необходимого для осуществления или связанного с осуществлением такого проекта, и </w:t>
      </w:r>
      <w:r w:rsidR="003B4A4C" w:rsidRPr="003B4A4C">
        <w:rPr>
          <w:rFonts w:ascii="Times New Roman" w:hAnsi="Times New Roman"/>
          <w:b/>
          <w:i/>
          <w:sz w:val="24"/>
          <w:szCs w:val="24"/>
        </w:rPr>
        <w:t xml:space="preserve">осуществление эмиссии облигаций, обеспеченных залогом денежных требований и иного имущества. </w:t>
      </w:r>
      <w:r w:rsidR="003F5608" w:rsidRPr="003F5608">
        <w:rPr>
          <w:rFonts w:ascii="Times New Roman" w:hAnsi="Times New Roman"/>
          <w:sz w:val="24"/>
          <w:szCs w:val="24"/>
        </w:rPr>
        <w:t xml:space="preserve">Кроме того, стоит отметить, что СПОФ обладает специальной правоспособностью, а также максимально защищено от процедуры банкротства и добровольной ликвидации. </w:t>
      </w:r>
      <w:r w:rsidR="003F5608">
        <w:rPr>
          <w:rFonts w:ascii="Times New Roman" w:hAnsi="Times New Roman"/>
          <w:sz w:val="24"/>
          <w:szCs w:val="24"/>
        </w:rPr>
        <w:t xml:space="preserve">В тесной связи с представленными выше фактами, закон также регламентирует новое понятие «общего собрания владельцев облигаций», в компетенцию которого входит принятие решений: </w:t>
      </w:r>
    </w:p>
    <w:p w:rsidR="003F5608" w:rsidRDefault="003F5608" w:rsidP="00A8604E">
      <w:pPr>
        <w:pStyle w:val="a5"/>
        <w:numPr>
          <w:ilvl w:val="0"/>
          <w:numId w:val="27"/>
        </w:numPr>
        <w:spacing w:after="0" w:line="360" w:lineRule="auto"/>
        <w:jc w:val="both"/>
        <w:rPr>
          <w:rFonts w:ascii="Times New Roman" w:hAnsi="Times New Roman"/>
          <w:sz w:val="24"/>
          <w:szCs w:val="24"/>
        </w:rPr>
      </w:pPr>
      <w:r>
        <w:rPr>
          <w:rFonts w:ascii="Times New Roman" w:hAnsi="Times New Roman"/>
          <w:sz w:val="24"/>
          <w:szCs w:val="24"/>
        </w:rPr>
        <w:t xml:space="preserve">О банкротстве, замене </w:t>
      </w:r>
      <w:r w:rsidR="00F572C9">
        <w:rPr>
          <w:rFonts w:ascii="Times New Roman" w:hAnsi="Times New Roman"/>
          <w:sz w:val="24"/>
          <w:szCs w:val="24"/>
        </w:rPr>
        <w:t>эмитента облигаций (в случае принятия арбитражным судом решения о признании СОПФ  - эмитента облигаций, обеспеченных залогом, банкротом и об открытии конкурсного производства</w:t>
      </w:r>
      <w:r w:rsidR="002C7126">
        <w:rPr>
          <w:rFonts w:ascii="Times New Roman" w:hAnsi="Times New Roman"/>
          <w:sz w:val="24"/>
          <w:szCs w:val="24"/>
        </w:rPr>
        <w:t>,</w:t>
      </w:r>
      <w:r w:rsidR="00F572C9">
        <w:rPr>
          <w:rFonts w:ascii="Times New Roman" w:hAnsi="Times New Roman"/>
          <w:sz w:val="24"/>
          <w:szCs w:val="24"/>
        </w:rPr>
        <w:t xml:space="preserve"> все обязательства по таким облигациями могут быть переданы </w:t>
      </w:r>
      <w:proofErr w:type="gramStart"/>
      <w:r w:rsidR="00F572C9">
        <w:rPr>
          <w:rFonts w:ascii="Times New Roman" w:hAnsi="Times New Roman"/>
          <w:sz w:val="24"/>
          <w:szCs w:val="24"/>
        </w:rPr>
        <w:t>другому</w:t>
      </w:r>
      <w:proofErr w:type="gramEnd"/>
      <w:r w:rsidR="00F572C9">
        <w:rPr>
          <w:rFonts w:ascii="Times New Roman" w:hAnsi="Times New Roman"/>
          <w:sz w:val="24"/>
          <w:szCs w:val="24"/>
        </w:rPr>
        <w:t xml:space="preserve"> СОПФ), а также о добровольной ликвидации;</w:t>
      </w:r>
    </w:p>
    <w:p w:rsidR="00F572C9" w:rsidRDefault="00F572C9" w:rsidP="00A8604E">
      <w:pPr>
        <w:pStyle w:val="a5"/>
        <w:numPr>
          <w:ilvl w:val="0"/>
          <w:numId w:val="27"/>
        </w:numPr>
        <w:spacing w:after="0" w:line="360" w:lineRule="auto"/>
        <w:jc w:val="both"/>
        <w:rPr>
          <w:rFonts w:ascii="Times New Roman" w:hAnsi="Times New Roman"/>
          <w:sz w:val="24"/>
          <w:szCs w:val="24"/>
        </w:rPr>
      </w:pPr>
      <w:r>
        <w:rPr>
          <w:rFonts w:ascii="Times New Roman" w:hAnsi="Times New Roman"/>
          <w:sz w:val="24"/>
          <w:szCs w:val="24"/>
        </w:rPr>
        <w:t>По одобрению сделок, одобрение которых общим собранием владельцев облигаций предусмотрено уставом.</w:t>
      </w:r>
    </w:p>
    <w:p w:rsidR="00F572C9" w:rsidRDefault="00F572C9" w:rsidP="008F6437">
      <w:pPr>
        <w:spacing w:after="0" w:line="360" w:lineRule="auto"/>
        <w:ind w:firstLine="360"/>
        <w:jc w:val="both"/>
        <w:rPr>
          <w:rFonts w:ascii="Times New Roman" w:hAnsi="Times New Roman"/>
          <w:sz w:val="24"/>
          <w:szCs w:val="24"/>
        </w:rPr>
      </w:pPr>
      <w:proofErr w:type="gramStart"/>
      <w:r w:rsidRPr="00DF0CBF">
        <w:rPr>
          <w:rFonts w:ascii="Times New Roman" w:hAnsi="Times New Roman"/>
          <w:sz w:val="24"/>
          <w:szCs w:val="24"/>
        </w:rPr>
        <w:t xml:space="preserve">Существуют также </w:t>
      </w:r>
      <w:r w:rsidR="008F6437" w:rsidRPr="00DF0CBF">
        <w:rPr>
          <w:rFonts w:ascii="Times New Roman" w:hAnsi="Times New Roman"/>
          <w:sz w:val="24"/>
          <w:szCs w:val="24"/>
        </w:rPr>
        <w:t xml:space="preserve">некоторые </w:t>
      </w:r>
      <w:r w:rsidRPr="00DF0CBF">
        <w:rPr>
          <w:rFonts w:ascii="Times New Roman" w:hAnsi="Times New Roman"/>
          <w:sz w:val="24"/>
          <w:szCs w:val="24"/>
        </w:rPr>
        <w:t xml:space="preserve">ограничения </w:t>
      </w:r>
      <w:r w:rsidR="008F6437" w:rsidRPr="00DF0CBF">
        <w:rPr>
          <w:rFonts w:ascii="Times New Roman" w:hAnsi="Times New Roman"/>
          <w:sz w:val="24"/>
          <w:szCs w:val="24"/>
        </w:rPr>
        <w:t>в отношении СОПФ:</w:t>
      </w:r>
      <w:r w:rsidR="001B3AF5">
        <w:rPr>
          <w:rFonts w:ascii="Times New Roman" w:hAnsi="Times New Roman"/>
          <w:sz w:val="24"/>
          <w:szCs w:val="24"/>
        </w:rPr>
        <w:t xml:space="preserve"> </w:t>
      </w:r>
      <w:r w:rsidR="001B3AF5" w:rsidRPr="00DF0CBF">
        <w:rPr>
          <w:rFonts w:ascii="Times New Roman" w:hAnsi="Times New Roman"/>
          <w:sz w:val="24"/>
          <w:szCs w:val="24"/>
        </w:rPr>
        <w:t>учредителями</w:t>
      </w:r>
      <w:r w:rsidR="008F6437" w:rsidRPr="00DF0CBF">
        <w:rPr>
          <w:rFonts w:ascii="Times New Roman" w:hAnsi="Times New Roman"/>
          <w:sz w:val="24"/>
          <w:szCs w:val="24"/>
        </w:rPr>
        <w:t xml:space="preserve"> (участниками) СПОФ не могут являться юридические лица, </w:t>
      </w:r>
      <w:r w:rsidR="001B3AF5" w:rsidRPr="00DF0CBF">
        <w:rPr>
          <w:rFonts w:ascii="Times New Roman" w:hAnsi="Times New Roman"/>
          <w:sz w:val="24"/>
          <w:szCs w:val="24"/>
        </w:rPr>
        <w:t>зарегистрированные</w:t>
      </w:r>
      <w:r w:rsidR="008F6437" w:rsidRPr="00DF0CBF">
        <w:rPr>
          <w:rFonts w:ascii="Times New Roman" w:hAnsi="Times New Roman"/>
          <w:sz w:val="24"/>
          <w:szCs w:val="24"/>
        </w:rPr>
        <w:t xml:space="preserve"> на территориях, не предусматривающих раскрытия и предоставления информации при проведении финансовых операций, перечень которых утверждается Министерством финансов РФ;  внесение вклада в уставной капитал может быть осуществлено только лишь в форме денежных средств, при этом общество не вправе производить уменьшение уставного капитала.</w:t>
      </w:r>
      <w:proofErr w:type="gramEnd"/>
      <w:r w:rsidR="008F6437" w:rsidRPr="00DF0CBF">
        <w:rPr>
          <w:rFonts w:ascii="Times New Roman" w:hAnsi="Times New Roman"/>
          <w:sz w:val="24"/>
          <w:szCs w:val="24"/>
        </w:rPr>
        <w:t xml:space="preserve"> </w:t>
      </w:r>
      <w:r w:rsidR="00DF0CBF" w:rsidRPr="00DF0CBF">
        <w:rPr>
          <w:rFonts w:ascii="Times New Roman" w:hAnsi="Times New Roman"/>
          <w:sz w:val="24"/>
          <w:szCs w:val="24"/>
        </w:rPr>
        <w:t xml:space="preserve">Примечательно, что одним из базовых инструментов привлечения финансирования выступает эмиссия облигации с залоговым обеспечением, а именно этот способ может стать весомой альтернативой более распространенным инструментам привлечения частного капитала в проекты ГЧП (МЧП). </w:t>
      </w:r>
      <w:r w:rsidR="00DF0CBF">
        <w:rPr>
          <w:rFonts w:ascii="Times New Roman" w:hAnsi="Times New Roman"/>
          <w:sz w:val="24"/>
          <w:szCs w:val="24"/>
        </w:rPr>
        <w:t xml:space="preserve"> </w:t>
      </w:r>
      <w:proofErr w:type="gramStart"/>
      <w:r w:rsidR="00DF0CBF">
        <w:rPr>
          <w:rFonts w:ascii="Times New Roman" w:hAnsi="Times New Roman"/>
          <w:sz w:val="24"/>
          <w:szCs w:val="24"/>
        </w:rPr>
        <w:t>С</w:t>
      </w:r>
      <w:r w:rsidR="00832C9D">
        <w:rPr>
          <w:rFonts w:ascii="Times New Roman" w:hAnsi="Times New Roman"/>
          <w:sz w:val="24"/>
          <w:szCs w:val="24"/>
        </w:rPr>
        <w:t xml:space="preserve"> 1 июля 2014 года </w:t>
      </w:r>
      <w:r w:rsidR="00FE2954">
        <w:rPr>
          <w:rFonts w:ascii="Times New Roman" w:hAnsi="Times New Roman"/>
          <w:sz w:val="24"/>
          <w:szCs w:val="24"/>
        </w:rPr>
        <w:t>ФЗ</w:t>
      </w:r>
      <w:r w:rsidR="00832C9D">
        <w:rPr>
          <w:rFonts w:ascii="Times New Roman" w:hAnsi="Times New Roman"/>
          <w:sz w:val="24"/>
          <w:szCs w:val="24"/>
        </w:rPr>
        <w:t> </w:t>
      </w:r>
      <w:r w:rsidR="00FE2954">
        <w:rPr>
          <w:rFonts w:ascii="Times New Roman" w:hAnsi="Times New Roman"/>
          <w:sz w:val="24"/>
          <w:szCs w:val="24"/>
        </w:rPr>
        <w:t>№39</w:t>
      </w:r>
      <w:r w:rsidR="00832C9D">
        <w:rPr>
          <w:rFonts w:ascii="Times New Roman" w:hAnsi="Times New Roman"/>
          <w:sz w:val="24"/>
          <w:szCs w:val="24"/>
        </w:rPr>
        <w:t> </w:t>
      </w:r>
      <w:r w:rsidR="00FE2954">
        <w:rPr>
          <w:rFonts w:ascii="Times New Roman" w:hAnsi="Times New Roman"/>
          <w:sz w:val="24"/>
          <w:szCs w:val="24"/>
        </w:rPr>
        <w:t>«О</w:t>
      </w:r>
      <w:r w:rsidR="00832C9D">
        <w:rPr>
          <w:rFonts w:ascii="Times New Roman" w:hAnsi="Times New Roman"/>
          <w:sz w:val="24"/>
          <w:szCs w:val="24"/>
        </w:rPr>
        <w:t> </w:t>
      </w:r>
      <w:r w:rsidR="00FE2954">
        <w:rPr>
          <w:rFonts w:ascii="Times New Roman" w:hAnsi="Times New Roman"/>
          <w:sz w:val="24"/>
          <w:szCs w:val="24"/>
        </w:rPr>
        <w:t xml:space="preserve">рынке ценных бумаг» (ст.27.3) </w:t>
      </w:r>
      <w:r w:rsidR="00DF0CBF">
        <w:rPr>
          <w:rFonts w:ascii="Times New Roman" w:hAnsi="Times New Roman"/>
          <w:sz w:val="24"/>
          <w:szCs w:val="24"/>
        </w:rPr>
        <w:t xml:space="preserve">предмет залога по облигациям с залоговым обеспечением был расширен, так, наряду с бездокументарными ценными бумагами и недвижимым имуществом, залогом выступают также денежные требования по обязательствам, </w:t>
      </w:r>
      <w:r w:rsidR="00DF0CBF" w:rsidRPr="00DF0CBF">
        <w:rPr>
          <w:rFonts w:ascii="Times New Roman" w:hAnsi="Times New Roman"/>
          <w:b/>
          <w:i/>
          <w:sz w:val="24"/>
          <w:szCs w:val="24"/>
        </w:rPr>
        <w:t>в том числе денежные требования, которые возникнут в будущем из существующих</w:t>
      </w:r>
      <w:r w:rsidR="00FE2954">
        <w:rPr>
          <w:rFonts w:ascii="Times New Roman" w:hAnsi="Times New Roman"/>
          <w:b/>
          <w:i/>
          <w:sz w:val="24"/>
          <w:szCs w:val="24"/>
        </w:rPr>
        <w:t xml:space="preserve"> или из будущих обязательств.</w:t>
      </w:r>
      <w:proofErr w:type="gramEnd"/>
      <w:r w:rsidR="00FE2954">
        <w:rPr>
          <w:rFonts w:ascii="Times New Roman" w:hAnsi="Times New Roman"/>
          <w:sz w:val="24"/>
          <w:szCs w:val="24"/>
        </w:rPr>
        <w:t xml:space="preserve"> При этом в отношении облигаций с залоговым обеспечением денежными требованиями вводятся следующие особенности: </w:t>
      </w:r>
    </w:p>
    <w:p w:rsidR="001F6592" w:rsidRDefault="00FE2954" w:rsidP="00A8604E">
      <w:pPr>
        <w:pStyle w:val="a5"/>
        <w:numPr>
          <w:ilvl w:val="0"/>
          <w:numId w:val="28"/>
        </w:numPr>
        <w:spacing w:after="0" w:line="360" w:lineRule="auto"/>
        <w:jc w:val="both"/>
        <w:rPr>
          <w:rFonts w:ascii="Times New Roman" w:hAnsi="Times New Roman"/>
          <w:sz w:val="24"/>
          <w:szCs w:val="24"/>
        </w:rPr>
      </w:pPr>
      <w:r>
        <w:rPr>
          <w:rFonts w:ascii="Times New Roman" w:hAnsi="Times New Roman"/>
          <w:sz w:val="24"/>
          <w:szCs w:val="24"/>
        </w:rPr>
        <w:t>Предметом залога не могут быть денежные требования, обремененные залогом или иными правами третьих лиц, предметом залога могут быть только денежные требования, принадлежащие эмитенту таких облигаций;</w:t>
      </w:r>
    </w:p>
    <w:p w:rsidR="001F6592" w:rsidRDefault="00FE2954" w:rsidP="00A8604E">
      <w:pPr>
        <w:pStyle w:val="a5"/>
        <w:numPr>
          <w:ilvl w:val="0"/>
          <w:numId w:val="28"/>
        </w:numPr>
        <w:spacing w:after="0" w:line="360" w:lineRule="auto"/>
        <w:jc w:val="both"/>
        <w:rPr>
          <w:rFonts w:ascii="Times New Roman" w:hAnsi="Times New Roman"/>
          <w:sz w:val="24"/>
          <w:szCs w:val="24"/>
        </w:rPr>
      </w:pPr>
      <w:r w:rsidRPr="001F6592">
        <w:rPr>
          <w:rFonts w:ascii="Times New Roman" w:hAnsi="Times New Roman"/>
          <w:sz w:val="24"/>
          <w:szCs w:val="24"/>
        </w:rPr>
        <w:t xml:space="preserve">Денежные суммы, полученные залогодателем от его должников в счет исполнения </w:t>
      </w:r>
      <w:r w:rsidR="001F6592" w:rsidRPr="001F6592">
        <w:rPr>
          <w:rFonts w:ascii="Times New Roman" w:hAnsi="Times New Roman"/>
          <w:sz w:val="24"/>
          <w:szCs w:val="24"/>
        </w:rPr>
        <w:t>денежных требований, являющихся предметом залога по облигациям, должны зачислят</w:t>
      </w:r>
      <w:r w:rsidR="001B3AF5">
        <w:rPr>
          <w:rFonts w:ascii="Times New Roman" w:hAnsi="Times New Roman"/>
          <w:sz w:val="24"/>
          <w:szCs w:val="24"/>
        </w:rPr>
        <w:t>ь</w:t>
      </w:r>
      <w:r w:rsidR="001F6592" w:rsidRPr="001F6592">
        <w:rPr>
          <w:rFonts w:ascii="Times New Roman" w:hAnsi="Times New Roman"/>
          <w:sz w:val="24"/>
          <w:szCs w:val="24"/>
        </w:rPr>
        <w:t>ся на специальный залоговый счет;</w:t>
      </w:r>
    </w:p>
    <w:p w:rsidR="001F6592" w:rsidRDefault="001F6592" w:rsidP="00A8604E">
      <w:pPr>
        <w:pStyle w:val="a5"/>
        <w:numPr>
          <w:ilvl w:val="0"/>
          <w:numId w:val="28"/>
        </w:numPr>
        <w:spacing w:after="0" w:line="360" w:lineRule="auto"/>
        <w:jc w:val="both"/>
        <w:rPr>
          <w:rFonts w:ascii="Times New Roman" w:hAnsi="Times New Roman"/>
          <w:sz w:val="24"/>
          <w:szCs w:val="24"/>
        </w:rPr>
      </w:pPr>
      <w:r w:rsidRPr="001F6592">
        <w:rPr>
          <w:rFonts w:ascii="Times New Roman" w:hAnsi="Times New Roman"/>
          <w:sz w:val="24"/>
          <w:szCs w:val="24"/>
        </w:rPr>
        <w:t>Эмитент вправе использовать денежные суммы, зачисленные на залоговый счет, для исполнения обязательств по облигациям с залоговым обеспечением денежными требованиями, а также для осуществления выплат, предусмотренных услови</w:t>
      </w:r>
      <w:r>
        <w:rPr>
          <w:rFonts w:ascii="Times New Roman" w:hAnsi="Times New Roman"/>
          <w:sz w:val="24"/>
          <w:szCs w:val="24"/>
        </w:rPr>
        <w:t>ями выпуска указанных облигаций;</w:t>
      </w:r>
    </w:p>
    <w:p w:rsidR="001F6592" w:rsidRDefault="001F6592" w:rsidP="00A8604E">
      <w:pPr>
        <w:pStyle w:val="a5"/>
        <w:numPr>
          <w:ilvl w:val="0"/>
          <w:numId w:val="28"/>
        </w:numPr>
        <w:spacing w:after="0" w:line="360" w:lineRule="auto"/>
        <w:jc w:val="both"/>
        <w:rPr>
          <w:rFonts w:ascii="Times New Roman" w:hAnsi="Times New Roman"/>
          <w:sz w:val="24"/>
          <w:szCs w:val="24"/>
        </w:rPr>
      </w:pPr>
      <w:r>
        <w:rPr>
          <w:rFonts w:ascii="Times New Roman" w:hAnsi="Times New Roman"/>
          <w:sz w:val="24"/>
          <w:szCs w:val="24"/>
        </w:rPr>
        <w:t xml:space="preserve">Условиями выпуска облигаций также может быть предусмотрено право эмитента приобретать денежные требования, </w:t>
      </w:r>
      <w:r w:rsidRPr="001F6592">
        <w:rPr>
          <w:rFonts w:ascii="Times New Roman" w:hAnsi="Times New Roman"/>
          <w:sz w:val="24"/>
          <w:szCs w:val="24"/>
        </w:rPr>
        <w:t>аналогичные денежным требованиям, которые указаны в качестве предмета залога в у</w:t>
      </w:r>
      <w:r>
        <w:rPr>
          <w:rFonts w:ascii="Times New Roman" w:hAnsi="Times New Roman"/>
          <w:sz w:val="24"/>
          <w:szCs w:val="24"/>
        </w:rPr>
        <w:t>словиях выпуска таких облигаций, за счет средств, находящихся на залоговом счете.</w:t>
      </w:r>
    </w:p>
    <w:p w:rsidR="001F6592" w:rsidRPr="001F6592" w:rsidRDefault="001F6592" w:rsidP="001F6592">
      <w:pPr>
        <w:spacing w:after="0" w:line="360" w:lineRule="auto"/>
        <w:ind w:firstLine="360"/>
        <w:jc w:val="both"/>
        <w:rPr>
          <w:rFonts w:ascii="Times New Roman" w:hAnsi="Times New Roman"/>
          <w:sz w:val="24"/>
          <w:szCs w:val="24"/>
        </w:rPr>
      </w:pPr>
      <w:r>
        <w:rPr>
          <w:rFonts w:ascii="Times New Roman" w:hAnsi="Times New Roman"/>
          <w:sz w:val="24"/>
          <w:szCs w:val="24"/>
        </w:rPr>
        <w:t>Таким образом, рассматриваемые нововведения в законодательстве напрямую связали возвратность облигационных займов со способностью проекта генерировать денежные потоки, так как облигации обеспечиваются правами, принадлежащими самому СОПФ</w:t>
      </w:r>
      <w:r w:rsidR="001B3AF5">
        <w:rPr>
          <w:rFonts w:ascii="Times New Roman" w:hAnsi="Times New Roman"/>
          <w:sz w:val="24"/>
          <w:szCs w:val="24"/>
        </w:rPr>
        <w:t>. Эмитентом облигаций в данном случае выступает не частный партнер, а СПОФ, поэтому возврат облигационного займа не обременен до</w:t>
      </w:r>
      <w:r w:rsidR="0043079A">
        <w:rPr>
          <w:rFonts w:ascii="Times New Roman" w:hAnsi="Times New Roman"/>
          <w:sz w:val="24"/>
          <w:szCs w:val="24"/>
        </w:rPr>
        <w:t xml:space="preserve">полнительными обязательствами со стороны </w:t>
      </w:r>
      <w:r w:rsidR="001B3AF5">
        <w:rPr>
          <w:rFonts w:ascii="Times New Roman" w:hAnsi="Times New Roman"/>
          <w:sz w:val="24"/>
          <w:szCs w:val="24"/>
        </w:rPr>
        <w:t xml:space="preserve">частного партнера. Механизм выпуска подобных облигаций наиболее оптимален в сфере инфраструктурных проектов, так как в данном случае заранее определен потребитель тех или иных товаров и (или) услуг, а значит, получение будущих денежных </w:t>
      </w:r>
      <w:proofErr w:type="gramStart"/>
      <w:r w:rsidR="001B3AF5">
        <w:rPr>
          <w:rFonts w:ascii="Times New Roman" w:hAnsi="Times New Roman"/>
          <w:sz w:val="24"/>
          <w:szCs w:val="24"/>
        </w:rPr>
        <w:t>потоков</w:t>
      </w:r>
      <w:proofErr w:type="gramEnd"/>
      <w:r w:rsidR="001B3AF5">
        <w:rPr>
          <w:rFonts w:ascii="Times New Roman" w:hAnsi="Times New Roman"/>
          <w:sz w:val="24"/>
          <w:szCs w:val="24"/>
        </w:rPr>
        <w:t xml:space="preserve"> возможно оценить исходя из установленных в будущем тарифов. </w:t>
      </w:r>
    </w:p>
    <w:p w:rsidR="000804D3" w:rsidRDefault="00EA458A" w:rsidP="000804D3">
      <w:pPr>
        <w:spacing w:after="0" w:line="360" w:lineRule="auto"/>
        <w:ind w:firstLine="360"/>
        <w:jc w:val="both"/>
        <w:rPr>
          <w:rFonts w:ascii="Times New Roman" w:hAnsi="Times New Roman"/>
          <w:sz w:val="24"/>
          <w:szCs w:val="24"/>
        </w:rPr>
      </w:pPr>
      <w:r w:rsidRPr="001F6592">
        <w:rPr>
          <w:rFonts w:ascii="Times New Roman" w:hAnsi="Times New Roman"/>
          <w:sz w:val="24"/>
          <w:szCs w:val="24"/>
        </w:rPr>
        <w:t>О</w:t>
      </w:r>
      <w:r w:rsidR="00F76C7F" w:rsidRPr="001F6592">
        <w:rPr>
          <w:rFonts w:ascii="Times New Roman" w:hAnsi="Times New Roman"/>
          <w:sz w:val="24"/>
          <w:szCs w:val="24"/>
        </w:rPr>
        <w:t xml:space="preserve">бобщая вышесказанную информацию, стоит отметить тот факт, что финансирование проектов ГЧП или же проектов, осуществляемых в рамках концессионного соглашения, </w:t>
      </w:r>
      <w:r w:rsidR="006A59F6" w:rsidRPr="001F6592">
        <w:rPr>
          <w:rFonts w:ascii="Times New Roman" w:hAnsi="Times New Roman"/>
          <w:sz w:val="24"/>
          <w:szCs w:val="24"/>
        </w:rPr>
        <w:t xml:space="preserve">остается понятным, надежным и перспективным продуктом, однако многие кредиторы испытывают сложности с ликвидностью в среднесрочной и долгосрочной перспективе, вследствие чего избегают участия в инвестировании долгосрочных проектов. Именно поэтому значительную роль играет государство, которое осуществляет стимулирование кредитования долгосрочных, капиталоемких и социально-значимых проектов коммерческими банками путем принятия соответствующих нормативно-правовых актов (например, в сфере уменьшения нормативов резервирования по долгосрочным кредитам), </w:t>
      </w:r>
      <w:r w:rsidR="00FA0CA4" w:rsidRPr="001F6592">
        <w:rPr>
          <w:rFonts w:ascii="Times New Roman" w:hAnsi="Times New Roman"/>
          <w:sz w:val="24"/>
          <w:szCs w:val="24"/>
        </w:rPr>
        <w:t xml:space="preserve">а также </w:t>
      </w:r>
      <w:r w:rsidR="0045506C" w:rsidRPr="001F6592">
        <w:rPr>
          <w:rFonts w:ascii="Times New Roman" w:hAnsi="Times New Roman"/>
          <w:sz w:val="24"/>
          <w:szCs w:val="24"/>
        </w:rPr>
        <w:t xml:space="preserve">институциональными инвесторами </w:t>
      </w:r>
      <w:r w:rsidR="00FA0CA4" w:rsidRPr="001F6592">
        <w:rPr>
          <w:rFonts w:ascii="Times New Roman" w:hAnsi="Times New Roman"/>
          <w:sz w:val="24"/>
          <w:szCs w:val="24"/>
        </w:rPr>
        <w:t>путем совершенствования законодательства в части возможности инвестирования сре</w:t>
      </w:r>
      <w:proofErr w:type="gramStart"/>
      <w:r w:rsidR="00FA0CA4" w:rsidRPr="001F6592">
        <w:rPr>
          <w:rFonts w:ascii="Times New Roman" w:hAnsi="Times New Roman"/>
          <w:sz w:val="24"/>
          <w:szCs w:val="24"/>
        </w:rPr>
        <w:t xml:space="preserve">дств </w:t>
      </w:r>
      <w:r w:rsidR="0045506C" w:rsidRPr="001F6592">
        <w:rPr>
          <w:rFonts w:ascii="Times New Roman" w:hAnsi="Times New Roman"/>
          <w:sz w:val="24"/>
          <w:szCs w:val="24"/>
        </w:rPr>
        <w:t>в д</w:t>
      </w:r>
      <w:proofErr w:type="gramEnd"/>
      <w:r w:rsidR="0045506C" w:rsidRPr="001F6592">
        <w:rPr>
          <w:rFonts w:ascii="Times New Roman" w:hAnsi="Times New Roman"/>
          <w:sz w:val="24"/>
          <w:szCs w:val="24"/>
        </w:rPr>
        <w:t xml:space="preserve">олгосрочные проекты. Кроме того, значительную роль играют </w:t>
      </w:r>
      <w:r w:rsidR="006A59F6" w:rsidRPr="001F6592">
        <w:rPr>
          <w:rFonts w:ascii="Times New Roman" w:hAnsi="Times New Roman"/>
          <w:sz w:val="24"/>
          <w:szCs w:val="24"/>
        </w:rPr>
        <w:t>межд</w:t>
      </w:r>
      <w:r w:rsidR="001B3AF5">
        <w:rPr>
          <w:rFonts w:ascii="Times New Roman" w:hAnsi="Times New Roman"/>
          <w:sz w:val="24"/>
          <w:szCs w:val="24"/>
        </w:rPr>
        <w:t xml:space="preserve">ународные финансовые институты и международный опыт финансирования долгосрочных проектов. </w:t>
      </w:r>
    </w:p>
    <w:p w:rsidR="00876DB2" w:rsidRPr="001F6592" w:rsidRDefault="00876DB2" w:rsidP="000804D3">
      <w:pPr>
        <w:spacing w:after="0" w:line="360" w:lineRule="auto"/>
        <w:ind w:firstLine="360"/>
        <w:jc w:val="both"/>
        <w:rPr>
          <w:rFonts w:ascii="Times New Roman" w:hAnsi="Times New Roman"/>
          <w:sz w:val="24"/>
          <w:szCs w:val="24"/>
        </w:rPr>
      </w:pPr>
    </w:p>
    <w:p w:rsidR="00667BC0" w:rsidRPr="00876DB2" w:rsidRDefault="00775A4A" w:rsidP="00876DB2">
      <w:pPr>
        <w:pStyle w:val="2"/>
        <w:numPr>
          <w:ilvl w:val="1"/>
          <w:numId w:val="27"/>
        </w:numPr>
        <w:spacing w:before="0" w:after="480" w:line="360" w:lineRule="auto"/>
        <w:ind w:left="1020"/>
        <w:jc w:val="center"/>
        <w:rPr>
          <w:rFonts w:ascii="Times New Roman" w:hAnsi="Times New Roman"/>
          <w:color w:val="auto"/>
          <w:sz w:val="24"/>
          <w:szCs w:val="24"/>
          <w:lang w:val="ru-RU"/>
        </w:rPr>
      </w:pPr>
      <w:bookmarkStart w:id="69" w:name="_Toc449216501"/>
      <w:bookmarkStart w:id="70" w:name="_Toc450484841"/>
      <w:bookmarkStart w:id="71" w:name="_Toc450484921"/>
      <w:bookmarkStart w:id="72" w:name="_Toc450485007"/>
      <w:bookmarkStart w:id="73" w:name="_Toc450518443"/>
      <w:bookmarkStart w:id="74" w:name="_Toc450520367"/>
      <w:bookmarkStart w:id="75" w:name="_Toc451088677"/>
      <w:r w:rsidRPr="00876DB2">
        <w:rPr>
          <w:rFonts w:ascii="Times New Roman" w:hAnsi="Times New Roman"/>
          <w:color w:val="auto"/>
          <w:sz w:val="24"/>
          <w:szCs w:val="24"/>
        </w:rPr>
        <w:t>Краткая история и м</w:t>
      </w:r>
      <w:r w:rsidR="00314048" w:rsidRPr="00876DB2">
        <w:rPr>
          <w:rFonts w:ascii="Times New Roman" w:hAnsi="Times New Roman"/>
          <w:color w:val="auto"/>
          <w:sz w:val="24"/>
          <w:szCs w:val="24"/>
        </w:rPr>
        <w:t>ировой опыт проектного финансирования</w:t>
      </w:r>
      <w:r w:rsidR="005B561A" w:rsidRPr="00876DB2">
        <w:rPr>
          <w:rFonts w:ascii="Times New Roman" w:hAnsi="Times New Roman"/>
          <w:color w:val="auto"/>
          <w:sz w:val="24"/>
          <w:szCs w:val="24"/>
        </w:rPr>
        <w:t xml:space="preserve"> в сфере инфраструктурного развития</w:t>
      </w:r>
      <w:bookmarkEnd w:id="69"/>
      <w:bookmarkEnd w:id="70"/>
      <w:bookmarkEnd w:id="71"/>
      <w:bookmarkEnd w:id="72"/>
      <w:bookmarkEnd w:id="73"/>
      <w:bookmarkEnd w:id="74"/>
      <w:bookmarkEnd w:id="75"/>
    </w:p>
    <w:p w:rsidR="00775A4A" w:rsidRDefault="00D955F0" w:rsidP="00D955F0">
      <w:pPr>
        <w:spacing w:after="0" w:line="360" w:lineRule="auto"/>
        <w:ind w:firstLine="708"/>
        <w:jc w:val="both"/>
        <w:rPr>
          <w:rFonts w:ascii="Times New Roman" w:hAnsi="Times New Roman"/>
          <w:sz w:val="24"/>
          <w:szCs w:val="24"/>
        </w:rPr>
      </w:pPr>
      <w:proofErr w:type="gramStart"/>
      <w:r w:rsidRPr="00D955F0">
        <w:rPr>
          <w:rFonts w:ascii="Times New Roman" w:hAnsi="Times New Roman"/>
          <w:sz w:val="24"/>
          <w:szCs w:val="24"/>
        </w:rPr>
        <w:t xml:space="preserve">Частное финансирование для общественно-значимых </w:t>
      </w:r>
      <w:r w:rsidR="00B05EC0" w:rsidRPr="00D955F0">
        <w:rPr>
          <w:rFonts w:ascii="Times New Roman" w:hAnsi="Times New Roman"/>
          <w:sz w:val="24"/>
          <w:szCs w:val="24"/>
        </w:rPr>
        <w:t xml:space="preserve">инфраструктурных </w:t>
      </w:r>
      <w:r w:rsidRPr="00D955F0">
        <w:rPr>
          <w:rFonts w:ascii="Times New Roman" w:hAnsi="Times New Roman"/>
          <w:sz w:val="24"/>
          <w:szCs w:val="24"/>
        </w:rPr>
        <w:t xml:space="preserve">проектов не является новой концепцией, еще в </w:t>
      </w:r>
      <w:r w:rsidRPr="00D955F0">
        <w:rPr>
          <w:rFonts w:ascii="Times New Roman" w:hAnsi="Times New Roman"/>
          <w:sz w:val="24"/>
          <w:szCs w:val="24"/>
          <w:lang w:val="en-US"/>
        </w:rPr>
        <w:t>XVIII</w:t>
      </w:r>
      <w:r w:rsidRPr="00D955F0">
        <w:rPr>
          <w:rFonts w:ascii="Times New Roman" w:hAnsi="Times New Roman"/>
          <w:sz w:val="24"/>
          <w:szCs w:val="24"/>
        </w:rPr>
        <w:t xml:space="preserve"> веке и начале </w:t>
      </w:r>
      <w:r w:rsidRPr="00D955F0">
        <w:rPr>
          <w:rFonts w:ascii="Times New Roman" w:hAnsi="Times New Roman"/>
          <w:sz w:val="24"/>
          <w:szCs w:val="24"/>
          <w:lang w:val="en-US"/>
        </w:rPr>
        <w:t>XIX</w:t>
      </w:r>
      <w:r w:rsidRPr="00D955F0">
        <w:rPr>
          <w:rFonts w:ascii="Times New Roman" w:hAnsi="Times New Roman"/>
          <w:sz w:val="24"/>
          <w:szCs w:val="24"/>
        </w:rPr>
        <w:t xml:space="preserve"> </w:t>
      </w:r>
      <w:r w:rsidR="00A207A9">
        <w:rPr>
          <w:rFonts w:ascii="Times New Roman" w:hAnsi="Times New Roman"/>
          <w:sz w:val="24"/>
          <w:szCs w:val="24"/>
        </w:rPr>
        <w:t>столетия</w:t>
      </w:r>
      <w:r w:rsidRPr="00D955F0">
        <w:rPr>
          <w:rFonts w:ascii="Times New Roman" w:hAnsi="Times New Roman"/>
          <w:sz w:val="24"/>
          <w:szCs w:val="24"/>
        </w:rPr>
        <w:t xml:space="preserve"> система дорог в Великобритании была восстановлена с использованием частного финансирования, которое основывалось на доходах от использования этих дорог</w:t>
      </w:r>
      <w:r>
        <w:rPr>
          <w:rStyle w:val="ab"/>
          <w:rFonts w:ascii="Times New Roman" w:hAnsi="Times New Roman"/>
          <w:sz w:val="24"/>
          <w:szCs w:val="24"/>
        </w:rPr>
        <w:footnoteReference w:id="20"/>
      </w:r>
      <w:r w:rsidRPr="00D955F0">
        <w:rPr>
          <w:rFonts w:ascii="Times New Roman" w:hAnsi="Times New Roman"/>
          <w:sz w:val="24"/>
          <w:szCs w:val="24"/>
        </w:rPr>
        <w:t xml:space="preserve">. Кроме того, развитие железных дорог, </w:t>
      </w:r>
      <w:proofErr w:type="spellStart"/>
      <w:r w:rsidRPr="00D955F0">
        <w:rPr>
          <w:rFonts w:ascii="Times New Roman" w:hAnsi="Times New Roman"/>
          <w:sz w:val="24"/>
          <w:szCs w:val="24"/>
        </w:rPr>
        <w:t>водо</w:t>
      </w:r>
      <w:proofErr w:type="spellEnd"/>
      <w:r w:rsidRPr="00D955F0">
        <w:rPr>
          <w:rFonts w:ascii="Times New Roman" w:hAnsi="Times New Roman"/>
          <w:sz w:val="24"/>
          <w:szCs w:val="24"/>
        </w:rPr>
        <w:t>- и газоснабжения, а также электрификации и телефонной связи во всем мире получило широкое распространение главным образом благодаря частным</w:t>
      </w:r>
      <w:proofErr w:type="gramEnd"/>
      <w:r w:rsidRPr="00D955F0">
        <w:rPr>
          <w:rFonts w:ascii="Times New Roman" w:hAnsi="Times New Roman"/>
          <w:sz w:val="24"/>
          <w:szCs w:val="24"/>
        </w:rPr>
        <w:t xml:space="preserve"> инвестициям.  </w:t>
      </w:r>
      <w:r w:rsidR="00591E91">
        <w:rPr>
          <w:rFonts w:ascii="Times New Roman" w:hAnsi="Times New Roman"/>
          <w:sz w:val="24"/>
          <w:szCs w:val="24"/>
        </w:rPr>
        <w:t xml:space="preserve"> Однако в первой половине </w:t>
      </w:r>
      <w:r w:rsidR="00591E91">
        <w:rPr>
          <w:rFonts w:ascii="Times New Roman" w:hAnsi="Times New Roman"/>
          <w:sz w:val="24"/>
          <w:szCs w:val="24"/>
          <w:lang w:val="en-US"/>
        </w:rPr>
        <w:t>XX</w:t>
      </w:r>
      <w:r w:rsidR="00591E91" w:rsidRPr="00591E91">
        <w:rPr>
          <w:rFonts w:ascii="Times New Roman" w:hAnsi="Times New Roman"/>
          <w:sz w:val="24"/>
          <w:szCs w:val="24"/>
        </w:rPr>
        <w:t xml:space="preserve"> </w:t>
      </w:r>
      <w:r w:rsidR="00591E91">
        <w:rPr>
          <w:rFonts w:ascii="Times New Roman" w:hAnsi="Times New Roman"/>
          <w:sz w:val="24"/>
          <w:szCs w:val="24"/>
        </w:rPr>
        <w:t xml:space="preserve">века государство во многих странах заинтересовалось подобными проектами и взяло на себя руководство такими предприятиями, и только в последние десятилетия этот процесс повернулся в обратную сторону. </w:t>
      </w:r>
      <w:r w:rsidR="00832C9D">
        <w:rPr>
          <w:rFonts w:ascii="Times New Roman" w:hAnsi="Times New Roman"/>
          <w:sz w:val="24"/>
          <w:szCs w:val="24"/>
        </w:rPr>
        <w:t>Исторически ра</w:t>
      </w:r>
      <w:r w:rsidR="00B05EC0">
        <w:rPr>
          <w:rFonts w:ascii="Times New Roman" w:hAnsi="Times New Roman"/>
          <w:sz w:val="24"/>
          <w:szCs w:val="24"/>
        </w:rPr>
        <w:t>звитие проектного финансирования</w:t>
      </w:r>
      <w:r w:rsidR="00832C9D">
        <w:rPr>
          <w:rFonts w:ascii="Times New Roman" w:hAnsi="Times New Roman"/>
          <w:sz w:val="24"/>
          <w:szCs w:val="24"/>
        </w:rPr>
        <w:t xml:space="preserve"> определяется следующими успешными периодами</w:t>
      </w:r>
      <w:r w:rsidR="0043079A">
        <w:rPr>
          <w:rStyle w:val="ab"/>
          <w:rFonts w:ascii="Times New Roman" w:hAnsi="Times New Roman"/>
          <w:sz w:val="24"/>
          <w:szCs w:val="24"/>
        </w:rPr>
        <w:footnoteReference w:id="21"/>
      </w:r>
      <w:r w:rsidR="00832C9D">
        <w:rPr>
          <w:rFonts w:ascii="Times New Roman" w:hAnsi="Times New Roman"/>
          <w:sz w:val="24"/>
          <w:szCs w:val="24"/>
        </w:rPr>
        <w:t xml:space="preserve"> (Э.Р. </w:t>
      </w:r>
      <w:proofErr w:type="spellStart"/>
      <w:r w:rsidR="00832C9D">
        <w:rPr>
          <w:rFonts w:ascii="Times New Roman" w:hAnsi="Times New Roman"/>
          <w:sz w:val="24"/>
          <w:szCs w:val="24"/>
        </w:rPr>
        <w:t>Йескомб</w:t>
      </w:r>
      <w:proofErr w:type="spellEnd"/>
      <w:r w:rsidR="00832C9D">
        <w:rPr>
          <w:rFonts w:ascii="Times New Roman" w:hAnsi="Times New Roman"/>
          <w:sz w:val="24"/>
          <w:szCs w:val="24"/>
        </w:rPr>
        <w:t>)</w:t>
      </w:r>
      <w:r w:rsidR="00591E91">
        <w:rPr>
          <w:rFonts w:ascii="Times New Roman" w:hAnsi="Times New Roman"/>
          <w:sz w:val="24"/>
          <w:szCs w:val="24"/>
        </w:rPr>
        <w:t>:</w:t>
      </w:r>
    </w:p>
    <w:p w:rsidR="00591E91" w:rsidRDefault="00591E91" w:rsidP="00A8604E">
      <w:pPr>
        <w:pStyle w:val="a5"/>
        <w:numPr>
          <w:ilvl w:val="0"/>
          <w:numId w:val="29"/>
        </w:numPr>
        <w:spacing w:after="0" w:line="360" w:lineRule="auto"/>
        <w:jc w:val="both"/>
        <w:rPr>
          <w:rFonts w:ascii="Times New Roman" w:hAnsi="Times New Roman"/>
          <w:sz w:val="24"/>
          <w:szCs w:val="24"/>
        </w:rPr>
      </w:pPr>
      <w:r>
        <w:rPr>
          <w:rFonts w:ascii="Times New Roman" w:hAnsi="Times New Roman"/>
          <w:sz w:val="24"/>
          <w:szCs w:val="24"/>
        </w:rPr>
        <w:t>Финансирование проектов, связанных с добычей природных ресурсов (природные ископаемые, нефть, газ и т.д.) – впервые в Техасе в 1930-е годы. С</w:t>
      </w:r>
      <w:r w:rsidR="00891DF9">
        <w:rPr>
          <w:rFonts w:ascii="Times New Roman" w:hAnsi="Times New Roman"/>
          <w:sz w:val="24"/>
          <w:szCs w:val="24"/>
        </w:rPr>
        <w:t xml:space="preserve">ущественным фактором </w:t>
      </w:r>
      <w:r>
        <w:rPr>
          <w:rFonts w:ascii="Times New Roman" w:hAnsi="Times New Roman"/>
          <w:sz w:val="24"/>
          <w:szCs w:val="24"/>
        </w:rPr>
        <w:t xml:space="preserve"> послужила разработка </w:t>
      </w:r>
      <w:r w:rsidR="005E6D8D">
        <w:rPr>
          <w:rFonts w:ascii="Times New Roman" w:hAnsi="Times New Roman"/>
          <w:sz w:val="24"/>
          <w:szCs w:val="24"/>
        </w:rPr>
        <w:t xml:space="preserve">залежей </w:t>
      </w:r>
      <w:r>
        <w:rPr>
          <w:rFonts w:ascii="Times New Roman" w:hAnsi="Times New Roman"/>
          <w:sz w:val="24"/>
          <w:szCs w:val="24"/>
        </w:rPr>
        <w:t>нефти в Северном море в 1970-е годы</w:t>
      </w:r>
      <w:r w:rsidR="00891DF9">
        <w:rPr>
          <w:rFonts w:ascii="Times New Roman" w:hAnsi="Times New Roman"/>
          <w:sz w:val="24"/>
          <w:szCs w:val="24"/>
        </w:rPr>
        <w:t>, а также другие проекты в развивающихся странах;</w:t>
      </w:r>
    </w:p>
    <w:p w:rsidR="00891DF9" w:rsidRDefault="00891DF9" w:rsidP="00A8604E">
      <w:pPr>
        <w:pStyle w:val="a5"/>
        <w:numPr>
          <w:ilvl w:val="0"/>
          <w:numId w:val="29"/>
        </w:numPr>
        <w:spacing w:after="0" w:line="360" w:lineRule="auto"/>
        <w:jc w:val="both"/>
        <w:rPr>
          <w:rFonts w:ascii="Times New Roman" w:hAnsi="Times New Roman"/>
          <w:sz w:val="24"/>
          <w:szCs w:val="24"/>
        </w:rPr>
      </w:pPr>
      <w:r>
        <w:rPr>
          <w:rFonts w:ascii="Times New Roman" w:hAnsi="Times New Roman"/>
          <w:sz w:val="24"/>
          <w:szCs w:val="24"/>
        </w:rPr>
        <w:t xml:space="preserve">Финансирование независимых энергетических проектов  в секторе электроснабжения – впервые в США в 1978 году (после выхода закона </w:t>
      </w:r>
      <w:r w:rsidR="00C91D01">
        <w:rPr>
          <w:rFonts w:ascii="Times New Roman" w:hAnsi="Times New Roman"/>
          <w:sz w:val="24"/>
          <w:szCs w:val="24"/>
        </w:rPr>
        <w:t xml:space="preserve">о национально политике в области энергетики – </w:t>
      </w:r>
      <w:r w:rsidRPr="00891DF9">
        <w:rPr>
          <w:rFonts w:ascii="Times New Roman" w:hAnsi="Times New Roman"/>
          <w:sz w:val="24"/>
          <w:szCs w:val="24"/>
        </w:rPr>
        <w:t>PURPA</w:t>
      </w:r>
      <w:r>
        <w:rPr>
          <w:rStyle w:val="ab"/>
          <w:rFonts w:ascii="Times New Roman" w:hAnsi="Times New Roman"/>
          <w:sz w:val="24"/>
          <w:szCs w:val="24"/>
        </w:rPr>
        <w:footnoteReference w:id="22"/>
      </w:r>
      <w:r>
        <w:rPr>
          <w:rFonts w:ascii="Times New Roman" w:hAnsi="Times New Roman"/>
          <w:sz w:val="24"/>
          <w:szCs w:val="24"/>
        </w:rPr>
        <w:t>);</w:t>
      </w:r>
    </w:p>
    <w:p w:rsidR="00891DF9" w:rsidRDefault="00891DF9" w:rsidP="00A8604E">
      <w:pPr>
        <w:pStyle w:val="a5"/>
        <w:numPr>
          <w:ilvl w:val="0"/>
          <w:numId w:val="29"/>
        </w:numPr>
        <w:spacing w:after="0" w:line="360" w:lineRule="auto"/>
        <w:jc w:val="both"/>
        <w:rPr>
          <w:rFonts w:ascii="Times New Roman" w:hAnsi="Times New Roman"/>
          <w:sz w:val="24"/>
          <w:szCs w:val="24"/>
        </w:rPr>
      </w:pPr>
      <w:r>
        <w:rPr>
          <w:rFonts w:ascii="Times New Roman" w:hAnsi="Times New Roman"/>
          <w:sz w:val="24"/>
          <w:szCs w:val="24"/>
        </w:rPr>
        <w:t xml:space="preserve">Финансирование общественной инфраструктуры – начало 1990-х годов, Великобритания (закон об инициативе частного финансирования – </w:t>
      </w:r>
      <w:r>
        <w:rPr>
          <w:rFonts w:ascii="Times New Roman" w:hAnsi="Times New Roman"/>
          <w:sz w:val="24"/>
          <w:szCs w:val="24"/>
          <w:lang w:val="en-US"/>
        </w:rPr>
        <w:t>PFI</w:t>
      </w:r>
      <w:r>
        <w:rPr>
          <w:rStyle w:val="ab"/>
          <w:rFonts w:ascii="Times New Roman" w:hAnsi="Times New Roman"/>
          <w:sz w:val="24"/>
          <w:szCs w:val="24"/>
          <w:lang w:val="en-US"/>
        </w:rPr>
        <w:footnoteReference w:id="23"/>
      </w:r>
      <w:r w:rsidRPr="00891DF9">
        <w:rPr>
          <w:rFonts w:ascii="Times New Roman" w:hAnsi="Times New Roman"/>
          <w:sz w:val="24"/>
          <w:szCs w:val="24"/>
        </w:rPr>
        <w:t>)</w:t>
      </w:r>
      <w:r w:rsidR="00C91D01">
        <w:rPr>
          <w:rFonts w:ascii="Times New Roman" w:hAnsi="Times New Roman"/>
          <w:sz w:val="24"/>
          <w:szCs w:val="24"/>
        </w:rPr>
        <w:t>:</w:t>
      </w:r>
    </w:p>
    <w:p w:rsidR="00C91D01" w:rsidRDefault="00C91D01" w:rsidP="00A8604E">
      <w:pPr>
        <w:pStyle w:val="a5"/>
        <w:numPr>
          <w:ilvl w:val="0"/>
          <w:numId w:val="29"/>
        </w:numPr>
        <w:spacing w:after="0" w:line="360" w:lineRule="auto"/>
        <w:jc w:val="both"/>
        <w:rPr>
          <w:rFonts w:ascii="Times New Roman" w:hAnsi="Times New Roman"/>
          <w:sz w:val="24"/>
          <w:szCs w:val="24"/>
        </w:rPr>
      </w:pPr>
      <w:r>
        <w:rPr>
          <w:rFonts w:ascii="Times New Roman" w:hAnsi="Times New Roman"/>
          <w:sz w:val="24"/>
          <w:szCs w:val="24"/>
        </w:rPr>
        <w:t xml:space="preserve">Финансирование мирового распространения сетей мобильной телефонной связи в конце 1990-х годов. </w:t>
      </w:r>
    </w:p>
    <w:p w:rsidR="005E6D8D" w:rsidRDefault="00C91D01" w:rsidP="005E6D8D">
      <w:pPr>
        <w:spacing w:after="0" w:line="360" w:lineRule="auto"/>
        <w:ind w:firstLine="708"/>
        <w:jc w:val="both"/>
        <w:rPr>
          <w:rFonts w:ascii="Times New Roman" w:hAnsi="Times New Roman"/>
          <w:sz w:val="24"/>
          <w:szCs w:val="24"/>
        </w:rPr>
      </w:pPr>
      <w:r>
        <w:rPr>
          <w:rFonts w:ascii="Times New Roman" w:hAnsi="Times New Roman"/>
          <w:sz w:val="24"/>
          <w:szCs w:val="24"/>
        </w:rPr>
        <w:t xml:space="preserve">Таким образом, развитие проектного финансирование напрямую во всех мировых сообществах было неразрывно связано с привлечением частного капитала в отрасли, которые необходимо было развивать в целях экономического роста страны. Безусловно, одной из таких отраслей являлась и </w:t>
      </w:r>
      <w:proofErr w:type="gramStart"/>
      <w:r>
        <w:rPr>
          <w:rFonts w:ascii="Times New Roman" w:hAnsi="Times New Roman"/>
          <w:sz w:val="24"/>
          <w:szCs w:val="24"/>
        </w:rPr>
        <w:t>является по сей</w:t>
      </w:r>
      <w:proofErr w:type="gramEnd"/>
      <w:r>
        <w:rPr>
          <w:rFonts w:ascii="Times New Roman" w:hAnsi="Times New Roman"/>
          <w:sz w:val="24"/>
          <w:szCs w:val="24"/>
        </w:rPr>
        <w:t xml:space="preserve"> день отрасль </w:t>
      </w:r>
      <w:r w:rsidR="009764CF">
        <w:rPr>
          <w:rFonts w:ascii="Times New Roman" w:hAnsi="Times New Roman"/>
          <w:sz w:val="24"/>
          <w:szCs w:val="24"/>
        </w:rPr>
        <w:t xml:space="preserve">производственной </w:t>
      </w:r>
      <w:r>
        <w:rPr>
          <w:rFonts w:ascii="Times New Roman" w:hAnsi="Times New Roman"/>
          <w:sz w:val="24"/>
          <w:szCs w:val="24"/>
        </w:rPr>
        <w:t xml:space="preserve">инфраструктуры. </w:t>
      </w:r>
    </w:p>
    <w:p w:rsidR="005F7004" w:rsidRDefault="005E6D8D" w:rsidP="005E6D8D">
      <w:pPr>
        <w:spacing w:after="0" w:line="360" w:lineRule="auto"/>
        <w:ind w:firstLine="708"/>
        <w:jc w:val="both"/>
        <w:rPr>
          <w:rFonts w:ascii="Times New Roman" w:hAnsi="Times New Roman"/>
          <w:sz w:val="24"/>
          <w:szCs w:val="24"/>
        </w:rPr>
      </w:pPr>
      <w:r>
        <w:rPr>
          <w:rFonts w:ascii="Times New Roman" w:hAnsi="Times New Roman"/>
          <w:sz w:val="24"/>
          <w:szCs w:val="24"/>
        </w:rPr>
        <w:t xml:space="preserve">Рассмотрим объем проектного финансирования в </w:t>
      </w:r>
      <w:r w:rsidR="005F7004">
        <w:rPr>
          <w:rFonts w:ascii="Times New Roman" w:hAnsi="Times New Roman"/>
          <w:sz w:val="24"/>
          <w:szCs w:val="24"/>
        </w:rPr>
        <w:t xml:space="preserve"> целом по миру </w:t>
      </w:r>
      <w:r>
        <w:rPr>
          <w:rFonts w:ascii="Times New Roman" w:hAnsi="Times New Roman"/>
          <w:sz w:val="24"/>
          <w:szCs w:val="24"/>
        </w:rPr>
        <w:t xml:space="preserve">и отдельно по региону </w:t>
      </w:r>
      <w:r>
        <w:rPr>
          <w:rFonts w:ascii="Times New Roman" w:hAnsi="Times New Roman"/>
          <w:sz w:val="24"/>
          <w:szCs w:val="24"/>
          <w:lang w:val="en-US"/>
        </w:rPr>
        <w:t>EMEA</w:t>
      </w:r>
      <w:r>
        <w:rPr>
          <w:rFonts w:ascii="Times New Roman" w:hAnsi="Times New Roman"/>
          <w:sz w:val="24"/>
          <w:szCs w:val="24"/>
        </w:rPr>
        <w:t xml:space="preserve"> (</w:t>
      </w:r>
      <w:r>
        <w:rPr>
          <w:rFonts w:ascii="Times New Roman" w:hAnsi="Times New Roman"/>
          <w:sz w:val="24"/>
          <w:szCs w:val="24"/>
          <w:lang w:val="en-US"/>
        </w:rPr>
        <w:t>Europe</w:t>
      </w:r>
      <w:r w:rsidRPr="005E6D8D">
        <w:rPr>
          <w:rFonts w:ascii="Times New Roman" w:hAnsi="Times New Roman"/>
          <w:sz w:val="24"/>
          <w:szCs w:val="24"/>
        </w:rPr>
        <w:t xml:space="preserve">, </w:t>
      </w:r>
      <w:r>
        <w:rPr>
          <w:rFonts w:ascii="Times New Roman" w:hAnsi="Times New Roman"/>
          <w:sz w:val="24"/>
          <w:szCs w:val="24"/>
          <w:lang w:val="en-US"/>
        </w:rPr>
        <w:t>Middle</w:t>
      </w:r>
      <w:r w:rsidRPr="005E6D8D">
        <w:rPr>
          <w:rFonts w:ascii="Times New Roman" w:hAnsi="Times New Roman"/>
          <w:sz w:val="24"/>
          <w:szCs w:val="24"/>
        </w:rPr>
        <w:t xml:space="preserve"> </w:t>
      </w:r>
      <w:r>
        <w:rPr>
          <w:rFonts w:ascii="Times New Roman" w:hAnsi="Times New Roman"/>
          <w:sz w:val="24"/>
          <w:szCs w:val="24"/>
          <w:lang w:val="en-US"/>
        </w:rPr>
        <w:t>East</w:t>
      </w:r>
      <w:r w:rsidRPr="005E6D8D">
        <w:rPr>
          <w:rFonts w:ascii="Times New Roman" w:hAnsi="Times New Roman"/>
          <w:sz w:val="24"/>
          <w:szCs w:val="24"/>
        </w:rPr>
        <w:t xml:space="preserve">, </w:t>
      </w:r>
      <w:r>
        <w:rPr>
          <w:rFonts w:ascii="Times New Roman" w:hAnsi="Times New Roman"/>
          <w:sz w:val="24"/>
          <w:szCs w:val="24"/>
          <w:lang w:val="en-US"/>
        </w:rPr>
        <w:t>Africa</w:t>
      </w:r>
      <w:r w:rsidRPr="005E6D8D">
        <w:rPr>
          <w:rFonts w:ascii="Times New Roman" w:hAnsi="Times New Roman"/>
          <w:sz w:val="24"/>
          <w:szCs w:val="24"/>
        </w:rPr>
        <w:t xml:space="preserve"> </w:t>
      </w:r>
      <w:r>
        <w:rPr>
          <w:rFonts w:ascii="Times New Roman" w:hAnsi="Times New Roman"/>
          <w:sz w:val="24"/>
          <w:szCs w:val="24"/>
        </w:rPr>
        <w:t>–</w:t>
      </w:r>
      <w:r w:rsidRPr="005E6D8D">
        <w:rPr>
          <w:rFonts w:ascii="Times New Roman" w:hAnsi="Times New Roman"/>
          <w:sz w:val="24"/>
          <w:szCs w:val="24"/>
        </w:rPr>
        <w:t xml:space="preserve"> </w:t>
      </w:r>
      <w:r>
        <w:rPr>
          <w:rFonts w:ascii="Times New Roman" w:hAnsi="Times New Roman"/>
          <w:sz w:val="24"/>
          <w:szCs w:val="24"/>
        </w:rPr>
        <w:t>Европа, ближний Восток, Африка</w:t>
      </w:r>
      <w:r w:rsidR="0009688C">
        <w:rPr>
          <w:rFonts w:ascii="Times New Roman" w:hAnsi="Times New Roman"/>
          <w:sz w:val="24"/>
          <w:szCs w:val="24"/>
        </w:rPr>
        <w:t xml:space="preserve"> –</w:t>
      </w:r>
      <w:r w:rsidR="0009688C" w:rsidRPr="0009688C">
        <w:rPr>
          <w:rFonts w:ascii="Times New Roman" w:hAnsi="Times New Roman"/>
          <w:sz w:val="24"/>
          <w:szCs w:val="24"/>
        </w:rPr>
        <w:t xml:space="preserve"> </w:t>
      </w:r>
      <w:r w:rsidR="0009688C">
        <w:rPr>
          <w:rFonts w:ascii="Times New Roman" w:hAnsi="Times New Roman"/>
          <w:sz w:val="24"/>
          <w:szCs w:val="24"/>
        </w:rPr>
        <w:t>ЕБВА</w:t>
      </w:r>
      <w:r>
        <w:rPr>
          <w:rFonts w:ascii="Times New Roman" w:hAnsi="Times New Roman"/>
          <w:sz w:val="24"/>
          <w:szCs w:val="24"/>
        </w:rPr>
        <w:t>), в который входит Россия, в период с 2005 по 2015 год (рис.3):</w:t>
      </w:r>
    </w:p>
    <w:p w:rsidR="00EC0383" w:rsidRPr="00C91D01" w:rsidRDefault="00667BC0" w:rsidP="005E6D8D">
      <w:pPr>
        <w:spacing w:after="0" w:line="360" w:lineRule="auto"/>
        <w:jc w:val="both"/>
        <w:rPr>
          <w:rFonts w:ascii="Times New Roman" w:hAnsi="Times New Roman"/>
          <w:sz w:val="24"/>
          <w:szCs w:val="24"/>
        </w:rPr>
      </w:pPr>
      <w:r w:rsidRPr="00667BC0">
        <w:rPr>
          <w:rFonts w:ascii="Times New Roman" w:hAnsi="Times New Roman"/>
          <w:noProof/>
          <w:sz w:val="24"/>
          <w:szCs w:val="24"/>
        </w:rPr>
        <w:drawing>
          <wp:inline distT="0" distB="0" distL="0" distR="0">
            <wp:extent cx="6120130" cy="2858710"/>
            <wp:effectExtent l="19050" t="0" r="1397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04EB" w:rsidRPr="0009688C" w:rsidRDefault="005E6D8D" w:rsidP="004E04EB">
      <w:pPr>
        <w:spacing w:after="0" w:line="360" w:lineRule="auto"/>
        <w:jc w:val="both"/>
        <w:rPr>
          <w:rFonts w:ascii="Times New Roman" w:hAnsi="Times New Roman"/>
          <w:b/>
          <w:sz w:val="24"/>
          <w:szCs w:val="24"/>
        </w:rPr>
      </w:pPr>
      <w:r>
        <w:rPr>
          <w:rFonts w:ascii="Times New Roman" w:hAnsi="Times New Roman"/>
          <w:sz w:val="24"/>
          <w:szCs w:val="24"/>
        </w:rPr>
        <w:tab/>
      </w:r>
      <w:r w:rsidR="0009688C" w:rsidRPr="0009688C">
        <w:rPr>
          <w:rFonts w:ascii="Times New Roman" w:hAnsi="Times New Roman"/>
          <w:b/>
          <w:sz w:val="24"/>
          <w:szCs w:val="24"/>
        </w:rPr>
        <w:t xml:space="preserve">Рисунок 3. </w:t>
      </w:r>
      <w:r w:rsidRPr="0009688C">
        <w:rPr>
          <w:rFonts w:ascii="Times New Roman" w:hAnsi="Times New Roman"/>
          <w:b/>
          <w:sz w:val="24"/>
          <w:szCs w:val="24"/>
        </w:rPr>
        <w:t>Динамика рынка проектного финансирования с 2005 по 2015</w:t>
      </w:r>
      <w:r w:rsidR="0009688C">
        <w:rPr>
          <w:rFonts w:ascii="Times New Roman" w:hAnsi="Times New Roman"/>
          <w:b/>
          <w:sz w:val="24"/>
          <w:szCs w:val="24"/>
        </w:rPr>
        <w:t>*</w:t>
      </w:r>
      <w:r w:rsidRPr="0009688C">
        <w:rPr>
          <w:rFonts w:ascii="Times New Roman" w:hAnsi="Times New Roman"/>
          <w:b/>
          <w:sz w:val="24"/>
          <w:szCs w:val="24"/>
        </w:rPr>
        <w:t xml:space="preserve"> годы</w:t>
      </w:r>
    </w:p>
    <w:p w:rsidR="0009688C" w:rsidRPr="009E3C72" w:rsidRDefault="005E6D8D" w:rsidP="009E3C72">
      <w:pPr>
        <w:spacing w:after="0" w:line="240" w:lineRule="auto"/>
        <w:jc w:val="both"/>
        <w:rPr>
          <w:rFonts w:ascii="Times New Roman" w:hAnsi="Times New Roman"/>
          <w:i/>
          <w:sz w:val="20"/>
          <w:szCs w:val="20"/>
        </w:rPr>
      </w:pPr>
      <w:r w:rsidRPr="009E3C72">
        <w:rPr>
          <w:rFonts w:ascii="Times New Roman" w:hAnsi="Times New Roman"/>
          <w:i/>
          <w:sz w:val="20"/>
          <w:szCs w:val="20"/>
        </w:rPr>
        <w:t>Источник: составлено автором на основе «</w:t>
      </w:r>
      <w:r w:rsidRPr="009E3C72">
        <w:rPr>
          <w:rFonts w:ascii="Times New Roman" w:hAnsi="Times New Roman"/>
          <w:i/>
          <w:sz w:val="20"/>
          <w:szCs w:val="20"/>
          <w:lang w:val="en-US"/>
        </w:rPr>
        <w:t>Project</w:t>
      </w:r>
      <w:r w:rsidRPr="009E3C72">
        <w:rPr>
          <w:rFonts w:ascii="Times New Roman" w:hAnsi="Times New Roman"/>
          <w:i/>
          <w:sz w:val="20"/>
          <w:szCs w:val="20"/>
        </w:rPr>
        <w:t xml:space="preserve"> </w:t>
      </w:r>
      <w:r w:rsidRPr="009E3C72">
        <w:rPr>
          <w:rFonts w:ascii="Times New Roman" w:hAnsi="Times New Roman"/>
          <w:i/>
          <w:sz w:val="20"/>
          <w:szCs w:val="20"/>
          <w:lang w:val="en-US"/>
        </w:rPr>
        <w:t>Finance</w:t>
      </w:r>
      <w:r w:rsidRPr="009E3C72">
        <w:rPr>
          <w:rFonts w:ascii="Times New Roman" w:hAnsi="Times New Roman"/>
          <w:i/>
          <w:sz w:val="20"/>
          <w:szCs w:val="20"/>
        </w:rPr>
        <w:t xml:space="preserve"> </w:t>
      </w:r>
      <w:r w:rsidRPr="009E3C72">
        <w:rPr>
          <w:rFonts w:ascii="Times New Roman" w:hAnsi="Times New Roman"/>
          <w:i/>
          <w:sz w:val="20"/>
          <w:szCs w:val="20"/>
          <w:lang w:val="en-US"/>
        </w:rPr>
        <w:t>Review</w:t>
      </w:r>
      <w:r w:rsidRPr="009E3C72">
        <w:rPr>
          <w:rFonts w:ascii="Times New Roman" w:hAnsi="Times New Roman"/>
          <w:i/>
          <w:sz w:val="20"/>
          <w:szCs w:val="20"/>
        </w:rPr>
        <w:t xml:space="preserve">» (обзоры рынка проектного финансирования </w:t>
      </w:r>
      <w:r w:rsidRPr="009E3C72">
        <w:rPr>
          <w:rFonts w:ascii="Times New Roman" w:hAnsi="Times New Roman"/>
          <w:i/>
          <w:sz w:val="20"/>
          <w:szCs w:val="20"/>
          <w:lang w:val="en-US"/>
        </w:rPr>
        <w:t>c</w:t>
      </w:r>
      <w:r w:rsidRPr="009E3C72">
        <w:rPr>
          <w:rFonts w:ascii="Times New Roman" w:hAnsi="Times New Roman"/>
          <w:i/>
          <w:sz w:val="20"/>
          <w:szCs w:val="20"/>
        </w:rPr>
        <w:t xml:space="preserve"> 2005 </w:t>
      </w:r>
      <w:proofErr w:type="spellStart"/>
      <w:r w:rsidRPr="009E3C72">
        <w:rPr>
          <w:rFonts w:ascii="Times New Roman" w:hAnsi="Times New Roman"/>
          <w:i/>
          <w:sz w:val="20"/>
          <w:szCs w:val="20"/>
        </w:rPr>
        <w:t>п</w:t>
      </w:r>
      <w:proofErr w:type="spellEnd"/>
      <w:proofErr w:type="gramStart"/>
      <w:r w:rsidRPr="009E3C72">
        <w:rPr>
          <w:rFonts w:ascii="Times New Roman" w:hAnsi="Times New Roman"/>
          <w:i/>
          <w:sz w:val="20"/>
          <w:szCs w:val="20"/>
          <w:lang w:val="en-US"/>
        </w:rPr>
        <w:t>o</w:t>
      </w:r>
      <w:proofErr w:type="gramEnd"/>
      <w:r w:rsidRPr="009E3C72">
        <w:rPr>
          <w:rFonts w:ascii="Times New Roman" w:hAnsi="Times New Roman"/>
          <w:i/>
          <w:sz w:val="20"/>
          <w:szCs w:val="20"/>
        </w:rPr>
        <w:t xml:space="preserve"> 2015 год, подготовленные компанией </w:t>
      </w:r>
      <w:r w:rsidRPr="009E3C72">
        <w:rPr>
          <w:rFonts w:ascii="Times New Roman" w:hAnsi="Times New Roman"/>
          <w:i/>
          <w:sz w:val="20"/>
          <w:szCs w:val="20"/>
          <w:lang w:val="en-US"/>
        </w:rPr>
        <w:t>Thomson</w:t>
      </w:r>
      <w:r w:rsidRPr="009E3C72">
        <w:rPr>
          <w:rFonts w:ascii="Times New Roman" w:hAnsi="Times New Roman"/>
          <w:i/>
          <w:sz w:val="20"/>
          <w:szCs w:val="20"/>
        </w:rPr>
        <w:t xml:space="preserve"> </w:t>
      </w:r>
      <w:r w:rsidRPr="009E3C72">
        <w:rPr>
          <w:rFonts w:ascii="Times New Roman" w:hAnsi="Times New Roman"/>
          <w:i/>
          <w:sz w:val="20"/>
          <w:szCs w:val="20"/>
          <w:lang w:val="en-US"/>
        </w:rPr>
        <w:t>Reuters</w:t>
      </w:r>
      <w:r w:rsidRPr="009E3C72">
        <w:rPr>
          <w:rFonts w:ascii="Times New Roman" w:hAnsi="Times New Roman"/>
          <w:i/>
          <w:sz w:val="20"/>
          <w:szCs w:val="20"/>
        </w:rPr>
        <w:t>).</w:t>
      </w:r>
    </w:p>
    <w:p w:rsidR="0009688C" w:rsidRPr="009E3C72" w:rsidRDefault="0009688C" w:rsidP="009E3C72">
      <w:pPr>
        <w:spacing w:after="0" w:line="240" w:lineRule="auto"/>
        <w:jc w:val="both"/>
        <w:rPr>
          <w:rFonts w:ascii="Times New Roman" w:hAnsi="Times New Roman"/>
          <w:sz w:val="20"/>
          <w:szCs w:val="20"/>
        </w:rPr>
      </w:pPr>
      <w:r w:rsidRPr="009E3C72">
        <w:rPr>
          <w:rFonts w:ascii="Times New Roman" w:hAnsi="Times New Roman"/>
          <w:i/>
          <w:sz w:val="20"/>
          <w:szCs w:val="20"/>
        </w:rPr>
        <w:t>*В отчетах компании нет данных на конец 2015 года, однако есть данные за 9 месяцев 2015 года (объем составил 194,4 млрд. долларов США, что на 7,1% больше аналогичного показа</w:t>
      </w:r>
      <w:r w:rsidR="00B11931" w:rsidRPr="009E3C72">
        <w:rPr>
          <w:rFonts w:ascii="Times New Roman" w:hAnsi="Times New Roman"/>
          <w:i/>
          <w:sz w:val="20"/>
          <w:szCs w:val="20"/>
        </w:rPr>
        <w:t xml:space="preserve">теля за 2014 год), в </w:t>
      </w:r>
      <w:proofErr w:type="gramStart"/>
      <w:r w:rsidR="00B11931" w:rsidRPr="009E3C72">
        <w:rPr>
          <w:rFonts w:ascii="Times New Roman" w:hAnsi="Times New Roman"/>
          <w:i/>
          <w:sz w:val="20"/>
          <w:szCs w:val="20"/>
        </w:rPr>
        <w:t>связи</w:t>
      </w:r>
      <w:proofErr w:type="gramEnd"/>
      <w:r w:rsidR="00B11931" w:rsidRPr="009E3C72">
        <w:rPr>
          <w:rFonts w:ascii="Times New Roman" w:hAnsi="Times New Roman"/>
          <w:i/>
          <w:sz w:val="20"/>
          <w:szCs w:val="20"/>
        </w:rPr>
        <w:t xml:space="preserve"> с чем </w:t>
      </w:r>
      <w:r w:rsidRPr="009E3C72">
        <w:rPr>
          <w:rFonts w:ascii="Times New Roman" w:hAnsi="Times New Roman"/>
          <w:i/>
          <w:sz w:val="20"/>
          <w:szCs w:val="20"/>
        </w:rPr>
        <w:t xml:space="preserve"> конечный показатель 2014 года был проиндексирован </w:t>
      </w:r>
      <w:r w:rsidR="00B11931" w:rsidRPr="009E3C72">
        <w:rPr>
          <w:rFonts w:ascii="Times New Roman" w:hAnsi="Times New Roman"/>
          <w:i/>
          <w:sz w:val="20"/>
          <w:szCs w:val="20"/>
        </w:rPr>
        <w:t>для идентификации предположительного объема 2015 года.</w:t>
      </w:r>
      <w:r w:rsidR="00B11931" w:rsidRPr="009E3C72">
        <w:rPr>
          <w:rFonts w:ascii="Times New Roman" w:hAnsi="Times New Roman"/>
          <w:sz w:val="20"/>
          <w:szCs w:val="20"/>
        </w:rPr>
        <w:t xml:space="preserve"> </w:t>
      </w:r>
    </w:p>
    <w:p w:rsidR="0009688C" w:rsidRDefault="005E6D8D" w:rsidP="0009688C">
      <w:pPr>
        <w:spacing w:after="0" w:line="360" w:lineRule="auto"/>
        <w:ind w:firstLine="708"/>
        <w:jc w:val="both"/>
        <w:rPr>
          <w:rFonts w:ascii="Times New Roman" w:hAnsi="Times New Roman"/>
          <w:sz w:val="24"/>
          <w:szCs w:val="24"/>
        </w:rPr>
      </w:pPr>
      <w:r>
        <w:rPr>
          <w:rFonts w:ascii="Times New Roman" w:hAnsi="Times New Roman"/>
          <w:sz w:val="24"/>
          <w:szCs w:val="24"/>
        </w:rPr>
        <w:t>Как видно из диаграммы, тренд разв</w:t>
      </w:r>
      <w:r w:rsidR="0009688C">
        <w:rPr>
          <w:rFonts w:ascii="Times New Roman" w:hAnsi="Times New Roman"/>
          <w:sz w:val="24"/>
          <w:szCs w:val="24"/>
        </w:rPr>
        <w:t xml:space="preserve">ития проектного финансирования в регионе ЕБВА </w:t>
      </w:r>
      <w:proofErr w:type="spellStart"/>
      <w:r w:rsidR="0009688C">
        <w:rPr>
          <w:rFonts w:ascii="Times New Roman" w:hAnsi="Times New Roman"/>
          <w:sz w:val="24"/>
          <w:szCs w:val="24"/>
        </w:rPr>
        <w:t>коррелирует</w:t>
      </w:r>
      <w:proofErr w:type="spellEnd"/>
      <w:r w:rsidR="0009688C">
        <w:rPr>
          <w:rFonts w:ascii="Times New Roman" w:hAnsi="Times New Roman"/>
          <w:sz w:val="24"/>
          <w:szCs w:val="24"/>
        </w:rPr>
        <w:t xml:space="preserve"> с развитием проектного финансирования во всем мире. Следует отметить, что в период с 2005 по 2008 год наблюдался рост рынка проектного финансирования</w:t>
      </w:r>
      <w:r w:rsidR="009764CF">
        <w:rPr>
          <w:rFonts w:ascii="Times New Roman" w:hAnsi="Times New Roman"/>
          <w:sz w:val="24"/>
          <w:szCs w:val="24"/>
        </w:rPr>
        <w:t>, после которого прослеживал</w:t>
      </w:r>
      <w:r w:rsidR="0009688C">
        <w:rPr>
          <w:rFonts w:ascii="Times New Roman" w:hAnsi="Times New Roman"/>
          <w:sz w:val="24"/>
          <w:szCs w:val="24"/>
        </w:rPr>
        <w:t>ся существенный спад по миру на 42,3%, и на 56% по ЕБВА (связано с мировым финансовым кризисом 2008 года). На сегодняшний день объемы проектного финансирования растут, как в мире, так и в рассматриваемом регионе</w:t>
      </w:r>
      <w:r w:rsidR="002D6747">
        <w:rPr>
          <w:rFonts w:ascii="Times New Roman" w:hAnsi="Times New Roman"/>
          <w:sz w:val="24"/>
          <w:szCs w:val="24"/>
        </w:rPr>
        <w:t xml:space="preserve">. Целевая структура </w:t>
      </w:r>
      <w:r w:rsidR="00B11931">
        <w:rPr>
          <w:rFonts w:ascii="Times New Roman" w:hAnsi="Times New Roman"/>
          <w:sz w:val="24"/>
          <w:szCs w:val="24"/>
        </w:rPr>
        <w:t>проектного финансирования п</w:t>
      </w:r>
      <w:r w:rsidR="002D6747">
        <w:rPr>
          <w:rFonts w:ascii="Times New Roman" w:hAnsi="Times New Roman"/>
          <w:sz w:val="24"/>
          <w:szCs w:val="24"/>
        </w:rPr>
        <w:t>о состоянию на 30.09.2015 года представлена на рис.4.</w:t>
      </w:r>
      <w:r w:rsidR="00B11931">
        <w:rPr>
          <w:rFonts w:ascii="Times New Roman" w:hAnsi="Times New Roman"/>
          <w:sz w:val="24"/>
          <w:szCs w:val="24"/>
        </w:rPr>
        <w:t>:</w:t>
      </w:r>
    </w:p>
    <w:p w:rsidR="00B11931" w:rsidRDefault="00667BC0" w:rsidP="00B11931">
      <w:pPr>
        <w:spacing w:after="0" w:line="360" w:lineRule="auto"/>
        <w:jc w:val="both"/>
        <w:rPr>
          <w:rFonts w:ascii="Times New Roman" w:hAnsi="Times New Roman"/>
          <w:sz w:val="24"/>
          <w:szCs w:val="24"/>
        </w:rPr>
      </w:pPr>
      <w:r w:rsidRPr="00667BC0">
        <w:rPr>
          <w:rFonts w:ascii="Times New Roman" w:hAnsi="Times New Roman"/>
          <w:noProof/>
          <w:sz w:val="24"/>
          <w:szCs w:val="24"/>
        </w:rPr>
        <w:drawing>
          <wp:inline distT="0" distB="0" distL="0" distR="0">
            <wp:extent cx="6120130" cy="3275776"/>
            <wp:effectExtent l="19050" t="0" r="13970" b="824"/>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688C" w:rsidRDefault="00A207A9" w:rsidP="00A207A9">
      <w:pPr>
        <w:spacing w:after="0" w:line="360" w:lineRule="auto"/>
        <w:jc w:val="center"/>
        <w:rPr>
          <w:rFonts w:ascii="Times New Roman" w:hAnsi="Times New Roman"/>
          <w:b/>
          <w:sz w:val="24"/>
          <w:szCs w:val="24"/>
        </w:rPr>
      </w:pPr>
      <w:r w:rsidRPr="00A207A9">
        <w:rPr>
          <w:rFonts w:ascii="Times New Roman" w:hAnsi="Times New Roman"/>
          <w:b/>
          <w:sz w:val="24"/>
          <w:szCs w:val="24"/>
        </w:rPr>
        <w:t>Рисунок 4. Распределение о</w:t>
      </w:r>
      <w:r w:rsidR="00185AA5">
        <w:rPr>
          <w:rFonts w:ascii="Times New Roman" w:hAnsi="Times New Roman"/>
          <w:b/>
          <w:sz w:val="24"/>
          <w:szCs w:val="24"/>
        </w:rPr>
        <w:t>бъемов проектного финансирования</w:t>
      </w:r>
      <w:r w:rsidRPr="00A207A9">
        <w:rPr>
          <w:rFonts w:ascii="Times New Roman" w:hAnsi="Times New Roman"/>
          <w:b/>
          <w:sz w:val="24"/>
          <w:szCs w:val="24"/>
        </w:rPr>
        <w:t xml:space="preserve"> по секторам, на 30.09.2015</w:t>
      </w:r>
    </w:p>
    <w:p w:rsidR="00A207A9" w:rsidRPr="009E3C72" w:rsidRDefault="00A207A9" w:rsidP="009E3C72">
      <w:pPr>
        <w:spacing w:after="0" w:line="240" w:lineRule="auto"/>
        <w:jc w:val="both"/>
        <w:rPr>
          <w:rFonts w:ascii="Times New Roman" w:hAnsi="Times New Roman"/>
          <w:i/>
          <w:sz w:val="20"/>
          <w:szCs w:val="20"/>
          <w:lang w:val="en-US"/>
        </w:rPr>
      </w:pPr>
      <w:r w:rsidRPr="009E3C72">
        <w:rPr>
          <w:rFonts w:ascii="Times New Roman" w:hAnsi="Times New Roman"/>
          <w:i/>
          <w:sz w:val="20"/>
          <w:szCs w:val="20"/>
        </w:rPr>
        <w:t>Источник</w:t>
      </w:r>
      <w:r w:rsidRPr="009E3C72">
        <w:rPr>
          <w:rFonts w:ascii="Times New Roman" w:hAnsi="Times New Roman"/>
          <w:i/>
          <w:sz w:val="20"/>
          <w:szCs w:val="20"/>
          <w:lang w:val="en-US"/>
        </w:rPr>
        <w:t>: Project Finance Review: First Nine Month 2015, Thomson Reuters.</w:t>
      </w:r>
    </w:p>
    <w:p w:rsidR="003B4982" w:rsidRDefault="00A207A9" w:rsidP="004E04EB">
      <w:pPr>
        <w:spacing w:after="0" w:line="360" w:lineRule="auto"/>
        <w:jc w:val="both"/>
        <w:rPr>
          <w:rFonts w:ascii="Times New Roman" w:hAnsi="Times New Roman"/>
          <w:sz w:val="24"/>
          <w:szCs w:val="24"/>
        </w:rPr>
      </w:pPr>
      <w:r w:rsidRPr="00891A97">
        <w:rPr>
          <w:rFonts w:ascii="Times New Roman" w:hAnsi="Times New Roman"/>
          <w:sz w:val="24"/>
          <w:szCs w:val="24"/>
          <w:lang w:val="en-US"/>
        </w:rPr>
        <w:tab/>
      </w:r>
      <w:r>
        <w:rPr>
          <w:rFonts w:ascii="Times New Roman" w:hAnsi="Times New Roman"/>
          <w:sz w:val="24"/>
          <w:szCs w:val="24"/>
        </w:rPr>
        <w:t xml:space="preserve">Как видно из представленной выше диаграммы, среди основных направлений мирового проектного финансирования, </w:t>
      </w:r>
      <w:r w:rsidR="009764CF">
        <w:rPr>
          <w:rFonts w:ascii="Times New Roman" w:hAnsi="Times New Roman"/>
          <w:sz w:val="24"/>
          <w:szCs w:val="24"/>
        </w:rPr>
        <w:t xml:space="preserve">58% составляют отрасли производственной инфраструктуры, а именно энергоснабжение, транспорт, телекоммуникации и водоснабжение, что еще раз доказывает эффективность такого способа финансирования среди объектов, обеспечивающих инфраструктурное развитие. Стоит отметить, что структура мирового проектного финансирования существенно не меняется на протяжении последних 6 лет (согласно </w:t>
      </w:r>
      <w:r w:rsidR="009764CF" w:rsidRPr="009764CF">
        <w:rPr>
          <w:rFonts w:ascii="Times New Roman" w:hAnsi="Times New Roman"/>
          <w:sz w:val="24"/>
          <w:szCs w:val="24"/>
          <w:lang w:val="en-US"/>
        </w:rPr>
        <w:t>Project</w:t>
      </w:r>
      <w:r w:rsidR="009764CF" w:rsidRPr="009764CF">
        <w:rPr>
          <w:rFonts w:ascii="Times New Roman" w:hAnsi="Times New Roman"/>
          <w:sz w:val="24"/>
          <w:szCs w:val="24"/>
        </w:rPr>
        <w:t xml:space="preserve"> </w:t>
      </w:r>
      <w:r w:rsidR="009764CF" w:rsidRPr="009764CF">
        <w:rPr>
          <w:rFonts w:ascii="Times New Roman" w:hAnsi="Times New Roman"/>
          <w:sz w:val="24"/>
          <w:szCs w:val="24"/>
          <w:lang w:val="en-US"/>
        </w:rPr>
        <w:t>Finance</w:t>
      </w:r>
      <w:r w:rsidR="009764CF" w:rsidRPr="009764CF">
        <w:rPr>
          <w:rFonts w:ascii="Times New Roman" w:hAnsi="Times New Roman"/>
          <w:sz w:val="24"/>
          <w:szCs w:val="24"/>
        </w:rPr>
        <w:t xml:space="preserve"> </w:t>
      </w:r>
      <w:r w:rsidR="009764CF" w:rsidRPr="009764CF">
        <w:rPr>
          <w:rFonts w:ascii="Times New Roman" w:hAnsi="Times New Roman"/>
          <w:sz w:val="24"/>
          <w:szCs w:val="24"/>
          <w:lang w:val="en-US"/>
        </w:rPr>
        <w:t>Reviews</w:t>
      </w:r>
      <w:r w:rsidR="009764CF" w:rsidRPr="009764CF">
        <w:rPr>
          <w:rFonts w:ascii="Times New Roman" w:hAnsi="Times New Roman"/>
          <w:sz w:val="24"/>
          <w:szCs w:val="24"/>
        </w:rPr>
        <w:t>).</w:t>
      </w:r>
      <w:r w:rsidR="009764CF">
        <w:rPr>
          <w:rFonts w:ascii="Times New Roman" w:hAnsi="Times New Roman"/>
          <w:i/>
          <w:sz w:val="24"/>
          <w:szCs w:val="24"/>
        </w:rPr>
        <w:t xml:space="preserve"> </w:t>
      </w:r>
      <w:r w:rsidR="00236861">
        <w:rPr>
          <w:rFonts w:ascii="Times New Roman" w:hAnsi="Times New Roman"/>
          <w:sz w:val="24"/>
          <w:szCs w:val="24"/>
        </w:rPr>
        <w:t xml:space="preserve">Объективные данные относительно сформировавшейся структуры российского проектного финансирования не предоставляется </w:t>
      </w:r>
      <w:proofErr w:type="gramStart"/>
      <w:r w:rsidR="00236861">
        <w:rPr>
          <w:rFonts w:ascii="Times New Roman" w:hAnsi="Times New Roman"/>
          <w:sz w:val="24"/>
          <w:szCs w:val="24"/>
        </w:rPr>
        <w:t>возможным</w:t>
      </w:r>
      <w:proofErr w:type="gramEnd"/>
      <w:r w:rsidR="00236861">
        <w:rPr>
          <w:rFonts w:ascii="Times New Roman" w:hAnsi="Times New Roman"/>
          <w:sz w:val="24"/>
          <w:szCs w:val="24"/>
        </w:rPr>
        <w:t xml:space="preserve"> осветить в данном исследовании вследствие отсутствия как таковой статистики среди компетентных источников. </w:t>
      </w:r>
    </w:p>
    <w:p w:rsidR="00D9373E" w:rsidRDefault="00D9373E" w:rsidP="004E04EB">
      <w:pPr>
        <w:spacing w:after="0" w:line="360" w:lineRule="auto"/>
        <w:jc w:val="both"/>
        <w:rPr>
          <w:rFonts w:ascii="Times New Roman" w:hAnsi="Times New Roman"/>
          <w:sz w:val="24"/>
          <w:szCs w:val="24"/>
        </w:rPr>
      </w:pPr>
      <w:r>
        <w:rPr>
          <w:rFonts w:ascii="Times New Roman" w:hAnsi="Times New Roman"/>
          <w:sz w:val="24"/>
          <w:szCs w:val="24"/>
        </w:rPr>
        <w:tab/>
        <w:t xml:space="preserve">Сегодня механизм проектного финансирования </w:t>
      </w:r>
      <w:proofErr w:type="gramStart"/>
      <w:r>
        <w:rPr>
          <w:rFonts w:ascii="Times New Roman" w:hAnsi="Times New Roman"/>
          <w:sz w:val="24"/>
          <w:szCs w:val="24"/>
        </w:rPr>
        <w:t>связан</w:t>
      </w:r>
      <w:proofErr w:type="gramEnd"/>
      <w:r>
        <w:rPr>
          <w:rFonts w:ascii="Times New Roman" w:hAnsi="Times New Roman"/>
          <w:sz w:val="24"/>
          <w:szCs w:val="24"/>
        </w:rPr>
        <w:t xml:space="preserve"> прежде всего с проектами государственно-частного партнерства</w:t>
      </w:r>
      <w:r w:rsidR="003B4982">
        <w:rPr>
          <w:rFonts w:ascii="Times New Roman" w:hAnsi="Times New Roman"/>
          <w:sz w:val="24"/>
          <w:szCs w:val="24"/>
        </w:rPr>
        <w:t>, которое традиционно мировым со</w:t>
      </w:r>
      <w:r w:rsidR="007E1AA4">
        <w:rPr>
          <w:rFonts w:ascii="Times New Roman" w:hAnsi="Times New Roman"/>
          <w:sz w:val="24"/>
          <w:szCs w:val="24"/>
        </w:rPr>
        <w:t>обществом признано в рамках двух</w:t>
      </w:r>
      <w:r w:rsidR="003B4982">
        <w:rPr>
          <w:rFonts w:ascii="Times New Roman" w:hAnsi="Times New Roman"/>
          <w:sz w:val="24"/>
          <w:szCs w:val="24"/>
        </w:rPr>
        <w:t xml:space="preserve"> основных форм:</w:t>
      </w:r>
    </w:p>
    <w:p w:rsidR="003B4982" w:rsidRDefault="003B4982" w:rsidP="00A8604E">
      <w:pPr>
        <w:pStyle w:val="a5"/>
        <w:numPr>
          <w:ilvl w:val="0"/>
          <w:numId w:val="30"/>
        </w:numPr>
        <w:spacing w:after="0" w:line="360" w:lineRule="auto"/>
        <w:jc w:val="both"/>
        <w:rPr>
          <w:rFonts w:ascii="Times New Roman" w:hAnsi="Times New Roman"/>
          <w:sz w:val="24"/>
          <w:szCs w:val="24"/>
        </w:rPr>
      </w:pPr>
      <w:r>
        <w:rPr>
          <w:rFonts w:ascii="Times New Roman" w:hAnsi="Times New Roman"/>
          <w:sz w:val="24"/>
          <w:szCs w:val="24"/>
          <w:lang w:val="en-US"/>
        </w:rPr>
        <w:t>BOT</w:t>
      </w:r>
      <w:r w:rsidRPr="003B4982">
        <w:rPr>
          <w:rFonts w:ascii="Times New Roman" w:hAnsi="Times New Roman"/>
          <w:sz w:val="24"/>
          <w:szCs w:val="24"/>
        </w:rPr>
        <w:t xml:space="preserve"> (</w:t>
      </w:r>
      <w:r>
        <w:rPr>
          <w:rFonts w:ascii="Times New Roman" w:hAnsi="Times New Roman"/>
          <w:sz w:val="24"/>
          <w:szCs w:val="24"/>
          <w:lang w:val="en-US"/>
        </w:rPr>
        <w:t>Build</w:t>
      </w:r>
      <w:r w:rsidRPr="003B4982">
        <w:rPr>
          <w:rFonts w:ascii="Times New Roman" w:hAnsi="Times New Roman"/>
          <w:sz w:val="24"/>
          <w:szCs w:val="24"/>
        </w:rPr>
        <w:t xml:space="preserve">, </w:t>
      </w:r>
      <w:r>
        <w:rPr>
          <w:rFonts w:ascii="Times New Roman" w:hAnsi="Times New Roman"/>
          <w:sz w:val="24"/>
          <w:szCs w:val="24"/>
          <w:lang w:val="en-US"/>
        </w:rPr>
        <w:t>Operate</w:t>
      </w:r>
      <w:r w:rsidRPr="003B4982">
        <w:rPr>
          <w:rFonts w:ascii="Times New Roman" w:hAnsi="Times New Roman"/>
          <w:sz w:val="24"/>
          <w:szCs w:val="24"/>
        </w:rPr>
        <w:t xml:space="preserve">, </w:t>
      </w:r>
      <w:r>
        <w:rPr>
          <w:rFonts w:ascii="Times New Roman" w:hAnsi="Times New Roman"/>
          <w:sz w:val="24"/>
          <w:szCs w:val="24"/>
          <w:lang w:val="en-US"/>
        </w:rPr>
        <w:t>Transfer</w:t>
      </w:r>
      <w:r w:rsidRPr="003B4982">
        <w:rPr>
          <w:rFonts w:ascii="Times New Roman" w:hAnsi="Times New Roman"/>
          <w:sz w:val="24"/>
          <w:szCs w:val="24"/>
        </w:rPr>
        <w:t xml:space="preserve">) – </w:t>
      </w:r>
      <w:r>
        <w:rPr>
          <w:rFonts w:ascii="Times New Roman" w:hAnsi="Times New Roman"/>
          <w:sz w:val="24"/>
          <w:szCs w:val="24"/>
        </w:rPr>
        <w:t>дословно: строить, эксплуатировать, передать право собственности;</w:t>
      </w:r>
    </w:p>
    <w:p w:rsidR="007E1AA4" w:rsidRDefault="003B4982" w:rsidP="00A8604E">
      <w:pPr>
        <w:pStyle w:val="a5"/>
        <w:numPr>
          <w:ilvl w:val="0"/>
          <w:numId w:val="30"/>
        </w:numPr>
        <w:spacing w:after="0" w:line="360" w:lineRule="auto"/>
        <w:jc w:val="both"/>
        <w:rPr>
          <w:rFonts w:ascii="Times New Roman" w:hAnsi="Times New Roman"/>
          <w:sz w:val="24"/>
          <w:szCs w:val="24"/>
        </w:rPr>
      </w:pPr>
      <w:r>
        <w:rPr>
          <w:rFonts w:ascii="Times New Roman" w:hAnsi="Times New Roman"/>
          <w:sz w:val="24"/>
          <w:szCs w:val="24"/>
          <w:lang w:val="en-US"/>
        </w:rPr>
        <w:t>BOO</w:t>
      </w:r>
      <w:r w:rsidRPr="007E1AA4">
        <w:rPr>
          <w:rFonts w:ascii="Times New Roman" w:hAnsi="Times New Roman"/>
          <w:sz w:val="24"/>
          <w:szCs w:val="24"/>
        </w:rPr>
        <w:t xml:space="preserve"> (</w:t>
      </w:r>
      <w:r>
        <w:rPr>
          <w:rFonts w:ascii="Times New Roman" w:hAnsi="Times New Roman"/>
          <w:sz w:val="24"/>
          <w:szCs w:val="24"/>
          <w:lang w:val="en-US"/>
        </w:rPr>
        <w:t>Build</w:t>
      </w:r>
      <w:r w:rsidRPr="007E1AA4">
        <w:rPr>
          <w:rFonts w:ascii="Times New Roman" w:hAnsi="Times New Roman"/>
          <w:sz w:val="24"/>
          <w:szCs w:val="24"/>
        </w:rPr>
        <w:t xml:space="preserve">, </w:t>
      </w:r>
      <w:r>
        <w:rPr>
          <w:rFonts w:ascii="Times New Roman" w:hAnsi="Times New Roman"/>
          <w:sz w:val="24"/>
          <w:szCs w:val="24"/>
          <w:lang w:val="en-US"/>
        </w:rPr>
        <w:t>Own</w:t>
      </w:r>
      <w:r w:rsidRPr="007E1AA4">
        <w:rPr>
          <w:rFonts w:ascii="Times New Roman" w:hAnsi="Times New Roman"/>
          <w:sz w:val="24"/>
          <w:szCs w:val="24"/>
        </w:rPr>
        <w:t xml:space="preserve">, </w:t>
      </w:r>
      <w:r>
        <w:rPr>
          <w:rFonts w:ascii="Times New Roman" w:hAnsi="Times New Roman"/>
          <w:sz w:val="24"/>
          <w:szCs w:val="24"/>
          <w:lang w:val="en-US"/>
        </w:rPr>
        <w:t>Operate</w:t>
      </w:r>
      <w:r w:rsidRPr="007E1AA4">
        <w:rPr>
          <w:rFonts w:ascii="Times New Roman" w:hAnsi="Times New Roman"/>
          <w:sz w:val="24"/>
          <w:szCs w:val="24"/>
        </w:rPr>
        <w:t xml:space="preserve">) – </w:t>
      </w:r>
      <w:r>
        <w:rPr>
          <w:rFonts w:ascii="Times New Roman" w:hAnsi="Times New Roman"/>
          <w:sz w:val="24"/>
          <w:szCs w:val="24"/>
          <w:lang w:val="en-US"/>
        </w:rPr>
        <w:t>c</w:t>
      </w:r>
      <w:r>
        <w:rPr>
          <w:rFonts w:ascii="Times New Roman" w:hAnsi="Times New Roman"/>
          <w:sz w:val="24"/>
          <w:szCs w:val="24"/>
        </w:rPr>
        <w:t>троить</w:t>
      </w:r>
      <w:r w:rsidRPr="007E1AA4">
        <w:rPr>
          <w:rFonts w:ascii="Times New Roman" w:hAnsi="Times New Roman"/>
          <w:sz w:val="24"/>
          <w:szCs w:val="24"/>
        </w:rPr>
        <w:t xml:space="preserve">, </w:t>
      </w:r>
      <w:r>
        <w:rPr>
          <w:rFonts w:ascii="Times New Roman" w:hAnsi="Times New Roman"/>
          <w:sz w:val="24"/>
          <w:szCs w:val="24"/>
        </w:rPr>
        <w:t>владеть</w:t>
      </w:r>
      <w:r w:rsidRPr="007E1AA4">
        <w:rPr>
          <w:rFonts w:ascii="Times New Roman" w:hAnsi="Times New Roman"/>
          <w:sz w:val="24"/>
          <w:szCs w:val="24"/>
        </w:rPr>
        <w:t xml:space="preserve">, </w:t>
      </w:r>
      <w:r>
        <w:rPr>
          <w:rFonts w:ascii="Times New Roman" w:hAnsi="Times New Roman"/>
          <w:sz w:val="24"/>
          <w:szCs w:val="24"/>
        </w:rPr>
        <w:t>эксплуатировать</w:t>
      </w:r>
      <w:r w:rsidR="007E1AA4">
        <w:rPr>
          <w:rFonts w:ascii="Times New Roman" w:hAnsi="Times New Roman"/>
          <w:sz w:val="24"/>
          <w:szCs w:val="24"/>
        </w:rPr>
        <w:t>;</w:t>
      </w:r>
    </w:p>
    <w:p w:rsidR="003B4982" w:rsidRDefault="007E1AA4" w:rsidP="007E1AA4">
      <w:pPr>
        <w:spacing w:after="0" w:line="360" w:lineRule="auto"/>
        <w:jc w:val="both"/>
        <w:rPr>
          <w:rFonts w:ascii="Times New Roman" w:hAnsi="Times New Roman"/>
          <w:sz w:val="24"/>
          <w:szCs w:val="24"/>
        </w:rPr>
      </w:pPr>
      <w:r w:rsidRPr="007E1AA4">
        <w:rPr>
          <w:rFonts w:ascii="Times New Roman" w:hAnsi="Times New Roman"/>
          <w:sz w:val="24"/>
          <w:szCs w:val="24"/>
        </w:rPr>
        <w:t xml:space="preserve"> а также производные: </w:t>
      </w:r>
      <w:proofErr w:type="gramStart"/>
      <w:r w:rsidRPr="007E1AA4">
        <w:rPr>
          <w:rFonts w:ascii="Times New Roman" w:hAnsi="Times New Roman"/>
          <w:sz w:val="24"/>
          <w:szCs w:val="24"/>
          <w:lang w:val="en-US"/>
        </w:rPr>
        <w:t>BOOT</w:t>
      </w:r>
      <w:r w:rsidRPr="007E1AA4">
        <w:rPr>
          <w:rFonts w:ascii="Times New Roman" w:hAnsi="Times New Roman"/>
          <w:sz w:val="24"/>
          <w:szCs w:val="24"/>
        </w:rPr>
        <w:t xml:space="preserve"> (</w:t>
      </w:r>
      <w:r w:rsidRPr="007E1AA4">
        <w:rPr>
          <w:rFonts w:ascii="Times New Roman" w:hAnsi="Times New Roman"/>
          <w:sz w:val="24"/>
          <w:szCs w:val="24"/>
          <w:lang w:val="en-US"/>
        </w:rPr>
        <w:t>Build</w:t>
      </w:r>
      <w:r w:rsidRPr="007E1AA4">
        <w:rPr>
          <w:rFonts w:ascii="Times New Roman" w:hAnsi="Times New Roman"/>
          <w:sz w:val="24"/>
          <w:szCs w:val="24"/>
        </w:rPr>
        <w:t xml:space="preserve">, </w:t>
      </w:r>
      <w:r w:rsidRPr="007E1AA4">
        <w:rPr>
          <w:rFonts w:ascii="Times New Roman" w:hAnsi="Times New Roman"/>
          <w:sz w:val="24"/>
          <w:szCs w:val="24"/>
          <w:lang w:val="en-US"/>
        </w:rPr>
        <w:t>Own</w:t>
      </w:r>
      <w:r w:rsidRPr="007E1AA4">
        <w:rPr>
          <w:rFonts w:ascii="Times New Roman" w:hAnsi="Times New Roman"/>
          <w:sz w:val="24"/>
          <w:szCs w:val="24"/>
        </w:rPr>
        <w:t xml:space="preserve">, </w:t>
      </w:r>
      <w:r w:rsidRPr="007E1AA4">
        <w:rPr>
          <w:rFonts w:ascii="Times New Roman" w:hAnsi="Times New Roman"/>
          <w:sz w:val="24"/>
          <w:szCs w:val="24"/>
          <w:lang w:val="en-US"/>
        </w:rPr>
        <w:t>Operate</w:t>
      </w:r>
      <w:r w:rsidRPr="007E1AA4">
        <w:rPr>
          <w:rFonts w:ascii="Times New Roman" w:hAnsi="Times New Roman"/>
          <w:sz w:val="24"/>
          <w:szCs w:val="24"/>
        </w:rPr>
        <w:t xml:space="preserve">, </w:t>
      </w:r>
      <w:r w:rsidRPr="007E1AA4">
        <w:rPr>
          <w:rFonts w:ascii="Times New Roman" w:hAnsi="Times New Roman"/>
          <w:sz w:val="24"/>
          <w:szCs w:val="24"/>
          <w:lang w:val="en-US"/>
        </w:rPr>
        <w:t>Transfer</w:t>
      </w:r>
      <w:r w:rsidRPr="007E1AA4">
        <w:rPr>
          <w:rFonts w:ascii="Times New Roman" w:hAnsi="Times New Roman"/>
          <w:sz w:val="24"/>
          <w:szCs w:val="24"/>
        </w:rPr>
        <w:t xml:space="preserve"> – строить, владеть, эксплуатировать, передать), </w:t>
      </w:r>
      <w:r w:rsidRPr="007E1AA4">
        <w:rPr>
          <w:rFonts w:ascii="Times New Roman" w:hAnsi="Times New Roman"/>
          <w:sz w:val="24"/>
          <w:szCs w:val="24"/>
          <w:lang w:val="en-US"/>
        </w:rPr>
        <w:t>DBOOT</w:t>
      </w:r>
      <w:r w:rsidRPr="007E1AA4">
        <w:rPr>
          <w:rFonts w:ascii="Times New Roman" w:hAnsi="Times New Roman"/>
          <w:sz w:val="24"/>
          <w:szCs w:val="24"/>
        </w:rPr>
        <w:t xml:space="preserve"> (</w:t>
      </w:r>
      <w:r w:rsidRPr="007E1AA4">
        <w:rPr>
          <w:rFonts w:ascii="Times New Roman" w:hAnsi="Times New Roman"/>
          <w:sz w:val="24"/>
          <w:szCs w:val="24"/>
          <w:lang w:val="en-US"/>
        </w:rPr>
        <w:t>Design</w:t>
      </w:r>
      <w:r w:rsidRPr="007E1AA4">
        <w:rPr>
          <w:rFonts w:ascii="Times New Roman" w:hAnsi="Times New Roman"/>
          <w:sz w:val="24"/>
          <w:szCs w:val="24"/>
        </w:rPr>
        <w:t xml:space="preserve">, </w:t>
      </w:r>
      <w:r w:rsidRPr="007E1AA4">
        <w:rPr>
          <w:rFonts w:ascii="Times New Roman" w:hAnsi="Times New Roman"/>
          <w:sz w:val="24"/>
          <w:szCs w:val="24"/>
          <w:lang w:val="en-US"/>
        </w:rPr>
        <w:t>Build</w:t>
      </w:r>
      <w:r w:rsidRPr="007E1AA4">
        <w:rPr>
          <w:rFonts w:ascii="Times New Roman" w:hAnsi="Times New Roman"/>
          <w:sz w:val="24"/>
          <w:szCs w:val="24"/>
        </w:rPr>
        <w:t xml:space="preserve">, </w:t>
      </w:r>
      <w:r w:rsidRPr="007E1AA4">
        <w:rPr>
          <w:rFonts w:ascii="Times New Roman" w:hAnsi="Times New Roman"/>
          <w:sz w:val="24"/>
          <w:szCs w:val="24"/>
          <w:lang w:val="en-US"/>
        </w:rPr>
        <w:t>Own</w:t>
      </w:r>
      <w:r w:rsidRPr="007E1AA4">
        <w:rPr>
          <w:rFonts w:ascii="Times New Roman" w:hAnsi="Times New Roman"/>
          <w:sz w:val="24"/>
          <w:szCs w:val="24"/>
        </w:rPr>
        <w:t xml:space="preserve">, </w:t>
      </w:r>
      <w:r w:rsidRPr="007E1AA4">
        <w:rPr>
          <w:rFonts w:ascii="Times New Roman" w:hAnsi="Times New Roman"/>
          <w:sz w:val="24"/>
          <w:szCs w:val="24"/>
          <w:lang w:val="en-US"/>
        </w:rPr>
        <w:t>Operate</w:t>
      </w:r>
      <w:r w:rsidRPr="007E1AA4">
        <w:rPr>
          <w:rFonts w:ascii="Times New Roman" w:hAnsi="Times New Roman"/>
          <w:sz w:val="24"/>
          <w:szCs w:val="24"/>
        </w:rPr>
        <w:t xml:space="preserve">, </w:t>
      </w:r>
      <w:r w:rsidRPr="007E1AA4">
        <w:rPr>
          <w:rFonts w:ascii="Times New Roman" w:hAnsi="Times New Roman"/>
          <w:sz w:val="24"/>
          <w:szCs w:val="24"/>
          <w:lang w:val="en-US"/>
        </w:rPr>
        <w:t>Transfer</w:t>
      </w:r>
      <w:r w:rsidRPr="007E1AA4">
        <w:rPr>
          <w:rFonts w:ascii="Times New Roman" w:hAnsi="Times New Roman"/>
          <w:sz w:val="24"/>
          <w:szCs w:val="24"/>
        </w:rPr>
        <w:t xml:space="preserve"> – проектировать, строить, владеть, эксплуатировать, передать</w:t>
      </w:r>
      <w:r>
        <w:rPr>
          <w:rFonts w:ascii="Times New Roman" w:hAnsi="Times New Roman"/>
          <w:sz w:val="24"/>
          <w:szCs w:val="24"/>
        </w:rPr>
        <w:t>) и иные.</w:t>
      </w:r>
      <w:proofErr w:type="gramEnd"/>
      <w:r>
        <w:rPr>
          <w:rFonts w:ascii="Times New Roman" w:hAnsi="Times New Roman"/>
          <w:sz w:val="24"/>
          <w:szCs w:val="24"/>
        </w:rPr>
        <w:t xml:space="preserve"> </w:t>
      </w:r>
    </w:p>
    <w:p w:rsidR="007E1AA4" w:rsidRDefault="007E1AA4" w:rsidP="007E1AA4">
      <w:pPr>
        <w:spacing w:after="0" w:line="360" w:lineRule="auto"/>
        <w:ind w:firstLine="708"/>
        <w:jc w:val="both"/>
        <w:rPr>
          <w:rFonts w:ascii="Times New Roman" w:hAnsi="Times New Roman"/>
          <w:sz w:val="24"/>
          <w:szCs w:val="24"/>
        </w:rPr>
      </w:pPr>
      <w:r>
        <w:rPr>
          <w:rFonts w:ascii="Times New Roman" w:hAnsi="Times New Roman"/>
          <w:sz w:val="24"/>
          <w:szCs w:val="24"/>
        </w:rPr>
        <w:t xml:space="preserve">Первая схема (ВОТ) является классической и первой по времени зарождения, в основе которой лежит концессионное соглашение. Основная суть схемы состоит в следующем – проектная компания (частный инициатор) несет ответственность за финансирование, строительство и эксплуатацию объекта в течение определенного периода в обмен на доход от использования объекта, по истечении данного периода объект передается в собственность публичному партнеру (государству). </w:t>
      </w:r>
      <w:r w:rsidR="00A47A31">
        <w:rPr>
          <w:rFonts w:ascii="Times New Roman" w:hAnsi="Times New Roman"/>
          <w:sz w:val="24"/>
          <w:szCs w:val="24"/>
        </w:rPr>
        <w:t xml:space="preserve">Вторая схема схожа с реализацией российского государственно-частного партнерства, когда право собственности на объект принадлежит частному партнеру. </w:t>
      </w:r>
    </w:p>
    <w:p w:rsidR="00A47A31" w:rsidRDefault="00A47A31" w:rsidP="007E1AA4">
      <w:pPr>
        <w:spacing w:after="0" w:line="360" w:lineRule="auto"/>
        <w:ind w:firstLine="708"/>
        <w:jc w:val="both"/>
        <w:rPr>
          <w:rFonts w:ascii="Times New Roman" w:hAnsi="Times New Roman"/>
          <w:sz w:val="24"/>
          <w:szCs w:val="24"/>
        </w:rPr>
      </w:pPr>
      <w:r>
        <w:rPr>
          <w:rFonts w:ascii="Times New Roman" w:hAnsi="Times New Roman"/>
          <w:sz w:val="24"/>
          <w:szCs w:val="24"/>
        </w:rPr>
        <w:t>В целом,  проектное финансирование в зарубежных странах обладает следующим рядом особенностей:</w:t>
      </w:r>
    </w:p>
    <w:p w:rsidR="00A47A31" w:rsidRDefault="00A47A31" w:rsidP="00A8604E">
      <w:pPr>
        <w:pStyle w:val="a5"/>
        <w:numPr>
          <w:ilvl w:val="0"/>
          <w:numId w:val="31"/>
        </w:numPr>
        <w:spacing w:after="0" w:line="360" w:lineRule="auto"/>
        <w:jc w:val="both"/>
        <w:rPr>
          <w:rFonts w:ascii="Times New Roman" w:hAnsi="Times New Roman"/>
          <w:sz w:val="24"/>
          <w:szCs w:val="24"/>
        </w:rPr>
      </w:pPr>
      <w:r>
        <w:rPr>
          <w:rFonts w:ascii="Times New Roman" w:hAnsi="Times New Roman"/>
          <w:sz w:val="24"/>
          <w:szCs w:val="24"/>
        </w:rPr>
        <w:t>Крупные проекты реализуются с привлечением банковского консорциума (синдиката банков). Ведущие банки работают со спонсорами проекта в период определения структуры проектного финансирования, одновременно данные банки ответственны за расширение синдиката путем привлечения к участию в кредитовании других банков</w:t>
      </w:r>
      <w:r w:rsidR="00A77818">
        <w:rPr>
          <w:rFonts w:ascii="Times New Roman" w:hAnsi="Times New Roman"/>
          <w:sz w:val="24"/>
          <w:szCs w:val="24"/>
        </w:rPr>
        <w:t>;</w:t>
      </w:r>
    </w:p>
    <w:p w:rsidR="00A77818" w:rsidRDefault="00A77818" w:rsidP="00A8604E">
      <w:pPr>
        <w:pStyle w:val="a5"/>
        <w:numPr>
          <w:ilvl w:val="0"/>
          <w:numId w:val="31"/>
        </w:numPr>
        <w:spacing w:after="0" w:line="360" w:lineRule="auto"/>
        <w:jc w:val="both"/>
        <w:rPr>
          <w:rFonts w:ascii="Times New Roman" w:hAnsi="Times New Roman"/>
          <w:sz w:val="24"/>
          <w:szCs w:val="24"/>
        </w:rPr>
      </w:pPr>
      <w:r>
        <w:rPr>
          <w:rFonts w:ascii="Times New Roman" w:hAnsi="Times New Roman"/>
          <w:sz w:val="24"/>
          <w:szCs w:val="24"/>
        </w:rPr>
        <w:t>Цель международных кредитов заключается в стимулировании экспорта продукции предприятия в стране-изготовителе;</w:t>
      </w:r>
    </w:p>
    <w:p w:rsidR="00A77818" w:rsidRDefault="00A77818" w:rsidP="00A8604E">
      <w:pPr>
        <w:pStyle w:val="a5"/>
        <w:numPr>
          <w:ilvl w:val="0"/>
          <w:numId w:val="31"/>
        </w:numPr>
        <w:spacing w:after="0" w:line="360" w:lineRule="auto"/>
        <w:jc w:val="both"/>
        <w:rPr>
          <w:rFonts w:ascii="Times New Roman" w:hAnsi="Times New Roman"/>
          <w:sz w:val="24"/>
          <w:szCs w:val="24"/>
        </w:rPr>
      </w:pPr>
      <w:r>
        <w:rPr>
          <w:rFonts w:ascii="Times New Roman" w:hAnsi="Times New Roman"/>
          <w:sz w:val="24"/>
          <w:szCs w:val="24"/>
        </w:rPr>
        <w:t>Создаются определенные методики для оценки денежных потоков вследствие долгосрочного характера проектов;</w:t>
      </w:r>
    </w:p>
    <w:p w:rsidR="00A77818" w:rsidRDefault="00A77818" w:rsidP="00A8604E">
      <w:pPr>
        <w:pStyle w:val="a5"/>
        <w:numPr>
          <w:ilvl w:val="0"/>
          <w:numId w:val="31"/>
        </w:numPr>
        <w:spacing w:after="0" w:line="360" w:lineRule="auto"/>
        <w:jc w:val="both"/>
        <w:rPr>
          <w:rFonts w:ascii="Times New Roman" w:hAnsi="Times New Roman"/>
          <w:sz w:val="24"/>
          <w:szCs w:val="24"/>
        </w:rPr>
      </w:pPr>
      <w:r>
        <w:rPr>
          <w:rFonts w:ascii="Times New Roman" w:hAnsi="Times New Roman"/>
          <w:sz w:val="24"/>
          <w:szCs w:val="24"/>
        </w:rPr>
        <w:t>Назначаются конкретные организаторы финансирования инвестиционных проектов из экономически развитых стран – международные финансовые корпорации, банки и т.д.;</w:t>
      </w:r>
    </w:p>
    <w:p w:rsidR="00A77818" w:rsidRDefault="00A77818" w:rsidP="00A8604E">
      <w:pPr>
        <w:pStyle w:val="a5"/>
        <w:numPr>
          <w:ilvl w:val="0"/>
          <w:numId w:val="31"/>
        </w:numPr>
        <w:spacing w:after="0" w:line="360" w:lineRule="auto"/>
        <w:jc w:val="both"/>
        <w:rPr>
          <w:rFonts w:ascii="Times New Roman" w:hAnsi="Times New Roman"/>
          <w:sz w:val="24"/>
          <w:szCs w:val="24"/>
        </w:rPr>
      </w:pPr>
      <w:r>
        <w:rPr>
          <w:rFonts w:ascii="Times New Roman" w:hAnsi="Times New Roman"/>
          <w:sz w:val="24"/>
          <w:szCs w:val="24"/>
        </w:rPr>
        <w:t xml:space="preserve">Формируются специальные модели участия органов государственной власти в реализации крупномасштабных проектов. </w:t>
      </w:r>
    </w:p>
    <w:p w:rsidR="00EF6215" w:rsidRDefault="00A77818" w:rsidP="005D4C27">
      <w:pPr>
        <w:spacing w:after="0" w:line="360" w:lineRule="auto"/>
        <w:ind w:firstLine="708"/>
        <w:jc w:val="both"/>
        <w:rPr>
          <w:rFonts w:ascii="Times New Roman" w:hAnsi="Times New Roman"/>
          <w:sz w:val="24"/>
          <w:szCs w:val="24"/>
        </w:rPr>
      </w:pPr>
      <w:r>
        <w:rPr>
          <w:rFonts w:ascii="Times New Roman" w:hAnsi="Times New Roman"/>
          <w:sz w:val="24"/>
          <w:szCs w:val="24"/>
        </w:rPr>
        <w:t xml:space="preserve">Рассмотрим наиболее успешные уже реализованные </w:t>
      </w:r>
      <w:r w:rsidR="005361C8">
        <w:rPr>
          <w:rFonts w:ascii="Times New Roman" w:hAnsi="Times New Roman"/>
          <w:sz w:val="24"/>
          <w:szCs w:val="24"/>
        </w:rPr>
        <w:t xml:space="preserve">зарубежные </w:t>
      </w:r>
      <w:r>
        <w:rPr>
          <w:rFonts w:ascii="Times New Roman" w:hAnsi="Times New Roman"/>
          <w:sz w:val="24"/>
          <w:szCs w:val="24"/>
        </w:rPr>
        <w:t>проекты с использованием механизма проектного финансирования</w:t>
      </w:r>
      <w:r w:rsidR="005361C8">
        <w:rPr>
          <w:rFonts w:ascii="Times New Roman" w:hAnsi="Times New Roman"/>
          <w:sz w:val="24"/>
          <w:szCs w:val="24"/>
        </w:rPr>
        <w:t>, которые иллюстрируют удачный опыт соблюдения интересов различных участников при структурировании долгосрочных проектов. Так,</w:t>
      </w:r>
      <w:r w:rsidR="00BF3229">
        <w:rPr>
          <w:rFonts w:ascii="Times New Roman" w:hAnsi="Times New Roman"/>
          <w:sz w:val="24"/>
          <w:szCs w:val="24"/>
        </w:rPr>
        <w:t xml:space="preserve"> например, в области энергетики</w:t>
      </w:r>
      <w:r w:rsidR="005361C8">
        <w:rPr>
          <w:rFonts w:ascii="Times New Roman" w:hAnsi="Times New Roman"/>
          <w:sz w:val="24"/>
          <w:szCs w:val="24"/>
        </w:rPr>
        <w:t xml:space="preserve"> успешно реализованны</w:t>
      </w:r>
      <w:r w:rsidR="005D4C27">
        <w:rPr>
          <w:rFonts w:ascii="Times New Roman" w:hAnsi="Times New Roman"/>
          <w:sz w:val="24"/>
          <w:szCs w:val="24"/>
        </w:rPr>
        <w:t>м проектом явился п</w:t>
      </w:r>
      <w:r w:rsidR="005361C8" w:rsidRPr="005361C8">
        <w:rPr>
          <w:rFonts w:ascii="Times New Roman" w:hAnsi="Times New Roman"/>
          <w:sz w:val="24"/>
          <w:szCs w:val="24"/>
        </w:rPr>
        <w:t xml:space="preserve">роект </w:t>
      </w:r>
      <w:proofErr w:type="spellStart"/>
      <w:r w:rsidR="005361C8" w:rsidRPr="005361C8">
        <w:rPr>
          <w:rFonts w:ascii="Times New Roman" w:hAnsi="Times New Roman"/>
          <w:sz w:val="24"/>
          <w:szCs w:val="24"/>
        </w:rPr>
        <w:t>Maritza</w:t>
      </w:r>
      <w:proofErr w:type="spellEnd"/>
      <w:r w:rsidR="005361C8" w:rsidRPr="005361C8">
        <w:rPr>
          <w:rFonts w:ascii="Times New Roman" w:hAnsi="Times New Roman"/>
          <w:sz w:val="24"/>
          <w:szCs w:val="24"/>
        </w:rPr>
        <w:t xml:space="preserve"> </w:t>
      </w:r>
      <w:proofErr w:type="spellStart"/>
      <w:r w:rsidR="005361C8" w:rsidRPr="005361C8">
        <w:rPr>
          <w:rFonts w:ascii="Times New Roman" w:hAnsi="Times New Roman"/>
          <w:sz w:val="24"/>
          <w:szCs w:val="24"/>
        </w:rPr>
        <w:t>East</w:t>
      </w:r>
      <w:proofErr w:type="spellEnd"/>
      <w:r w:rsidR="005361C8" w:rsidRPr="005361C8">
        <w:rPr>
          <w:rFonts w:ascii="Times New Roman" w:hAnsi="Times New Roman"/>
          <w:sz w:val="24"/>
          <w:szCs w:val="24"/>
        </w:rPr>
        <w:t xml:space="preserve"> III, </w:t>
      </w:r>
      <w:r w:rsidR="005361C8">
        <w:rPr>
          <w:rFonts w:ascii="Times New Roman" w:hAnsi="Times New Roman"/>
          <w:sz w:val="24"/>
          <w:szCs w:val="24"/>
        </w:rPr>
        <w:t>реализованный в Болгарии</w:t>
      </w:r>
      <w:r w:rsidR="005D4C27">
        <w:rPr>
          <w:rFonts w:ascii="Times New Roman" w:hAnsi="Times New Roman"/>
          <w:sz w:val="24"/>
          <w:szCs w:val="24"/>
        </w:rPr>
        <w:t xml:space="preserve">. Проект </w:t>
      </w:r>
      <w:r w:rsidR="005361C8" w:rsidRPr="005361C8">
        <w:rPr>
          <w:rFonts w:ascii="Times New Roman" w:hAnsi="Times New Roman"/>
          <w:sz w:val="24"/>
          <w:szCs w:val="24"/>
        </w:rPr>
        <w:t xml:space="preserve">был основан на привлечении финансирования от экспортного агентства при участии иностранного спонсора и закупке иностранного оборудования. Спонсорами проекта по строительству угольной станции мощностью 840 МВт выступили крупнейшая итальянская энергетическая компания </w:t>
      </w:r>
      <w:proofErr w:type="spellStart"/>
      <w:r w:rsidR="005361C8" w:rsidRPr="005361C8">
        <w:rPr>
          <w:rFonts w:ascii="Times New Roman" w:hAnsi="Times New Roman"/>
          <w:sz w:val="24"/>
          <w:szCs w:val="24"/>
        </w:rPr>
        <w:t>Enel</w:t>
      </w:r>
      <w:proofErr w:type="spellEnd"/>
      <w:r w:rsidR="005361C8" w:rsidRPr="005361C8">
        <w:rPr>
          <w:rFonts w:ascii="Times New Roman" w:hAnsi="Times New Roman"/>
          <w:sz w:val="24"/>
          <w:szCs w:val="24"/>
        </w:rPr>
        <w:t xml:space="preserve"> и болгарская национальная энергетическая компания NEK, доли которых в капитале созданной проектной компании составили 73% и 27%, соответственно. Объем инвестиций в проект составил около $570 млн. Современное энергетическое оборудование было спроектировано и установлено консорциумом немецких компаний DSD </w:t>
      </w:r>
      <w:proofErr w:type="spellStart"/>
      <w:r w:rsidR="005361C8" w:rsidRPr="005361C8">
        <w:rPr>
          <w:rFonts w:ascii="Times New Roman" w:hAnsi="Times New Roman"/>
          <w:sz w:val="24"/>
          <w:szCs w:val="24"/>
        </w:rPr>
        <w:t>Dillinger</w:t>
      </w:r>
      <w:proofErr w:type="spellEnd"/>
      <w:r w:rsidR="005361C8" w:rsidRPr="005361C8">
        <w:rPr>
          <w:rFonts w:ascii="Times New Roman" w:hAnsi="Times New Roman"/>
          <w:sz w:val="24"/>
          <w:szCs w:val="24"/>
        </w:rPr>
        <w:t xml:space="preserve"> </w:t>
      </w:r>
      <w:proofErr w:type="spellStart"/>
      <w:r w:rsidR="005361C8" w:rsidRPr="005361C8">
        <w:rPr>
          <w:rFonts w:ascii="Times New Roman" w:hAnsi="Times New Roman"/>
          <w:sz w:val="24"/>
          <w:szCs w:val="24"/>
        </w:rPr>
        <w:t>Stahlbau</w:t>
      </w:r>
      <w:proofErr w:type="spellEnd"/>
      <w:r w:rsidR="005361C8" w:rsidRPr="005361C8">
        <w:rPr>
          <w:rFonts w:ascii="Times New Roman" w:hAnsi="Times New Roman"/>
          <w:sz w:val="24"/>
          <w:szCs w:val="24"/>
        </w:rPr>
        <w:t xml:space="preserve"> </w:t>
      </w:r>
      <w:proofErr w:type="spellStart"/>
      <w:r w:rsidR="005361C8" w:rsidRPr="005361C8">
        <w:rPr>
          <w:rFonts w:ascii="Times New Roman" w:hAnsi="Times New Roman"/>
          <w:sz w:val="24"/>
          <w:szCs w:val="24"/>
        </w:rPr>
        <w:t>GmbH</w:t>
      </w:r>
      <w:proofErr w:type="spellEnd"/>
      <w:r w:rsidR="005361C8" w:rsidRPr="005361C8">
        <w:rPr>
          <w:rFonts w:ascii="Times New Roman" w:hAnsi="Times New Roman"/>
          <w:sz w:val="24"/>
          <w:szCs w:val="24"/>
        </w:rPr>
        <w:t xml:space="preserve"> и RWE </w:t>
      </w:r>
      <w:proofErr w:type="spellStart"/>
      <w:r w:rsidR="005361C8" w:rsidRPr="005361C8">
        <w:rPr>
          <w:rFonts w:ascii="Times New Roman" w:hAnsi="Times New Roman"/>
          <w:sz w:val="24"/>
          <w:szCs w:val="24"/>
        </w:rPr>
        <w:t>Industrie-Losungen</w:t>
      </w:r>
      <w:proofErr w:type="spellEnd"/>
      <w:r w:rsidR="005361C8" w:rsidRPr="005361C8">
        <w:rPr>
          <w:rFonts w:ascii="Times New Roman" w:hAnsi="Times New Roman"/>
          <w:sz w:val="24"/>
          <w:szCs w:val="24"/>
        </w:rPr>
        <w:t xml:space="preserve"> </w:t>
      </w:r>
      <w:proofErr w:type="spellStart"/>
      <w:r w:rsidR="005361C8" w:rsidRPr="005361C8">
        <w:rPr>
          <w:rFonts w:ascii="Times New Roman" w:hAnsi="Times New Roman"/>
          <w:sz w:val="24"/>
          <w:szCs w:val="24"/>
        </w:rPr>
        <w:t>GmbH</w:t>
      </w:r>
      <w:proofErr w:type="spellEnd"/>
      <w:r w:rsidR="005361C8" w:rsidRPr="005361C8">
        <w:rPr>
          <w:rFonts w:ascii="Times New Roman" w:hAnsi="Times New Roman"/>
          <w:sz w:val="24"/>
          <w:szCs w:val="24"/>
        </w:rPr>
        <w:t>. Первоначально весь объем долгового финансирования (75% стоимости проекта) был предоставлен ЕБРР</w:t>
      </w:r>
      <w:r w:rsidR="005D4C27">
        <w:rPr>
          <w:rFonts w:ascii="Times New Roman" w:hAnsi="Times New Roman"/>
          <w:sz w:val="24"/>
          <w:szCs w:val="24"/>
        </w:rPr>
        <w:t xml:space="preserve"> (</w:t>
      </w:r>
      <w:r w:rsidR="005D4C27" w:rsidRPr="00506DB5">
        <w:rPr>
          <w:rFonts w:ascii="Times New Roman" w:hAnsi="Times New Roman"/>
          <w:sz w:val="24"/>
          <w:szCs w:val="24"/>
        </w:rPr>
        <w:t>Европейский банк реконструкции и развития</w:t>
      </w:r>
      <w:r w:rsidR="005D4C27">
        <w:rPr>
          <w:rFonts w:ascii="Times New Roman" w:hAnsi="Times New Roman"/>
          <w:sz w:val="24"/>
          <w:szCs w:val="24"/>
        </w:rPr>
        <w:t>)</w:t>
      </w:r>
      <w:r w:rsidR="005361C8" w:rsidRPr="005361C8">
        <w:rPr>
          <w:rFonts w:ascii="Times New Roman" w:hAnsi="Times New Roman"/>
          <w:sz w:val="24"/>
          <w:szCs w:val="24"/>
        </w:rPr>
        <w:t xml:space="preserve">, болгарскими банками и консорциумом международных банков, однако в ходе проекта итальянское экспортное кредитное агентство </w:t>
      </w:r>
      <w:proofErr w:type="spellStart"/>
      <w:r w:rsidR="005361C8" w:rsidRPr="005361C8">
        <w:rPr>
          <w:rFonts w:ascii="Times New Roman" w:hAnsi="Times New Roman"/>
          <w:sz w:val="24"/>
          <w:szCs w:val="24"/>
        </w:rPr>
        <w:t>Sace</w:t>
      </w:r>
      <w:proofErr w:type="spellEnd"/>
      <w:r w:rsidR="005361C8" w:rsidRPr="005361C8">
        <w:rPr>
          <w:rFonts w:ascii="Times New Roman" w:hAnsi="Times New Roman"/>
          <w:sz w:val="24"/>
          <w:szCs w:val="24"/>
        </w:rPr>
        <w:t xml:space="preserve"> 6 рефинансировало весь долг на более выгодных условиях, что также снизило риски проекта в связи с уменьшением его стоимости</w:t>
      </w:r>
      <w:r w:rsidR="00EF6215">
        <w:rPr>
          <w:rFonts w:ascii="Times New Roman" w:hAnsi="Times New Roman"/>
          <w:sz w:val="24"/>
          <w:szCs w:val="24"/>
        </w:rPr>
        <w:t>.</w:t>
      </w:r>
    </w:p>
    <w:p w:rsidR="00D129D9" w:rsidRDefault="00EF6215" w:rsidP="005D4C27">
      <w:pPr>
        <w:spacing w:after="0" w:line="360" w:lineRule="auto"/>
        <w:ind w:firstLine="708"/>
        <w:jc w:val="both"/>
        <w:rPr>
          <w:rFonts w:ascii="Times New Roman" w:hAnsi="Times New Roman"/>
          <w:sz w:val="24"/>
          <w:szCs w:val="24"/>
        </w:rPr>
      </w:pPr>
      <w:r w:rsidRPr="00A83781">
        <w:rPr>
          <w:rFonts w:ascii="Times New Roman" w:hAnsi="Times New Roman"/>
          <w:sz w:val="24"/>
          <w:szCs w:val="24"/>
        </w:rPr>
        <w:t xml:space="preserve">Стоит также отметить роль институциональных инвесторов в развитии инфраструктуры. Наиболее наглядным примером реализации успешного инвестирования средств пенсионных фондов в рынок инфраструктурных инвестиций является австралийский опыт. </w:t>
      </w:r>
      <w:r w:rsidR="00A83781" w:rsidRPr="00A83781">
        <w:rPr>
          <w:rFonts w:ascii="Times New Roman" w:hAnsi="Times New Roman"/>
          <w:sz w:val="24"/>
          <w:szCs w:val="24"/>
        </w:rPr>
        <w:t xml:space="preserve">В 90-х годах правительство Австралии предложило частному сектору принять участие в строительстве и финансировании 10-километровой платной автомагистрали к западу от Сиднея, концессия была предоставлена компании </w:t>
      </w:r>
      <w:proofErr w:type="spellStart"/>
      <w:r w:rsidR="00A83781" w:rsidRPr="00A83781">
        <w:rPr>
          <w:rFonts w:ascii="Times New Roman" w:hAnsi="Times New Roman"/>
          <w:sz w:val="24"/>
          <w:szCs w:val="24"/>
        </w:rPr>
        <w:t>Statewide</w:t>
      </w:r>
      <w:proofErr w:type="spellEnd"/>
      <w:r w:rsidR="00A83781" w:rsidRPr="00A83781">
        <w:rPr>
          <w:rFonts w:ascii="Times New Roman" w:hAnsi="Times New Roman"/>
          <w:sz w:val="24"/>
          <w:szCs w:val="24"/>
        </w:rPr>
        <w:t xml:space="preserve"> </w:t>
      </w:r>
      <w:proofErr w:type="spellStart"/>
      <w:r w:rsidR="00A83781" w:rsidRPr="00A83781">
        <w:rPr>
          <w:rFonts w:ascii="Times New Roman" w:hAnsi="Times New Roman"/>
          <w:sz w:val="24"/>
          <w:szCs w:val="24"/>
        </w:rPr>
        <w:t>Roads</w:t>
      </w:r>
      <w:proofErr w:type="spellEnd"/>
      <w:r w:rsidR="00A83781" w:rsidRPr="00A83781">
        <w:rPr>
          <w:rFonts w:ascii="Times New Roman" w:hAnsi="Times New Roman"/>
          <w:sz w:val="24"/>
          <w:szCs w:val="24"/>
        </w:rPr>
        <w:t xml:space="preserve"> </w:t>
      </w:r>
      <w:proofErr w:type="spellStart"/>
      <w:r w:rsidR="00A83781" w:rsidRPr="00A83781">
        <w:rPr>
          <w:rFonts w:ascii="Times New Roman" w:hAnsi="Times New Roman"/>
          <w:sz w:val="24"/>
          <w:szCs w:val="24"/>
        </w:rPr>
        <w:t>Limited</w:t>
      </w:r>
      <w:proofErr w:type="spellEnd"/>
      <w:r w:rsidR="00A83781" w:rsidRPr="00A83781">
        <w:rPr>
          <w:rFonts w:ascii="Times New Roman" w:hAnsi="Times New Roman"/>
          <w:sz w:val="24"/>
          <w:szCs w:val="24"/>
        </w:rPr>
        <w:t>. В период между 1995 и 1998 гг. акции автомагистрали были приобретены институциональными инвесторами</w:t>
      </w:r>
      <w:r w:rsidR="00BF3229">
        <w:rPr>
          <w:rFonts w:ascii="Times New Roman" w:hAnsi="Times New Roman"/>
          <w:sz w:val="24"/>
          <w:szCs w:val="24"/>
        </w:rPr>
        <w:t xml:space="preserve"> (стоит отметить, что наряду с акциями, облигации также выступают действенным механизмом, основным эмитентом которых является правительство).</w:t>
      </w:r>
      <w:r w:rsidR="00A83781" w:rsidRPr="00A83781">
        <w:rPr>
          <w:rFonts w:ascii="Times New Roman" w:hAnsi="Times New Roman"/>
          <w:sz w:val="24"/>
          <w:szCs w:val="24"/>
        </w:rPr>
        <w:t xml:space="preserve"> Данная тенденция продолжилась в ходе приватизации государственных активов. Таким образом, суммарная величина активов пенсионной системы в Австралии в 2013 году составила более 1,5 трлн</w:t>
      </w:r>
      <w:r w:rsidR="00D129D9">
        <w:rPr>
          <w:rFonts w:ascii="Times New Roman" w:hAnsi="Times New Roman"/>
          <w:sz w:val="24"/>
          <w:szCs w:val="24"/>
        </w:rPr>
        <w:t>.</w:t>
      </w:r>
      <w:r w:rsidR="00A83781" w:rsidRPr="00A83781">
        <w:rPr>
          <w:rFonts w:ascii="Times New Roman" w:hAnsi="Times New Roman"/>
          <w:sz w:val="24"/>
          <w:szCs w:val="24"/>
        </w:rPr>
        <w:t xml:space="preserve"> </w:t>
      </w:r>
      <w:r w:rsidR="00D129D9" w:rsidRPr="00A83781">
        <w:rPr>
          <w:rFonts w:ascii="Times New Roman" w:hAnsi="Times New Roman"/>
          <w:sz w:val="24"/>
          <w:szCs w:val="24"/>
        </w:rPr>
        <w:t>австралийских</w:t>
      </w:r>
      <w:r w:rsidR="00A83781" w:rsidRPr="00A83781">
        <w:rPr>
          <w:rFonts w:ascii="Times New Roman" w:hAnsi="Times New Roman"/>
          <w:sz w:val="24"/>
          <w:szCs w:val="24"/>
        </w:rPr>
        <w:t xml:space="preserve"> долларов, а темп роста активов пенсионных фондов в 18,2% стал самым высоким среди развитых стран. По данным ОЭСР Австралия располагает 6,7% суммарных активов пенсионных фондов всех стран Организации.</w:t>
      </w:r>
      <w:r w:rsidR="00A83781" w:rsidRPr="00A83781">
        <w:rPr>
          <w:rStyle w:val="ab"/>
          <w:rFonts w:ascii="Times New Roman" w:hAnsi="Times New Roman"/>
          <w:sz w:val="24"/>
          <w:szCs w:val="24"/>
        </w:rPr>
        <w:footnoteReference w:id="24"/>
      </w:r>
      <w:r w:rsidR="00BF3229">
        <w:rPr>
          <w:rFonts w:ascii="Times New Roman" w:hAnsi="Times New Roman"/>
          <w:sz w:val="24"/>
          <w:szCs w:val="24"/>
        </w:rPr>
        <w:t xml:space="preserve"> </w:t>
      </w:r>
    </w:p>
    <w:p w:rsidR="00D129D9" w:rsidRDefault="00BF3229" w:rsidP="00D129D9">
      <w:pPr>
        <w:spacing w:after="0" w:line="360" w:lineRule="auto"/>
        <w:ind w:firstLine="708"/>
        <w:jc w:val="both"/>
        <w:rPr>
          <w:rFonts w:ascii="Times New Roman" w:hAnsi="Times New Roman"/>
          <w:sz w:val="24"/>
          <w:szCs w:val="24"/>
        </w:rPr>
      </w:pPr>
      <w:r>
        <w:rPr>
          <w:rFonts w:ascii="Times New Roman" w:hAnsi="Times New Roman"/>
          <w:sz w:val="24"/>
          <w:szCs w:val="24"/>
        </w:rPr>
        <w:t>Что касается международного опыта выпуска инфраструктурных облигаций в рамках проектного финансирования, то можно отметить следующие особенности в ряде стран:</w:t>
      </w:r>
    </w:p>
    <w:p w:rsidR="00BF3229" w:rsidRDefault="00D129D9" w:rsidP="00A8604E">
      <w:pPr>
        <w:pStyle w:val="a5"/>
        <w:numPr>
          <w:ilvl w:val="0"/>
          <w:numId w:val="32"/>
        </w:numPr>
        <w:spacing w:after="0" w:line="360" w:lineRule="auto"/>
        <w:jc w:val="both"/>
        <w:rPr>
          <w:rFonts w:ascii="Times New Roman" w:hAnsi="Times New Roman"/>
          <w:sz w:val="24"/>
          <w:szCs w:val="24"/>
        </w:rPr>
      </w:pPr>
      <w:r>
        <w:rPr>
          <w:rFonts w:ascii="Times New Roman" w:hAnsi="Times New Roman"/>
          <w:sz w:val="24"/>
          <w:szCs w:val="24"/>
        </w:rPr>
        <w:t xml:space="preserve">В </w:t>
      </w:r>
      <w:r w:rsidRPr="00D129D9">
        <w:rPr>
          <w:rFonts w:ascii="Times New Roman" w:hAnsi="Times New Roman"/>
          <w:sz w:val="24"/>
          <w:szCs w:val="24"/>
        </w:rPr>
        <w:t xml:space="preserve">Чили активы пенсионных фондов вкладываются в конкретные проекты через выпуск инфраструктурных облигаций, </w:t>
      </w:r>
      <w:r>
        <w:rPr>
          <w:rFonts w:ascii="Times New Roman" w:hAnsi="Times New Roman"/>
          <w:sz w:val="24"/>
          <w:szCs w:val="24"/>
        </w:rPr>
        <w:t>эмитентом которых выступает концессионер. Кроме того, данные концессии получили высокие кредитные рейтинги международных рейтинговых агентств;</w:t>
      </w:r>
    </w:p>
    <w:p w:rsidR="00D129D9" w:rsidRDefault="00D129D9" w:rsidP="00A8604E">
      <w:pPr>
        <w:pStyle w:val="a5"/>
        <w:numPr>
          <w:ilvl w:val="0"/>
          <w:numId w:val="32"/>
        </w:numPr>
        <w:spacing w:after="0" w:line="360" w:lineRule="auto"/>
        <w:jc w:val="both"/>
        <w:rPr>
          <w:rFonts w:ascii="Times New Roman" w:hAnsi="Times New Roman"/>
          <w:sz w:val="24"/>
          <w:szCs w:val="24"/>
        </w:rPr>
      </w:pPr>
      <w:r>
        <w:rPr>
          <w:rFonts w:ascii="Times New Roman" w:hAnsi="Times New Roman"/>
          <w:sz w:val="24"/>
          <w:szCs w:val="24"/>
        </w:rPr>
        <w:t xml:space="preserve">В США эмитентом облигаций выступают органы государственной власти разных уровней, также распространен выпуск муниципальных инфраструктурных облигаций. Муниципальные займы являются наиболее надежными финансовыми инструментами, держателями </w:t>
      </w:r>
      <w:proofErr w:type="gramStart"/>
      <w:r>
        <w:rPr>
          <w:rFonts w:ascii="Times New Roman" w:hAnsi="Times New Roman"/>
          <w:sz w:val="24"/>
          <w:szCs w:val="24"/>
        </w:rPr>
        <w:t>которых</w:t>
      </w:r>
      <w:proofErr w:type="gramEnd"/>
      <w:r>
        <w:rPr>
          <w:rFonts w:ascii="Times New Roman" w:hAnsi="Times New Roman"/>
          <w:sz w:val="24"/>
          <w:szCs w:val="24"/>
        </w:rPr>
        <w:t xml:space="preserve"> в конечном счете являются взаимные фонды, страховые компании и банки;</w:t>
      </w:r>
    </w:p>
    <w:p w:rsidR="00D129D9" w:rsidRDefault="00D129D9" w:rsidP="00A8604E">
      <w:pPr>
        <w:pStyle w:val="a5"/>
        <w:numPr>
          <w:ilvl w:val="0"/>
          <w:numId w:val="32"/>
        </w:numPr>
        <w:spacing w:after="0" w:line="360" w:lineRule="auto"/>
        <w:jc w:val="both"/>
        <w:rPr>
          <w:rFonts w:ascii="Times New Roman" w:hAnsi="Times New Roman"/>
          <w:sz w:val="24"/>
          <w:szCs w:val="24"/>
        </w:rPr>
      </w:pPr>
      <w:r>
        <w:rPr>
          <w:rFonts w:ascii="Times New Roman" w:hAnsi="Times New Roman"/>
          <w:sz w:val="24"/>
          <w:szCs w:val="24"/>
        </w:rPr>
        <w:t>Банки являются основными эмитентами подобных облигаций в Индии, где существуют два типа инфраструктурных облигаций – «</w:t>
      </w:r>
      <w:proofErr w:type="spellStart"/>
      <w:r>
        <w:rPr>
          <w:rFonts w:ascii="Times New Roman" w:hAnsi="Times New Roman"/>
          <w:sz w:val="24"/>
          <w:szCs w:val="24"/>
        </w:rPr>
        <w:t>налогосберегающие</w:t>
      </w:r>
      <w:proofErr w:type="spellEnd"/>
      <w:r>
        <w:rPr>
          <w:rFonts w:ascii="Times New Roman" w:hAnsi="Times New Roman"/>
          <w:sz w:val="24"/>
          <w:szCs w:val="24"/>
        </w:rPr>
        <w:t xml:space="preserve">» (позволяют получить вычет из налогооблагаемой базы по налогу на прибыль) и </w:t>
      </w:r>
      <w:r w:rsidR="003254BD">
        <w:rPr>
          <w:rFonts w:ascii="Times New Roman" w:hAnsi="Times New Roman"/>
          <w:sz w:val="24"/>
          <w:szCs w:val="24"/>
        </w:rPr>
        <w:t>«облигации регулярного дохода» (пенсионные облигации, образовательные облигации и т.д.);</w:t>
      </w:r>
    </w:p>
    <w:p w:rsidR="003254BD" w:rsidRPr="00D129D9" w:rsidRDefault="003254BD" w:rsidP="00A8604E">
      <w:pPr>
        <w:pStyle w:val="a5"/>
        <w:numPr>
          <w:ilvl w:val="0"/>
          <w:numId w:val="32"/>
        </w:numPr>
        <w:spacing w:after="0" w:line="360" w:lineRule="auto"/>
        <w:jc w:val="both"/>
        <w:rPr>
          <w:rFonts w:ascii="Times New Roman" w:hAnsi="Times New Roman"/>
          <w:sz w:val="24"/>
          <w:szCs w:val="24"/>
        </w:rPr>
      </w:pPr>
      <w:r>
        <w:rPr>
          <w:rFonts w:ascii="Times New Roman" w:hAnsi="Times New Roman"/>
          <w:sz w:val="24"/>
          <w:szCs w:val="24"/>
        </w:rPr>
        <w:t xml:space="preserve">Европейские страны привлекают крупных иностранных инвесторов посредством выпуска гарантированных облигаций, которые получаются путем инкорпорации небольших облигаций в одну ценную бумагу, которая затем продается инвестору. Облигации, входящие в состав гарантированных инфраструктурных облигаций, остаются на балансе у банков, что обеспечивает их надежность. </w:t>
      </w:r>
    </w:p>
    <w:p w:rsidR="00BF661F" w:rsidRDefault="00BF3229" w:rsidP="000804D3">
      <w:pPr>
        <w:spacing w:after="0" w:line="360" w:lineRule="auto"/>
        <w:ind w:firstLine="708"/>
        <w:jc w:val="both"/>
        <w:rPr>
          <w:rFonts w:ascii="Times New Roman" w:hAnsi="Times New Roman"/>
          <w:color w:val="FF0000"/>
          <w:sz w:val="24"/>
          <w:szCs w:val="24"/>
        </w:rPr>
      </w:pPr>
      <w:r>
        <w:rPr>
          <w:rFonts w:ascii="Times New Roman" w:hAnsi="Times New Roman"/>
          <w:sz w:val="24"/>
          <w:szCs w:val="24"/>
        </w:rPr>
        <w:t xml:space="preserve">Таким образом, зарубежная практика показывает, что эффективность реализации проектов посредством проектного финансирования во многом объясняется как гибкостью настройки режимов государственного регулирования и надзора (в части, касающейся институциональных инвесторов и </w:t>
      </w:r>
      <w:r w:rsidRPr="00D129D9">
        <w:rPr>
          <w:rFonts w:ascii="Times New Roman" w:hAnsi="Times New Roman"/>
          <w:sz w:val="24"/>
          <w:szCs w:val="24"/>
        </w:rPr>
        <w:t>выпуска инфраструктурных облигаций</w:t>
      </w:r>
      <w:r>
        <w:rPr>
          <w:rFonts w:ascii="Times New Roman" w:hAnsi="Times New Roman"/>
          <w:sz w:val="24"/>
          <w:szCs w:val="24"/>
        </w:rPr>
        <w:t xml:space="preserve">), так и сотрудничеством проектной компании в части международных финансовых институтов. </w:t>
      </w:r>
      <w:r w:rsidR="005D4C27">
        <w:rPr>
          <w:rFonts w:ascii="Times New Roman" w:hAnsi="Times New Roman"/>
          <w:color w:val="FF0000"/>
          <w:sz w:val="24"/>
          <w:szCs w:val="24"/>
        </w:rPr>
        <w:tab/>
      </w:r>
    </w:p>
    <w:p w:rsidR="00876DB2" w:rsidRPr="000804D3" w:rsidRDefault="00876DB2" w:rsidP="000804D3">
      <w:pPr>
        <w:spacing w:after="0" w:line="360" w:lineRule="auto"/>
        <w:ind w:firstLine="708"/>
        <w:jc w:val="both"/>
        <w:rPr>
          <w:rFonts w:ascii="Times New Roman" w:hAnsi="Times New Roman"/>
          <w:sz w:val="24"/>
          <w:szCs w:val="24"/>
        </w:rPr>
      </w:pPr>
    </w:p>
    <w:p w:rsidR="007D30F7" w:rsidRPr="00876DB2" w:rsidRDefault="009D7DD5" w:rsidP="00876DB2">
      <w:pPr>
        <w:pStyle w:val="a5"/>
        <w:numPr>
          <w:ilvl w:val="1"/>
          <w:numId w:val="30"/>
        </w:numPr>
        <w:spacing w:after="480" w:line="360" w:lineRule="auto"/>
        <w:jc w:val="center"/>
        <w:outlineLvl w:val="1"/>
        <w:rPr>
          <w:rFonts w:ascii="Times New Roman" w:hAnsi="Times New Roman"/>
          <w:b/>
          <w:sz w:val="24"/>
          <w:szCs w:val="24"/>
        </w:rPr>
      </w:pPr>
      <w:bookmarkStart w:id="76" w:name="_Toc436855689"/>
      <w:bookmarkStart w:id="77" w:name="_Toc437253928"/>
      <w:bookmarkStart w:id="78" w:name="_Toc437253949"/>
      <w:bookmarkStart w:id="79" w:name="_Toc437256687"/>
      <w:bookmarkStart w:id="80" w:name="_Toc449216502"/>
      <w:bookmarkStart w:id="81" w:name="_Toc450484842"/>
      <w:bookmarkStart w:id="82" w:name="_Toc450484922"/>
      <w:bookmarkStart w:id="83" w:name="_Toc450485008"/>
      <w:bookmarkStart w:id="84" w:name="_Toc450518444"/>
      <w:bookmarkStart w:id="85" w:name="_Toc450520368"/>
      <w:bookmarkStart w:id="86" w:name="_Toc451088678"/>
      <w:r w:rsidRPr="00876DB2">
        <w:rPr>
          <w:rFonts w:ascii="Times New Roman" w:hAnsi="Times New Roman"/>
          <w:b/>
          <w:sz w:val="24"/>
          <w:szCs w:val="24"/>
        </w:rPr>
        <w:t>Основные проблемы и меры стимулирования инвестиций в инфраструктуру</w:t>
      </w:r>
      <w:bookmarkEnd w:id="76"/>
      <w:bookmarkEnd w:id="77"/>
      <w:bookmarkEnd w:id="78"/>
      <w:bookmarkEnd w:id="79"/>
      <w:r w:rsidR="003254BD" w:rsidRPr="00876DB2">
        <w:rPr>
          <w:rFonts w:ascii="Times New Roman" w:hAnsi="Times New Roman"/>
          <w:b/>
          <w:sz w:val="24"/>
          <w:szCs w:val="24"/>
        </w:rPr>
        <w:t xml:space="preserve"> России</w:t>
      </w:r>
      <w:bookmarkEnd w:id="80"/>
      <w:bookmarkEnd w:id="81"/>
      <w:bookmarkEnd w:id="82"/>
      <w:bookmarkEnd w:id="83"/>
      <w:bookmarkEnd w:id="84"/>
      <w:bookmarkEnd w:id="85"/>
      <w:bookmarkEnd w:id="86"/>
    </w:p>
    <w:p w:rsidR="0096567C" w:rsidRPr="00506DB5" w:rsidRDefault="0096567C"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На фоне замедления темпов роста и оттока капитала, наблюдающихся сегодня во многих развивающихся странах, все шире становится разрыв между потребностями в развитии инфраструктуры и способностью правительств этих стран обеспечить необходимый объем инвестиций в соответствующие проекты. Россия стремится увеличить как объем капиталовложений в инфраструктуру, так и долю частного сектора в них, намереваясь таким образом ускорить темпы инфраструктурного развития. </w:t>
      </w:r>
    </w:p>
    <w:p w:rsidR="007D30F7" w:rsidRPr="00506DB5" w:rsidRDefault="007D30F7" w:rsidP="004A7558">
      <w:pPr>
        <w:spacing w:after="0" w:line="360" w:lineRule="auto"/>
        <w:ind w:firstLine="708"/>
        <w:jc w:val="both"/>
        <w:rPr>
          <w:rFonts w:ascii="Times New Roman" w:hAnsi="Times New Roman"/>
          <w:sz w:val="24"/>
          <w:szCs w:val="24"/>
        </w:rPr>
      </w:pPr>
      <w:proofErr w:type="gramStart"/>
      <w:r w:rsidRPr="00506DB5">
        <w:rPr>
          <w:rFonts w:ascii="Times New Roman" w:hAnsi="Times New Roman"/>
          <w:sz w:val="24"/>
          <w:szCs w:val="24"/>
        </w:rPr>
        <w:t>В настоящее время рынок инфраструктурных проектов государственно-частного партнерства в России неуклонно развивается (вступление в силу федерального зак</w:t>
      </w:r>
      <w:r w:rsidR="00DC2B25">
        <w:rPr>
          <w:rFonts w:ascii="Times New Roman" w:hAnsi="Times New Roman"/>
          <w:sz w:val="24"/>
          <w:szCs w:val="24"/>
        </w:rPr>
        <w:t xml:space="preserve">она о ГЧП  в начале 2016 года </w:t>
      </w:r>
      <w:r w:rsidRPr="00506DB5">
        <w:rPr>
          <w:rFonts w:ascii="Times New Roman" w:hAnsi="Times New Roman"/>
          <w:sz w:val="24"/>
          <w:szCs w:val="24"/>
        </w:rPr>
        <w:t xml:space="preserve">способствует еще большему развитию данного сектора экономики), в связи с чем необходимо осветить основные существующие на сегодняшний день проблемы, перед которыми сталкивается то или иное предприятие, реализующее подобный проект. </w:t>
      </w:r>
      <w:proofErr w:type="gramEnd"/>
    </w:p>
    <w:p w:rsidR="008D71D8" w:rsidRPr="00506DB5" w:rsidRDefault="0096567C"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Основная трудность в инфраструктурном секторе (и не только в России) заключается в </w:t>
      </w:r>
      <w:r w:rsidRPr="00506DB5">
        <w:rPr>
          <w:rFonts w:ascii="Times New Roman" w:hAnsi="Times New Roman"/>
          <w:i/>
          <w:sz w:val="24"/>
          <w:szCs w:val="24"/>
        </w:rPr>
        <w:t>подготовке и реализации проектов</w:t>
      </w:r>
      <w:r w:rsidRPr="00506DB5">
        <w:rPr>
          <w:rFonts w:ascii="Times New Roman" w:hAnsi="Times New Roman"/>
          <w:sz w:val="24"/>
          <w:szCs w:val="24"/>
        </w:rPr>
        <w:t xml:space="preserve">, которые заведомо были бы экономически эффективными. Кроме того, особое внимание финансовые спонсоры проекта обращают на то, чтобы проект был </w:t>
      </w:r>
      <w:r w:rsidRPr="00506DB5">
        <w:rPr>
          <w:rFonts w:ascii="Times New Roman" w:hAnsi="Times New Roman"/>
          <w:i/>
          <w:sz w:val="24"/>
          <w:szCs w:val="24"/>
        </w:rPr>
        <w:t>максимально устойчивым</w:t>
      </w:r>
      <w:r w:rsidRPr="00506DB5">
        <w:rPr>
          <w:rFonts w:ascii="Times New Roman" w:hAnsi="Times New Roman"/>
          <w:sz w:val="24"/>
          <w:szCs w:val="24"/>
        </w:rPr>
        <w:t xml:space="preserve"> в той рыночной нише, в которой будет работать. Так</w:t>
      </w:r>
      <w:r w:rsidR="008750FF" w:rsidRPr="00506DB5">
        <w:rPr>
          <w:rFonts w:ascii="Times New Roman" w:hAnsi="Times New Roman"/>
          <w:sz w:val="24"/>
          <w:szCs w:val="24"/>
        </w:rPr>
        <w:t>,</w:t>
      </w:r>
      <w:r w:rsidRPr="00506DB5">
        <w:rPr>
          <w:rFonts w:ascii="Times New Roman" w:hAnsi="Times New Roman"/>
          <w:sz w:val="24"/>
          <w:szCs w:val="24"/>
        </w:rPr>
        <w:t xml:space="preserve"> например,  когда создавался проект реализац</w:t>
      </w:r>
      <w:proofErr w:type="gramStart"/>
      <w:r w:rsidRPr="00506DB5">
        <w:rPr>
          <w:rFonts w:ascii="Times New Roman" w:hAnsi="Times New Roman"/>
          <w:sz w:val="24"/>
          <w:szCs w:val="24"/>
        </w:rPr>
        <w:t>и</w:t>
      </w:r>
      <w:r w:rsidR="003F4C28" w:rsidRPr="00506DB5">
        <w:rPr>
          <w:rFonts w:ascii="Times New Roman" w:hAnsi="Times New Roman"/>
          <w:sz w:val="24"/>
          <w:szCs w:val="24"/>
        </w:rPr>
        <w:t xml:space="preserve">и </w:t>
      </w:r>
      <w:r w:rsidR="008750FF" w:rsidRPr="00506DB5">
        <w:rPr>
          <w:rFonts w:ascii="Times New Roman" w:hAnsi="Times New Roman"/>
          <w:sz w:val="24"/>
          <w:szCs w:val="24"/>
        </w:rPr>
        <w:t>аэ</w:t>
      </w:r>
      <w:proofErr w:type="gramEnd"/>
      <w:r w:rsidR="008750FF" w:rsidRPr="00506DB5">
        <w:rPr>
          <w:rFonts w:ascii="Times New Roman" w:hAnsi="Times New Roman"/>
          <w:sz w:val="24"/>
          <w:szCs w:val="24"/>
        </w:rPr>
        <w:t>ропорта</w:t>
      </w:r>
      <w:r w:rsidRPr="00506DB5">
        <w:rPr>
          <w:rFonts w:ascii="Times New Roman" w:hAnsi="Times New Roman"/>
          <w:sz w:val="24"/>
          <w:szCs w:val="24"/>
        </w:rPr>
        <w:t xml:space="preserve"> Пулково, </w:t>
      </w:r>
      <w:r w:rsidR="008750FF" w:rsidRPr="00506DB5">
        <w:rPr>
          <w:rFonts w:ascii="Times New Roman" w:hAnsi="Times New Roman"/>
          <w:sz w:val="24"/>
          <w:szCs w:val="24"/>
        </w:rPr>
        <w:t>Санкт-Петербург</w:t>
      </w:r>
      <w:r w:rsidRPr="00506DB5">
        <w:rPr>
          <w:rFonts w:ascii="Times New Roman" w:hAnsi="Times New Roman"/>
          <w:sz w:val="24"/>
          <w:szCs w:val="24"/>
        </w:rPr>
        <w:t xml:space="preserve"> в лице исполнительных органов власти обязался не подписывать</w:t>
      </w:r>
      <w:r w:rsidR="008750FF" w:rsidRPr="00506DB5">
        <w:rPr>
          <w:rFonts w:ascii="Times New Roman" w:hAnsi="Times New Roman"/>
          <w:sz w:val="24"/>
          <w:szCs w:val="24"/>
        </w:rPr>
        <w:t xml:space="preserve"> другие контракты на развитие аналогичных проектов в радиусе 600 километров, что, безусловно, привлекало внимание инвесторов, несмотря на тот факт, что данное соглашение не ограничивает власти Ленинградской области. Инвестор на тот момент понимал, что имея определенные преимущества во времени, данный проект сможет установить свое рыночное доминирующее положение.</w:t>
      </w:r>
      <w:r w:rsidR="003F4C28" w:rsidRPr="00506DB5">
        <w:rPr>
          <w:rFonts w:ascii="Times New Roman" w:hAnsi="Times New Roman"/>
          <w:sz w:val="24"/>
          <w:szCs w:val="24"/>
        </w:rPr>
        <w:t xml:space="preserve"> Также ин</w:t>
      </w:r>
      <w:r w:rsidRPr="00506DB5">
        <w:rPr>
          <w:rFonts w:ascii="Times New Roman" w:hAnsi="Times New Roman"/>
          <w:sz w:val="24"/>
          <w:szCs w:val="24"/>
        </w:rPr>
        <w:t>фраструктурные проекты, как правило, отличаются крайне высокой степень</w:t>
      </w:r>
      <w:r w:rsidR="003F4C28" w:rsidRPr="00506DB5">
        <w:rPr>
          <w:rFonts w:ascii="Times New Roman" w:hAnsi="Times New Roman"/>
          <w:sz w:val="24"/>
          <w:szCs w:val="24"/>
        </w:rPr>
        <w:t>ю</w:t>
      </w:r>
      <w:r w:rsidRPr="00506DB5">
        <w:rPr>
          <w:rFonts w:ascii="Times New Roman" w:hAnsi="Times New Roman"/>
          <w:sz w:val="24"/>
          <w:szCs w:val="24"/>
        </w:rPr>
        <w:t xml:space="preserve"> </w:t>
      </w:r>
      <w:proofErr w:type="gramStart"/>
      <w:r w:rsidRPr="00506DB5">
        <w:rPr>
          <w:rFonts w:ascii="Times New Roman" w:hAnsi="Times New Roman"/>
          <w:sz w:val="24"/>
          <w:szCs w:val="24"/>
        </w:rPr>
        <w:t>сложности</w:t>
      </w:r>
      <w:proofErr w:type="gramEnd"/>
      <w:r w:rsidRPr="00506DB5">
        <w:rPr>
          <w:rFonts w:ascii="Times New Roman" w:hAnsi="Times New Roman"/>
          <w:sz w:val="24"/>
          <w:szCs w:val="24"/>
        </w:rPr>
        <w:t xml:space="preserve"> как с юридической, так и с финансовой и технической точек зрения. </w:t>
      </w:r>
      <w:r w:rsidR="003F4C28" w:rsidRPr="00506DB5">
        <w:rPr>
          <w:rFonts w:ascii="Times New Roman" w:hAnsi="Times New Roman"/>
          <w:sz w:val="24"/>
          <w:szCs w:val="24"/>
        </w:rPr>
        <w:t xml:space="preserve"> Именно поэтому, важным параметром, который оценивают потенциальные инвесторы, является </w:t>
      </w:r>
      <w:r w:rsidR="003F4C28" w:rsidRPr="00506DB5">
        <w:rPr>
          <w:rFonts w:ascii="Times New Roman" w:hAnsi="Times New Roman"/>
          <w:i/>
          <w:sz w:val="24"/>
          <w:szCs w:val="24"/>
        </w:rPr>
        <w:t>качество подготовки проектов.</w:t>
      </w:r>
      <w:r w:rsidR="003F4C28" w:rsidRPr="00506DB5">
        <w:rPr>
          <w:rFonts w:ascii="Times New Roman" w:hAnsi="Times New Roman"/>
          <w:sz w:val="24"/>
          <w:szCs w:val="24"/>
        </w:rPr>
        <w:t xml:space="preserve"> Неважно, будет ли организатором проекта публичная сторона или частная, в любом случае важно заручиться участием опытных и квалифицированных технических, юридических, финансовых и иных консультантов. </w:t>
      </w:r>
    </w:p>
    <w:p w:rsidR="0096567C" w:rsidRPr="00506DB5" w:rsidRDefault="008D71D8"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Помимо проблем, связанных с разработкой проекта, существуют следующие сдерживающие развитие аспекты:</w:t>
      </w:r>
    </w:p>
    <w:p w:rsidR="00316C24" w:rsidRPr="00506DB5" w:rsidRDefault="00316C24" w:rsidP="00A8604E">
      <w:pPr>
        <w:pStyle w:val="a5"/>
        <w:numPr>
          <w:ilvl w:val="0"/>
          <w:numId w:val="17"/>
        </w:numPr>
        <w:spacing w:after="0" w:line="360" w:lineRule="auto"/>
        <w:jc w:val="both"/>
        <w:rPr>
          <w:rFonts w:ascii="Times New Roman" w:hAnsi="Times New Roman"/>
          <w:sz w:val="24"/>
          <w:szCs w:val="24"/>
        </w:rPr>
      </w:pPr>
      <w:r w:rsidRPr="00506DB5">
        <w:rPr>
          <w:rFonts w:ascii="Times New Roman" w:hAnsi="Times New Roman"/>
          <w:i/>
          <w:sz w:val="24"/>
          <w:szCs w:val="24"/>
        </w:rPr>
        <w:t>Проблемы, связанные с предложением «длинных» денег</w:t>
      </w:r>
      <w:r w:rsidRPr="00506DB5">
        <w:rPr>
          <w:rFonts w:ascii="Times New Roman" w:hAnsi="Times New Roman"/>
          <w:sz w:val="24"/>
          <w:szCs w:val="24"/>
        </w:rPr>
        <w:t>, основным источником которых являются кредиты и долговые инструменты;</w:t>
      </w:r>
    </w:p>
    <w:p w:rsidR="00316C24" w:rsidRPr="00506DB5" w:rsidRDefault="00316C24" w:rsidP="00A8604E">
      <w:pPr>
        <w:pStyle w:val="a5"/>
        <w:numPr>
          <w:ilvl w:val="0"/>
          <w:numId w:val="17"/>
        </w:numPr>
        <w:spacing w:after="0" w:line="360" w:lineRule="auto"/>
        <w:jc w:val="both"/>
        <w:rPr>
          <w:rFonts w:ascii="Times New Roman" w:hAnsi="Times New Roman"/>
          <w:sz w:val="24"/>
          <w:szCs w:val="24"/>
        </w:rPr>
      </w:pPr>
      <w:r w:rsidRPr="00506DB5">
        <w:rPr>
          <w:rFonts w:ascii="Times New Roman" w:hAnsi="Times New Roman"/>
          <w:i/>
          <w:sz w:val="24"/>
          <w:szCs w:val="24"/>
        </w:rPr>
        <w:t>Негибкая и излишне политизированная система индексации инфраструктурных тарифов</w:t>
      </w:r>
      <w:r w:rsidRPr="00506DB5">
        <w:rPr>
          <w:rFonts w:ascii="Times New Roman" w:hAnsi="Times New Roman"/>
          <w:sz w:val="24"/>
          <w:szCs w:val="24"/>
        </w:rPr>
        <w:t xml:space="preserve">, которая повышает инвестиционные риски, препятствует </w:t>
      </w:r>
      <w:r w:rsidR="00C4636A" w:rsidRPr="00506DB5">
        <w:rPr>
          <w:rFonts w:ascii="Times New Roman" w:hAnsi="Times New Roman"/>
          <w:sz w:val="24"/>
          <w:szCs w:val="24"/>
        </w:rPr>
        <w:t xml:space="preserve">индивидуализации </w:t>
      </w:r>
      <w:proofErr w:type="spellStart"/>
      <w:r w:rsidR="00C4636A" w:rsidRPr="00506DB5">
        <w:rPr>
          <w:rFonts w:ascii="Times New Roman" w:hAnsi="Times New Roman"/>
          <w:sz w:val="24"/>
          <w:szCs w:val="24"/>
        </w:rPr>
        <w:t>тарифообразования</w:t>
      </w:r>
      <w:proofErr w:type="spellEnd"/>
      <w:r w:rsidR="00C4636A" w:rsidRPr="00506DB5">
        <w:rPr>
          <w:rFonts w:ascii="Times New Roman" w:hAnsi="Times New Roman"/>
          <w:sz w:val="24"/>
          <w:szCs w:val="24"/>
        </w:rPr>
        <w:t xml:space="preserve"> с учетом особенностей конкретных проектов, а также затрудняет окупаемость инвестиций за счет коммерческих доходов;</w:t>
      </w:r>
    </w:p>
    <w:p w:rsidR="00C4636A" w:rsidRPr="00506DB5" w:rsidRDefault="00C4636A" w:rsidP="00A8604E">
      <w:pPr>
        <w:pStyle w:val="a5"/>
        <w:numPr>
          <w:ilvl w:val="0"/>
          <w:numId w:val="17"/>
        </w:numPr>
        <w:spacing w:after="0" w:line="360" w:lineRule="auto"/>
        <w:jc w:val="both"/>
        <w:rPr>
          <w:rFonts w:ascii="Times New Roman" w:hAnsi="Times New Roman"/>
          <w:sz w:val="24"/>
          <w:szCs w:val="24"/>
        </w:rPr>
      </w:pPr>
      <w:proofErr w:type="spellStart"/>
      <w:r w:rsidRPr="00506DB5">
        <w:rPr>
          <w:rFonts w:ascii="Times New Roman" w:hAnsi="Times New Roman"/>
          <w:i/>
          <w:sz w:val="24"/>
          <w:szCs w:val="24"/>
        </w:rPr>
        <w:t>Недостроенность</w:t>
      </w:r>
      <w:proofErr w:type="spellEnd"/>
      <w:r w:rsidRPr="00506DB5">
        <w:rPr>
          <w:rFonts w:ascii="Times New Roman" w:hAnsi="Times New Roman"/>
          <w:i/>
          <w:sz w:val="24"/>
          <w:szCs w:val="24"/>
        </w:rPr>
        <w:t xml:space="preserve"> «экосистемы» рынка инфраструктурных инвестиций</w:t>
      </w:r>
      <w:r w:rsidRPr="00506DB5">
        <w:rPr>
          <w:rFonts w:ascii="Times New Roman" w:hAnsi="Times New Roman"/>
          <w:sz w:val="24"/>
          <w:szCs w:val="24"/>
        </w:rPr>
        <w:t xml:space="preserve"> (формирующийся рынок сталкивается с недостатком информации, слабым методическим обеспечением, недостатком опыта и компетенций и неразвитой специализацией участников рынка).</w:t>
      </w:r>
    </w:p>
    <w:p w:rsidR="00F07DFD" w:rsidRPr="00506DB5" w:rsidRDefault="00F07DFD"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В рамках данного исследования, стоит уделить особенное внимание проблемам, связанным с предложе</w:t>
      </w:r>
      <w:r w:rsidR="00322BB9" w:rsidRPr="00506DB5">
        <w:rPr>
          <w:rFonts w:ascii="Times New Roman" w:hAnsi="Times New Roman"/>
          <w:sz w:val="24"/>
          <w:szCs w:val="24"/>
        </w:rPr>
        <w:t>нием «длинных» дене</w:t>
      </w:r>
      <w:r w:rsidR="001D02FC" w:rsidRPr="00506DB5">
        <w:rPr>
          <w:rFonts w:ascii="Times New Roman" w:hAnsi="Times New Roman"/>
          <w:sz w:val="24"/>
          <w:szCs w:val="24"/>
        </w:rPr>
        <w:t>г. Текущий международный политический конфликт с участием России усложняет доступ российских банков к ресурсам, предназначенным для инвестиционного и проектного финансирования. Так, провед</w:t>
      </w:r>
      <w:r w:rsidR="007D6E5A" w:rsidRPr="00506DB5">
        <w:rPr>
          <w:rFonts w:ascii="Times New Roman" w:hAnsi="Times New Roman"/>
          <w:sz w:val="24"/>
          <w:szCs w:val="24"/>
        </w:rPr>
        <w:t>енное ж</w:t>
      </w:r>
      <w:r w:rsidR="001D02FC" w:rsidRPr="00506DB5">
        <w:rPr>
          <w:rFonts w:ascii="Times New Roman" w:hAnsi="Times New Roman"/>
          <w:sz w:val="24"/>
          <w:szCs w:val="24"/>
        </w:rPr>
        <w:t>урналом «Банковские услуги» исследов</w:t>
      </w:r>
      <w:r w:rsidR="007D6E5A" w:rsidRPr="00506DB5">
        <w:rPr>
          <w:rFonts w:ascii="Times New Roman" w:hAnsi="Times New Roman"/>
          <w:sz w:val="24"/>
          <w:szCs w:val="24"/>
        </w:rPr>
        <w:t>ание</w:t>
      </w:r>
      <w:r w:rsidR="00087FB5" w:rsidRPr="00506DB5">
        <w:rPr>
          <w:rFonts w:ascii="Times New Roman" w:hAnsi="Times New Roman"/>
          <w:sz w:val="24"/>
          <w:szCs w:val="24"/>
        </w:rPr>
        <w:t xml:space="preserve"> в 2014 году</w:t>
      </w:r>
      <w:r w:rsidR="007D6E5A" w:rsidRPr="00506DB5">
        <w:rPr>
          <w:rFonts w:ascii="Times New Roman" w:hAnsi="Times New Roman"/>
          <w:sz w:val="24"/>
          <w:szCs w:val="24"/>
        </w:rPr>
        <w:t xml:space="preserve">, главной задачей которого было выявление  недостатков применяемых в банках процессов с целью дальнейшей выработки потенциальных решений, осветило также основные проблемы, с которыми столкнулись банки в ходе участия в проектном финансировании. </w:t>
      </w:r>
      <w:r w:rsidR="00BA4EB8" w:rsidRPr="00506DB5">
        <w:rPr>
          <w:rFonts w:ascii="Times New Roman" w:hAnsi="Times New Roman"/>
          <w:sz w:val="24"/>
          <w:szCs w:val="24"/>
        </w:rPr>
        <w:t xml:space="preserve">В одной из частей исследования главное внимание уделялось методическим и организационным аспектам построения определенных видов анализа инвестиционного проекта. </w:t>
      </w:r>
      <w:r w:rsidR="00087FB5" w:rsidRPr="00506DB5">
        <w:rPr>
          <w:rFonts w:ascii="Times New Roman" w:hAnsi="Times New Roman"/>
          <w:sz w:val="24"/>
          <w:szCs w:val="24"/>
        </w:rPr>
        <w:t>Это связано с тем, что ключевую роль в принятии банком решения о возможности финансирования играют именно результаты анализа проекта, а не финансового положения будущего заемщика (проектной компании) и его учредителей, так как инициация многих проектов происходит с чистого листа (в качестве заемщика выступает специально созданная проектная компания). Согласно результатам исследования, основными причинами снижения эффективности участия банка в проектах последних 5 лет послужили следующие аспекты:</w:t>
      </w:r>
    </w:p>
    <w:p w:rsidR="00087FB5" w:rsidRPr="00506DB5" w:rsidRDefault="00087FB5" w:rsidP="00A8604E">
      <w:pPr>
        <w:pStyle w:val="a5"/>
        <w:numPr>
          <w:ilvl w:val="0"/>
          <w:numId w:val="18"/>
        </w:numPr>
        <w:spacing w:after="0" w:line="360" w:lineRule="auto"/>
        <w:jc w:val="both"/>
        <w:rPr>
          <w:rFonts w:ascii="Times New Roman" w:hAnsi="Times New Roman"/>
          <w:sz w:val="24"/>
          <w:szCs w:val="24"/>
        </w:rPr>
      </w:pPr>
      <w:proofErr w:type="gramStart"/>
      <w:r w:rsidRPr="00506DB5">
        <w:rPr>
          <w:rFonts w:ascii="Times New Roman" w:hAnsi="Times New Roman"/>
          <w:i/>
          <w:sz w:val="24"/>
          <w:szCs w:val="24"/>
        </w:rPr>
        <w:t>Слабое взаимоотношение проекта с основным бизнесом инициаторов</w:t>
      </w:r>
      <w:r w:rsidRPr="00506DB5">
        <w:rPr>
          <w:rFonts w:ascii="Times New Roman" w:hAnsi="Times New Roman"/>
          <w:sz w:val="24"/>
          <w:szCs w:val="24"/>
        </w:rPr>
        <w:t xml:space="preserve">, появление </w:t>
      </w:r>
      <w:r w:rsidR="000B168A" w:rsidRPr="00506DB5">
        <w:rPr>
          <w:rFonts w:ascii="Times New Roman" w:hAnsi="Times New Roman"/>
          <w:sz w:val="24"/>
          <w:szCs w:val="24"/>
        </w:rPr>
        <w:t>у последних более перспективных проектов, именно поэтому цели проекта должны соответствовать стратегии развития компании, а проект должен быть технологически связан с основным видом деятельности инициаторов (так, в одном из проектов, финансируемых одним из банков, основная часть собственных средств была сформирована за счет займов, предоставленных инициатором, а оттоку денежных средств самих инициаторов не</w:t>
      </w:r>
      <w:proofErr w:type="gramEnd"/>
      <w:r w:rsidR="000B168A" w:rsidRPr="00506DB5">
        <w:rPr>
          <w:rFonts w:ascii="Times New Roman" w:hAnsi="Times New Roman"/>
          <w:sz w:val="24"/>
          <w:szCs w:val="24"/>
        </w:rPr>
        <w:t xml:space="preserve"> препятствовали никакие механизмы);</w:t>
      </w:r>
    </w:p>
    <w:p w:rsidR="00690B6C" w:rsidRPr="00506DB5" w:rsidRDefault="00690B6C" w:rsidP="00A8604E">
      <w:pPr>
        <w:pStyle w:val="a5"/>
        <w:numPr>
          <w:ilvl w:val="0"/>
          <w:numId w:val="18"/>
        </w:numPr>
        <w:spacing w:after="0" w:line="360" w:lineRule="auto"/>
        <w:jc w:val="both"/>
        <w:rPr>
          <w:rFonts w:ascii="Times New Roman" w:hAnsi="Times New Roman"/>
          <w:sz w:val="24"/>
          <w:szCs w:val="24"/>
        </w:rPr>
      </w:pPr>
      <w:r w:rsidRPr="002C7126">
        <w:rPr>
          <w:rFonts w:ascii="Times New Roman" w:hAnsi="Times New Roman"/>
          <w:i/>
          <w:sz w:val="24"/>
          <w:szCs w:val="24"/>
        </w:rPr>
        <w:t>Отсутствие надлежащего опыта ключевых участников проекта</w:t>
      </w:r>
      <w:r w:rsidR="00CC30AA" w:rsidRPr="00506DB5">
        <w:rPr>
          <w:rFonts w:ascii="Times New Roman" w:hAnsi="Times New Roman"/>
          <w:sz w:val="24"/>
          <w:szCs w:val="24"/>
        </w:rPr>
        <w:t xml:space="preserve">, в том числе вследствие </w:t>
      </w:r>
      <w:r w:rsidR="00CC30AA" w:rsidRPr="00506DB5">
        <w:rPr>
          <w:rFonts w:ascii="Times New Roman" w:hAnsi="Times New Roman"/>
          <w:i/>
          <w:sz w:val="24"/>
          <w:szCs w:val="24"/>
        </w:rPr>
        <w:t>отсутствия прозрачных конкурсных процедур, схем организации самих тендеров, рекомендаций от деловых партнеров или списка успешно реализованных ими проектов</w:t>
      </w:r>
      <w:r w:rsidR="00CC30AA" w:rsidRPr="00506DB5">
        <w:rPr>
          <w:rFonts w:ascii="Times New Roman" w:hAnsi="Times New Roman"/>
          <w:sz w:val="24"/>
          <w:szCs w:val="24"/>
        </w:rPr>
        <w:t>;</w:t>
      </w:r>
    </w:p>
    <w:p w:rsidR="000B168A" w:rsidRPr="00506DB5" w:rsidRDefault="00CC30AA" w:rsidP="00A8604E">
      <w:pPr>
        <w:pStyle w:val="a5"/>
        <w:numPr>
          <w:ilvl w:val="0"/>
          <w:numId w:val="18"/>
        </w:numPr>
        <w:spacing w:after="0" w:line="360" w:lineRule="auto"/>
        <w:jc w:val="both"/>
        <w:rPr>
          <w:rFonts w:ascii="Times New Roman" w:hAnsi="Times New Roman"/>
          <w:sz w:val="24"/>
          <w:szCs w:val="24"/>
        </w:rPr>
      </w:pPr>
      <w:r w:rsidRPr="00506DB5">
        <w:rPr>
          <w:rFonts w:ascii="Times New Roman" w:hAnsi="Times New Roman"/>
          <w:i/>
          <w:sz w:val="24"/>
          <w:szCs w:val="24"/>
        </w:rPr>
        <w:t>Слабая проработанность ключевых контрактов проекта</w:t>
      </w:r>
      <w:r w:rsidRPr="00506DB5">
        <w:rPr>
          <w:rFonts w:ascii="Times New Roman" w:hAnsi="Times New Roman"/>
          <w:sz w:val="24"/>
          <w:szCs w:val="24"/>
        </w:rPr>
        <w:t>;</w:t>
      </w:r>
    </w:p>
    <w:p w:rsidR="00CC30AA" w:rsidRPr="00506DB5" w:rsidRDefault="00CC30AA" w:rsidP="00A8604E">
      <w:pPr>
        <w:pStyle w:val="a5"/>
        <w:numPr>
          <w:ilvl w:val="0"/>
          <w:numId w:val="18"/>
        </w:numPr>
        <w:spacing w:after="0" w:line="360" w:lineRule="auto"/>
        <w:jc w:val="both"/>
        <w:rPr>
          <w:rFonts w:ascii="Times New Roman" w:hAnsi="Times New Roman"/>
          <w:sz w:val="24"/>
          <w:szCs w:val="24"/>
        </w:rPr>
      </w:pPr>
      <w:r w:rsidRPr="00506DB5">
        <w:rPr>
          <w:rFonts w:ascii="Times New Roman" w:hAnsi="Times New Roman"/>
          <w:i/>
          <w:sz w:val="24"/>
          <w:szCs w:val="24"/>
        </w:rPr>
        <w:t>Неспособность инициаторов проекта обслуживать процентную нагрузку на инвестиционной фазе проекта вследствие ухудшения финансового состояния</w:t>
      </w:r>
      <w:r w:rsidRPr="00506DB5">
        <w:rPr>
          <w:rFonts w:ascii="Times New Roman" w:hAnsi="Times New Roman"/>
          <w:sz w:val="24"/>
          <w:szCs w:val="24"/>
        </w:rPr>
        <w:t>;</w:t>
      </w:r>
    </w:p>
    <w:p w:rsidR="00CC30AA" w:rsidRPr="00506DB5" w:rsidRDefault="00CC30AA" w:rsidP="00A8604E">
      <w:pPr>
        <w:pStyle w:val="a5"/>
        <w:numPr>
          <w:ilvl w:val="0"/>
          <w:numId w:val="18"/>
        </w:numPr>
        <w:spacing w:after="0" w:line="360" w:lineRule="auto"/>
        <w:jc w:val="both"/>
        <w:rPr>
          <w:rFonts w:ascii="Times New Roman" w:hAnsi="Times New Roman"/>
          <w:sz w:val="24"/>
          <w:szCs w:val="24"/>
        </w:rPr>
      </w:pPr>
      <w:r w:rsidRPr="00506DB5">
        <w:rPr>
          <w:rFonts w:ascii="Times New Roman" w:hAnsi="Times New Roman"/>
          <w:i/>
          <w:sz w:val="24"/>
          <w:szCs w:val="24"/>
        </w:rPr>
        <w:t>Отсутствие отдельных видов страхового покрытия</w:t>
      </w:r>
      <w:r w:rsidRPr="00506DB5">
        <w:rPr>
          <w:rFonts w:ascii="Times New Roman" w:hAnsi="Times New Roman"/>
          <w:sz w:val="24"/>
          <w:szCs w:val="24"/>
        </w:rPr>
        <w:t xml:space="preserve"> проектной компании, влекущее за собой невозможность получения компенсации на восстановление утраченных ею производственных активов</w:t>
      </w:r>
      <w:r w:rsidR="0069798B" w:rsidRPr="00506DB5">
        <w:rPr>
          <w:rFonts w:ascii="Times New Roman" w:hAnsi="Times New Roman"/>
          <w:sz w:val="24"/>
          <w:szCs w:val="24"/>
        </w:rPr>
        <w:t>.</w:t>
      </w:r>
    </w:p>
    <w:p w:rsidR="0069798B" w:rsidRPr="00506DB5" w:rsidRDefault="0069798B"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Таким образом, выявленные в результате исследования причины </w:t>
      </w:r>
      <w:proofErr w:type="spellStart"/>
      <w:r w:rsidRPr="00506DB5">
        <w:rPr>
          <w:rFonts w:ascii="Times New Roman" w:hAnsi="Times New Roman"/>
          <w:sz w:val="24"/>
          <w:szCs w:val="24"/>
        </w:rPr>
        <w:t>коррелируют</w:t>
      </w:r>
      <w:proofErr w:type="spellEnd"/>
      <w:r w:rsidRPr="00506DB5">
        <w:rPr>
          <w:rFonts w:ascii="Times New Roman" w:hAnsi="Times New Roman"/>
          <w:sz w:val="24"/>
          <w:szCs w:val="24"/>
        </w:rPr>
        <w:t xml:space="preserve"> с </w:t>
      </w:r>
      <w:proofErr w:type="gramStart"/>
      <w:r w:rsidRPr="00506DB5">
        <w:rPr>
          <w:rFonts w:ascii="Times New Roman" w:hAnsi="Times New Roman"/>
          <w:sz w:val="24"/>
          <w:szCs w:val="24"/>
        </w:rPr>
        <w:t>вышеизложенными</w:t>
      </w:r>
      <w:proofErr w:type="gramEnd"/>
      <w:r w:rsidRPr="00506DB5">
        <w:rPr>
          <w:rFonts w:ascii="Times New Roman" w:hAnsi="Times New Roman"/>
          <w:sz w:val="24"/>
          <w:szCs w:val="24"/>
        </w:rPr>
        <w:t xml:space="preserve"> в части организации действительно качественных инфраструктурных проектов, что еще раз подчеркивает сложность и важность в принятии во внимание всех организационных моментов проекта. </w:t>
      </w:r>
    </w:p>
    <w:p w:rsidR="00970D40" w:rsidRPr="00506DB5" w:rsidRDefault="006062F1" w:rsidP="004A7558">
      <w:pPr>
        <w:spacing w:after="0" w:line="360" w:lineRule="auto"/>
        <w:ind w:firstLine="708"/>
        <w:jc w:val="both"/>
        <w:rPr>
          <w:rFonts w:ascii="Times New Roman" w:hAnsi="Times New Roman"/>
          <w:sz w:val="24"/>
          <w:szCs w:val="24"/>
        </w:rPr>
      </w:pPr>
      <w:r w:rsidRPr="00506DB5">
        <w:rPr>
          <w:rFonts w:ascii="Times New Roman" w:hAnsi="Times New Roman"/>
          <w:sz w:val="24"/>
          <w:szCs w:val="24"/>
        </w:rPr>
        <w:t>Возможными мерами по развитию рынка инфраструктурных инвестиций выступают следующие аспекты:</w:t>
      </w:r>
    </w:p>
    <w:p w:rsidR="0028469B" w:rsidRPr="00506DB5" w:rsidRDefault="006062F1" w:rsidP="00A8604E">
      <w:pPr>
        <w:pStyle w:val="a5"/>
        <w:numPr>
          <w:ilvl w:val="0"/>
          <w:numId w:val="19"/>
        </w:numPr>
        <w:spacing w:after="0" w:line="360" w:lineRule="auto"/>
        <w:jc w:val="both"/>
        <w:rPr>
          <w:rFonts w:ascii="Times New Roman" w:hAnsi="Times New Roman"/>
          <w:sz w:val="24"/>
          <w:szCs w:val="24"/>
        </w:rPr>
      </w:pPr>
      <w:r w:rsidRPr="00506DB5">
        <w:rPr>
          <w:rFonts w:ascii="Times New Roman" w:hAnsi="Times New Roman"/>
          <w:sz w:val="24"/>
          <w:szCs w:val="24"/>
        </w:rPr>
        <w:t xml:space="preserve">Повышение доступности «длинных» денег для экономики в целом, в рамках которого необходимо преодолеть в долгосрочной перспективе как слабость институциональных инвесторов (в том числе посредством принятия новых нормативно-правовых актов, позволяющих осуществлять подобные инвестиции на </w:t>
      </w:r>
      <w:proofErr w:type="gramStart"/>
      <w:r w:rsidRPr="00506DB5">
        <w:rPr>
          <w:rFonts w:ascii="Times New Roman" w:hAnsi="Times New Roman"/>
          <w:sz w:val="24"/>
          <w:szCs w:val="24"/>
        </w:rPr>
        <w:t>более оптимальных</w:t>
      </w:r>
      <w:proofErr w:type="gramEnd"/>
      <w:r w:rsidRPr="00506DB5">
        <w:rPr>
          <w:rFonts w:ascii="Times New Roman" w:hAnsi="Times New Roman"/>
          <w:sz w:val="24"/>
          <w:szCs w:val="24"/>
        </w:rPr>
        <w:t xml:space="preserve"> условиях), так и высокий уровень инфляции. </w:t>
      </w:r>
    </w:p>
    <w:p w:rsidR="006062F1" w:rsidRPr="00506DB5" w:rsidRDefault="006062F1" w:rsidP="00A8604E">
      <w:pPr>
        <w:pStyle w:val="a5"/>
        <w:numPr>
          <w:ilvl w:val="0"/>
          <w:numId w:val="19"/>
        </w:numPr>
        <w:spacing w:after="0" w:line="360" w:lineRule="auto"/>
        <w:jc w:val="both"/>
        <w:rPr>
          <w:rFonts w:ascii="Times New Roman" w:hAnsi="Times New Roman"/>
          <w:sz w:val="24"/>
          <w:szCs w:val="24"/>
        </w:rPr>
      </w:pPr>
      <w:r w:rsidRPr="00506DB5">
        <w:rPr>
          <w:rFonts w:ascii="Times New Roman" w:hAnsi="Times New Roman"/>
          <w:sz w:val="24"/>
          <w:szCs w:val="24"/>
        </w:rPr>
        <w:t>В рамках сегмента инфраструктурных инвестиций возможен также ряд мер, способных улучшить ситуацию в краткосрочной перспективе:</w:t>
      </w:r>
    </w:p>
    <w:p w:rsidR="0065022F" w:rsidRPr="00506DB5" w:rsidRDefault="006062F1" w:rsidP="00A8604E">
      <w:pPr>
        <w:pStyle w:val="a5"/>
        <w:numPr>
          <w:ilvl w:val="1"/>
          <w:numId w:val="19"/>
        </w:numPr>
        <w:spacing w:after="0" w:line="360" w:lineRule="auto"/>
        <w:jc w:val="both"/>
        <w:rPr>
          <w:rFonts w:ascii="Times New Roman" w:hAnsi="Times New Roman"/>
          <w:sz w:val="24"/>
          <w:szCs w:val="24"/>
        </w:rPr>
      </w:pPr>
      <w:r w:rsidRPr="00506DB5">
        <w:rPr>
          <w:rFonts w:ascii="Times New Roman" w:hAnsi="Times New Roman"/>
          <w:sz w:val="24"/>
          <w:szCs w:val="24"/>
        </w:rPr>
        <w:t xml:space="preserve">Четкое разграничение источников финансирования на стадии строительства или реконструкции и на стадии последующей эксплуатации (стадия строительства имеет специфический повышенный портфель рисков, хорошо знакомый коммерческим банкам; </w:t>
      </w:r>
      <w:proofErr w:type="gramStart"/>
      <w:r w:rsidRPr="00506DB5">
        <w:rPr>
          <w:rFonts w:ascii="Times New Roman" w:hAnsi="Times New Roman"/>
          <w:sz w:val="24"/>
          <w:szCs w:val="24"/>
        </w:rPr>
        <w:t xml:space="preserve">переход от стадии строительства к эксплуатации характеризуется снижением рисков, но </w:t>
      </w:r>
      <w:r w:rsidR="00581529" w:rsidRPr="00506DB5">
        <w:rPr>
          <w:rFonts w:ascii="Times New Roman" w:hAnsi="Times New Roman"/>
          <w:sz w:val="24"/>
          <w:szCs w:val="24"/>
        </w:rPr>
        <w:t>сопровождается</w:t>
      </w:r>
      <w:r w:rsidRPr="00506DB5">
        <w:rPr>
          <w:rFonts w:ascii="Times New Roman" w:hAnsi="Times New Roman"/>
          <w:sz w:val="24"/>
          <w:szCs w:val="24"/>
        </w:rPr>
        <w:t xml:space="preserve"> удлинением сроков окупаемости и ростом долгосрочной неопределенности, именно поэтому на этой стадии необ</w:t>
      </w:r>
      <w:r w:rsidR="00581529" w:rsidRPr="00506DB5">
        <w:rPr>
          <w:rFonts w:ascii="Times New Roman" w:hAnsi="Times New Roman"/>
          <w:sz w:val="24"/>
          <w:szCs w:val="24"/>
        </w:rPr>
        <w:t>ходимо рефина</w:t>
      </w:r>
      <w:r w:rsidR="00E25962">
        <w:rPr>
          <w:rFonts w:ascii="Times New Roman" w:hAnsi="Times New Roman"/>
          <w:sz w:val="24"/>
          <w:szCs w:val="24"/>
        </w:rPr>
        <w:t xml:space="preserve">нсирование путем </w:t>
      </w:r>
      <w:proofErr w:type="spellStart"/>
      <w:r w:rsidR="00E25962">
        <w:rPr>
          <w:rFonts w:ascii="Times New Roman" w:hAnsi="Times New Roman"/>
          <w:sz w:val="24"/>
          <w:szCs w:val="24"/>
        </w:rPr>
        <w:t>секьюритизации</w:t>
      </w:r>
      <w:proofErr w:type="spellEnd"/>
      <w:r w:rsidR="00E25962">
        <w:rPr>
          <w:rFonts w:ascii="Times New Roman" w:hAnsi="Times New Roman"/>
          <w:sz w:val="24"/>
          <w:szCs w:val="24"/>
        </w:rPr>
        <w:t xml:space="preserve"> (выпуска инфраструктурных облигаций, для чего необходима соответствующая нормативно-правовая база) </w:t>
      </w:r>
      <w:r w:rsidR="00581529" w:rsidRPr="00506DB5">
        <w:rPr>
          <w:rFonts w:ascii="Times New Roman" w:hAnsi="Times New Roman"/>
          <w:sz w:val="24"/>
          <w:szCs w:val="24"/>
        </w:rPr>
        <w:t>и предоставление гарантий от институтов развития, бюджетов разных уровней, а также бюджетных фондов инфраструктурных инвестиций, возможность создания которых весьма перспективна);</w:t>
      </w:r>
      <w:proofErr w:type="gramEnd"/>
    </w:p>
    <w:p w:rsidR="00581529" w:rsidRPr="00506DB5" w:rsidRDefault="002C7126" w:rsidP="00A8604E">
      <w:pPr>
        <w:pStyle w:val="a5"/>
        <w:numPr>
          <w:ilvl w:val="1"/>
          <w:numId w:val="19"/>
        </w:numPr>
        <w:spacing w:after="0" w:line="360" w:lineRule="auto"/>
        <w:jc w:val="both"/>
        <w:rPr>
          <w:rFonts w:ascii="Times New Roman" w:hAnsi="Times New Roman"/>
          <w:sz w:val="24"/>
          <w:szCs w:val="24"/>
        </w:rPr>
      </w:pPr>
      <w:r>
        <w:rPr>
          <w:rFonts w:ascii="Times New Roman" w:hAnsi="Times New Roman"/>
          <w:sz w:val="24"/>
          <w:szCs w:val="24"/>
        </w:rPr>
        <w:t>Правовое</w:t>
      </w:r>
      <w:r w:rsidR="00581529" w:rsidRPr="00506DB5">
        <w:rPr>
          <w:rFonts w:ascii="Times New Roman" w:hAnsi="Times New Roman"/>
          <w:sz w:val="24"/>
          <w:szCs w:val="24"/>
        </w:rPr>
        <w:t xml:space="preserve"> закрепление статусов строительных компаний как полноценных участников инфраструктурных проектов;</w:t>
      </w:r>
    </w:p>
    <w:p w:rsidR="00581529" w:rsidRPr="00506DB5" w:rsidRDefault="00581529" w:rsidP="00A8604E">
      <w:pPr>
        <w:pStyle w:val="a5"/>
        <w:numPr>
          <w:ilvl w:val="1"/>
          <w:numId w:val="19"/>
        </w:numPr>
        <w:spacing w:after="0" w:line="360" w:lineRule="auto"/>
        <w:jc w:val="both"/>
        <w:rPr>
          <w:rFonts w:ascii="Times New Roman" w:hAnsi="Times New Roman"/>
          <w:sz w:val="24"/>
          <w:szCs w:val="24"/>
        </w:rPr>
      </w:pPr>
      <w:r w:rsidRPr="00506DB5">
        <w:rPr>
          <w:rFonts w:ascii="Times New Roman" w:hAnsi="Times New Roman"/>
          <w:sz w:val="24"/>
          <w:szCs w:val="24"/>
        </w:rPr>
        <w:t>Создание специализированных фондов долгосрочного финансирования по примеру Европейских (</w:t>
      </w:r>
      <w:r w:rsidRPr="00506DB5">
        <w:rPr>
          <w:rFonts w:ascii="Times New Roman" w:hAnsi="Times New Roman"/>
          <w:sz w:val="24"/>
          <w:szCs w:val="24"/>
          <w:lang w:val="en-US"/>
        </w:rPr>
        <w:t>European</w:t>
      </w:r>
      <w:r w:rsidRPr="00506DB5">
        <w:rPr>
          <w:rFonts w:ascii="Times New Roman" w:hAnsi="Times New Roman"/>
          <w:sz w:val="24"/>
          <w:szCs w:val="24"/>
        </w:rPr>
        <w:t xml:space="preserve"> </w:t>
      </w:r>
      <w:r w:rsidRPr="00506DB5">
        <w:rPr>
          <w:rFonts w:ascii="Times New Roman" w:hAnsi="Times New Roman"/>
          <w:sz w:val="24"/>
          <w:szCs w:val="24"/>
          <w:lang w:val="en-US"/>
        </w:rPr>
        <w:t>Long</w:t>
      </w:r>
      <w:r w:rsidRPr="00506DB5">
        <w:rPr>
          <w:rFonts w:ascii="Times New Roman" w:hAnsi="Times New Roman"/>
          <w:sz w:val="24"/>
          <w:szCs w:val="24"/>
        </w:rPr>
        <w:t xml:space="preserve"> </w:t>
      </w:r>
      <w:r w:rsidRPr="00506DB5">
        <w:rPr>
          <w:rFonts w:ascii="Times New Roman" w:hAnsi="Times New Roman"/>
          <w:sz w:val="24"/>
          <w:szCs w:val="24"/>
          <w:lang w:val="en-US"/>
        </w:rPr>
        <w:t>Term</w:t>
      </w:r>
      <w:r w:rsidRPr="00506DB5">
        <w:rPr>
          <w:rFonts w:ascii="Times New Roman" w:hAnsi="Times New Roman"/>
          <w:sz w:val="24"/>
          <w:szCs w:val="24"/>
        </w:rPr>
        <w:t xml:space="preserve"> </w:t>
      </w:r>
      <w:r w:rsidRPr="00506DB5">
        <w:rPr>
          <w:rFonts w:ascii="Times New Roman" w:hAnsi="Times New Roman"/>
          <w:sz w:val="24"/>
          <w:szCs w:val="24"/>
          <w:lang w:val="en-US"/>
        </w:rPr>
        <w:t>Investment</w:t>
      </w:r>
      <w:r w:rsidRPr="00506DB5">
        <w:rPr>
          <w:rFonts w:ascii="Times New Roman" w:hAnsi="Times New Roman"/>
          <w:sz w:val="24"/>
          <w:szCs w:val="24"/>
        </w:rPr>
        <w:t xml:space="preserve"> </w:t>
      </w:r>
      <w:r w:rsidRPr="00506DB5">
        <w:rPr>
          <w:rFonts w:ascii="Times New Roman" w:hAnsi="Times New Roman"/>
          <w:sz w:val="24"/>
          <w:szCs w:val="24"/>
          <w:lang w:val="en-US"/>
        </w:rPr>
        <w:t>Funds</w:t>
      </w:r>
      <w:r w:rsidRPr="00506DB5">
        <w:rPr>
          <w:rFonts w:ascii="Times New Roman" w:hAnsi="Times New Roman"/>
          <w:sz w:val="24"/>
          <w:szCs w:val="24"/>
        </w:rPr>
        <w:t>);</w:t>
      </w:r>
    </w:p>
    <w:p w:rsidR="00581529" w:rsidRPr="00506DB5" w:rsidRDefault="00581529" w:rsidP="00A8604E">
      <w:pPr>
        <w:pStyle w:val="a5"/>
        <w:numPr>
          <w:ilvl w:val="1"/>
          <w:numId w:val="19"/>
        </w:numPr>
        <w:spacing w:after="0" w:line="360" w:lineRule="auto"/>
        <w:jc w:val="both"/>
        <w:rPr>
          <w:rFonts w:ascii="Times New Roman" w:hAnsi="Times New Roman"/>
          <w:sz w:val="24"/>
          <w:szCs w:val="24"/>
        </w:rPr>
      </w:pPr>
      <w:r w:rsidRPr="00506DB5">
        <w:rPr>
          <w:rFonts w:ascii="Times New Roman" w:hAnsi="Times New Roman"/>
          <w:sz w:val="24"/>
          <w:szCs w:val="24"/>
        </w:rPr>
        <w:t>Введение налоговых льгот для инфраструктурных и проектных облигаций;</w:t>
      </w:r>
    </w:p>
    <w:p w:rsidR="00581529" w:rsidRPr="00506DB5" w:rsidRDefault="00581529" w:rsidP="00A8604E">
      <w:pPr>
        <w:pStyle w:val="a5"/>
        <w:numPr>
          <w:ilvl w:val="1"/>
          <w:numId w:val="19"/>
        </w:numPr>
        <w:spacing w:after="0" w:line="360" w:lineRule="auto"/>
        <w:jc w:val="both"/>
        <w:rPr>
          <w:rFonts w:ascii="Times New Roman" w:hAnsi="Times New Roman"/>
          <w:sz w:val="24"/>
          <w:szCs w:val="24"/>
        </w:rPr>
      </w:pPr>
      <w:r w:rsidRPr="00506DB5">
        <w:rPr>
          <w:rFonts w:ascii="Times New Roman" w:hAnsi="Times New Roman"/>
          <w:sz w:val="24"/>
          <w:szCs w:val="24"/>
        </w:rPr>
        <w:t>Привлечение китайских инвестиций;</w:t>
      </w:r>
    </w:p>
    <w:p w:rsidR="00581529" w:rsidRPr="00506DB5" w:rsidRDefault="00581529" w:rsidP="00A8604E">
      <w:pPr>
        <w:pStyle w:val="a5"/>
        <w:numPr>
          <w:ilvl w:val="1"/>
          <w:numId w:val="19"/>
        </w:numPr>
        <w:spacing w:after="0" w:line="360" w:lineRule="auto"/>
        <w:jc w:val="both"/>
        <w:rPr>
          <w:rFonts w:ascii="Times New Roman" w:hAnsi="Times New Roman"/>
          <w:sz w:val="24"/>
          <w:szCs w:val="24"/>
        </w:rPr>
      </w:pPr>
      <w:r w:rsidRPr="00506DB5">
        <w:rPr>
          <w:rFonts w:ascii="Times New Roman" w:hAnsi="Times New Roman"/>
          <w:sz w:val="24"/>
          <w:szCs w:val="24"/>
        </w:rPr>
        <w:t>Создание механизмов хеджирования валютных рисков по иностранным инвестициям в инфраструктурные проекты.</w:t>
      </w:r>
    </w:p>
    <w:p w:rsidR="00581529" w:rsidRPr="00506DB5" w:rsidRDefault="0028469B" w:rsidP="00A8604E">
      <w:pPr>
        <w:pStyle w:val="a5"/>
        <w:numPr>
          <w:ilvl w:val="0"/>
          <w:numId w:val="19"/>
        </w:numPr>
        <w:spacing w:after="0" w:line="360" w:lineRule="auto"/>
        <w:jc w:val="both"/>
        <w:rPr>
          <w:rFonts w:ascii="Times New Roman" w:hAnsi="Times New Roman"/>
          <w:sz w:val="24"/>
          <w:szCs w:val="24"/>
        </w:rPr>
      </w:pPr>
      <w:r w:rsidRPr="00506DB5">
        <w:rPr>
          <w:rFonts w:ascii="Times New Roman" w:hAnsi="Times New Roman"/>
          <w:sz w:val="24"/>
          <w:szCs w:val="24"/>
        </w:rPr>
        <w:t>Развитие системы рынка инфраструктурных инвестиций:</w:t>
      </w:r>
    </w:p>
    <w:p w:rsidR="0028469B" w:rsidRPr="00506DB5" w:rsidRDefault="0028469B" w:rsidP="00A8604E">
      <w:pPr>
        <w:pStyle w:val="a5"/>
        <w:numPr>
          <w:ilvl w:val="1"/>
          <w:numId w:val="19"/>
        </w:numPr>
        <w:spacing w:after="0" w:line="360" w:lineRule="auto"/>
        <w:jc w:val="both"/>
        <w:rPr>
          <w:rFonts w:ascii="Times New Roman" w:hAnsi="Times New Roman"/>
          <w:sz w:val="24"/>
          <w:szCs w:val="24"/>
        </w:rPr>
      </w:pPr>
      <w:r w:rsidRPr="00506DB5">
        <w:rPr>
          <w:rFonts w:ascii="Times New Roman" w:hAnsi="Times New Roman"/>
          <w:sz w:val="24"/>
          <w:szCs w:val="24"/>
        </w:rPr>
        <w:t xml:space="preserve">Создание специализированной биржи или же секции для торговли </w:t>
      </w:r>
      <w:r w:rsidR="006C61EC" w:rsidRPr="00506DB5">
        <w:rPr>
          <w:rFonts w:ascii="Times New Roman" w:hAnsi="Times New Roman"/>
          <w:sz w:val="24"/>
          <w:szCs w:val="24"/>
        </w:rPr>
        <w:t>инфраструктурными</w:t>
      </w:r>
      <w:r w:rsidRPr="00506DB5">
        <w:rPr>
          <w:rFonts w:ascii="Times New Roman" w:hAnsi="Times New Roman"/>
          <w:sz w:val="24"/>
          <w:szCs w:val="24"/>
        </w:rPr>
        <w:t xml:space="preserve"> ценными бумагами;</w:t>
      </w:r>
    </w:p>
    <w:p w:rsidR="0028469B" w:rsidRPr="00506DB5" w:rsidRDefault="0028469B" w:rsidP="00A8604E">
      <w:pPr>
        <w:pStyle w:val="a5"/>
        <w:numPr>
          <w:ilvl w:val="1"/>
          <w:numId w:val="19"/>
        </w:numPr>
        <w:spacing w:after="0" w:line="360" w:lineRule="auto"/>
        <w:jc w:val="both"/>
        <w:rPr>
          <w:rFonts w:ascii="Times New Roman" w:hAnsi="Times New Roman"/>
          <w:sz w:val="24"/>
          <w:szCs w:val="24"/>
        </w:rPr>
      </w:pPr>
      <w:r w:rsidRPr="00506DB5">
        <w:rPr>
          <w:rFonts w:ascii="Times New Roman" w:hAnsi="Times New Roman"/>
          <w:sz w:val="24"/>
          <w:szCs w:val="24"/>
        </w:rPr>
        <w:t>Формирование компетентной среды путем создания центров</w:t>
      </w:r>
      <w:r w:rsidR="002C7126">
        <w:rPr>
          <w:rFonts w:ascii="Times New Roman" w:hAnsi="Times New Roman"/>
          <w:sz w:val="24"/>
          <w:szCs w:val="24"/>
        </w:rPr>
        <w:t xml:space="preserve"> или же </w:t>
      </w:r>
      <w:proofErr w:type="spellStart"/>
      <w:r w:rsidR="002C7126">
        <w:rPr>
          <w:rFonts w:ascii="Times New Roman" w:hAnsi="Times New Roman"/>
          <w:sz w:val="24"/>
          <w:szCs w:val="24"/>
        </w:rPr>
        <w:t>саморегулируемых</w:t>
      </w:r>
      <w:proofErr w:type="spellEnd"/>
      <w:r w:rsidR="002C7126">
        <w:rPr>
          <w:rFonts w:ascii="Times New Roman" w:hAnsi="Times New Roman"/>
          <w:sz w:val="24"/>
          <w:szCs w:val="24"/>
        </w:rPr>
        <w:t xml:space="preserve"> организаций</w:t>
      </w:r>
      <w:r w:rsidRPr="00506DB5">
        <w:rPr>
          <w:rFonts w:ascii="Times New Roman" w:hAnsi="Times New Roman"/>
          <w:sz w:val="24"/>
          <w:szCs w:val="24"/>
        </w:rPr>
        <w:t>;</w:t>
      </w:r>
    </w:p>
    <w:p w:rsidR="0028469B" w:rsidRPr="00506DB5" w:rsidRDefault="0028469B" w:rsidP="00A8604E">
      <w:pPr>
        <w:pStyle w:val="a5"/>
        <w:numPr>
          <w:ilvl w:val="1"/>
          <w:numId w:val="19"/>
        </w:numPr>
        <w:spacing w:after="0" w:line="360" w:lineRule="auto"/>
        <w:jc w:val="both"/>
        <w:rPr>
          <w:rFonts w:ascii="Times New Roman" w:hAnsi="Times New Roman"/>
          <w:sz w:val="24"/>
          <w:szCs w:val="24"/>
        </w:rPr>
      </w:pPr>
      <w:r w:rsidRPr="00506DB5">
        <w:rPr>
          <w:rFonts w:ascii="Times New Roman" w:hAnsi="Times New Roman"/>
          <w:sz w:val="24"/>
          <w:szCs w:val="24"/>
        </w:rPr>
        <w:t>Формирование единого центра данных об инфраструктуре, в том числе об успешных реализациях проектов, участниках рынка инфраструктурных инвестиций, а также об экспертных компетенциях;</w:t>
      </w:r>
    </w:p>
    <w:p w:rsidR="0028469B" w:rsidRPr="00506DB5" w:rsidRDefault="0028469B" w:rsidP="00A8604E">
      <w:pPr>
        <w:pStyle w:val="a5"/>
        <w:numPr>
          <w:ilvl w:val="1"/>
          <w:numId w:val="19"/>
        </w:numPr>
        <w:spacing w:after="0" w:line="360" w:lineRule="auto"/>
        <w:jc w:val="both"/>
        <w:rPr>
          <w:rFonts w:ascii="Times New Roman" w:hAnsi="Times New Roman"/>
          <w:sz w:val="24"/>
          <w:szCs w:val="24"/>
        </w:rPr>
      </w:pPr>
      <w:r w:rsidRPr="00506DB5">
        <w:rPr>
          <w:rFonts w:ascii="Times New Roman" w:hAnsi="Times New Roman"/>
          <w:sz w:val="24"/>
          <w:szCs w:val="24"/>
        </w:rPr>
        <w:t>Организация работы, содействующей обобщению лучших практик решения специфических проблем, а также составлению моделей проектов и стандартов разработки таковых;</w:t>
      </w:r>
    </w:p>
    <w:p w:rsidR="0065022F" w:rsidRDefault="0028469B" w:rsidP="00A8604E">
      <w:pPr>
        <w:pStyle w:val="a5"/>
        <w:numPr>
          <w:ilvl w:val="1"/>
          <w:numId w:val="19"/>
        </w:numPr>
        <w:spacing w:after="0" w:line="360" w:lineRule="auto"/>
        <w:jc w:val="both"/>
        <w:rPr>
          <w:rFonts w:ascii="Times New Roman" w:hAnsi="Times New Roman"/>
          <w:sz w:val="24"/>
          <w:szCs w:val="24"/>
        </w:rPr>
      </w:pPr>
      <w:r w:rsidRPr="00506DB5">
        <w:rPr>
          <w:rFonts w:ascii="Times New Roman" w:hAnsi="Times New Roman"/>
          <w:sz w:val="24"/>
          <w:szCs w:val="24"/>
        </w:rPr>
        <w:t>Содействие развития коммуникаций между частным сектором и публичными партнерами.</w:t>
      </w:r>
    </w:p>
    <w:p w:rsidR="00E25962" w:rsidRPr="00506DB5" w:rsidRDefault="00E25962" w:rsidP="00E25962">
      <w:pPr>
        <w:pStyle w:val="a5"/>
        <w:spacing w:after="0" w:line="360" w:lineRule="auto"/>
        <w:ind w:left="0" w:firstLine="708"/>
        <w:jc w:val="both"/>
        <w:rPr>
          <w:rFonts w:ascii="Times New Roman" w:hAnsi="Times New Roman"/>
          <w:sz w:val="24"/>
          <w:szCs w:val="24"/>
        </w:rPr>
      </w:pPr>
      <w:r>
        <w:rPr>
          <w:rFonts w:ascii="Times New Roman" w:hAnsi="Times New Roman"/>
          <w:sz w:val="24"/>
          <w:szCs w:val="24"/>
        </w:rPr>
        <w:t xml:space="preserve">Таким образом, стоит отметить, что сегодня проблемы значимы и существенны, что ограничивает развитие рынка долгосрочного инвестирования в инфраструктуру России, однако, пути решения данных проблем довольно прозрачны. Кроме того, международный опыт создания и функционирования систем финансирования отдельных проектов в части инфраструктуры довольно богат, что позволяет российскому рынку выделить наиболее полезные и осуществимые способы осуществления инвестиций. </w:t>
      </w:r>
    </w:p>
    <w:p w:rsidR="00D83E49" w:rsidRDefault="00D83E49" w:rsidP="00D83E49">
      <w:pPr>
        <w:pStyle w:val="1"/>
        <w:rPr>
          <w:rFonts w:ascii="Times New Roman" w:hAnsi="Times New Roman"/>
          <w:bCs w:val="0"/>
          <w:sz w:val="24"/>
          <w:szCs w:val="24"/>
          <w:lang w:val="ru-RU"/>
        </w:rPr>
      </w:pPr>
      <w:bookmarkStart w:id="87" w:name="_Toc436855690"/>
      <w:bookmarkStart w:id="88" w:name="_Toc449216503"/>
    </w:p>
    <w:p w:rsidR="00C52B1C" w:rsidRDefault="001709E3" w:rsidP="00876DB2">
      <w:pPr>
        <w:pStyle w:val="1"/>
        <w:spacing w:line="360" w:lineRule="auto"/>
        <w:jc w:val="center"/>
        <w:rPr>
          <w:rFonts w:ascii="Times New Roman" w:hAnsi="Times New Roman"/>
          <w:bCs w:val="0"/>
          <w:color w:val="auto"/>
          <w:lang w:val="ru-RU"/>
        </w:rPr>
      </w:pPr>
      <w:bookmarkStart w:id="89" w:name="_Toc450484923"/>
      <w:bookmarkStart w:id="90" w:name="_Toc450485009"/>
      <w:bookmarkStart w:id="91" w:name="_Toc450518445"/>
      <w:r>
        <w:rPr>
          <w:rFonts w:ascii="Times New Roman" w:hAnsi="Times New Roman"/>
          <w:bCs w:val="0"/>
          <w:sz w:val="24"/>
          <w:szCs w:val="24"/>
          <w:lang w:val="ru-RU"/>
        </w:rPr>
        <w:br w:type="page"/>
      </w:r>
      <w:bookmarkStart w:id="92" w:name="_Toc450520369"/>
      <w:bookmarkStart w:id="93" w:name="_Toc451088679"/>
      <w:r w:rsidR="00314048" w:rsidRPr="00D83E49">
        <w:rPr>
          <w:rFonts w:ascii="Times New Roman" w:hAnsi="Times New Roman"/>
          <w:bCs w:val="0"/>
          <w:color w:val="auto"/>
        </w:rPr>
        <w:t xml:space="preserve">Глава 3. Оценка </w:t>
      </w:r>
      <w:r w:rsidR="009C66A5" w:rsidRPr="00D83E49">
        <w:rPr>
          <w:rFonts w:ascii="Times New Roman" w:hAnsi="Times New Roman"/>
          <w:bCs w:val="0"/>
          <w:color w:val="auto"/>
        </w:rPr>
        <w:t xml:space="preserve">эффективности </w:t>
      </w:r>
      <w:r w:rsidR="00314048" w:rsidRPr="00D83E49">
        <w:rPr>
          <w:rFonts w:ascii="Times New Roman" w:hAnsi="Times New Roman"/>
          <w:bCs w:val="0"/>
          <w:color w:val="auto"/>
        </w:rPr>
        <w:t>инвестиционных проектов</w:t>
      </w:r>
      <w:r w:rsidR="00F72EFE" w:rsidRPr="00D83E49">
        <w:rPr>
          <w:rFonts w:ascii="Times New Roman" w:hAnsi="Times New Roman"/>
          <w:bCs w:val="0"/>
          <w:color w:val="auto"/>
        </w:rPr>
        <w:t xml:space="preserve">  в формате</w:t>
      </w:r>
      <w:r w:rsidR="00FA1AF9" w:rsidRPr="00D83E49">
        <w:rPr>
          <w:rFonts w:ascii="Times New Roman" w:hAnsi="Times New Roman"/>
          <w:bCs w:val="0"/>
          <w:color w:val="auto"/>
        </w:rPr>
        <w:t xml:space="preserve"> государственно-частного (</w:t>
      </w:r>
      <w:proofErr w:type="spellStart"/>
      <w:r w:rsidR="00FA1AF9" w:rsidRPr="00D83E49">
        <w:rPr>
          <w:rFonts w:ascii="Times New Roman" w:hAnsi="Times New Roman"/>
          <w:bCs w:val="0"/>
          <w:color w:val="auto"/>
        </w:rPr>
        <w:t>муниципально-частного</w:t>
      </w:r>
      <w:proofErr w:type="spellEnd"/>
      <w:r w:rsidR="00FA1AF9" w:rsidRPr="00D83E49">
        <w:rPr>
          <w:rFonts w:ascii="Times New Roman" w:hAnsi="Times New Roman"/>
          <w:bCs w:val="0"/>
          <w:color w:val="auto"/>
        </w:rPr>
        <w:t>) партнерства</w:t>
      </w:r>
      <w:bookmarkEnd w:id="88"/>
      <w:bookmarkEnd w:id="89"/>
      <w:bookmarkEnd w:id="90"/>
      <w:bookmarkEnd w:id="91"/>
      <w:bookmarkEnd w:id="92"/>
      <w:bookmarkEnd w:id="93"/>
    </w:p>
    <w:p w:rsidR="00876DB2" w:rsidRPr="00876DB2" w:rsidRDefault="00876DB2" w:rsidP="00876DB2">
      <w:pPr>
        <w:rPr>
          <w:lang/>
        </w:rPr>
      </w:pPr>
    </w:p>
    <w:p w:rsidR="00314048" w:rsidRPr="00876DB2" w:rsidRDefault="001760A5" w:rsidP="00876DB2">
      <w:pPr>
        <w:pStyle w:val="2"/>
        <w:numPr>
          <w:ilvl w:val="1"/>
          <w:numId w:val="5"/>
        </w:numPr>
        <w:spacing w:before="0" w:after="480" w:line="360" w:lineRule="auto"/>
        <w:jc w:val="center"/>
        <w:rPr>
          <w:rFonts w:ascii="Times New Roman" w:hAnsi="Times New Roman"/>
          <w:bCs w:val="0"/>
          <w:color w:val="auto"/>
          <w:sz w:val="24"/>
          <w:szCs w:val="24"/>
        </w:rPr>
      </w:pPr>
      <w:bookmarkStart w:id="94" w:name="_Toc449216504"/>
      <w:bookmarkStart w:id="95" w:name="_Toc450484843"/>
      <w:bookmarkStart w:id="96" w:name="_Toc450484924"/>
      <w:bookmarkStart w:id="97" w:name="_Toc450485010"/>
      <w:bookmarkStart w:id="98" w:name="_Toc450518446"/>
      <w:bookmarkStart w:id="99" w:name="_Toc450520370"/>
      <w:bookmarkStart w:id="100" w:name="_Toc451088680"/>
      <w:r w:rsidRPr="00876DB2">
        <w:rPr>
          <w:rFonts w:ascii="Times New Roman" w:hAnsi="Times New Roman"/>
          <w:bCs w:val="0"/>
          <w:color w:val="auto"/>
          <w:sz w:val="24"/>
          <w:szCs w:val="24"/>
        </w:rPr>
        <w:t>Методика оценки эффективности и обоснования сравнительного преимущества проекта ГЧП</w:t>
      </w:r>
      <w:bookmarkEnd w:id="94"/>
      <w:bookmarkEnd w:id="95"/>
      <w:bookmarkEnd w:id="96"/>
      <w:bookmarkEnd w:id="97"/>
      <w:bookmarkEnd w:id="98"/>
      <w:bookmarkEnd w:id="99"/>
      <w:bookmarkEnd w:id="100"/>
    </w:p>
    <w:p w:rsidR="00B57C5F" w:rsidRDefault="00E25962" w:rsidP="000804D3">
      <w:pPr>
        <w:spacing w:after="0" w:line="360" w:lineRule="auto"/>
        <w:ind w:firstLine="360"/>
        <w:jc w:val="both"/>
        <w:rPr>
          <w:rFonts w:ascii="Times New Roman" w:hAnsi="Times New Roman"/>
          <w:bCs/>
          <w:sz w:val="24"/>
          <w:szCs w:val="24"/>
        </w:rPr>
      </w:pPr>
      <w:r>
        <w:rPr>
          <w:rFonts w:ascii="Times New Roman" w:hAnsi="Times New Roman"/>
          <w:bCs/>
          <w:sz w:val="24"/>
          <w:szCs w:val="24"/>
        </w:rPr>
        <w:t xml:space="preserve">В рамках данного исследования были освещены </w:t>
      </w:r>
      <w:r w:rsidR="0012100D">
        <w:rPr>
          <w:rFonts w:ascii="Times New Roman" w:hAnsi="Times New Roman"/>
          <w:bCs/>
          <w:sz w:val="24"/>
          <w:szCs w:val="24"/>
        </w:rPr>
        <w:t xml:space="preserve">существующие на сегодняшний день </w:t>
      </w:r>
      <w:r>
        <w:rPr>
          <w:rFonts w:ascii="Times New Roman" w:hAnsi="Times New Roman"/>
          <w:bCs/>
          <w:sz w:val="24"/>
          <w:szCs w:val="24"/>
        </w:rPr>
        <w:t>проблемы подготовки качественных</w:t>
      </w:r>
      <w:r w:rsidR="0012100D">
        <w:rPr>
          <w:rFonts w:ascii="Times New Roman" w:hAnsi="Times New Roman"/>
          <w:bCs/>
          <w:sz w:val="24"/>
          <w:szCs w:val="24"/>
        </w:rPr>
        <w:t>, а гла</w:t>
      </w:r>
      <w:r w:rsidR="00C213EB">
        <w:rPr>
          <w:rFonts w:ascii="Times New Roman" w:hAnsi="Times New Roman"/>
          <w:bCs/>
          <w:sz w:val="24"/>
          <w:szCs w:val="24"/>
        </w:rPr>
        <w:t xml:space="preserve">вное – экономически эффективных </w:t>
      </w:r>
      <w:r w:rsidR="0012100D">
        <w:rPr>
          <w:rFonts w:ascii="Times New Roman" w:hAnsi="Times New Roman"/>
          <w:bCs/>
          <w:sz w:val="24"/>
          <w:szCs w:val="24"/>
        </w:rPr>
        <w:t xml:space="preserve">инфраструктурных </w:t>
      </w:r>
      <w:r>
        <w:rPr>
          <w:rFonts w:ascii="Times New Roman" w:hAnsi="Times New Roman"/>
          <w:bCs/>
          <w:sz w:val="24"/>
          <w:szCs w:val="24"/>
        </w:rPr>
        <w:t>проектов еще на стадии создания та</w:t>
      </w:r>
      <w:r w:rsidR="0012100D">
        <w:rPr>
          <w:rFonts w:ascii="Times New Roman" w:hAnsi="Times New Roman"/>
          <w:bCs/>
          <w:sz w:val="24"/>
          <w:szCs w:val="24"/>
        </w:rPr>
        <w:t>ковых. Именно поэтому, стоит обратить особое внимание на оценку эффективности проектов государственно-частного (</w:t>
      </w:r>
      <w:proofErr w:type="spellStart"/>
      <w:r w:rsidR="0012100D">
        <w:rPr>
          <w:rFonts w:ascii="Times New Roman" w:hAnsi="Times New Roman"/>
          <w:bCs/>
          <w:sz w:val="24"/>
          <w:szCs w:val="24"/>
        </w:rPr>
        <w:t>муниципально-частного</w:t>
      </w:r>
      <w:proofErr w:type="spellEnd"/>
      <w:r w:rsidR="0012100D">
        <w:rPr>
          <w:rFonts w:ascii="Times New Roman" w:hAnsi="Times New Roman"/>
          <w:bCs/>
          <w:sz w:val="24"/>
          <w:szCs w:val="24"/>
        </w:rPr>
        <w:t xml:space="preserve">) партнерства, так как именно эти проекты являются основополагающими структурами в формировании должной инфраструктуры России. </w:t>
      </w:r>
    </w:p>
    <w:p w:rsidR="00DA25D3" w:rsidRDefault="00B57C5F" w:rsidP="00B57C5F">
      <w:pPr>
        <w:pStyle w:val="a5"/>
        <w:spacing w:after="0" w:line="360" w:lineRule="auto"/>
        <w:ind w:left="0" w:firstLine="360"/>
        <w:jc w:val="both"/>
        <w:rPr>
          <w:rFonts w:ascii="Times New Roman" w:hAnsi="Times New Roman"/>
          <w:sz w:val="24"/>
          <w:szCs w:val="24"/>
        </w:rPr>
      </w:pPr>
      <w:proofErr w:type="gramStart"/>
      <w:r>
        <w:rPr>
          <w:rFonts w:ascii="Times New Roman" w:hAnsi="Times New Roman"/>
          <w:bCs/>
          <w:sz w:val="24"/>
          <w:szCs w:val="24"/>
        </w:rPr>
        <w:t xml:space="preserve">Нормативно-правовая база, обеспечивающая методику оценки эффективности проектов ГЧП (МЧП), представлена в виде </w:t>
      </w:r>
      <w:r w:rsidRPr="00506DB5">
        <w:rPr>
          <w:rFonts w:ascii="Times New Roman" w:hAnsi="Times New Roman"/>
          <w:sz w:val="24"/>
          <w:szCs w:val="24"/>
        </w:rPr>
        <w:t xml:space="preserve">ФЗ № 224-ФЗ «О государственно-частном партнерстве, </w:t>
      </w:r>
      <w:proofErr w:type="spellStart"/>
      <w:r w:rsidRPr="00506DB5">
        <w:rPr>
          <w:rFonts w:ascii="Times New Roman" w:hAnsi="Times New Roman"/>
          <w:sz w:val="24"/>
          <w:szCs w:val="24"/>
        </w:rPr>
        <w:t>муниципально-частном</w:t>
      </w:r>
      <w:proofErr w:type="spellEnd"/>
      <w:r w:rsidRPr="00506DB5">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 от 13 июл</w:t>
      </w:r>
      <w:r>
        <w:rPr>
          <w:rFonts w:ascii="Times New Roman" w:hAnsi="Times New Roman"/>
          <w:sz w:val="24"/>
          <w:szCs w:val="24"/>
        </w:rPr>
        <w:t>я 2015 года, вступившего</w:t>
      </w:r>
      <w:r w:rsidRPr="00506DB5">
        <w:rPr>
          <w:rFonts w:ascii="Times New Roman" w:hAnsi="Times New Roman"/>
          <w:sz w:val="24"/>
          <w:szCs w:val="24"/>
        </w:rPr>
        <w:t xml:space="preserve"> в силу с 1 января </w:t>
      </w:r>
      <w:r>
        <w:rPr>
          <w:rFonts w:ascii="Times New Roman" w:hAnsi="Times New Roman"/>
          <w:sz w:val="24"/>
          <w:szCs w:val="24"/>
        </w:rPr>
        <w:t>2016 года, а также в виде Приказа Минэкономразвития России от 30.11.2015 №894 «Об утверждении Методики оценки эффективности проекта</w:t>
      </w:r>
      <w:proofErr w:type="gramEnd"/>
      <w:r>
        <w:rPr>
          <w:rFonts w:ascii="Times New Roman" w:hAnsi="Times New Roman"/>
          <w:sz w:val="24"/>
          <w:szCs w:val="24"/>
        </w:rPr>
        <w:t xml:space="preserve"> государственно-частного партнерства, проекта </w:t>
      </w:r>
      <w:proofErr w:type="spellStart"/>
      <w:r>
        <w:rPr>
          <w:rFonts w:ascii="Times New Roman" w:hAnsi="Times New Roman"/>
          <w:sz w:val="24"/>
          <w:szCs w:val="24"/>
        </w:rPr>
        <w:t>муниципально-частного</w:t>
      </w:r>
      <w:proofErr w:type="spellEnd"/>
      <w:r>
        <w:rPr>
          <w:rFonts w:ascii="Times New Roman" w:hAnsi="Times New Roman"/>
          <w:sz w:val="24"/>
          <w:szCs w:val="24"/>
        </w:rPr>
        <w:t xml:space="preserve"> партнерства и определения их сравнительного преимущества». Примечательно, что на сегодняшний день существует множество способов оценки инвестиционного проекта на стадии его создания, однако, автором будет рассмотрена методика, утвержденная правительст</w:t>
      </w:r>
      <w:r w:rsidR="0043079A">
        <w:rPr>
          <w:rFonts w:ascii="Times New Roman" w:hAnsi="Times New Roman"/>
          <w:sz w:val="24"/>
          <w:szCs w:val="24"/>
        </w:rPr>
        <w:t>вом РФ</w:t>
      </w:r>
      <w:r w:rsidR="00DA25D3">
        <w:rPr>
          <w:rFonts w:ascii="Times New Roman" w:hAnsi="Times New Roman"/>
          <w:sz w:val="24"/>
          <w:szCs w:val="24"/>
        </w:rPr>
        <w:t xml:space="preserve"> (именно эта методика регламентирована </w:t>
      </w:r>
      <w:r w:rsidR="00DD5D9F">
        <w:rPr>
          <w:rFonts w:ascii="Times New Roman" w:hAnsi="Times New Roman"/>
          <w:sz w:val="24"/>
          <w:szCs w:val="24"/>
        </w:rPr>
        <w:t xml:space="preserve">правительством </w:t>
      </w:r>
      <w:r w:rsidR="00DA25D3">
        <w:rPr>
          <w:rFonts w:ascii="Times New Roman" w:hAnsi="Times New Roman"/>
          <w:sz w:val="24"/>
          <w:szCs w:val="24"/>
        </w:rPr>
        <w:t>для составления бизнес-плана и финансовой модели проекта).</w:t>
      </w:r>
    </w:p>
    <w:p w:rsidR="00B57C5F" w:rsidRPr="00506DB5" w:rsidRDefault="00B57C5F" w:rsidP="00B57C5F">
      <w:pPr>
        <w:pStyle w:val="a5"/>
        <w:spacing w:after="0" w:line="360" w:lineRule="auto"/>
        <w:ind w:left="0" w:firstLine="360"/>
        <w:jc w:val="both"/>
        <w:rPr>
          <w:rFonts w:ascii="Times New Roman" w:hAnsi="Times New Roman"/>
          <w:sz w:val="24"/>
          <w:szCs w:val="24"/>
        </w:rPr>
      </w:pPr>
      <w:r>
        <w:rPr>
          <w:rFonts w:ascii="Times New Roman" w:hAnsi="Times New Roman"/>
          <w:sz w:val="24"/>
          <w:szCs w:val="24"/>
        </w:rPr>
        <w:t>В соответствии со статьей 8 224-ФЗ о ГЧП (МЧП), а именно пунктом 3 настоящей статьи, освещается обязательность предоставления сведений об эффективности проекта и обосновании его сравнительного преимущества в случае предложения о реализации проекта. Кроме того, стоит отметить, что данная информация также весома и важна для инвесторов и кредиторов проекта, так как в случае реализации проектного финансирования обеспечени</w:t>
      </w:r>
      <w:r w:rsidR="001760A5">
        <w:rPr>
          <w:rFonts w:ascii="Times New Roman" w:hAnsi="Times New Roman"/>
          <w:sz w:val="24"/>
          <w:szCs w:val="24"/>
        </w:rPr>
        <w:t xml:space="preserve">ем выступает денежный поток, генерируемый самим проектом. </w:t>
      </w:r>
    </w:p>
    <w:p w:rsidR="00B57C5F" w:rsidRDefault="00A66723" w:rsidP="00A66723">
      <w:pPr>
        <w:spacing w:after="0" w:line="360" w:lineRule="auto"/>
        <w:ind w:firstLine="360"/>
        <w:jc w:val="both"/>
        <w:rPr>
          <w:rFonts w:ascii="Times New Roman" w:hAnsi="Times New Roman"/>
          <w:bCs/>
          <w:sz w:val="24"/>
          <w:szCs w:val="24"/>
        </w:rPr>
      </w:pPr>
      <w:r>
        <w:rPr>
          <w:rFonts w:ascii="Times New Roman" w:hAnsi="Times New Roman"/>
          <w:bCs/>
          <w:sz w:val="24"/>
          <w:szCs w:val="24"/>
        </w:rPr>
        <w:t>В рамках выработанной правительством методики, оценка эффективности до определения сравнительного преимущества проводится на основании следующих критериев:</w:t>
      </w:r>
    </w:p>
    <w:p w:rsidR="00A66723" w:rsidRDefault="00A66723" w:rsidP="00A8604E">
      <w:pPr>
        <w:numPr>
          <w:ilvl w:val="0"/>
          <w:numId w:val="23"/>
        </w:numPr>
        <w:spacing w:after="0" w:line="360" w:lineRule="auto"/>
        <w:jc w:val="both"/>
        <w:rPr>
          <w:rFonts w:ascii="Times New Roman" w:hAnsi="Times New Roman"/>
          <w:bCs/>
          <w:sz w:val="24"/>
          <w:szCs w:val="24"/>
        </w:rPr>
      </w:pPr>
      <w:r>
        <w:rPr>
          <w:rFonts w:ascii="Times New Roman" w:hAnsi="Times New Roman"/>
          <w:bCs/>
          <w:sz w:val="24"/>
          <w:szCs w:val="24"/>
        </w:rPr>
        <w:t>финансовая эффективность проекта;</w:t>
      </w:r>
    </w:p>
    <w:p w:rsidR="00A66723" w:rsidRPr="00C868DC" w:rsidRDefault="00A66723" w:rsidP="00A8604E">
      <w:pPr>
        <w:numPr>
          <w:ilvl w:val="0"/>
          <w:numId w:val="23"/>
        </w:numPr>
        <w:spacing w:after="0" w:line="360" w:lineRule="auto"/>
        <w:jc w:val="both"/>
        <w:rPr>
          <w:rFonts w:ascii="Times New Roman" w:hAnsi="Times New Roman"/>
          <w:bCs/>
          <w:sz w:val="24"/>
          <w:szCs w:val="24"/>
        </w:rPr>
      </w:pPr>
      <w:r>
        <w:rPr>
          <w:rFonts w:ascii="Times New Roman" w:hAnsi="Times New Roman"/>
          <w:bCs/>
          <w:sz w:val="24"/>
          <w:szCs w:val="24"/>
        </w:rPr>
        <w:t>социально-экономический эффект от реализации проекта.</w:t>
      </w:r>
    </w:p>
    <w:p w:rsidR="00C868DC" w:rsidRDefault="00C868DC" w:rsidP="00C868DC">
      <w:pPr>
        <w:spacing w:after="0" w:line="360" w:lineRule="auto"/>
        <w:ind w:firstLine="360"/>
        <w:jc w:val="both"/>
        <w:rPr>
          <w:rFonts w:ascii="Times New Roman" w:hAnsi="Times New Roman"/>
          <w:bCs/>
          <w:sz w:val="24"/>
          <w:szCs w:val="24"/>
        </w:rPr>
      </w:pPr>
      <w:r>
        <w:rPr>
          <w:rFonts w:ascii="Times New Roman" w:hAnsi="Times New Roman"/>
          <w:bCs/>
          <w:sz w:val="24"/>
          <w:szCs w:val="24"/>
        </w:rPr>
        <w:t>Стоит также отметить, что определение сравнительного преимущества проводится только в том случае, когда проект признан эффективным по каждому из критериев. Расчет всех показателей (как эффективности, так и сравнительного преимущества проекта) осуществляется на основании финансовой модели проекта</w:t>
      </w:r>
      <w:r w:rsidR="00CD3DEF">
        <w:rPr>
          <w:rFonts w:ascii="Times New Roman" w:hAnsi="Times New Roman"/>
          <w:bCs/>
          <w:sz w:val="24"/>
          <w:szCs w:val="24"/>
        </w:rPr>
        <w:t xml:space="preserve">, построение которой осуществляется публичным партнером или же инициатором проекта. </w:t>
      </w:r>
      <w:r w:rsidR="00ED74D7">
        <w:rPr>
          <w:rFonts w:ascii="Times New Roman" w:hAnsi="Times New Roman"/>
          <w:bCs/>
          <w:sz w:val="24"/>
          <w:szCs w:val="24"/>
        </w:rPr>
        <w:t>В ра</w:t>
      </w:r>
      <w:r w:rsidR="00F77A9A">
        <w:rPr>
          <w:rFonts w:ascii="Times New Roman" w:hAnsi="Times New Roman"/>
          <w:bCs/>
          <w:sz w:val="24"/>
          <w:szCs w:val="24"/>
        </w:rPr>
        <w:t xml:space="preserve">зделе 2 настоящей Методики </w:t>
      </w:r>
      <w:r w:rsidR="00ED74D7">
        <w:rPr>
          <w:rFonts w:ascii="Times New Roman" w:hAnsi="Times New Roman"/>
          <w:bCs/>
          <w:sz w:val="24"/>
          <w:szCs w:val="24"/>
        </w:rPr>
        <w:t>описаны основные требования к финансовой модели, а именно:</w:t>
      </w:r>
    </w:p>
    <w:p w:rsidR="00ED74D7" w:rsidRDefault="00ED74D7" w:rsidP="00A8604E">
      <w:pPr>
        <w:numPr>
          <w:ilvl w:val="0"/>
          <w:numId w:val="24"/>
        </w:numPr>
        <w:spacing w:after="0" w:line="360" w:lineRule="auto"/>
        <w:jc w:val="both"/>
        <w:rPr>
          <w:rFonts w:ascii="Times New Roman" w:hAnsi="Times New Roman"/>
          <w:bCs/>
          <w:sz w:val="24"/>
          <w:szCs w:val="24"/>
        </w:rPr>
      </w:pPr>
      <w:r>
        <w:rPr>
          <w:rFonts w:ascii="Times New Roman" w:hAnsi="Times New Roman"/>
          <w:bCs/>
          <w:sz w:val="24"/>
          <w:szCs w:val="24"/>
        </w:rPr>
        <w:t>требования к построению и оформлению финансовой модели (последовательность представленной информации, степень детализации, информация о шаге прогноза, валюте – российский рубль или же иностранная валюта со значениями обменного курса Министерства экономического развития, формат представления);</w:t>
      </w:r>
    </w:p>
    <w:p w:rsidR="00ED74D7" w:rsidRDefault="00ED74D7" w:rsidP="00A8604E">
      <w:pPr>
        <w:numPr>
          <w:ilvl w:val="0"/>
          <w:numId w:val="24"/>
        </w:numPr>
        <w:spacing w:after="0" w:line="360" w:lineRule="auto"/>
        <w:jc w:val="both"/>
        <w:rPr>
          <w:rFonts w:ascii="Times New Roman" w:hAnsi="Times New Roman"/>
          <w:bCs/>
          <w:sz w:val="24"/>
          <w:szCs w:val="24"/>
        </w:rPr>
      </w:pPr>
      <w:r>
        <w:rPr>
          <w:rFonts w:ascii="Times New Roman" w:hAnsi="Times New Roman"/>
          <w:bCs/>
          <w:sz w:val="24"/>
          <w:szCs w:val="24"/>
        </w:rPr>
        <w:t>требования к инструкции к финансовой модели;</w:t>
      </w:r>
    </w:p>
    <w:p w:rsidR="00ED74D7" w:rsidRDefault="00ED74D7" w:rsidP="00A8604E">
      <w:pPr>
        <w:numPr>
          <w:ilvl w:val="0"/>
          <w:numId w:val="24"/>
        </w:numPr>
        <w:spacing w:after="0" w:line="360" w:lineRule="auto"/>
        <w:jc w:val="both"/>
        <w:rPr>
          <w:rFonts w:ascii="Times New Roman" w:hAnsi="Times New Roman"/>
          <w:bCs/>
          <w:sz w:val="24"/>
          <w:szCs w:val="24"/>
        </w:rPr>
      </w:pPr>
      <w:r>
        <w:rPr>
          <w:rFonts w:ascii="Times New Roman" w:hAnsi="Times New Roman"/>
          <w:bCs/>
          <w:sz w:val="24"/>
          <w:szCs w:val="24"/>
        </w:rPr>
        <w:t>требования к содержанию книги допущений финансовой модели (описание исходных данных, основные методологические предположения, макроэкономические данные, прогнозы различных показателей, налоговые и иные предпосылки, данные фондового рынка</w:t>
      </w:r>
      <w:r w:rsidR="00F77A9A">
        <w:rPr>
          <w:rFonts w:ascii="Times New Roman" w:hAnsi="Times New Roman"/>
          <w:bCs/>
          <w:sz w:val="24"/>
          <w:szCs w:val="24"/>
        </w:rPr>
        <w:t xml:space="preserve"> для расчета ставок</w:t>
      </w:r>
      <w:r>
        <w:rPr>
          <w:rFonts w:ascii="Times New Roman" w:hAnsi="Times New Roman"/>
          <w:bCs/>
          <w:sz w:val="24"/>
          <w:szCs w:val="24"/>
        </w:rPr>
        <w:t xml:space="preserve"> дисконтирования, описание алгоритма и принципа расчета всех ключевых показателей проекта</w:t>
      </w:r>
      <w:r w:rsidR="00BF2A6D">
        <w:rPr>
          <w:rFonts w:ascii="Times New Roman" w:hAnsi="Times New Roman"/>
          <w:bCs/>
          <w:sz w:val="24"/>
          <w:szCs w:val="24"/>
        </w:rPr>
        <w:t>);</w:t>
      </w:r>
    </w:p>
    <w:p w:rsidR="00BF2A6D" w:rsidRDefault="00BF2A6D" w:rsidP="00A8604E">
      <w:pPr>
        <w:numPr>
          <w:ilvl w:val="0"/>
          <w:numId w:val="24"/>
        </w:numPr>
        <w:spacing w:after="0" w:line="360" w:lineRule="auto"/>
        <w:jc w:val="both"/>
        <w:rPr>
          <w:rFonts w:ascii="Times New Roman" w:hAnsi="Times New Roman"/>
          <w:bCs/>
          <w:sz w:val="24"/>
          <w:szCs w:val="24"/>
        </w:rPr>
      </w:pPr>
      <w:proofErr w:type="gramStart"/>
      <w:r>
        <w:rPr>
          <w:rFonts w:ascii="Times New Roman" w:hAnsi="Times New Roman"/>
          <w:bCs/>
          <w:sz w:val="24"/>
          <w:szCs w:val="24"/>
        </w:rPr>
        <w:t xml:space="preserve">требования к содержанию финансовой модели </w:t>
      </w:r>
      <w:r w:rsidR="00837952">
        <w:rPr>
          <w:rFonts w:ascii="Times New Roman" w:hAnsi="Times New Roman"/>
          <w:bCs/>
          <w:sz w:val="24"/>
          <w:szCs w:val="24"/>
        </w:rPr>
        <w:t>(расчеты налоговых платежей, страховых взносов, обязательств частного партнера и амортизации; прогнозируемые денежные потоки, гр</w:t>
      </w:r>
      <w:r w:rsidR="004F1708">
        <w:rPr>
          <w:rFonts w:ascii="Times New Roman" w:hAnsi="Times New Roman"/>
          <w:bCs/>
          <w:sz w:val="24"/>
          <w:szCs w:val="24"/>
        </w:rPr>
        <w:t>афик привлечения финансирования, а также прогнозирование платежей по обслуживанию долга, детальные расчеты ставок дисконтирования и чистых дисконтированных платежей, кроме того должны быть представлены формы прогнозной годовой финансовой отчетности (в соответствии с российскими стандартами бухгалтерского учета) и ключевые показатели проекта).</w:t>
      </w:r>
      <w:proofErr w:type="gramEnd"/>
    </w:p>
    <w:p w:rsidR="00F77A9A" w:rsidRDefault="00F77A9A" w:rsidP="00F77A9A">
      <w:pPr>
        <w:spacing w:after="0" w:line="360" w:lineRule="auto"/>
        <w:ind w:firstLine="360"/>
        <w:jc w:val="both"/>
        <w:rPr>
          <w:rFonts w:ascii="Times New Roman" w:hAnsi="Times New Roman"/>
          <w:bCs/>
          <w:sz w:val="24"/>
          <w:szCs w:val="24"/>
        </w:rPr>
      </w:pPr>
      <w:r>
        <w:rPr>
          <w:rFonts w:ascii="Times New Roman" w:hAnsi="Times New Roman"/>
          <w:bCs/>
          <w:sz w:val="24"/>
          <w:szCs w:val="24"/>
        </w:rPr>
        <w:t xml:space="preserve">В соответствии с настоящей Методикой, </w:t>
      </w:r>
      <w:r w:rsidRPr="00A40B8E">
        <w:rPr>
          <w:rFonts w:ascii="Times New Roman" w:hAnsi="Times New Roman"/>
          <w:b/>
          <w:bCs/>
          <w:i/>
          <w:sz w:val="24"/>
          <w:szCs w:val="24"/>
        </w:rPr>
        <w:t>проект признается эффективным</w:t>
      </w:r>
      <w:r>
        <w:rPr>
          <w:rFonts w:ascii="Times New Roman" w:hAnsi="Times New Roman"/>
          <w:bCs/>
          <w:sz w:val="24"/>
          <w:szCs w:val="24"/>
        </w:rPr>
        <w:t xml:space="preserve"> в случае, если чистая приведенная стоимость проекта (</w:t>
      </w:r>
      <w:proofErr w:type="spellStart"/>
      <w:r>
        <w:rPr>
          <w:rFonts w:ascii="Times New Roman" w:hAnsi="Times New Roman"/>
          <w:bCs/>
          <w:sz w:val="24"/>
          <w:szCs w:val="24"/>
          <w:lang w:val="en-US"/>
        </w:rPr>
        <w:t>NPVpp</w:t>
      </w:r>
      <w:proofErr w:type="spellEnd"/>
      <w:r w:rsidR="007E1675">
        <w:rPr>
          <w:rFonts w:ascii="Times New Roman" w:hAnsi="Times New Roman"/>
          <w:bCs/>
          <w:sz w:val="24"/>
          <w:szCs w:val="24"/>
        </w:rPr>
        <w:t xml:space="preserve"> – </w:t>
      </w:r>
      <w:r w:rsidR="007E1675">
        <w:rPr>
          <w:rFonts w:ascii="Times New Roman" w:hAnsi="Times New Roman"/>
          <w:bCs/>
          <w:sz w:val="24"/>
          <w:szCs w:val="24"/>
          <w:lang w:val="en-US"/>
        </w:rPr>
        <w:t>Net</w:t>
      </w:r>
      <w:r w:rsidR="007E1675" w:rsidRPr="007E1675">
        <w:rPr>
          <w:rFonts w:ascii="Times New Roman" w:hAnsi="Times New Roman"/>
          <w:bCs/>
          <w:sz w:val="24"/>
          <w:szCs w:val="24"/>
        </w:rPr>
        <w:t xml:space="preserve"> </w:t>
      </w:r>
      <w:r w:rsidR="007E1675">
        <w:rPr>
          <w:rFonts w:ascii="Times New Roman" w:hAnsi="Times New Roman"/>
          <w:bCs/>
          <w:sz w:val="24"/>
          <w:szCs w:val="24"/>
          <w:lang w:val="en-US"/>
        </w:rPr>
        <w:t>Present</w:t>
      </w:r>
      <w:r w:rsidR="007E1675" w:rsidRPr="007E1675">
        <w:rPr>
          <w:rFonts w:ascii="Times New Roman" w:hAnsi="Times New Roman"/>
          <w:bCs/>
          <w:sz w:val="24"/>
          <w:szCs w:val="24"/>
        </w:rPr>
        <w:t xml:space="preserve"> </w:t>
      </w:r>
      <w:r w:rsidR="007E1675">
        <w:rPr>
          <w:rFonts w:ascii="Times New Roman" w:hAnsi="Times New Roman"/>
          <w:bCs/>
          <w:sz w:val="24"/>
          <w:szCs w:val="24"/>
          <w:lang w:val="en-US"/>
        </w:rPr>
        <w:t>Value</w:t>
      </w:r>
      <w:r w:rsidRPr="00F77A9A">
        <w:rPr>
          <w:rFonts w:ascii="Times New Roman" w:hAnsi="Times New Roman"/>
          <w:bCs/>
          <w:sz w:val="24"/>
          <w:szCs w:val="24"/>
        </w:rPr>
        <w:t xml:space="preserve">) </w:t>
      </w:r>
      <w:r>
        <w:rPr>
          <w:rFonts w:ascii="Times New Roman" w:hAnsi="Times New Roman"/>
          <w:bCs/>
          <w:sz w:val="24"/>
          <w:szCs w:val="24"/>
        </w:rPr>
        <w:t xml:space="preserve">больше или равна 0 рублей. </w:t>
      </w:r>
      <w:r w:rsidR="007E1675">
        <w:rPr>
          <w:rFonts w:ascii="Times New Roman" w:hAnsi="Times New Roman"/>
          <w:bCs/>
          <w:sz w:val="24"/>
          <w:szCs w:val="24"/>
        </w:rPr>
        <w:t xml:space="preserve">В свою очередь, </w:t>
      </w:r>
      <w:r w:rsidR="007E1675">
        <w:rPr>
          <w:rFonts w:ascii="Times New Roman" w:hAnsi="Times New Roman"/>
          <w:bCs/>
          <w:sz w:val="24"/>
          <w:szCs w:val="24"/>
          <w:lang w:val="en-US"/>
        </w:rPr>
        <w:t>NPV</w:t>
      </w:r>
      <w:r w:rsidR="007E1675" w:rsidRPr="008F5186">
        <w:rPr>
          <w:rFonts w:ascii="Times New Roman" w:hAnsi="Times New Roman"/>
          <w:bCs/>
          <w:sz w:val="24"/>
          <w:szCs w:val="24"/>
        </w:rPr>
        <w:t xml:space="preserve"> </w:t>
      </w:r>
      <w:r w:rsidR="007E1675">
        <w:rPr>
          <w:rFonts w:ascii="Times New Roman" w:hAnsi="Times New Roman"/>
          <w:bCs/>
          <w:sz w:val="24"/>
          <w:szCs w:val="24"/>
        </w:rPr>
        <w:t>рассчитывается следующим образом</w:t>
      </w:r>
      <w:proofErr w:type="gramStart"/>
      <w:r w:rsidR="007E1675">
        <w:rPr>
          <w:rFonts w:ascii="Times New Roman" w:hAnsi="Times New Roman"/>
          <w:bCs/>
          <w:sz w:val="24"/>
          <w:szCs w:val="24"/>
        </w:rPr>
        <w:t>:</w:t>
      </w:r>
      <w:proofErr w:type="gramEnd"/>
    </w:p>
    <w:p w:rsidR="007E1675" w:rsidRPr="007E1675" w:rsidRDefault="00562C71" w:rsidP="007E1675">
      <w:pPr>
        <w:pStyle w:val="ConsPlusNormal"/>
        <w:jc w:val="center"/>
      </w:pPr>
      <w:r>
        <w:rPr>
          <w:noProof/>
          <w:position w:val="-32"/>
        </w:rPr>
        <w:drawing>
          <wp:inline distT="0" distB="0" distL="0" distR="0">
            <wp:extent cx="1716405" cy="62103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716405" cy="621030"/>
                    </a:xfrm>
                    <a:prstGeom prst="rect">
                      <a:avLst/>
                    </a:prstGeom>
                    <a:noFill/>
                    <a:ln w="9525">
                      <a:noFill/>
                      <a:miter lim="800000"/>
                      <a:headEnd/>
                      <a:tailEnd/>
                    </a:ln>
                  </pic:spPr>
                </pic:pic>
              </a:graphicData>
            </a:graphic>
          </wp:inline>
        </w:drawing>
      </w:r>
      <w:r w:rsidR="007E1675">
        <w:t>,</w:t>
      </w:r>
    </w:p>
    <w:p w:rsidR="007E1675" w:rsidRPr="007E1675" w:rsidRDefault="007E1675" w:rsidP="007E1675">
      <w:pPr>
        <w:pStyle w:val="ConsPlusNormal"/>
        <w:spacing w:line="360" w:lineRule="auto"/>
        <w:ind w:firstLine="540"/>
        <w:jc w:val="both"/>
        <w:rPr>
          <w:rFonts w:ascii="Times New Roman" w:hAnsi="Times New Roman" w:cs="Times New Roman"/>
          <w:sz w:val="24"/>
          <w:szCs w:val="24"/>
        </w:rPr>
      </w:pPr>
      <w:r w:rsidRPr="007E1675">
        <w:rPr>
          <w:rFonts w:ascii="Times New Roman" w:hAnsi="Times New Roman" w:cs="Times New Roman"/>
          <w:sz w:val="24"/>
          <w:szCs w:val="24"/>
        </w:rPr>
        <w:t>где:</w:t>
      </w:r>
    </w:p>
    <w:p w:rsidR="007E1675" w:rsidRPr="007E1675" w:rsidRDefault="007E1675" w:rsidP="007E1675">
      <w:pPr>
        <w:pStyle w:val="ConsPlusNormal"/>
        <w:spacing w:line="360" w:lineRule="auto"/>
        <w:ind w:firstLine="540"/>
        <w:jc w:val="both"/>
        <w:rPr>
          <w:rFonts w:ascii="Times New Roman" w:hAnsi="Times New Roman" w:cs="Times New Roman"/>
          <w:sz w:val="24"/>
          <w:szCs w:val="24"/>
        </w:rPr>
      </w:pPr>
      <w:proofErr w:type="spellStart"/>
      <w:r w:rsidRPr="007E1675">
        <w:rPr>
          <w:rFonts w:ascii="Times New Roman" w:hAnsi="Times New Roman" w:cs="Times New Roman"/>
          <w:sz w:val="24"/>
          <w:szCs w:val="24"/>
        </w:rPr>
        <w:t>NPV</w:t>
      </w:r>
      <w:r w:rsidRPr="007E1675">
        <w:rPr>
          <w:rFonts w:ascii="Times New Roman" w:hAnsi="Times New Roman" w:cs="Times New Roman"/>
          <w:sz w:val="24"/>
          <w:szCs w:val="24"/>
          <w:vertAlign w:val="subscript"/>
        </w:rPr>
        <w:t>pp</w:t>
      </w:r>
      <w:proofErr w:type="spellEnd"/>
      <w:r w:rsidRPr="007E1675">
        <w:rPr>
          <w:rFonts w:ascii="Times New Roman" w:hAnsi="Times New Roman" w:cs="Times New Roman"/>
          <w:sz w:val="24"/>
          <w:szCs w:val="24"/>
        </w:rPr>
        <w:t xml:space="preserve"> - чистая приведенная стоимость проекта, в рублях;</w:t>
      </w:r>
    </w:p>
    <w:p w:rsidR="007E1675" w:rsidRPr="007E1675" w:rsidRDefault="007E1675" w:rsidP="007E1675">
      <w:pPr>
        <w:pStyle w:val="ConsPlusNormal"/>
        <w:spacing w:line="360" w:lineRule="auto"/>
        <w:ind w:firstLine="540"/>
        <w:jc w:val="both"/>
        <w:rPr>
          <w:rFonts w:ascii="Times New Roman" w:hAnsi="Times New Roman" w:cs="Times New Roman"/>
          <w:sz w:val="24"/>
          <w:szCs w:val="24"/>
        </w:rPr>
      </w:pPr>
      <w:proofErr w:type="spellStart"/>
      <w:r w:rsidRPr="007E1675">
        <w:rPr>
          <w:rFonts w:ascii="Times New Roman" w:hAnsi="Times New Roman" w:cs="Times New Roman"/>
          <w:sz w:val="24"/>
          <w:szCs w:val="24"/>
        </w:rPr>
        <w:t>FCF</w:t>
      </w:r>
      <w:r w:rsidRPr="007E1675">
        <w:rPr>
          <w:rFonts w:ascii="Times New Roman" w:hAnsi="Times New Roman" w:cs="Times New Roman"/>
          <w:sz w:val="24"/>
          <w:szCs w:val="24"/>
          <w:vertAlign w:val="subscript"/>
        </w:rPr>
        <w:t>ppt</w:t>
      </w:r>
      <w:proofErr w:type="spellEnd"/>
      <w:r w:rsidRPr="007E1675">
        <w:rPr>
          <w:rFonts w:ascii="Times New Roman" w:hAnsi="Times New Roman" w:cs="Times New Roman"/>
          <w:sz w:val="24"/>
          <w:szCs w:val="24"/>
        </w:rPr>
        <w:t xml:space="preserve">  (</w:t>
      </w:r>
      <w:r w:rsidRPr="007E1675">
        <w:rPr>
          <w:rFonts w:ascii="Times New Roman" w:hAnsi="Times New Roman" w:cs="Times New Roman"/>
          <w:sz w:val="24"/>
          <w:szCs w:val="24"/>
          <w:lang w:val="en-US"/>
        </w:rPr>
        <w:t>free</w:t>
      </w:r>
      <w:r w:rsidRPr="007E1675">
        <w:rPr>
          <w:rFonts w:ascii="Times New Roman" w:hAnsi="Times New Roman" w:cs="Times New Roman"/>
          <w:sz w:val="24"/>
          <w:szCs w:val="24"/>
        </w:rPr>
        <w:t xml:space="preserve"> </w:t>
      </w:r>
      <w:r w:rsidRPr="007E1675">
        <w:rPr>
          <w:rFonts w:ascii="Times New Roman" w:hAnsi="Times New Roman" w:cs="Times New Roman"/>
          <w:sz w:val="24"/>
          <w:szCs w:val="24"/>
          <w:lang w:val="en-US"/>
        </w:rPr>
        <w:t>cash</w:t>
      </w:r>
      <w:r w:rsidRPr="007E1675">
        <w:rPr>
          <w:rFonts w:ascii="Times New Roman" w:hAnsi="Times New Roman" w:cs="Times New Roman"/>
          <w:sz w:val="24"/>
          <w:szCs w:val="24"/>
        </w:rPr>
        <w:t xml:space="preserve"> </w:t>
      </w:r>
      <w:r w:rsidRPr="007E1675">
        <w:rPr>
          <w:rFonts w:ascii="Times New Roman" w:hAnsi="Times New Roman" w:cs="Times New Roman"/>
          <w:sz w:val="24"/>
          <w:szCs w:val="24"/>
          <w:lang w:val="en-US"/>
        </w:rPr>
        <w:t>flow</w:t>
      </w:r>
      <w:r w:rsidRPr="007E1675">
        <w:rPr>
          <w:rFonts w:ascii="Times New Roman" w:hAnsi="Times New Roman" w:cs="Times New Roman"/>
          <w:sz w:val="24"/>
          <w:szCs w:val="24"/>
        </w:rPr>
        <w:t xml:space="preserve">) - свободный денежный поток от проекта в году </w:t>
      </w:r>
      <w:proofErr w:type="spellStart"/>
      <w:r w:rsidRPr="007E1675">
        <w:rPr>
          <w:rFonts w:ascii="Times New Roman" w:hAnsi="Times New Roman" w:cs="Times New Roman"/>
          <w:sz w:val="24"/>
          <w:szCs w:val="24"/>
        </w:rPr>
        <w:t>t</w:t>
      </w:r>
      <w:proofErr w:type="spellEnd"/>
      <w:r w:rsidRPr="007E1675">
        <w:rPr>
          <w:rFonts w:ascii="Times New Roman" w:hAnsi="Times New Roman" w:cs="Times New Roman"/>
          <w:sz w:val="24"/>
          <w:szCs w:val="24"/>
        </w:rPr>
        <w:t>, в рублях;</w:t>
      </w:r>
    </w:p>
    <w:p w:rsidR="007E1675" w:rsidRPr="007E1675" w:rsidRDefault="007E1675" w:rsidP="007E1675">
      <w:pPr>
        <w:pStyle w:val="ConsPlusNormal"/>
        <w:spacing w:line="360" w:lineRule="auto"/>
        <w:ind w:firstLine="540"/>
        <w:jc w:val="both"/>
        <w:rPr>
          <w:rFonts w:ascii="Times New Roman" w:hAnsi="Times New Roman" w:cs="Times New Roman"/>
          <w:sz w:val="24"/>
          <w:szCs w:val="24"/>
        </w:rPr>
      </w:pPr>
      <w:proofErr w:type="spellStart"/>
      <w:r w:rsidRPr="007E1675">
        <w:rPr>
          <w:rFonts w:ascii="Times New Roman" w:hAnsi="Times New Roman" w:cs="Times New Roman"/>
          <w:sz w:val="24"/>
          <w:szCs w:val="24"/>
        </w:rPr>
        <w:t>r</w:t>
      </w:r>
      <w:r w:rsidRPr="007E1675">
        <w:rPr>
          <w:rFonts w:ascii="Times New Roman" w:hAnsi="Times New Roman" w:cs="Times New Roman"/>
          <w:sz w:val="24"/>
          <w:szCs w:val="24"/>
          <w:vertAlign w:val="subscript"/>
        </w:rPr>
        <w:t>pp</w:t>
      </w:r>
      <w:proofErr w:type="spellEnd"/>
      <w:r w:rsidRPr="007E1675">
        <w:rPr>
          <w:rFonts w:ascii="Times New Roman" w:hAnsi="Times New Roman" w:cs="Times New Roman"/>
          <w:sz w:val="24"/>
          <w:szCs w:val="24"/>
        </w:rPr>
        <w:t xml:space="preserve"> - ставка дисконтирования для частного партнера, в процентах (принимается равно</w:t>
      </w:r>
      <w:r>
        <w:rPr>
          <w:rFonts w:ascii="Times New Roman" w:hAnsi="Times New Roman" w:cs="Times New Roman"/>
          <w:sz w:val="24"/>
          <w:szCs w:val="24"/>
        </w:rPr>
        <w:t xml:space="preserve">й </w:t>
      </w:r>
      <w:r w:rsidRPr="007E1675">
        <w:rPr>
          <w:rFonts w:ascii="Times New Roman" w:hAnsi="Times New Roman" w:cs="Times New Roman"/>
          <w:sz w:val="24"/>
          <w:szCs w:val="24"/>
        </w:rPr>
        <w:t>превышающей величину доходности</w:t>
      </w:r>
      <w:r>
        <w:rPr>
          <w:rFonts w:ascii="Times New Roman" w:hAnsi="Times New Roman" w:cs="Times New Roman"/>
          <w:sz w:val="24"/>
          <w:szCs w:val="24"/>
        </w:rPr>
        <w:t xml:space="preserve"> к погашению по облигациям федерального займа со</w:t>
      </w:r>
      <w:r w:rsidR="00F437C7">
        <w:rPr>
          <w:rFonts w:ascii="Times New Roman" w:hAnsi="Times New Roman" w:cs="Times New Roman"/>
          <w:sz w:val="24"/>
          <w:szCs w:val="24"/>
        </w:rPr>
        <w:t xml:space="preserve"> сроком, максимально близким к срокам реализации проекта</w:t>
      </w:r>
      <w:r w:rsidR="00584E25">
        <w:rPr>
          <w:rFonts w:ascii="Times New Roman" w:hAnsi="Times New Roman" w:cs="Times New Roman"/>
          <w:sz w:val="24"/>
          <w:szCs w:val="24"/>
        </w:rPr>
        <w:t>,</w:t>
      </w:r>
      <w:r w:rsidR="00F437C7">
        <w:rPr>
          <w:rFonts w:ascii="Times New Roman" w:hAnsi="Times New Roman" w:cs="Times New Roman"/>
          <w:sz w:val="24"/>
          <w:szCs w:val="24"/>
        </w:rPr>
        <w:t xml:space="preserve"> плюс 2,5 процентных пункта)</w:t>
      </w:r>
      <w:r w:rsidRPr="007E1675">
        <w:rPr>
          <w:rFonts w:ascii="Times New Roman" w:hAnsi="Times New Roman" w:cs="Times New Roman"/>
          <w:sz w:val="24"/>
          <w:szCs w:val="24"/>
        </w:rPr>
        <w:t>;</w:t>
      </w:r>
    </w:p>
    <w:p w:rsidR="007E1675" w:rsidRPr="007E1675" w:rsidRDefault="007E1675" w:rsidP="007E1675">
      <w:pPr>
        <w:pStyle w:val="ConsPlusNormal"/>
        <w:spacing w:line="360" w:lineRule="auto"/>
        <w:ind w:firstLine="540"/>
        <w:jc w:val="both"/>
        <w:rPr>
          <w:rFonts w:ascii="Times New Roman" w:hAnsi="Times New Roman" w:cs="Times New Roman"/>
          <w:sz w:val="24"/>
          <w:szCs w:val="24"/>
        </w:rPr>
      </w:pPr>
      <w:proofErr w:type="spellStart"/>
      <w:r w:rsidRPr="007E1675">
        <w:rPr>
          <w:rFonts w:ascii="Times New Roman" w:hAnsi="Times New Roman" w:cs="Times New Roman"/>
          <w:sz w:val="24"/>
          <w:szCs w:val="24"/>
        </w:rPr>
        <w:t>t</w:t>
      </w:r>
      <w:proofErr w:type="spellEnd"/>
      <w:r w:rsidRPr="007E1675">
        <w:rPr>
          <w:rFonts w:ascii="Times New Roman" w:hAnsi="Times New Roman" w:cs="Times New Roman"/>
          <w:sz w:val="24"/>
          <w:szCs w:val="24"/>
        </w:rPr>
        <w:t xml:space="preserve"> - год реализации проекта (в качестве первого года принимается год планируемого заключения соглашения);</w:t>
      </w:r>
    </w:p>
    <w:p w:rsidR="007E1675" w:rsidRPr="008F5186" w:rsidRDefault="007E1675" w:rsidP="007E1675">
      <w:pPr>
        <w:pStyle w:val="ConsPlusNormal"/>
        <w:spacing w:line="360" w:lineRule="auto"/>
        <w:ind w:firstLine="540"/>
        <w:jc w:val="both"/>
        <w:rPr>
          <w:rFonts w:ascii="Times New Roman" w:hAnsi="Times New Roman" w:cs="Times New Roman"/>
          <w:sz w:val="24"/>
          <w:szCs w:val="24"/>
        </w:rPr>
      </w:pPr>
      <w:r w:rsidRPr="007E1675">
        <w:rPr>
          <w:rFonts w:ascii="Times New Roman" w:hAnsi="Times New Roman" w:cs="Times New Roman"/>
          <w:sz w:val="24"/>
          <w:szCs w:val="24"/>
        </w:rPr>
        <w:t>T - общее число лет реализации проекта.</w:t>
      </w:r>
    </w:p>
    <w:p w:rsidR="00F437C7" w:rsidRPr="00A40B8E" w:rsidRDefault="00F437C7" w:rsidP="007E1675">
      <w:pPr>
        <w:pStyle w:val="ConsPlusNormal"/>
        <w:spacing w:line="360" w:lineRule="auto"/>
        <w:ind w:firstLine="540"/>
        <w:jc w:val="both"/>
        <w:rPr>
          <w:rFonts w:ascii="Times New Roman" w:hAnsi="Times New Roman" w:cs="Times New Roman"/>
          <w:b/>
          <w:sz w:val="24"/>
          <w:szCs w:val="24"/>
        </w:rPr>
      </w:pPr>
      <w:r w:rsidRPr="00A40B8E">
        <w:rPr>
          <w:rFonts w:ascii="Times New Roman" w:hAnsi="Times New Roman" w:cs="Times New Roman"/>
          <w:b/>
          <w:sz w:val="24"/>
          <w:szCs w:val="24"/>
        </w:rPr>
        <w:t>Социально-экономический эффект проект</w:t>
      </w:r>
      <w:proofErr w:type="gramStart"/>
      <w:r w:rsidR="008915EC" w:rsidRPr="00A40B8E">
        <w:rPr>
          <w:rFonts w:ascii="Times New Roman" w:hAnsi="Times New Roman" w:cs="Times New Roman"/>
          <w:b/>
          <w:sz w:val="24"/>
          <w:szCs w:val="24"/>
          <w:lang w:val="en-US"/>
        </w:rPr>
        <w:t>a</w:t>
      </w:r>
      <w:proofErr w:type="gramEnd"/>
      <w:r w:rsidRPr="00A40B8E">
        <w:rPr>
          <w:rFonts w:ascii="Times New Roman" w:hAnsi="Times New Roman" w:cs="Times New Roman"/>
          <w:b/>
          <w:sz w:val="24"/>
          <w:szCs w:val="24"/>
        </w:rPr>
        <w:t xml:space="preserve"> оценивается следующим о</w:t>
      </w:r>
      <w:r w:rsidR="00177999" w:rsidRPr="00A40B8E">
        <w:rPr>
          <w:rFonts w:ascii="Times New Roman" w:hAnsi="Times New Roman" w:cs="Times New Roman"/>
          <w:b/>
          <w:sz w:val="24"/>
          <w:szCs w:val="24"/>
        </w:rPr>
        <w:t>б</w:t>
      </w:r>
      <w:r w:rsidRPr="00A40B8E">
        <w:rPr>
          <w:rFonts w:ascii="Times New Roman" w:hAnsi="Times New Roman" w:cs="Times New Roman"/>
          <w:b/>
          <w:sz w:val="24"/>
          <w:szCs w:val="24"/>
        </w:rPr>
        <w:t>разом:</w:t>
      </w:r>
    </w:p>
    <w:p w:rsidR="005D01E7" w:rsidRDefault="005D01E7" w:rsidP="00A8604E">
      <w:pPr>
        <w:pStyle w:val="ConsPlusNormal"/>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определяются соответствующие проекту по целям, задачам и предмету государственные или муниципальные программы, а также устанавливается их качественное соответствие;</w:t>
      </w:r>
    </w:p>
    <w:p w:rsidR="005D01E7" w:rsidRDefault="005D01E7" w:rsidP="00A8604E">
      <w:pPr>
        <w:pStyle w:val="ConsPlusNormal"/>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выбираются целевые показатели (индикаторы) государственных (муниципальных) программ, соответствующие целям, задачам и предмету проекта;</w:t>
      </w:r>
    </w:p>
    <w:p w:rsidR="00F437C7" w:rsidRPr="008915EC" w:rsidRDefault="005D01E7" w:rsidP="00A8604E">
      <w:pPr>
        <w:pStyle w:val="ConsPlusNormal"/>
        <w:numPr>
          <w:ilvl w:val="0"/>
          <w:numId w:val="25"/>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основе выбранных показателей определяются соответствующие технико-экономические </w:t>
      </w:r>
      <w:r w:rsidRPr="007E1675">
        <w:rPr>
          <w:rFonts w:ascii="Times New Roman" w:hAnsi="Times New Roman" w:cs="Times New Roman"/>
          <w:sz w:val="24"/>
          <w:szCs w:val="24"/>
        </w:rPr>
        <w:t xml:space="preserve"> </w:t>
      </w:r>
      <w:r>
        <w:rPr>
          <w:rFonts w:ascii="Times New Roman" w:hAnsi="Times New Roman" w:cs="Times New Roman"/>
          <w:sz w:val="24"/>
          <w:szCs w:val="24"/>
        </w:rPr>
        <w:t xml:space="preserve">показатели проекта, при которых: </w:t>
      </w:r>
      <w:r>
        <w:rPr>
          <w:rFonts w:ascii="Times New Roman" w:hAnsi="Times New Roman" w:cs="Times New Roman"/>
          <w:sz w:val="24"/>
          <w:szCs w:val="24"/>
          <w:lang w:val="en-US"/>
        </w:rPr>
        <w:t>y</w:t>
      </w:r>
      <w:r w:rsidRPr="005D01E7">
        <w:rPr>
          <w:rFonts w:ascii="Times New Roman" w:hAnsi="Times New Roman" w:cs="Times New Roman"/>
          <w:sz w:val="24"/>
          <w:szCs w:val="24"/>
        </w:rPr>
        <w:t xml:space="preserve"> = </w:t>
      </w:r>
      <w:r>
        <w:rPr>
          <w:rFonts w:ascii="Times New Roman" w:hAnsi="Times New Roman" w:cs="Times New Roman"/>
          <w:sz w:val="24"/>
          <w:szCs w:val="24"/>
          <w:lang w:val="en-US"/>
        </w:rPr>
        <w:t>f</w:t>
      </w:r>
      <w:r w:rsidRPr="005D01E7">
        <w:rPr>
          <w:rFonts w:ascii="Times New Roman" w:hAnsi="Times New Roman" w:cs="Times New Roman"/>
          <w:sz w:val="24"/>
          <w:szCs w:val="24"/>
        </w:rPr>
        <w:t xml:space="preserve"> (</w:t>
      </w:r>
      <w:r>
        <w:rPr>
          <w:rFonts w:ascii="Times New Roman" w:hAnsi="Times New Roman" w:cs="Times New Roman"/>
          <w:sz w:val="24"/>
          <w:szCs w:val="24"/>
          <w:lang w:val="en-US"/>
        </w:rPr>
        <w:t>x</w:t>
      </w:r>
      <w:r w:rsidRPr="005D01E7">
        <w:rPr>
          <w:rFonts w:ascii="Times New Roman" w:hAnsi="Times New Roman" w:cs="Times New Roman"/>
          <w:sz w:val="24"/>
          <w:szCs w:val="24"/>
        </w:rPr>
        <w:t xml:space="preserve">; </w:t>
      </w:r>
      <w:r>
        <w:rPr>
          <w:rFonts w:ascii="Times New Roman" w:hAnsi="Times New Roman" w:cs="Times New Roman"/>
          <w:sz w:val="24"/>
          <w:szCs w:val="24"/>
          <w:lang w:val="en-US"/>
        </w:rPr>
        <w:t>z</w:t>
      </w:r>
      <w:r w:rsidRPr="005D01E7">
        <w:rPr>
          <w:rFonts w:ascii="Times New Roman" w:hAnsi="Times New Roman" w:cs="Times New Roman"/>
          <w:sz w:val="24"/>
          <w:szCs w:val="24"/>
          <w:vertAlign w:val="subscript"/>
        </w:rPr>
        <w:t>1</w:t>
      </w:r>
      <w:r w:rsidRPr="005D01E7">
        <w:rPr>
          <w:rFonts w:ascii="Times New Roman" w:hAnsi="Times New Roman" w:cs="Times New Roman"/>
          <w:sz w:val="24"/>
          <w:szCs w:val="24"/>
        </w:rPr>
        <w:t>…</w:t>
      </w:r>
      <w:proofErr w:type="spellStart"/>
      <w:r>
        <w:rPr>
          <w:rFonts w:ascii="Times New Roman" w:hAnsi="Times New Roman" w:cs="Times New Roman"/>
          <w:sz w:val="24"/>
          <w:szCs w:val="24"/>
          <w:lang w:val="en-US"/>
        </w:rPr>
        <w:t>z</w:t>
      </w:r>
      <w:r>
        <w:rPr>
          <w:rFonts w:ascii="Times New Roman" w:hAnsi="Times New Roman" w:cs="Times New Roman"/>
          <w:sz w:val="24"/>
          <w:szCs w:val="24"/>
          <w:vertAlign w:val="subscript"/>
          <w:lang w:val="en-US"/>
        </w:rPr>
        <w:t>m</w:t>
      </w:r>
      <w:proofErr w:type="spellEnd"/>
      <w:r>
        <w:rPr>
          <w:rFonts w:ascii="Times New Roman" w:hAnsi="Times New Roman" w:cs="Times New Roman"/>
          <w:sz w:val="24"/>
          <w:szCs w:val="24"/>
        </w:rPr>
        <w:t xml:space="preserve">), где у – целевой показатель государственных программ; </w:t>
      </w:r>
      <w:r>
        <w:rPr>
          <w:rFonts w:ascii="Times New Roman" w:hAnsi="Times New Roman" w:cs="Times New Roman"/>
          <w:sz w:val="24"/>
          <w:szCs w:val="24"/>
          <w:lang w:val="en-US"/>
        </w:rPr>
        <w:t>x</w:t>
      </w:r>
      <w:r w:rsidRPr="005D01E7">
        <w:rPr>
          <w:rFonts w:ascii="Times New Roman" w:hAnsi="Times New Roman" w:cs="Times New Roman"/>
          <w:sz w:val="24"/>
          <w:szCs w:val="24"/>
        </w:rPr>
        <w:t xml:space="preserve"> </w:t>
      </w:r>
      <w:r>
        <w:rPr>
          <w:rFonts w:ascii="Times New Roman" w:hAnsi="Times New Roman" w:cs="Times New Roman"/>
          <w:sz w:val="24"/>
          <w:szCs w:val="24"/>
        </w:rPr>
        <w:t>–</w:t>
      </w:r>
      <w:r w:rsidRPr="005D01E7">
        <w:rPr>
          <w:rFonts w:ascii="Times New Roman" w:hAnsi="Times New Roman" w:cs="Times New Roman"/>
          <w:sz w:val="24"/>
          <w:szCs w:val="24"/>
        </w:rPr>
        <w:t xml:space="preserve"> </w:t>
      </w:r>
      <w:r>
        <w:rPr>
          <w:rFonts w:ascii="Times New Roman" w:hAnsi="Times New Roman" w:cs="Times New Roman"/>
          <w:sz w:val="24"/>
          <w:szCs w:val="24"/>
        </w:rPr>
        <w:t xml:space="preserve">технико-экономический показатель проекта; </w:t>
      </w:r>
      <w:r>
        <w:rPr>
          <w:rFonts w:ascii="Times New Roman" w:hAnsi="Times New Roman" w:cs="Times New Roman"/>
          <w:sz w:val="24"/>
          <w:szCs w:val="24"/>
          <w:lang w:val="en-US"/>
        </w:rPr>
        <w:t>z</w:t>
      </w:r>
      <w:r w:rsidRPr="005D01E7">
        <w:rPr>
          <w:rFonts w:ascii="Times New Roman" w:hAnsi="Times New Roman" w:cs="Times New Roman"/>
          <w:sz w:val="24"/>
          <w:szCs w:val="24"/>
          <w:vertAlign w:val="subscript"/>
        </w:rPr>
        <w:t>1</w:t>
      </w:r>
      <w:r w:rsidRPr="005D01E7">
        <w:rPr>
          <w:rFonts w:ascii="Times New Roman" w:hAnsi="Times New Roman" w:cs="Times New Roman"/>
          <w:sz w:val="24"/>
          <w:szCs w:val="24"/>
        </w:rPr>
        <w:t>…</w:t>
      </w:r>
      <w:proofErr w:type="spellStart"/>
      <w:r>
        <w:rPr>
          <w:rFonts w:ascii="Times New Roman" w:hAnsi="Times New Roman" w:cs="Times New Roman"/>
          <w:sz w:val="24"/>
          <w:szCs w:val="24"/>
          <w:lang w:val="en-US"/>
        </w:rPr>
        <w:t>z</w:t>
      </w:r>
      <w:r>
        <w:rPr>
          <w:rFonts w:ascii="Times New Roman" w:hAnsi="Times New Roman" w:cs="Times New Roman"/>
          <w:sz w:val="24"/>
          <w:szCs w:val="24"/>
          <w:vertAlign w:val="subscript"/>
          <w:lang w:val="en-US"/>
        </w:rPr>
        <w:t>m</w:t>
      </w:r>
      <w:proofErr w:type="spellEnd"/>
      <w:r>
        <w:rPr>
          <w:rFonts w:ascii="Times New Roman" w:hAnsi="Times New Roman" w:cs="Times New Roman"/>
          <w:sz w:val="24"/>
          <w:szCs w:val="24"/>
        </w:rPr>
        <w:t xml:space="preserve"> – релевантные технико-экономические параметры, обладающие методикой расчета и значениями, утвержденными органами государственной статистики Российской Федерации или нормативно-правовыми актами РФ или субъектов РФ. </w:t>
      </w:r>
      <w:proofErr w:type="gramEnd"/>
    </w:p>
    <w:p w:rsidR="008915EC" w:rsidRDefault="008915EC" w:rsidP="003F5608">
      <w:pPr>
        <w:pStyle w:val="ConsPlusNormal"/>
        <w:spacing w:line="360" w:lineRule="auto"/>
        <w:ind w:firstLine="360"/>
        <w:jc w:val="both"/>
        <w:rPr>
          <w:rFonts w:ascii="Times New Roman" w:hAnsi="Times New Roman" w:cs="Times New Roman"/>
          <w:sz w:val="24"/>
          <w:szCs w:val="24"/>
        </w:rPr>
      </w:pPr>
      <w:proofErr w:type="gramStart"/>
      <w:r w:rsidRPr="008915EC">
        <w:rPr>
          <w:rFonts w:ascii="Times New Roman" w:hAnsi="Times New Roman" w:cs="Times New Roman"/>
          <w:sz w:val="24"/>
          <w:szCs w:val="24"/>
        </w:rPr>
        <w:t xml:space="preserve">Определение </w:t>
      </w:r>
      <w:r w:rsidRPr="004D0852">
        <w:rPr>
          <w:rFonts w:ascii="Times New Roman" w:hAnsi="Times New Roman" w:cs="Times New Roman"/>
          <w:i/>
          <w:sz w:val="24"/>
          <w:szCs w:val="24"/>
        </w:rPr>
        <w:t>сравнительного преимущества</w:t>
      </w:r>
      <w:r w:rsidRPr="008915EC">
        <w:rPr>
          <w:rFonts w:ascii="Times New Roman" w:hAnsi="Times New Roman" w:cs="Times New Roman"/>
          <w:sz w:val="24"/>
          <w:szCs w:val="24"/>
        </w:rPr>
        <w:t xml:space="preserve"> осущ</w:t>
      </w:r>
      <w:r w:rsidR="004477F4">
        <w:rPr>
          <w:rFonts w:ascii="Times New Roman" w:hAnsi="Times New Roman" w:cs="Times New Roman"/>
          <w:sz w:val="24"/>
          <w:szCs w:val="24"/>
        </w:rPr>
        <w:t xml:space="preserve">ествляется на основании части 5 </w:t>
      </w:r>
      <w:r w:rsidRPr="008915EC">
        <w:rPr>
          <w:rFonts w:ascii="Times New Roman" w:hAnsi="Times New Roman" w:cs="Times New Roman"/>
          <w:sz w:val="24"/>
          <w:szCs w:val="24"/>
        </w:rPr>
        <w:t>Методики Минэкономразвития в соответствии со следующими формулами</w:t>
      </w:r>
      <w:r w:rsidR="008F566D">
        <w:rPr>
          <w:rFonts w:ascii="Times New Roman" w:hAnsi="Times New Roman" w:cs="Times New Roman"/>
          <w:sz w:val="24"/>
          <w:szCs w:val="24"/>
        </w:rPr>
        <w:t xml:space="preserve">, предоставляющими расчет </w:t>
      </w:r>
      <w:r w:rsidR="008F566D" w:rsidRPr="00633AD7">
        <w:rPr>
          <w:rFonts w:ascii="Times New Roman" w:hAnsi="Times New Roman" w:cs="Times New Roman"/>
          <w:b/>
          <w:sz w:val="24"/>
          <w:szCs w:val="24"/>
        </w:rPr>
        <w:t>коэффициента сравнения преимущества реализации проекта при заключении соглашения или государственного (мун</w:t>
      </w:r>
      <w:r w:rsidR="00384725" w:rsidRPr="00633AD7">
        <w:rPr>
          <w:rFonts w:ascii="Times New Roman" w:hAnsi="Times New Roman" w:cs="Times New Roman"/>
          <w:b/>
          <w:sz w:val="24"/>
          <w:szCs w:val="24"/>
        </w:rPr>
        <w:t>иципального) контракта</w:t>
      </w:r>
      <w:r w:rsidR="00633AD7">
        <w:rPr>
          <w:rFonts w:ascii="Times New Roman" w:hAnsi="Times New Roman" w:cs="Times New Roman"/>
          <w:sz w:val="24"/>
          <w:szCs w:val="24"/>
        </w:rPr>
        <w:t xml:space="preserve"> (т.е., сравниваются аналогичные проект и государственный (муниципальный контракт), при этом, для целей определения сравнительного преимущества предполагается, что технико-экономические показатели, сроки, состав и структура мероприятий в отношении объекта, связанные с исполнением</w:t>
      </w:r>
      <w:proofErr w:type="gramEnd"/>
      <w:r w:rsidR="00633AD7">
        <w:rPr>
          <w:rFonts w:ascii="Times New Roman" w:hAnsi="Times New Roman" w:cs="Times New Roman"/>
          <w:sz w:val="24"/>
          <w:szCs w:val="24"/>
        </w:rPr>
        <w:t xml:space="preserve"> условий </w:t>
      </w:r>
      <w:proofErr w:type="gramStart"/>
      <w:r w:rsidR="00633AD7">
        <w:rPr>
          <w:rFonts w:ascii="Times New Roman" w:hAnsi="Times New Roman" w:cs="Times New Roman"/>
          <w:sz w:val="24"/>
          <w:szCs w:val="24"/>
        </w:rPr>
        <w:t>с</w:t>
      </w:r>
      <w:r w:rsidR="002C7126">
        <w:rPr>
          <w:rFonts w:ascii="Times New Roman" w:hAnsi="Times New Roman" w:cs="Times New Roman"/>
          <w:sz w:val="24"/>
          <w:szCs w:val="24"/>
        </w:rPr>
        <w:t>оглашения</w:t>
      </w:r>
      <w:proofErr w:type="gramEnd"/>
      <w:r w:rsidR="002C7126">
        <w:rPr>
          <w:rFonts w:ascii="Times New Roman" w:hAnsi="Times New Roman" w:cs="Times New Roman"/>
          <w:sz w:val="24"/>
          <w:szCs w:val="24"/>
        </w:rPr>
        <w:t xml:space="preserve"> включая проектирование</w:t>
      </w:r>
      <w:r w:rsidR="00633AD7">
        <w:rPr>
          <w:rFonts w:ascii="Times New Roman" w:hAnsi="Times New Roman" w:cs="Times New Roman"/>
          <w:sz w:val="24"/>
          <w:szCs w:val="24"/>
        </w:rPr>
        <w:t xml:space="preserve"> и подготовительные мероприятия, создание, техобслуживание и эксплуатацию проекта, не различаются при реализации проекта и при реализации соответствующего </w:t>
      </w:r>
      <w:proofErr w:type="spellStart"/>
      <w:r w:rsidR="00633AD7">
        <w:rPr>
          <w:rFonts w:ascii="Times New Roman" w:hAnsi="Times New Roman" w:cs="Times New Roman"/>
          <w:sz w:val="24"/>
          <w:szCs w:val="24"/>
        </w:rPr>
        <w:t>госконтракта</w:t>
      </w:r>
      <w:proofErr w:type="spellEnd"/>
      <w:r w:rsidR="00633AD7">
        <w:rPr>
          <w:rFonts w:ascii="Times New Roman" w:hAnsi="Times New Roman" w:cs="Times New Roman"/>
          <w:sz w:val="24"/>
          <w:szCs w:val="24"/>
        </w:rPr>
        <w:t>)</w:t>
      </w:r>
      <w:r w:rsidR="00384725">
        <w:rPr>
          <w:rFonts w:ascii="Times New Roman" w:hAnsi="Times New Roman" w:cs="Times New Roman"/>
          <w:sz w:val="24"/>
          <w:szCs w:val="24"/>
        </w:rPr>
        <w:t>:</w:t>
      </w:r>
    </w:p>
    <w:p w:rsidR="00384725" w:rsidRPr="004D0852" w:rsidRDefault="00562C71" w:rsidP="004D0852">
      <w:pPr>
        <w:pStyle w:val="ConsPlusNormal"/>
        <w:spacing w:line="360" w:lineRule="auto"/>
        <w:ind w:firstLine="360"/>
        <w:jc w:val="center"/>
        <w:rPr>
          <w:rFonts w:ascii="Times New Roman" w:hAnsi="Times New Roman" w:cs="Times New Roman"/>
          <w:sz w:val="28"/>
          <w:szCs w:val="28"/>
        </w:rPr>
      </w:pPr>
      <m:oMath>
        <m:d>
          <m:dPr>
            <m:begChr m:val="{"/>
            <m:endChr m:val=""/>
            <m:ctrlPr>
              <w:rPr>
                <w:rFonts w:ascii="Cambria Math" w:hAnsi="Cambria Math"/>
                <w:sz w:val="28"/>
                <w:szCs w:val="28"/>
              </w:rPr>
            </m:ctrlPr>
          </m:dPr>
          <m:e>
            <m:eqArr>
              <m:eqArrPr>
                <m:ctrlPr>
                  <w:rPr>
                    <w:rFonts w:ascii="Cambria Math" w:hAnsi="Cambria Math"/>
                    <w:sz w:val="28"/>
                    <w:szCs w:val="28"/>
                  </w:rPr>
                </m:ctrlPr>
              </m:eqArrPr>
              <m:e>
                <m:sSub>
                  <m:sSubPr>
                    <m:ctrlPr>
                      <w:rPr>
                        <w:rFonts w:ascii="Cambria Math" w:hAnsi="Cambria Math"/>
                        <w:sz w:val="28"/>
                        <w:szCs w:val="28"/>
                      </w:rPr>
                    </m:ctrlPr>
                  </m:sSubPr>
                  <m:e>
                    <m:r>
                      <m:rPr>
                        <m:sty m:val="p"/>
                      </m:rPr>
                      <w:rPr>
                        <w:rFonts w:ascii="Cambria Math" w:hAnsi="Cambria Math"/>
                        <w:sz w:val="28"/>
                        <w:szCs w:val="28"/>
                        <w:lang w:val="en-US"/>
                      </w:rPr>
                      <m:t>k</m:t>
                    </m:r>
                  </m:e>
                  <m:sub>
                    <m:r>
                      <m:rPr>
                        <m:sty m:val="p"/>
                      </m:rPr>
                      <w:rPr>
                        <w:rFonts w:ascii="Cambria Math" w:hAnsi="Cambria Math"/>
                        <w:sz w:val="28"/>
                        <w:szCs w:val="28"/>
                      </w:rPr>
                      <m:t>vfm</m:t>
                    </m:r>
                  </m:sub>
                </m:sSub>
                <m:r>
                  <m:rPr>
                    <m:sty m:val="p"/>
                  </m:rPr>
                  <w:rPr>
                    <w:rFonts w:ascii="Cambria Math" w:hAnsi="Cambria Math"/>
                    <w:sz w:val="28"/>
                    <w:szCs w:val="28"/>
                  </w:rPr>
                  <m:t>=1-</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PBV</m:t>
                        </m:r>
                      </m:e>
                      <m:sub>
                        <m:r>
                          <m:rPr>
                            <m:sty m:val="p"/>
                          </m:rPr>
                          <w:rPr>
                            <w:rFonts w:ascii="Cambria Math" w:hAnsi="Cambria Math"/>
                            <w:sz w:val="28"/>
                            <w:szCs w:val="28"/>
                          </w:rPr>
                          <m:t>ppp</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PRV</m:t>
                        </m:r>
                      </m:e>
                      <m:sub>
                        <m:r>
                          <m:rPr>
                            <m:sty m:val="p"/>
                          </m:rPr>
                          <w:rPr>
                            <w:rFonts w:ascii="Cambria Math" w:hAnsi="Cambria Math"/>
                            <w:sz w:val="28"/>
                            <w:szCs w:val="28"/>
                          </w:rPr>
                          <m:t>ppp</m:t>
                        </m:r>
                      </m:sub>
                    </m:sSub>
                  </m:num>
                  <m:den>
                    <m:sSub>
                      <m:sSubPr>
                        <m:ctrlPr>
                          <w:rPr>
                            <w:rFonts w:ascii="Cambria Math" w:hAnsi="Cambria Math"/>
                            <w:sz w:val="28"/>
                            <w:szCs w:val="28"/>
                          </w:rPr>
                        </m:ctrlPr>
                      </m:sSubPr>
                      <m:e>
                        <m:r>
                          <m:rPr>
                            <m:sty m:val="p"/>
                          </m:rPr>
                          <w:rPr>
                            <w:rFonts w:ascii="Cambria Math" w:hAnsi="Cambria Math"/>
                            <w:sz w:val="28"/>
                            <w:szCs w:val="28"/>
                          </w:rPr>
                          <m:t>PBV</m:t>
                        </m:r>
                      </m:e>
                      <m:sub>
                        <m:r>
                          <m:rPr>
                            <m:sty m:val="p"/>
                          </m:rPr>
                          <w:rPr>
                            <w:rFonts w:ascii="Cambria Math" w:hAnsi="Cambria Math"/>
                            <w:sz w:val="28"/>
                            <w:szCs w:val="28"/>
                          </w:rPr>
                          <m:t>cp</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PRV</m:t>
                        </m:r>
                      </m:e>
                      <m:sub>
                        <m:r>
                          <m:rPr>
                            <m:sty m:val="p"/>
                          </m:rPr>
                          <w:rPr>
                            <w:rFonts w:ascii="Cambria Math" w:hAnsi="Cambria Math"/>
                            <w:sz w:val="28"/>
                            <w:szCs w:val="28"/>
                          </w:rPr>
                          <m:t>cp</m:t>
                        </m:r>
                      </m:sub>
                    </m:sSub>
                  </m:den>
                </m:f>
                <m:r>
                  <m:rPr>
                    <m:sty m:val="p"/>
                  </m:rPr>
                  <w:rPr>
                    <w:rFonts w:ascii="Cambria Math" w:hAnsi="Cambria Math"/>
                    <w:sz w:val="28"/>
                    <w:szCs w:val="28"/>
                  </w:rPr>
                  <m:t>≥0</m:t>
                </m:r>
              </m:e>
              <m:e>
                <m:r>
                  <m:rPr>
                    <m:sty m:val="p"/>
                  </m:rPr>
                  <w:rPr>
                    <w:rFonts w:ascii="Cambria Math" w:hAnsi="Cambria Math"/>
                    <w:sz w:val="28"/>
                    <w:szCs w:val="28"/>
                  </w:rPr>
                  <m:t xml:space="preserve">для </m:t>
                </m:r>
                <m:sSub>
                  <m:sSubPr>
                    <m:ctrlPr>
                      <w:rPr>
                        <w:rFonts w:ascii="Cambria Math" w:hAnsi="Cambria Math"/>
                        <w:sz w:val="28"/>
                        <w:szCs w:val="28"/>
                      </w:rPr>
                    </m:ctrlPr>
                  </m:sSubPr>
                  <m:e>
                    <m:r>
                      <m:rPr>
                        <m:sty m:val="p"/>
                      </m:rPr>
                      <w:rPr>
                        <w:rFonts w:ascii="Cambria Math" w:hAnsi="Cambria Math"/>
                        <w:sz w:val="28"/>
                        <w:szCs w:val="28"/>
                      </w:rPr>
                      <m:t>PBV</m:t>
                    </m:r>
                  </m:e>
                  <m:sub>
                    <m:r>
                      <m:rPr>
                        <m:sty m:val="p"/>
                      </m:rPr>
                      <w:rPr>
                        <w:rFonts w:ascii="Cambria Math" w:hAnsi="Cambria Math"/>
                        <w:sz w:val="28"/>
                        <w:szCs w:val="28"/>
                      </w:rPr>
                      <m:t>cp</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PRV</m:t>
                    </m:r>
                  </m:e>
                  <m:sub>
                    <m:r>
                      <m:rPr>
                        <m:sty m:val="p"/>
                      </m:rPr>
                      <w:rPr>
                        <w:rFonts w:ascii="Cambria Math" w:hAnsi="Cambria Math"/>
                        <w:sz w:val="28"/>
                        <w:szCs w:val="28"/>
                      </w:rPr>
                      <m:t>cp</m:t>
                    </m:r>
                  </m:sub>
                </m:sSub>
                <m:r>
                  <m:rPr>
                    <m:sty m:val="p"/>
                  </m:rPr>
                  <w:rPr>
                    <w:rFonts w:ascii="Cambria Math" w:hAnsi="Cambria Math"/>
                    <w:sz w:val="28"/>
                    <w:szCs w:val="28"/>
                  </w:rPr>
                  <m:t xml:space="preserve"> ≥0</m:t>
                </m:r>
              </m:e>
            </m:eqArr>
          </m:e>
        </m:d>
      </m:oMath>
      <w:r w:rsidR="004D0852" w:rsidRPr="004D0852">
        <w:rPr>
          <w:rFonts w:ascii="Times New Roman" w:hAnsi="Times New Roman" w:cs="Times New Roman"/>
          <w:sz w:val="28"/>
          <w:szCs w:val="28"/>
        </w:rPr>
        <w:t xml:space="preserve"> или </w:t>
      </w:r>
      <m:oMath>
        <m:d>
          <m:dPr>
            <m:begChr m:val="{"/>
            <m:endChr m:val=""/>
            <m:ctrlPr>
              <w:rPr>
                <w:rFonts w:ascii="Cambria Math" w:hAnsi="Cambria Math"/>
                <w:sz w:val="28"/>
                <w:szCs w:val="28"/>
              </w:rPr>
            </m:ctrlPr>
          </m:dPr>
          <m:e>
            <m:eqArr>
              <m:eqArrPr>
                <m:ctrlPr>
                  <w:rPr>
                    <w:rFonts w:ascii="Cambria Math" w:hAnsi="Cambria Math"/>
                    <w:sz w:val="28"/>
                    <w:szCs w:val="28"/>
                  </w:rPr>
                </m:ctrlPr>
              </m:eqArrPr>
              <m:e>
                <m:sSub>
                  <m:sSubPr>
                    <m:ctrlPr>
                      <w:rPr>
                        <w:rFonts w:ascii="Cambria Math" w:hAnsi="Cambria Math"/>
                        <w:sz w:val="28"/>
                        <w:szCs w:val="28"/>
                      </w:rPr>
                    </m:ctrlPr>
                  </m:sSubPr>
                  <m:e>
                    <m:r>
                      <m:rPr>
                        <m:sty m:val="p"/>
                      </m:rPr>
                      <w:rPr>
                        <w:rFonts w:ascii="Cambria Math" w:hAnsi="Cambria Math"/>
                        <w:sz w:val="28"/>
                        <w:szCs w:val="28"/>
                        <w:lang w:val="en-US"/>
                      </w:rPr>
                      <m:t>k</m:t>
                    </m:r>
                  </m:e>
                  <m:sub>
                    <m:r>
                      <m:rPr>
                        <m:sty m:val="p"/>
                      </m:rPr>
                      <w:rPr>
                        <w:rFonts w:ascii="Cambria Math" w:hAnsi="Cambria Math"/>
                        <w:sz w:val="28"/>
                        <w:szCs w:val="28"/>
                      </w:rPr>
                      <m:t>vfm</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PBV</m:t>
                        </m:r>
                      </m:e>
                      <m:sub>
                        <m:r>
                          <m:rPr>
                            <m:sty m:val="p"/>
                          </m:rPr>
                          <w:rPr>
                            <w:rFonts w:ascii="Cambria Math" w:hAnsi="Cambria Math"/>
                            <w:sz w:val="28"/>
                            <w:szCs w:val="28"/>
                          </w:rPr>
                          <m:t>ppp</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PRV</m:t>
                        </m:r>
                      </m:e>
                      <m:sub>
                        <m:r>
                          <m:rPr>
                            <m:sty m:val="p"/>
                          </m:rPr>
                          <w:rPr>
                            <w:rFonts w:ascii="Cambria Math" w:hAnsi="Cambria Math"/>
                            <w:sz w:val="28"/>
                            <w:szCs w:val="28"/>
                          </w:rPr>
                          <m:t>ppp</m:t>
                        </m:r>
                      </m:sub>
                    </m:sSub>
                  </m:num>
                  <m:den>
                    <m:sSub>
                      <m:sSubPr>
                        <m:ctrlPr>
                          <w:rPr>
                            <w:rFonts w:ascii="Cambria Math" w:hAnsi="Cambria Math"/>
                            <w:sz w:val="28"/>
                            <w:szCs w:val="28"/>
                          </w:rPr>
                        </m:ctrlPr>
                      </m:sSubPr>
                      <m:e>
                        <m:r>
                          <m:rPr>
                            <m:sty m:val="p"/>
                          </m:rPr>
                          <w:rPr>
                            <w:rFonts w:ascii="Cambria Math" w:hAnsi="Cambria Math"/>
                            <w:sz w:val="28"/>
                            <w:szCs w:val="28"/>
                          </w:rPr>
                          <m:t>PBV</m:t>
                        </m:r>
                      </m:e>
                      <m:sub>
                        <m:r>
                          <m:rPr>
                            <m:sty m:val="p"/>
                          </m:rPr>
                          <w:rPr>
                            <w:rFonts w:ascii="Cambria Math" w:hAnsi="Cambria Math"/>
                            <w:sz w:val="28"/>
                            <w:szCs w:val="28"/>
                          </w:rPr>
                          <m:t>cp</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PRV</m:t>
                        </m:r>
                      </m:e>
                      <m:sub>
                        <m:r>
                          <m:rPr>
                            <m:sty m:val="p"/>
                          </m:rPr>
                          <w:rPr>
                            <w:rFonts w:ascii="Cambria Math" w:hAnsi="Cambria Math"/>
                            <w:sz w:val="28"/>
                            <w:szCs w:val="28"/>
                          </w:rPr>
                          <m:t>cp</m:t>
                        </m:r>
                      </m:sub>
                    </m:sSub>
                  </m:den>
                </m:f>
                <m:r>
                  <m:rPr>
                    <m:sty m:val="p"/>
                  </m:rPr>
                  <w:rPr>
                    <w:rFonts w:ascii="Cambria Math" w:hAnsi="Cambria Math"/>
                    <w:sz w:val="28"/>
                    <w:szCs w:val="28"/>
                  </w:rPr>
                  <m:t>-1≥0</m:t>
                </m:r>
              </m:e>
              <m:e>
                <m:r>
                  <m:rPr>
                    <m:sty m:val="p"/>
                  </m:rPr>
                  <w:rPr>
                    <w:rFonts w:ascii="Cambria Math" w:hAnsi="Cambria Math"/>
                    <w:sz w:val="28"/>
                    <w:szCs w:val="28"/>
                  </w:rPr>
                  <m:t xml:space="preserve">для </m:t>
                </m:r>
                <m:sSub>
                  <m:sSubPr>
                    <m:ctrlPr>
                      <w:rPr>
                        <w:rFonts w:ascii="Cambria Math" w:hAnsi="Cambria Math"/>
                        <w:sz w:val="28"/>
                        <w:szCs w:val="28"/>
                      </w:rPr>
                    </m:ctrlPr>
                  </m:sSubPr>
                  <m:e>
                    <m:r>
                      <m:rPr>
                        <m:sty m:val="p"/>
                      </m:rPr>
                      <w:rPr>
                        <w:rFonts w:ascii="Cambria Math" w:hAnsi="Cambria Math"/>
                        <w:sz w:val="28"/>
                        <w:szCs w:val="28"/>
                      </w:rPr>
                      <m:t>PBV</m:t>
                    </m:r>
                  </m:e>
                  <m:sub>
                    <m:r>
                      <m:rPr>
                        <m:sty m:val="p"/>
                      </m:rPr>
                      <w:rPr>
                        <w:rFonts w:ascii="Cambria Math" w:hAnsi="Cambria Math"/>
                        <w:sz w:val="28"/>
                        <w:szCs w:val="28"/>
                      </w:rPr>
                      <m:t>cp</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PRV</m:t>
                    </m:r>
                  </m:e>
                  <m:sub>
                    <m:r>
                      <m:rPr>
                        <m:sty m:val="p"/>
                      </m:rPr>
                      <w:rPr>
                        <w:rFonts w:ascii="Cambria Math" w:hAnsi="Cambria Math"/>
                        <w:sz w:val="28"/>
                        <w:szCs w:val="28"/>
                      </w:rPr>
                      <m:t>cp</m:t>
                    </m:r>
                  </m:sub>
                </m:sSub>
                <m:r>
                  <m:rPr>
                    <m:sty m:val="p"/>
                  </m:rPr>
                  <w:rPr>
                    <w:rFonts w:ascii="Cambria Math" w:hAnsi="Cambria Math"/>
                    <w:sz w:val="28"/>
                    <w:szCs w:val="28"/>
                  </w:rPr>
                  <m:t>≤0</m:t>
                </m:r>
              </m:e>
            </m:eqArr>
          </m:e>
        </m:d>
      </m:oMath>
      <w:r w:rsidR="004D0852" w:rsidRPr="004D0852">
        <w:rPr>
          <w:rFonts w:ascii="Times New Roman" w:hAnsi="Times New Roman" w:cs="Times New Roman"/>
          <w:sz w:val="28"/>
          <w:szCs w:val="28"/>
        </w:rPr>
        <w:t>,</w:t>
      </w:r>
    </w:p>
    <w:p w:rsidR="004D0852" w:rsidRDefault="004D0852" w:rsidP="008915EC">
      <w:pPr>
        <w:pStyle w:val="ConsPlusNormal"/>
        <w:tabs>
          <w:tab w:val="right" w:pos="9638"/>
        </w:tabs>
        <w:spacing w:line="360" w:lineRule="auto"/>
        <w:jc w:val="both"/>
        <w:rPr>
          <w:rFonts w:ascii="Times New Roman" w:hAnsi="Times New Roman" w:cs="Times New Roman"/>
          <w:sz w:val="24"/>
          <w:szCs w:val="24"/>
        </w:rPr>
      </w:pPr>
      <w:r>
        <w:rPr>
          <w:rFonts w:ascii="Times New Roman" w:hAnsi="Times New Roman" w:cs="Times New Roman"/>
          <w:sz w:val="24"/>
          <w:szCs w:val="24"/>
        </w:rPr>
        <w:t>где:</w:t>
      </w:r>
    </w:p>
    <w:p w:rsidR="009E3C72" w:rsidRDefault="009E3C72">
      <w:pPr>
        <w:spacing w:after="0" w:line="240" w:lineRule="auto"/>
        <w:rPr>
          <w:rFonts w:ascii="Times New Roman" w:hAnsi="Times New Roman"/>
          <w:b/>
          <w:sz w:val="24"/>
          <w:szCs w:val="24"/>
        </w:rPr>
      </w:pPr>
      <w:r>
        <w:rPr>
          <w:rFonts w:ascii="Times New Roman" w:hAnsi="Times New Roman"/>
          <w:b/>
          <w:sz w:val="24"/>
          <w:szCs w:val="24"/>
        </w:rPr>
        <w:br w:type="page"/>
      </w:r>
    </w:p>
    <w:p w:rsidR="004D0852" w:rsidRPr="008F5186" w:rsidRDefault="004D0852" w:rsidP="004D0852">
      <w:pPr>
        <w:pStyle w:val="ConsPlusNormal"/>
        <w:tabs>
          <w:tab w:val="right" w:pos="9638"/>
        </w:tabs>
        <w:spacing w:line="360" w:lineRule="auto"/>
        <w:jc w:val="right"/>
        <w:rPr>
          <w:rFonts w:ascii="Times New Roman" w:hAnsi="Times New Roman" w:cs="Times New Roman"/>
          <w:b/>
          <w:sz w:val="24"/>
          <w:szCs w:val="24"/>
        </w:rPr>
      </w:pPr>
      <w:r w:rsidRPr="008F5186">
        <w:rPr>
          <w:rFonts w:ascii="Times New Roman" w:hAnsi="Times New Roman" w:cs="Times New Roman"/>
          <w:b/>
          <w:sz w:val="24"/>
          <w:szCs w:val="24"/>
        </w:rPr>
        <w:t>Таблица 3</w:t>
      </w:r>
    </w:p>
    <w:p w:rsidR="004D0852" w:rsidRPr="008F5186" w:rsidRDefault="004D0852" w:rsidP="004D0852">
      <w:pPr>
        <w:pStyle w:val="ConsPlusNormal"/>
        <w:tabs>
          <w:tab w:val="right" w:pos="9638"/>
        </w:tabs>
        <w:spacing w:line="360" w:lineRule="auto"/>
        <w:jc w:val="center"/>
        <w:rPr>
          <w:rFonts w:ascii="Times New Roman" w:hAnsi="Times New Roman" w:cs="Times New Roman"/>
          <w:b/>
          <w:sz w:val="24"/>
          <w:szCs w:val="24"/>
        </w:rPr>
      </w:pPr>
      <w:r w:rsidRPr="008F5186">
        <w:rPr>
          <w:rFonts w:ascii="Times New Roman" w:hAnsi="Times New Roman" w:cs="Times New Roman"/>
          <w:b/>
          <w:sz w:val="24"/>
          <w:szCs w:val="24"/>
        </w:rPr>
        <w:t>Элементы формул для определения сравнительного преимущества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627"/>
      </w:tblGrid>
      <w:tr w:rsidR="004D0852" w:rsidTr="008E76E6">
        <w:tc>
          <w:tcPr>
            <w:tcW w:w="3227" w:type="dxa"/>
          </w:tcPr>
          <w:p w:rsidR="004D0852" w:rsidRPr="008E76E6" w:rsidRDefault="004D0852" w:rsidP="008E76E6">
            <w:pPr>
              <w:pStyle w:val="ConsPlusNormal"/>
              <w:tabs>
                <w:tab w:val="right" w:pos="9638"/>
              </w:tabs>
              <w:spacing w:line="360" w:lineRule="auto"/>
              <w:jc w:val="center"/>
              <w:rPr>
                <w:rFonts w:ascii="Times New Roman" w:hAnsi="Times New Roman" w:cs="Times New Roman"/>
                <w:sz w:val="24"/>
                <w:szCs w:val="24"/>
              </w:rPr>
            </w:pPr>
            <w:r w:rsidRPr="008E76E6">
              <w:rPr>
                <w:rFonts w:ascii="Times New Roman" w:hAnsi="Times New Roman" w:cs="Times New Roman"/>
                <w:sz w:val="24"/>
                <w:szCs w:val="24"/>
              </w:rPr>
              <w:t>Элемент формулы</w:t>
            </w:r>
          </w:p>
        </w:tc>
        <w:tc>
          <w:tcPr>
            <w:tcW w:w="6627" w:type="dxa"/>
          </w:tcPr>
          <w:p w:rsidR="004D0852" w:rsidRPr="008E76E6" w:rsidRDefault="004D0852" w:rsidP="008E76E6">
            <w:pPr>
              <w:pStyle w:val="ConsPlusNormal"/>
              <w:tabs>
                <w:tab w:val="right" w:pos="9638"/>
              </w:tabs>
              <w:spacing w:line="360" w:lineRule="auto"/>
              <w:jc w:val="center"/>
              <w:rPr>
                <w:rFonts w:ascii="Times New Roman" w:hAnsi="Times New Roman" w:cs="Times New Roman"/>
                <w:sz w:val="24"/>
                <w:szCs w:val="24"/>
              </w:rPr>
            </w:pPr>
            <w:r w:rsidRPr="008E76E6">
              <w:rPr>
                <w:rFonts w:ascii="Times New Roman" w:hAnsi="Times New Roman" w:cs="Times New Roman"/>
                <w:sz w:val="24"/>
                <w:szCs w:val="24"/>
              </w:rPr>
              <w:t>Характеристика</w:t>
            </w:r>
          </w:p>
        </w:tc>
      </w:tr>
      <w:tr w:rsidR="004D0852" w:rsidTr="008E76E6">
        <w:tc>
          <w:tcPr>
            <w:tcW w:w="3227" w:type="dxa"/>
          </w:tcPr>
          <w:p w:rsidR="004D0852" w:rsidRPr="008E76E6" w:rsidRDefault="003B2DC5" w:rsidP="008E76E6">
            <w:pPr>
              <w:pStyle w:val="ConsPlusNormal"/>
              <w:tabs>
                <w:tab w:val="right" w:pos="9638"/>
              </w:tabs>
              <w:spacing w:line="360" w:lineRule="auto"/>
              <w:jc w:val="both"/>
              <w:rPr>
                <w:rFonts w:ascii="Times New Roman" w:hAnsi="Times New Roman" w:cs="Times New Roman"/>
                <w:sz w:val="24"/>
                <w:szCs w:val="24"/>
              </w:rPr>
            </w:pPr>
            <w:proofErr w:type="spellStart"/>
            <w:r w:rsidRPr="008E76E6">
              <w:rPr>
                <w:rFonts w:ascii="Times New Roman" w:hAnsi="Times New Roman" w:cs="Times New Roman"/>
                <w:b/>
                <w:sz w:val="24"/>
                <w:szCs w:val="24"/>
                <w:lang w:val="en-US"/>
              </w:rPr>
              <w:t>PBV</w:t>
            </w:r>
            <w:r w:rsidRPr="008E76E6">
              <w:rPr>
                <w:rFonts w:ascii="Times New Roman" w:hAnsi="Times New Roman" w:cs="Times New Roman"/>
                <w:b/>
                <w:sz w:val="24"/>
                <w:szCs w:val="24"/>
                <w:vertAlign w:val="subscript"/>
                <w:lang w:val="en-US"/>
              </w:rPr>
              <w:t>ppp</w:t>
            </w:r>
            <w:proofErr w:type="spellEnd"/>
            <w:r w:rsidR="00F265B0" w:rsidRPr="008E76E6">
              <w:rPr>
                <w:rFonts w:ascii="Times New Roman" w:hAnsi="Times New Roman" w:cs="Times New Roman"/>
                <w:sz w:val="24"/>
                <w:szCs w:val="24"/>
              </w:rPr>
              <w:t xml:space="preserve"> </w:t>
            </w:r>
            <w:proofErr w:type="gramStart"/>
            <w:r w:rsidR="00F265B0" w:rsidRPr="008E76E6">
              <w:rPr>
                <w:rFonts w:ascii="Times New Roman" w:hAnsi="Times New Roman" w:cs="Times New Roman"/>
                <w:sz w:val="24"/>
                <w:szCs w:val="24"/>
              </w:rPr>
              <w:t xml:space="preserve">– </w:t>
            </w:r>
            <w:r w:rsidRPr="008E76E6">
              <w:rPr>
                <w:rFonts w:ascii="Times New Roman" w:hAnsi="Times New Roman" w:cs="Times New Roman"/>
                <w:sz w:val="24"/>
                <w:szCs w:val="24"/>
              </w:rPr>
              <w:t xml:space="preserve"> чистые</w:t>
            </w:r>
            <w:proofErr w:type="gramEnd"/>
            <w:r w:rsidRPr="008E76E6">
              <w:rPr>
                <w:rFonts w:ascii="Times New Roman" w:hAnsi="Times New Roman" w:cs="Times New Roman"/>
                <w:sz w:val="24"/>
                <w:szCs w:val="24"/>
              </w:rPr>
              <w:t xml:space="preserve"> дисконтированные расходы средств бюджетов бюджетной системы РФ </w:t>
            </w:r>
            <w:r w:rsidRPr="008E76E6">
              <w:rPr>
                <w:rFonts w:ascii="Times New Roman" w:hAnsi="Times New Roman" w:cs="Times New Roman"/>
                <w:b/>
                <w:sz w:val="24"/>
                <w:szCs w:val="24"/>
              </w:rPr>
              <w:t>при реализации проекта</w:t>
            </w:r>
            <w:r w:rsidRPr="008E76E6">
              <w:rPr>
                <w:rFonts w:ascii="Times New Roman" w:hAnsi="Times New Roman" w:cs="Times New Roman"/>
                <w:sz w:val="24"/>
                <w:szCs w:val="24"/>
              </w:rPr>
              <w:t>, в рублях.</w:t>
            </w:r>
          </w:p>
        </w:tc>
        <w:tc>
          <w:tcPr>
            <w:tcW w:w="6627" w:type="dxa"/>
          </w:tcPr>
          <w:p w:rsidR="004D0852" w:rsidRPr="008E76E6" w:rsidRDefault="00562C71" w:rsidP="008E76E6">
            <w:pPr>
              <w:pStyle w:val="ConsPlusNormal"/>
              <w:tabs>
                <w:tab w:val="right" w:pos="9638"/>
              </w:tabs>
              <w:spacing w:line="360" w:lineRule="auto"/>
              <w:jc w:val="both"/>
              <w:rPr>
                <w:rFonts w:ascii="Times New Roman" w:hAnsi="Times New Roman" w:cs="Times New Roman"/>
                <w:i/>
                <w:sz w:val="24"/>
                <w:szCs w:val="24"/>
              </w:rPr>
            </w:pPr>
            <m:oMath>
              <m:sSub>
                <m:sSubPr>
                  <m:ctrlPr>
                    <w:rPr>
                      <w:rFonts w:ascii="Cambria Math" w:hAnsi="Cambria Math"/>
                      <w:b/>
                      <w:sz w:val="28"/>
                      <w:szCs w:val="28"/>
                      <w:lang w:val="en-US"/>
                    </w:rPr>
                  </m:ctrlPr>
                </m:sSubPr>
                <m:e>
                  <m:r>
                    <m:rPr>
                      <m:sty m:val="b"/>
                    </m:rPr>
                    <w:rPr>
                      <w:rFonts w:ascii="Cambria Math" w:hAnsi="Cambria Math"/>
                      <w:sz w:val="28"/>
                      <w:szCs w:val="28"/>
                      <w:lang w:val="en-US"/>
                    </w:rPr>
                    <m:t>PBV</m:t>
                  </m:r>
                </m:e>
                <m:sub>
                  <m:r>
                    <m:rPr>
                      <m:sty m:val="b"/>
                    </m:rPr>
                    <w:rPr>
                      <w:rFonts w:ascii="Cambria Math" w:hAnsi="Cambria Math"/>
                      <w:sz w:val="28"/>
                      <w:szCs w:val="28"/>
                      <w:lang w:val="en-US"/>
                    </w:rPr>
                    <m:t>ppp</m:t>
                  </m:r>
                </m:sub>
              </m:sSub>
              <m:r>
                <m:rPr>
                  <m:sty m:val="b"/>
                </m:rPr>
                <w:rPr>
                  <w:rFonts w:ascii="Cambria Math" w:hAnsi="Cambria Math"/>
                  <w:sz w:val="28"/>
                  <w:szCs w:val="28"/>
                </w:rPr>
                <m:t>=</m:t>
              </m:r>
              <m:nary>
                <m:naryPr>
                  <m:chr m:val="∑"/>
                  <m:limLoc m:val="undOvr"/>
                  <m:ctrlPr>
                    <w:rPr>
                      <w:rFonts w:ascii="Cambria Math" w:hAnsi="Cambria Math"/>
                      <w:b/>
                      <w:sz w:val="28"/>
                      <w:szCs w:val="28"/>
                      <w:lang w:val="en-US"/>
                    </w:rPr>
                  </m:ctrlPr>
                </m:naryPr>
                <m:sub>
                  <m:r>
                    <m:rPr>
                      <m:sty m:val="b"/>
                    </m:rPr>
                    <w:rPr>
                      <w:rFonts w:ascii="Cambria Math" w:hAnsi="Cambria Math"/>
                      <w:sz w:val="28"/>
                      <w:szCs w:val="28"/>
                      <w:lang w:val="en-US"/>
                    </w:rPr>
                    <m:t>t</m:t>
                  </m:r>
                  <m:r>
                    <m:rPr>
                      <m:sty m:val="b"/>
                    </m:rPr>
                    <w:rPr>
                      <w:rFonts w:ascii="Cambria Math" w:hAnsi="Cambria Math"/>
                      <w:sz w:val="28"/>
                      <w:szCs w:val="28"/>
                    </w:rPr>
                    <m:t>=1</m:t>
                  </m:r>
                </m:sub>
                <m:sup>
                  <m:r>
                    <m:rPr>
                      <m:sty m:val="b"/>
                    </m:rPr>
                    <w:rPr>
                      <w:rFonts w:ascii="Cambria Math" w:hAnsi="Cambria Math"/>
                      <w:sz w:val="28"/>
                      <w:szCs w:val="28"/>
                      <w:lang w:val="en-US"/>
                    </w:rPr>
                    <m:t>T</m:t>
                  </m:r>
                </m:sup>
                <m:e>
                  <m:f>
                    <m:fPr>
                      <m:ctrlPr>
                        <w:rPr>
                          <w:rFonts w:ascii="Cambria Math" w:hAnsi="Cambria Math"/>
                          <w:b/>
                          <w:sz w:val="28"/>
                          <w:szCs w:val="28"/>
                          <w:lang w:val="en-US"/>
                        </w:rPr>
                      </m:ctrlPr>
                    </m:fPr>
                    <m:num>
                      <m:sSub>
                        <m:sSubPr>
                          <m:ctrlPr>
                            <w:rPr>
                              <w:rFonts w:ascii="Cambria Math" w:hAnsi="Cambria Math"/>
                              <w:b/>
                              <w:sz w:val="28"/>
                              <w:szCs w:val="28"/>
                              <w:lang w:val="en-US"/>
                            </w:rPr>
                          </m:ctrlPr>
                        </m:sSubPr>
                        <m:e>
                          <m:r>
                            <m:rPr>
                              <m:sty m:val="b"/>
                            </m:rPr>
                            <w:rPr>
                              <w:rFonts w:ascii="Cambria Math" w:hAnsi="Cambria Math"/>
                              <w:sz w:val="28"/>
                              <w:szCs w:val="28"/>
                              <w:lang w:val="en-US"/>
                            </w:rPr>
                            <m:t>sB</m:t>
                          </m:r>
                        </m:e>
                        <m:sub>
                          <m:sSub>
                            <m:sSubPr>
                              <m:ctrlPr>
                                <w:rPr>
                                  <w:rFonts w:ascii="Cambria Math" w:hAnsi="Cambria Math"/>
                                  <w:b/>
                                  <w:sz w:val="28"/>
                                  <w:szCs w:val="28"/>
                                  <w:lang w:val="en-US"/>
                                </w:rPr>
                              </m:ctrlPr>
                            </m:sSubPr>
                            <m:e>
                              <m:r>
                                <m:rPr>
                                  <m:sty m:val="b"/>
                                </m:rPr>
                                <w:rPr>
                                  <w:rFonts w:ascii="Cambria Math" w:hAnsi="Cambria Math"/>
                                  <w:sz w:val="28"/>
                                  <w:szCs w:val="28"/>
                                  <w:lang w:val="en-US"/>
                                </w:rPr>
                                <m:t>ppp</m:t>
                              </m:r>
                            </m:e>
                            <m:sub>
                              <m:r>
                                <m:rPr>
                                  <m:sty m:val="b"/>
                                </m:rPr>
                                <w:rPr>
                                  <w:rFonts w:ascii="Cambria Math" w:hAnsi="Cambria Math"/>
                                  <w:sz w:val="28"/>
                                  <w:szCs w:val="28"/>
                                  <w:lang w:val="en-US"/>
                                </w:rPr>
                                <m:t>t</m:t>
                              </m:r>
                            </m:sub>
                          </m:sSub>
                        </m:sub>
                      </m:sSub>
                      <m:r>
                        <m:rPr>
                          <m:sty m:val="b"/>
                        </m:rPr>
                        <w:rPr>
                          <w:rFonts w:ascii="Cambria Math" w:hAnsi="Cambria Math"/>
                          <w:sz w:val="28"/>
                          <w:szCs w:val="28"/>
                        </w:rPr>
                        <m:t xml:space="preserve">+ </m:t>
                      </m:r>
                      <m:sSub>
                        <m:sSubPr>
                          <m:ctrlPr>
                            <w:rPr>
                              <w:rFonts w:ascii="Cambria Math" w:hAnsi="Cambria Math"/>
                              <w:b/>
                              <w:sz w:val="28"/>
                              <w:szCs w:val="28"/>
                              <w:lang w:val="en-US"/>
                            </w:rPr>
                          </m:ctrlPr>
                        </m:sSubPr>
                        <m:e>
                          <m:r>
                            <m:rPr>
                              <m:sty m:val="b"/>
                            </m:rPr>
                            <w:rPr>
                              <w:rFonts w:ascii="Cambria Math" w:hAnsi="Cambria Math"/>
                              <w:sz w:val="28"/>
                              <w:szCs w:val="28"/>
                              <w:lang w:val="en-US"/>
                            </w:rPr>
                            <m:t>sM</m:t>
                          </m:r>
                        </m:e>
                        <m:sub>
                          <m:sSub>
                            <m:sSubPr>
                              <m:ctrlPr>
                                <w:rPr>
                                  <w:rFonts w:ascii="Cambria Math" w:hAnsi="Cambria Math"/>
                                  <w:b/>
                                  <w:sz w:val="28"/>
                                  <w:szCs w:val="28"/>
                                  <w:lang w:val="en-US"/>
                                </w:rPr>
                              </m:ctrlPr>
                            </m:sSubPr>
                            <m:e>
                              <m:r>
                                <m:rPr>
                                  <m:sty m:val="b"/>
                                </m:rPr>
                                <w:rPr>
                                  <w:rFonts w:ascii="Cambria Math" w:hAnsi="Cambria Math"/>
                                  <w:sz w:val="28"/>
                                  <w:szCs w:val="28"/>
                                  <w:lang w:val="en-US"/>
                                </w:rPr>
                                <m:t>ppp</m:t>
                              </m:r>
                            </m:e>
                            <m:sub>
                              <m:r>
                                <m:rPr>
                                  <m:sty m:val="b"/>
                                </m:rPr>
                                <w:rPr>
                                  <w:rFonts w:ascii="Cambria Math" w:hAnsi="Cambria Math"/>
                                  <w:sz w:val="28"/>
                                  <w:szCs w:val="28"/>
                                  <w:lang w:val="en-US"/>
                                </w:rPr>
                                <m:t>t</m:t>
                              </m:r>
                            </m:sub>
                          </m:sSub>
                        </m:sub>
                      </m:sSub>
                      <m:r>
                        <m:rPr>
                          <m:sty m:val="b"/>
                        </m:rPr>
                        <w:rPr>
                          <w:rFonts w:ascii="Cambria Math" w:hAnsi="Cambria Math"/>
                          <w:sz w:val="28"/>
                          <w:szCs w:val="28"/>
                        </w:rPr>
                        <m:t>+</m:t>
                      </m:r>
                      <m:sSub>
                        <m:sSubPr>
                          <m:ctrlPr>
                            <w:rPr>
                              <w:rFonts w:ascii="Cambria Math" w:hAnsi="Cambria Math"/>
                              <w:b/>
                              <w:sz w:val="28"/>
                              <w:szCs w:val="28"/>
                              <w:lang w:val="en-US"/>
                            </w:rPr>
                          </m:ctrlPr>
                        </m:sSubPr>
                        <m:e>
                          <m:r>
                            <m:rPr>
                              <m:sty m:val="b"/>
                            </m:rPr>
                            <w:rPr>
                              <w:rFonts w:ascii="Cambria Math" w:hAnsi="Cambria Math"/>
                              <w:sz w:val="28"/>
                              <w:szCs w:val="28"/>
                              <w:lang w:val="en-US"/>
                            </w:rPr>
                            <m:t>sD</m:t>
                          </m:r>
                        </m:e>
                        <m:sub>
                          <m:sSub>
                            <m:sSubPr>
                              <m:ctrlPr>
                                <w:rPr>
                                  <w:rFonts w:ascii="Cambria Math" w:hAnsi="Cambria Math"/>
                                  <w:b/>
                                  <w:sz w:val="28"/>
                                  <w:szCs w:val="28"/>
                                  <w:lang w:val="en-US"/>
                                </w:rPr>
                              </m:ctrlPr>
                            </m:sSubPr>
                            <m:e>
                              <m:r>
                                <m:rPr>
                                  <m:sty m:val="b"/>
                                </m:rPr>
                                <w:rPr>
                                  <w:rFonts w:ascii="Cambria Math" w:hAnsi="Cambria Math"/>
                                  <w:sz w:val="28"/>
                                  <w:szCs w:val="28"/>
                                  <w:lang w:val="en-US"/>
                                </w:rPr>
                                <m:t>ppp</m:t>
                              </m:r>
                            </m:e>
                            <m:sub>
                              <m:r>
                                <m:rPr>
                                  <m:sty m:val="b"/>
                                </m:rPr>
                                <w:rPr>
                                  <w:rFonts w:ascii="Cambria Math" w:hAnsi="Cambria Math"/>
                                  <w:sz w:val="28"/>
                                  <w:szCs w:val="28"/>
                                  <w:lang w:val="en-US"/>
                                </w:rPr>
                                <m:t>t</m:t>
                              </m:r>
                            </m:sub>
                          </m:sSub>
                        </m:sub>
                      </m:sSub>
                      <m:r>
                        <m:rPr>
                          <m:sty m:val="b"/>
                        </m:rPr>
                        <w:rPr>
                          <w:rFonts w:ascii="Cambria Math" w:hAnsi="Cambria Math"/>
                          <w:sz w:val="28"/>
                          <w:szCs w:val="28"/>
                        </w:rPr>
                        <m:t>+</m:t>
                      </m:r>
                      <m:sSub>
                        <m:sSubPr>
                          <m:ctrlPr>
                            <w:rPr>
                              <w:rFonts w:ascii="Cambria Math" w:hAnsi="Cambria Math"/>
                              <w:b/>
                              <w:sz w:val="28"/>
                              <w:szCs w:val="28"/>
                              <w:lang w:val="en-US"/>
                            </w:rPr>
                          </m:ctrlPr>
                        </m:sSubPr>
                        <m:e>
                          <m:r>
                            <m:rPr>
                              <m:sty m:val="b"/>
                            </m:rPr>
                            <w:rPr>
                              <w:rFonts w:ascii="Cambria Math" w:hAnsi="Cambria Math"/>
                              <w:sz w:val="28"/>
                              <w:szCs w:val="28"/>
                              <w:lang w:val="en-US"/>
                            </w:rPr>
                            <m:t>sC</m:t>
                          </m:r>
                        </m:e>
                        <m:sub>
                          <m:sSub>
                            <m:sSubPr>
                              <m:ctrlPr>
                                <w:rPr>
                                  <w:rFonts w:ascii="Cambria Math" w:hAnsi="Cambria Math"/>
                                  <w:b/>
                                  <w:sz w:val="28"/>
                                  <w:szCs w:val="28"/>
                                  <w:lang w:val="en-US"/>
                                </w:rPr>
                              </m:ctrlPr>
                            </m:sSubPr>
                            <m:e>
                              <m:r>
                                <m:rPr>
                                  <m:sty m:val="b"/>
                                </m:rPr>
                                <w:rPr>
                                  <w:rFonts w:ascii="Cambria Math" w:hAnsi="Cambria Math"/>
                                  <w:sz w:val="28"/>
                                  <w:szCs w:val="28"/>
                                  <w:lang w:val="en-US"/>
                                </w:rPr>
                                <m:t>ppp</m:t>
                              </m:r>
                            </m:e>
                            <m:sub>
                              <m:r>
                                <m:rPr>
                                  <m:sty m:val="b"/>
                                </m:rPr>
                                <w:rPr>
                                  <w:rFonts w:ascii="Cambria Math" w:hAnsi="Cambria Math"/>
                                  <w:sz w:val="28"/>
                                  <w:szCs w:val="28"/>
                                  <w:lang w:val="en-US"/>
                                </w:rPr>
                                <m:t>t</m:t>
                              </m:r>
                            </m:sub>
                          </m:sSub>
                        </m:sub>
                      </m:sSub>
                      <m:sSub>
                        <m:sSubPr>
                          <m:ctrlPr>
                            <w:rPr>
                              <w:rFonts w:ascii="Cambria Math" w:hAnsi="Cambria Math"/>
                              <w:b/>
                              <w:sz w:val="28"/>
                              <w:szCs w:val="28"/>
                              <w:lang w:val="en-US"/>
                            </w:rPr>
                          </m:ctrlPr>
                        </m:sSubPr>
                        <m:e>
                          <m:r>
                            <m:rPr>
                              <m:sty m:val="b"/>
                            </m:rPr>
                            <w:rPr>
                              <w:rFonts w:ascii="Cambria Math" w:hAnsi="Cambria Math"/>
                              <w:sz w:val="28"/>
                              <w:szCs w:val="28"/>
                            </w:rPr>
                            <m:t xml:space="preserve">- </m:t>
                          </m:r>
                          <m:r>
                            <m:rPr>
                              <m:sty m:val="b"/>
                            </m:rPr>
                            <w:rPr>
                              <w:rFonts w:ascii="Cambria Math" w:hAnsi="Cambria Math"/>
                              <w:sz w:val="28"/>
                              <w:szCs w:val="28"/>
                              <w:lang w:val="en-US"/>
                            </w:rPr>
                            <m:t>I</m:t>
                          </m:r>
                        </m:e>
                        <m:sub>
                          <m:sSub>
                            <m:sSubPr>
                              <m:ctrlPr>
                                <w:rPr>
                                  <w:rFonts w:ascii="Cambria Math" w:hAnsi="Cambria Math"/>
                                  <w:b/>
                                  <w:sz w:val="28"/>
                                  <w:szCs w:val="28"/>
                                  <w:lang w:val="en-US"/>
                                </w:rPr>
                              </m:ctrlPr>
                            </m:sSubPr>
                            <m:e>
                              <m:r>
                                <m:rPr>
                                  <m:sty m:val="b"/>
                                </m:rPr>
                                <w:rPr>
                                  <w:rFonts w:ascii="Cambria Math" w:hAnsi="Cambria Math"/>
                                  <w:sz w:val="28"/>
                                  <w:szCs w:val="28"/>
                                  <w:lang w:val="en-US"/>
                                </w:rPr>
                                <m:t>ppp</m:t>
                              </m:r>
                            </m:e>
                            <m:sub>
                              <m:r>
                                <m:rPr>
                                  <m:sty m:val="b"/>
                                </m:rPr>
                                <w:rPr>
                                  <w:rFonts w:ascii="Cambria Math" w:hAnsi="Cambria Math"/>
                                  <w:sz w:val="28"/>
                                  <w:szCs w:val="28"/>
                                  <w:lang w:val="en-US"/>
                                </w:rPr>
                                <m:t>t</m:t>
                              </m:r>
                            </m:sub>
                          </m:sSub>
                        </m:sub>
                      </m:sSub>
                    </m:num>
                    <m:den>
                      <m:sSup>
                        <m:sSupPr>
                          <m:ctrlPr>
                            <w:rPr>
                              <w:rFonts w:ascii="Cambria Math" w:hAnsi="Cambria Math"/>
                              <w:b/>
                              <w:sz w:val="28"/>
                              <w:szCs w:val="28"/>
                              <w:lang w:val="en-US"/>
                            </w:rPr>
                          </m:ctrlPr>
                        </m:sSupPr>
                        <m:e>
                          <m:r>
                            <m:rPr>
                              <m:sty m:val="b"/>
                            </m:rPr>
                            <w:rPr>
                              <w:rFonts w:ascii="Cambria Math" w:hAnsi="Cambria Math"/>
                              <w:sz w:val="28"/>
                              <w:szCs w:val="28"/>
                            </w:rPr>
                            <m:t>(1+</m:t>
                          </m:r>
                          <m:sSub>
                            <m:sSubPr>
                              <m:ctrlPr>
                                <w:rPr>
                                  <w:rFonts w:ascii="Cambria Math" w:hAnsi="Cambria Math"/>
                                  <w:b/>
                                  <w:sz w:val="28"/>
                                  <w:szCs w:val="28"/>
                                  <w:lang w:val="en-US"/>
                                </w:rPr>
                              </m:ctrlPr>
                            </m:sSubPr>
                            <m:e>
                              <m:r>
                                <m:rPr>
                                  <m:sty m:val="b"/>
                                </m:rPr>
                                <w:rPr>
                                  <w:rFonts w:ascii="Cambria Math" w:hAnsi="Cambria Math"/>
                                  <w:sz w:val="28"/>
                                  <w:szCs w:val="28"/>
                                  <w:lang w:val="en-US"/>
                                </w:rPr>
                                <m:t>r</m:t>
                              </m:r>
                            </m:e>
                            <m:sub>
                              <m:r>
                                <m:rPr>
                                  <m:sty m:val="b"/>
                                </m:rPr>
                                <w:rPr>
                                  <w:rFonts w:ascii="Cambria Math" w:hAnsi="Cambria Math"/>
                                  <w:sz w:val="28"/>
                                  <w:szCs w:val="28"/>
                                  <w:lang w:val="en-US"/>
                                </w:rPr>
                                <m:t>b</m:t>
                              </m:r>
                            </m:sub>
                          </m:sSub>
                          <m:r>
                            <m:rPr>
                              <m:sty m:val="b"/>
                            </m:rPr>
                            <w:rPr>
                              <w:rFonts w:ascii="Cambria Math" w:hAnsi="Cambria Math"/>
                              <w:sz w:val="28"/>
                              <w:szCs w:val="28"/>
                            </w:rPr>
                            <m:t>)</m:t>
                          </m:r>
                        </m:e>
                        <m:sup>
                          <m:r>
                            <m:rPr>
                              <m:sty m:val="b"/>
                            </m:rPr>
                            <w:rPr>
                              <w:rFonts w:ascii="Cambria Math" w:hAnsi="Cambria Math"/>
                              <w:sz w:val="28"/>
                              <w:szCs w:val="28"/>
                              <w:lang w:val="en-US"/>
                            </w:rPr>
                            <m:t>t</m:t>
                          </m:r>
                        </m:sup>
                      </m:sSup>
                    </m:den>
                  </m:f>
                </m:e>
              </m:nary>
            </m:oMath>
            <w:r w:rsidR="00E230DE" w:rsidRPr="008E76E6">
              <w:rPr>
                <w:rFonts w:ascii="Times New Roman" w:hAnsi="Times New Roman" w:cs="Times New Roman"/>
                <w:i/>
                <w:sz w:val="24"/>
                <w:szCs w:val="24"/>
              </w:rPr>
              <w:t>,</w:t>
            </w:r>
          </w:p>
          <w:p w:rsidR="00E230DE" w:rsidRPr="008E76E6" w:rsidRDefault="00E230DE" w:rsidP="008E76E6">
            <w:pPr>
              <w:pStyle w:val="ConsPlusNormal"/>
              <w:tabs>
                <w:tab w:val="right" w:pos="9638"/>
              </w:tabs>
              <w:jc w:val="both"/>
              <w:rPr>
                <w:rFonts w:ascii="Times New Roman" w:hAnsi="Times New Roman" w:cs="Times New Roman"/>
                <w:sz w:val="24"/>
                <w:szCs w:val="24"/>
              </w:rPr>
            </w:pPr>
            <w:r w:rsidRPr="008E76E6">
              <w:rPr>
                <w:rFonts w:ascii="Times New Roman" w:hAnsi="Times New Roman" w:cs="Times New Roman"/>
                <w:sz w:val="24"/>
                <w:szCs w:val="24"/>
              </w:rPr>
              <w:t>где:</w:t>
            </w:r>
          </w:p>
          <w:p w:rsidR="00E230DE" w:rsidRPr="008E76E6" w:rsidRDefault="00562C71" w:rsidP="008E76E6">
            <w:pPr>
              <w:pStyle w:val="ConsPlusNormal"/>
              <w:tabs>
                <w:tab w:val="right" w:pos="9638"/>
              </w:tabs>
              <w:jc w:val="both"/>
              <w:rPr>
                <w:rFonts w:ascii="Times New Roman" w:hAnsi="Times New Roman" w:cs="Times New Roman"/>
                <w:sz w:val="24"/>
                <w:szCs w:val="24"/>
              </w:rPr>
            </w:pPr>
            <m:oMath>
              <m:sSub>
                <m:sSubPr>
                  <m:ctrlPr>
                    <w:rPr>
                      <w:rFonts w:ascii="Cambria Math" w:hAnsi="Cambria Math"/>
                      <w:b/>
                      <w:sz w:val="24"/>
                      <w:szCs w:val="24"/>
                      <w:lang w:val="en-US"/>
                    </w:rPr>
                  </m:ctrlPr>
                </m:sSubPr>
                <m:e>
                  <m:r>
                    <m:rPr>
                      <m:sty m:val="b"/>
                    </m:rPr>
                    <w:rPr>
                      <w:rFonts w:ascii="Cambria Math" w:hAnsi="Cambria Math"/>
                      <w:sz w:val="24"/>
                      <w:szCs w:val="24"/>
                      <w:lang w:val="en-US"/>
                    </w:rPr>
                    <m:t>sB</m:t>
                  </m:r>
                </m:e>
                <m:sub>
                  <m:sSub>
                    <m:sSubPr>
                      <m:ctrlPr>
                        <w:rPr>
                          <w:rFonts w:ascii="Cambria Math" w:hAnsi="Cambria Math"/>
                          <w:b/>
                          <w:sz w:val="24"/>
                          <w:szCs w:val="24"/>
                          <w:lang w:val="en-US"/>
                        </w:rPr>
                      </m:ctrlPr>
                    </m:sSubPr>
                    <m:e>
                      <m:r>
                        <m:rPr>
                          <m:sty m:val="b"/>
                        </m:rPr>
                        <w:rPr>
                          <w:rFonts w:ascii="Cambria Math" w:hAnsi="Cambria Math"/>
                          <w:sz w:val="24"/>
                          <w:szCs w:val="24"/>
                          <w:lang w:val="en-US"/>
                        </w:rPr>
                        <m:t>ppp</m:t>
                      </m:r>
                    </m:e>
                    <m:sub>
                      <m:r>
                        <m:rPr>
                          <m:sty m:val="b"/>
                        </m:rPr>
                        <w:rPr>
                          <w:rFonts w:ascii="Cambria Math" w:hAnsi="Cambria Math"/>
                          <w:sz w:val="24"/>
                          <w:szCs w:val="24"/>
                          <w:lang w:val="en-US"/>
                        </w:rPr>
                        <m:t>t</m:t>
                      </m:r>
                    </m:sub>
                  </m:sSub>
                </m:sub>
              </m:sSub>
            </m:oMath>
            <w:r w:rsidR="000976C9" w:rsidRPr="008E76E6">
              <w:rPr>
                <w:rFonts w:ascii="Times New Roman" w:hAnsi="Times New Roman" w:cs="Times New Roman"/>
                <w:sz w:val="24"/>
                <w:szCs w:val="24"/>
              </w:rPr>
              <w:t xml:space="preserve"> – </w:t>
            </w:r>
            <w:r w:rsidR="00E230DE" w:rsidRPr="008E76E6">
              <w:rPr>
                <w:rFonts w:ascii="Times New Roman" w:hAnsi="Times New Roman" w:cs="Times New Roman"/>
                <w:sz w:val="24"/>
                <w:szCs w:val="24"/>
              </w:rPr>
              <w:t xml:space="preserve">расходы средств бюджетов бюджетной системы РФ (далее – РСББС РФ) </w:t>
            </w:r>
            <w:r w:rsidR="00E230DE" w:rsidRPr="008E76E6">
              <w:rPr>
                <w:rFonts w:ascii="Times New Roman" w:hAnsi="Times New Roman" w:cs="Times New Roman"/>
                <w:b/>
                <w:sz w:val="24"/>
                <w:szCs w:val="24"/>
              </w:rPr>
              <w:t>на создание объекта</w:t>
            </w:r>
            <w:r w:rsidR="00E230DE" w:rsidRPr="008E76E6">
              <w:rPr>
                <w:rFonts w:ascii="Times New Roman" w:hAnsi="Times New Roman" w:cs="Times New Roman"/>
                <w:sz w:val="24"/>
                <w:szCs w:val="24"/>
              </w:rPr>
              <w:t xml:space="preserve"> в году </w:t>
            </w:r>
            <w:r w:rsidR="00E230DE" w:rsidRPr="008E76E6">
              <w:rPr>
                <w:rFonts w:ascii="Times New Roman" w:hAnsi="Times New Roman" w:cs="Times New Roman"/>
                <w:sz w:val="24"/>
                <w:szCs w:val="24"/>
                <w:lang w:val="en-US"/>
              </w:rPr>
              <w:t>t</w:t>
            </w:r>
            <w:r w:rsidR="00E230DE" w:rsidRPr="008E76E6">
              <w:rPr>
                <w:rFonts w:ascii="Times New Roman" w:hAnsi="Times New Roman" w:cs="Times New Roman"/>
                <w:sz w:val="24"/>
                <w:szCs w:val="24"/>
              </w:rPr>
              <w:t xml:space="preserve"> при реализации проекта;</w:t>
            </w:r>
          </w:p>
          <w:p w:rsidR="00E230DE" w:rsidRPr="008E76E6" w:rsidRDefault="00562C71" w:rsidP="008E76E6">
            <w:pPr>
              <w:pStyle w:val="ConsPlusNormal"/>
              <w:tabs>
                <w:tab w:val="right" w:pos="9638"/>
              </w:tabs>
              <w:jc w:val="both"/>
              <w:rPr>
                <w:rFonts w:ascii="Times New Roman" w:hAnsi="Times New Roman" w:cs="Times New Roman"/>
                <w:sz w:val="24"/>
                <w:szCs w:val="24"/>
              </w:rPr>
            </w:pPr>
            <m:oMath>
              <m:sSub>
                <m:sSubPr>
                  <m:ctrlPr>
                    <w:rPr>
                      <w:rFonts w:ascii="Cambria Math" w:hAnsi="Cambria Math"/>
                      <w:b/>
                      <w:sz w:val="24"/>
                      <w:szCs w:val="24"/>
                      <w:lang w:val="en-US"/>
                    </w:rPr>
                  </m:ctrlPr>
                </m:sSubPr>
                <m:e>
                  <m:r>
                    <m:rPr>
                      <m:sty m:val="b"/>
                    </m:rPr>
                    <w:rPr>
                      <w:rFonts w:ascii="Cambria Math" w:hAnsi="Cambria Math"/>
                      <w:sz w:val="24"/>
                      <w:szCs w:val="24"/>
                      <w:lang w:val="en-US"/>
                    </w:rPr>
                    <m:t>sM</m:t>
                  </m:r>
                </m:e>
                <m:sub>
                  <m:sSub>
                    <m:sSubPr>
                      <m:ctrlPr>
                        <w:rPr>
                          <w:rFonts w:ascii="Cambria Math" w:hAnsi="Cambria Math"/>
                          <w:b/>
                          <w:sz w:val="24"/>
                          <w:szCs w:val="24"/>
                          <w:lang w:val="en-US"/>
                        </w:rPr>
                      </m:ctrlPr>
                    </m:sSubPr>
                    <m:e>
                      <m:r>
                        <m:rPr>
                          <m:sty m:val="b"/>
                        </m:rPr>
                        <w:rPr>
                          <w:rFonts w:ascii="Cambria Math" w:hAnsi="Cambria Math"/>
                          <w:sz w:val="24"/>
                          <w:szCs w:val="24"/>
                          <w:lang w:val="en-US"/>
                        </w:rPr>
                        <m:t>ppp</m:t>
                      </m:r>
                    </m:e>
                    <m:sub>
                      <m:r>
                        <m:rPr>
                          <m:sty m:val="b"/>
                        </m:rPr>
                        <w:rPr>
                          <w:rFonts w:ascii="Cambria Math" w:hAnsi="Cambria Math"/>
                          <w:sz w:val="24"/>
                          <w:szCs w:val="24"/>
                          <w:lang w:val="en-US"/>
                        </w:rPr>
                        <m:t>t</m:t>
                      </m:r>
                    </m:sub>
                  </m:sSub>
                </m:sub>
              </m:sSub>
            </m:oMath>
            <w:r w:rsidR="000976C9" w:rsidRPr="008E76E6">
              <w:rPr>
                <w:rFonts w:ascii="Times New Roman" w:hAnsi="Times New Roman" w:cs="Times New Roman"/>
                <w:sz w:val="24"/>
                <w:szCs w:val="24"/>
              </w:rPr>
              <w:t xml:space="preserve"> – </w:t>
            </w:r>
            <w:r w:rsidR="00E230DE" w:rsidRPr="008E76E6">
              <w:rPr>
                <w:rFonts w:ascii="Times New Roman" w:hAnsi="Times New Roman" w:cs="Times New Roman"/>
                <w:sz w:val="24"/>
                <w:szCs w:val="24"/>
              </w:rPr>
              <w:t xml:space="preserve">РСББС РФ </w:t>
            </w:r>
            <w:r w:rsidR="00E230DE" w:rsidRPr="008E76E6">
              <w:rPr>
                <w:rFonts w:ascii="Times New Roman" w:hAnsi="Times New Roman" w:cs="Times New Roman"/>
                <w:b/>
                <w:sz w:val="24"/>
                <w:szCs w:val="24"/>
              </w:rPr>
              <w:t>на эксплуатацию и техническое обслуживание</w:t>
            </w:r>
            <w:r w:rsidR="00E230DE" w:rsidRPr="008E76E6">
              <w:rPr>
                <w:rFonts w:ascii="Times New Roman" w:hAnsi="Times New Roman" w:cs="Times New Roman"/>
                <w:sz w:val="24"/>
                <w:szCs w:val="24"/>
              </w:rPr>
              <w:t xml:space="preserve"> объекта</w:t>
            </w:r>
            <w:r w:rsidR="006C5CBC" w:rsidRPr="008E76E6">
              <w:rPr>
                <w:rFonts w:ascii="Times New Roman" w:hAnsi="Times New Roman" w:cs="Times New Roman"/>
                <w:sz w:val="24"/>
                <w:szCs w:val="24"/>
              </w:rPr>
              <w:t xml:space="preserve"> (без учета амортизационных отчислений)</w:t>
            </w:r>
            <w:r w:rsidR="00E230DE" w:rsidRPr="008E76E6">
              <w:rPr>
                <w:rFonts w:ascii="Times New Roman" w:hAnsi="Times New Roman" w:cs="Times New Roman"/>
                <w:sz w:val="24"/>
                <w:szCs w:val="24"/>
              </w:rPr>
              <w:t xml:space="preserve">, а также </w:t>
            </w:r>
            <w:r w:rsidR="00E230DE" w:rsidRPr="008E76E6">
              <w:rPr>
                <w:rFonts w:ascii="Times New Roman" w:hAnsi="Times New Roman" w:cs="Times New Roman"/>
                <w:b/>
                <w:sz w:val="24"/>
                <w:szCs w:val="24"/>
              </w:rPr>
              <w:t>компенсацию получения доходов частного партнера от использования объекта</w:t>
            </w:r>
            <w:r w:rsidR="00E230DE" w:rsidRPr="008E76E6">
              <w:rPr>
                <w:rFonts w:ascii="Times New Roman" w:hAnsi="Times New Roman" w:cs="Times New Roman"/>
                <w:sz w:val="24"/>
                <w:szCs w:val="24"/>
              </w:rPr>
              <w:t xml:space="preserve"> при реализации проекта в году </w:t>
            </w:r>
            <w:r w:rsidR="00E230DE" w:rsidRPr="008E76E6">
              <w:rPr>
                <w:rFonts w:ascii="Times New Roman" w:hAnsi="Times New Roman" w:cs="Times New Roman"/>
                <w:sz w:val="24"/>
                <w:szCs w:val="24"/>
                <w:lang w:val="en-US"/>
              </w:rPr>
              <w:t>t</w:t>
            </w:r>
            <w:r w:rsidR="00E230DE" w:rsidRPr="008E76E6">
              <w:rPr>
                <w:rFonts w:ascii="Times New Roman" w:hAnsi="Times New Roman" w:cs="Times New Roman"/>
                <w:sz w:val="24"/>
                <w:szCs w:val="24"/>
              </w:rPr>
              <w:t>;</w:t>
            </w:r>
          </w:p>
          <w:p w:rsidR="000976C9" w:rsidRPr="008E76E6" w:rsidRDefault="00562C71" w:rsidP="008E76E6">
            <w:pPr>
              <w:pStyle w:val="ConsPlusNormal"/>
              <w:tabs>
                <w:tab w:val="right" w:pos="9638"/>
              </w:tabs>
              <w:jc w:val="both"/>
              <w:rPr>
                <w:rFonts w:ascii="Times New Roman" w:hAnsi="Times New Roman" w:cs="Times New Roman"/>
                <w:sz w:val="24"/>
                <w:szCs w:val="24"/>
              </w:rPr>
            </w:pPr>
            <m:oMath>
              <m:sSub>
                <m:sSubPr>
                  <m:ctrlPr>
                    <w:rPr>
                      <w:rFonts w:ascii="Cambria Math" w:hAnsi="Cambria Math"/>
                      <w:b/>
                      <w:sz w:val="24"/>
                      <w:szCs w:val="24"/>
                      <w:lang w:val="en-US"/>
                    </w:rPr>
                  </m:ctrlPr>
                </m:sSubPr>
                <m:e>
                  <m:r>
                    <m:rPr>
                      <m:sty m:val="b"/>
                    </m:rPr>
                    <w:rPr>
                      <w:rFonts w:ascii="Cambria Math" w:hAnsi="Cambria Math"/>
                      <w:sz w:val="24"/>
                      <w:szCs w:val="24"/>
                      <w:lang w:val="en-US"/>
                    </w:rPr>
                    <m:t>sD</m:t>
                  </m:r>
                </m:e>
                <m:sub>
                  <m:sSub>
                    <m:sSubPr>
                      <m:ctrlPr>
                        <w:rPr>
                          <w:rFonts w:ascii="Cambria Math" w:hAnsi="Cambria Math"/>
                          <w:b/>
                          <w:sz w:val="24"/>
                          <w:szCs w:val="24"/>
                          <w:lang w:val="en-US"/>
                        </w:rPr>
                      </m:ctrlPr>
                    </m:sSubPr>
                    <m:e>
                      <m:r>
                        <m:rPr>
                          <m:sty m:val="b"/>
                        </m:rPr>
                        <w:rPr>
                          <w:rFonts w:ascii="Cambria Math" w:hAnsi="Cambria Math"/>
                          <w:sz w:val="24"/>
                          <w:szCs w:val="24"/>
                          <w:lang w:val="en-US"/>
                        </w:rPr>
                        <m:t>ppp</m:t>
                      </m:r>
                    </m:e>
                    <m:sub>
                      <m:r>
                        <m:rPr>
                          <m:sty m:val="b"/>
                        </m:rPr>
                        <w:rPr>
                          <w:rFonts w:ascii="Cambria Math" w:hAnsi="Cambria Math"/>
                          <w:sz w:val="24"/>
                          <w:szCs w:val="24"/>
                          <w:lang w:val="en-US"/>
                        </w:rPr>
                        <m:t>t</m:t>
                      </m:r>
                    </m:sub>
                  </m:sSub>
                </m:sub>
              </m:sSub>
            </m:oMath>
            <w:r w:rsidR="000976C9" w:rsidRPr="008E76E6">
              <w:rPr>
                <w:rFonts w:ascii="Times New Roman" w:hAnsi="Times New Roman" w:cs="Times New Roman"/>
                <w:sz w:val="24"/>
                <w:szCs w:val="24"/>
              </w:rPr>
              <w:t xml:space="preserve"> – РСББС РФ </w:t>
            </w:r>
            <w:r w:rsidR="000976C9" w:rsidRPr="008E76E6">
              <w:rPr>
                <w:rFonts w:ascii="Times New Roman" w:hAnsi="Times New Roman" w:cs="Times New Roman"/>
                <w:b/>
                <w:sz w:val="24"/>
                <w:szCs w:val="24"/>
              </w:rPr>
              <w:t>на проектирование и подготовительные мероприятия</w:t>
            </w:r>
            <w:r w:rsidR="000976C9" w:rsidRPr="008E76E6">
              <w:rPr>
                <w:rFonts w:ascii="Times New Roman" w:hAnsi="Times New Roman" w:cs="Times New Roman"/>
                <w:sz w:val="24"/>
                <w:szCs w:val="24"/>
              </w:rPr>
              <w:t xml:space="preserve"> в отношении объекта при реализации объекта в году </w:t>
            </w:r>
            <w:r w:rsidR="000976C9" w:rsidRPr="008E76E6">
              <w:rPr>
                <w:rFonts w:ascii="Times New Roman" w:hAnsi="Times New Roman" w:cs="Times New Roman"/>
                <w:sz w:val="24"/>
                <w:szCs w:val="24"/>
                <w:lang w:val="en-US"/>
              </w:rPr>
              <w:t>t</w:t>
            </w:r>
            <w:r w:rsidR="000976C9" w:rsidRPr="008E76E6">
              <w:rPr>
                <w:rFonts w:ascii="Times New Roman" w:hAnsi="Times New Roman" w:cs="Times New Roman"/>
                <w:sz w:val="24"/>
                <w:szCs w:val="24"/>
              </w:rPr>
              <w:t>;</w:t>
            </w:r>
          </w:p>
          <w:p w:rsidR="000976C9" w:rsidRPr="008E76E6" w:rsidRDefault="00562C71" w:rsidP="008E76E6">
            <w:pPr>
              <w:pStyle w:val="ConsPlusNormal"/>
              <w:tabs>
                <w:tab w:val="right" w:pos="9638"/>
              </w:tabs>
              <w:jc w:val="both"/>
              <w:rPr>
                <w:rFonts w:ascii="Times New Roman" w:hAnsi="Times New Roman" w:cs="Times New Roman"/>
                <w:sz w:val="24"/>
                <w:szCs w:val="24"/>
              </w:rPr>
            </w:pPr>
            <m:oMath>
              <m:sSub>
                <m:sSubPr>
                  <m:ctrlPr>
                    <w:rPr>
                      <w:rFonts w:ascii="Cambria Math" w:hAnsi="Cambria Math"/>
                      <w:b/>
                      <w:sz w:val="24"/>
                      <w:szCs w:val="24"/>
                      <w:lang w:val="en-US"/>
                    </w:rPr>
                  </m:ctrlPr>
                </m:sSubPr>
                <m:e>
                  <m:r>
                    <m:rPr>
                      <m:sty m:val="b"/>
                    </m:rPr>
                    <w:rPr>
                      <w:rFonts w:ascii="Cambria Math" w:hAnsi="Cambria Math"/>
                      <w:sz w:val="24"/>
                      <w:szCs w:val="24"/>
                      <w:lang w:val="en-US"/>
                    </w:rPr>
                    <m:t>sC</m:t>
                  </m:r>
                </m:e>
                <m:sub>
                  <m:sSub>
                    <m:sSubPr>
                      <m:ctrlPr>
                        <w:rPr>
                          <w:rFonts w:ascii="Cambria Math" w:hAnsi="Cambria Math"/>
                          <w:b/>
                          <w:sz w:val="24"/>
                          <w:szCs w:val="24"/>
                          <w:lang w:val="en-US"/>
                        </w:rPr>
                      </m:ctrlPr>
                    </m:sSubPr>
                    <m:e>
                      <m:r>
                        <m:rPr>
                          <m:sty m:val="b"/>
                        </m:rPr>
                        <w:rPr>
                          <w:rFonts w:ascii="Cambria Math" w:hAnsi="Cambria Math"/>
                          <w:sz w:val="24"/>
                          <w:szCs w:val="24"/>
                          <w:lang w:val="en-US"/>
                        </w:rPr>
                        <m:t>ppp</m:t>
                      </m:r>
                    </m:e>
                    <m:sub>
                      <m:r>
                        <m:rPr>
                          <m:sty m:val="b"/>
                        </m:rPr>
                        <w:rPr>
                          <w:rFonts w:ascii="Cambria Math" w:hAnsi="Cambria Math"/>
                          <w:sz w:val="24"/>
                          <w:szCs w:val="24"/>
                          <w:lang w:val="en-US"/>
                        </w:rPr>
                        <m:t>t</m:t>
                      </m:r>
                    </m:sub>
                  </m:sSub>
                </m:sub>
              </m:sSub>
            </m:oMath>
            <w:r w:rsidR="000976C9" w:rsidRPr="008E76E6">
              <w:rPr>
                <w:rFonts w:ascii="Times New Roman" w:hAnsi="Times New Roman" w:cs="Times New Roman"/>
                <w:sz w:val="24"/>
                <w:szCs w:val="24"/>
              </w:rPr>
              <w:t xml:space="preserve"> – </w:t>
            </w:r>
            <w:r w:rsidR="000976C9" w:rsidRPr="008E76E6">
              <w:rPr>
                <w:rFonts w:ascii="Times New Roman" w:hAnsi="Times New Roman" w:cs="Times New Roman"/>
                <w:b/>
                <w:sz w:val="24"/>
                <w:szCs w:val="24"/>
              </w:rPr>
              <w:t>прочие</w:t>
            </w:r>
            <w:r w:rsidR="000976C9" w:rsidRPr="008E76E6">
              <w:rPr>
                <w:rFonts w:ascii="Times New Roman" w:hAnsi="Times New Roman" w:cs="Times New Roman"/>
                <w:sz w:val="24"/>
                <w:szCs w:val="24"/>
              </w:rPr>
              <w:t xml:space="preserve"> РСББС РФ  в году </w:t>
            </w:r>
            <w:r w:rsidR="000976C9" w:rsidRPr="008E76E6">
              <w:rPr>
                <w:rFonts w:ascii="Times New Roman" w:hAnsi="Times New Roman" w:cs="Times New Roman"/>
                <w:sz w:val="24"/>
                <w:szCs w:val="24"/>
                <w:lang w:val="en-US"/>
              </w:rPr>
              <w:t>t</w:t>
            </w:r>
            <w:r w:rsidR="000976C9" w:rsidRPr="008E76E6">
              <w:rPr>
                <w:rFonts w:ascii="Times New Roman" w:hAnsi="Times New Roman" w:cs="Times New Roman"/>
                <w:sz w:val="24"/>
                <w:szCs w:val="24"/>
              </w:rPr>
              <w:t>;</w:t>
            </w:r>
          </w:p>
          <w:p w:rsidR="000976C9" w:rsidRPr="008E76E6" w:rsidRDefault="00562C71" w:rsidP="008E76E6">
            <w:pPr>
              <w:pStyle w:val="ConsPlusNormal"/>
              <w:tabs>
                <w:tab w:val="right" w:pos="9638"/>
              </w:tabs>
              <w:jc w:val="both"/>
              <w:rPr>
                <w:rFonts w:ascii="Times New Roman" w:hAnsi="Times New Roman" w:cs="Times New Roman"/>
                <w:sz w:val="24"/>
                <w:szCs w:val="24"/>
              </w:rPr>
            </w:pPr>
            <m:oMath>
              <m:sSub>
                <m:sSubPr>
                  <m:ctrlPr>
                    <w:rPr>
                      <w:rFonts w:ascii="Cambria Math" w:hAnsi="Cambria Math"/>
                      <w:b/>
                      <w:sz w:val="24"/>
                      <w:szCs w:val="24"/>
                      <w:lang w:val="en-US"/>
                    </w:rPr>
                  </m:ctrlPr>
                </m:sSubPr>
                <m:e>
                  <m:r>
                    <m:rPr>
                      <m:sty m:val="b"/>
                    </m:rPr>
                    <w:rPr>
                      <w:rFonts w:ascii="Cambria Math" w:hAnsi="Cambria Math"/>
                      <w:sz w:val="24"/>
                      <w:szCs w:val="24"/>
                      <w:lang w:val="en-US"/>
                    </w:rPr>
                    <m:t>I</m:t>
                  </m:r>
                </m:e>
                <m:sub>
                  <m:sSub>
                    <m:sSubPr>
                      <m:ctrlPr>
                        <w:rPr>
                          <w:rFonts w:ascii="Cambria Math" w:hAnsi="Cambria Math"/>
                          <w:b/>
                          <w:sz w:val="24"/>
                          <w:szCs w:val="24"/>
                          <w:lang w:val="en-US"/>
                        </w:rPr>
                      </m:ctrlPr>
                    </m:sSubPr>
                    <m:e>
                      <m:r>
                        <m:rPr>
                          <m:sty m:val="b"/>
                        </m:rPr>
                        <w:rPr>
                          <w:rFonts w:ascii="Cambria Math" w:hAnsi="Cambria Math"/>
                          <w:sz w:val="24"/>
                          <w:szCs w:val="24"/>
                          <w:lang w:val="en-US"/>
                        </w:rPr>
                        <m:t>ppp</m:t>
                      </m:r>
                    </m:e>
                    <m:sub>
                      <m:r>
                        <m:rPr>
                          <m:sty m:val="b"/>
                        </m:rPr>
                        <w:rPr>
                          <w:rFonts w:ascii="Cambria Math" w:hAnsi="Cambria Math"/>
                          <w:sz w:val="24"/>
                          <w:szCs w:val="24"/>
                          <w:lang w:val="en-US"/>
                        </w:rPr>
                        <m:t>t</m:t>
                      </m:r>
                    </m:sub>
                  </m:sSub>
                </m:sub>
              </m:sSub>
            </m:oMath>
            <w:r w:rsidR="000976C9" w:rsidRPr="008E76E6">
              <w:rPr>
                <w:rFonts w:ascii="Times New Roman" w:hAnsi="Times New Roman" w:cs="Times New Roman"/>
                <w:sz w:val="24"/>
                <w:szCs w:val="24"/>
              </w:rPr>
              <w:t xml:space="preserve"> – </w:t>
            </w:r>
            <w:r w:rsidR="000976C9" w:rsidRPr="008E76E6">
              <w:rPr>
                <w:rFonts w:ascii="Times New Roman" w:hAnsi="Times New Roman" w:cs="Times New Roman"/>
                <w:b/>
                <w:sz w:val="24"/>
                <w:szCs w:val="24"/>
              </w:rPr>
              <w:t>поступления в бюджеты</w:t>
            </w:r>
            <w:r w:rsidR="000976C9" w:rsidRPr="008E76E6">
              <w:rPr>
                <w:rFonts w:ascii="Times New Roman" w:hAnsi="Times New Roman" w:cs="Times New Roman"/>
                <w:sz w:val="24"/>
                <w:szCs w:val="24"/>
              </w:rPr>
              <w:t xml:space="preserve"> бюджетной системы РФ от проекта в году </w:t>
            </w:r>
            <w:r w:rsidR="000976C9" w:rsidRPr="008E76E6">
              <w:rPr>
                <w:rFonts w:ascii="Times New Roman" w:hAnsi="Times New Roman" w:cs="Times New Roman"/>
                <w:sz w:val="24"/>
                <w:szCs w:val="24"/>
                <w:lang w:val="en-US"/>
              </w:rPr>
              <w:t>t</w:t>
            </w:r>
            <w:r w:rsidR="000976C9" w:rsidRPr="008E76E6">
              <w:rPr>
                <w:rFonts w:ascii="Times New Roman" w:hAnsi="Times New Roman" w:cs="Times New Roman"/>
                <w:sz w:val="24"/>
                <w:szCs w:val="24"/>
              </w:rPr>
              <w:t>;</w:t>
            </w:r>
          </w:p>
          <w:p w:rsidR="00E230DE" w:rsidRPr="008E76E6" w:rsidRDefault="00562C71" w:rsidP="008E76E6">
            <w:pPr>
              <w:pStyle w:val="ConsPlusNormal"/>
              <w:tabs>
                <w:tab w:val="right" w:pos="9638"/>
              </w:tabs>
              <w:jc w:val="both"/>
              <w:rPr>
                <w:rFonts w:ascii="Times New Roman" w:hAnsi="Times New Roman" w:cs="Times New Roman"/>
                <w:i/>
                <w:sz w:val="24"/>
                <w:szCs w:val="24"/>
              </w:rPr>
            </w:pPr>
            <m:oMath>
              <m:sSub>
                <m:sSubPr>
                  <m:ctrlPr>
                    <w:rPr>
                      <w:rFonts w:ascii="Cambria Math" w:hAnsi="Cambria Math"/>
                      <w:b/>
                      <w:sz w:val="28"/>
                      <w:szCs w:val="28"/>
                      <w:lang w:val="en-US"/>
                    </w:rPr>
                  </m:ctrlPr>
                </m:sSubPr>
                <m:e>
                  <m:r>
                    <m:rPr>
                      <m:sty m:val="b"/>
                    </m:rPr>
                    <w:rPr>
                      <w:rFonts w:ascii="Cambria Math" w:hAnsi="Cambria Math"/>
                      <w:sz w:val="28"/>
                      <w:szCs w:val="28"/>
                      <w:lang w:val="en-US"/>
                    </w:rPr>
                    <m:t>r</m:t>
                  </m:r>
                </m:e>
                <m:sub>
                  <m:r>
                    <m:rPr>
                      <m:sty m:val="b"/>
                    </m:rPr>
                    <w:rPr>
                      <w:rFonts w:ascii="Cambria Math" w:hAnsi="Cambria Math"/>
                      <w:sz w:val="28"/>
                      <w:szCs w:val="28"/>
                      <w:lang w:val="en-US"/>
                    </w:rPr>
                    <m:t>b</m:t>
                  </m:r>
                </m:sub>
              </m:sSub>
            </m:oMath>
            <w:r w:rsidR="00C213EB" w:rsidRPr="008E76E6">
              <w:rPr>
                <w:rFonts w:ascii="Times New Roman" w:hAnsi="Times New Roman" w:cs="Times New Roman"/>
                <w:b/>
                <w:i/>
                <w:sz w:val="28"/>
                <w:szCs w:val="28"/>
              </w:rPr>
              <w:t xml:space="preserve"> </w:t>
            </w:r>
            <w:r w:rsidR="00C213EB" w:rsidRPr="008E76E6">
              <w:rPr>
                <w:rFonts w:ascii="Times New Roman" w:hAnsi="Times New Roman" w:cs="Times New Roman"/>
                <w:sz w:val="24"/>
                <w:szCs w:val="24"/>
              </w:rPr>
              <w:t xml:space="preserve">– </w:t>
            </w:r>
            <w:r w:rsidR="00C213EB" w:rsidRPr="008E76E6">
              <w:rPr>
                <w:rFonts w:ascii="Times New Roman" w:hAnsi="Times New Roman" w:cs="Times New Roman"/>
                <w:b/>
                <w:sz w:val="24"/>
                <w:szCs w:val="24"/>
              </w:rPr>
              <w:t>ставка дисконтирования</w:t>
            </w:r>
            <w:r w:rsidR="00C213EB" w:rsidRPr="008E76E6">
              <w:rPr>
                <w:rFonts w:ascii="Times New Roman" w:hAnsi="Times New Roman" w:cs="Times New Roman"/>
                <w:sz w:val="24"/>
                <w:szCs w:val="24"/>
              </w:rPr>
              <w:t xml:space="preserve"> средств бюджетов бюджетной системы РФ в годовом исчислении</w:t>
            </w:r>
            <w:r w:rsidR="00D272B1" w:rsidRPr="008E76E6">
              <w:rPr>
                <w:rFonts w:ascii="Times New Roman" w:hAnsi="Times New Roman" w:cs="Times New Roman"/>
                <w:sz w:val="24"/>
                <w:szCs w:val="24"/>
              </w:rPr>
              <w:t xml:space="preserve"> (расчет ставки дисконтирования представлен в п.25 настоящей методики, и не будет освещен в данном исследовании, однако, стоит отметить, что ставки дисконтирования могут быть различными в случае реализации проекта или же государственного контракта).</w:t>
            </w:r>
          </w:p>
        </w:tc>
      </w:tr>
      <w:tr w:rsidR="004D0852" w:rsidTr="008E76E6">
        <w:tc>
          <w:tcPr>
            <w:tcW w:w="3227" w:type="dxa"/>
          </w:tcPr>
          <w:p w:rsidR="004D0852" w:rsidRPr="008E76E6" w:rsidRDefault="00C213EB" w:rsidP="008E76E6">
            <w:pPr>
              <w:pStyle w:val="ConsPlusNormal"/>
              <w:tabs>
                <w:tab w:val="right" w:pos="9638"/>
              </w:tabs>
              <w:spacing w:line="360" w:lineRule="auto"/>
              <w:jc w:val="both"/>
              <w:rPr>
                <w:rFonts w:ascii="Times New Roman" w:hAnsi="Times New Roman" w:cs="Times New Roman"/>
                <w:sz w:val="24"/>
                <w:szCs w:val="24"/>
              </w:rPr>
            </w:pPr>
            <w:r w:rsidRPr="008E76E6">
              <w:rPr>
                <w:rFonts w:ascii="Times New Roman" w:hAnsi="Times New Roman" w:cs="Times New Roman"/>
                <w:b/>
                <w:sz w:val="24"/>
                <w:szCs w:val="24"/>
                <w:lang w:val="en-US"/>
              </w:rPr>
              <w:t>PBV</w:t>
            </w:r>
            <w:r w:rsidRPr="008E76E6">
              <w:rPr>
                <w:rFonts w:ascii="Times New Roman" w:hAnsi="Times New Roman" w:cs="Times New Roman"/>
                <w:b/>
                <w:sz w:val="24"/>
                <w:szCs w:val="24"/>
                <w:vertAlign w:val="subscript"/>
              </w:rPr>
              <w:t>с</w:t>
            </w:r>
            <w:r w:rsidRPr="008E76E6">
              <w:rPr>
                <w:rFonts w:ascii="Times New Roman" w:hAnsi="Times New Roman" w:cs="Times New Roman"/>
                <w:b/>
                <w:sz w:val="24"/>
                <w:szCs w:val="24"/>
                <w:vertAlign w:val="subscript"/>
                <w:lang w:val="en-US"/>
              </w:rPr>
              <w:t>p</w:t>
            </w:r>
            <w:r w:rsidRPr="008E76E6">
              <w:rPr>
                <w:rFonts w:ascii="Times New Roman" w:hAnsi="Times New Roman" w:cs="Times New Roman"/>
                <w:sz w:val="24"/>
                <w:szCs w:val="24"/>
                <w:vertAlign w:val="subscript"/>
              </w:rPr>
              <w:t xml:space="preserve"> </w:t>
            </w:r>
            <w:r w:rsidRPr="008E76E6">
              <w:rPr>
                <w:rFonts w:ascii="Times New Roman" w:hAnsi="Times New Roman" w:cs="Times New Roman"/>
                <w:sz w:val="24"/>
                <w:szCs w:val="24"/>
              </w:rPr>
              <w:t xml:space="preserve">– чистые дисконтированные РСББС РФ </w:t>
            </w:r>
            <w:r w:rsidRPr="008E76E6">
              <w:rPr>
                <w:rFonts w:ascii="Times New Roman" w:hAnsi="Times New Roman" w:cs="Times New Roman"/>
                <w:b/>
                <w:sz w:val="24"/>
                <w:szCs w:val="24"/>
              </w:rPr>
              <w:t>при реализации государственного (муниципального) контракта</w:t>
            </w:r>
            <w:r w:rsidR="00633AD7" w:rsidRPr="008E76E6">
              <w:rPr>
                <w:rFonts w:ascii="Times New Roman" w:hAnsi="Times New Roman" w:cs="Times New Roman"/>
                <w:b/>
                <w:sz w:val="24"/>
                <w:szCs w:val="24"/>
              </w:rPr>
              <w:t>.</w:t>
            </w:r>
          </w:p>
        </w:tc>
        <w:tc>
          <w:tcPr>
            <w:tcW w:w="6627" w:type="dxa"/>
          </w:tcPr>
          <w:p w:rsidR="00633AD7" w:rsidRPr="008E76E6" w:rsidRDefault="00562C71" w:rsidP="008E76E6">
            <w:pPr>
              <w:pStyle w:val="ConsPlusNormal"/>
              <w:tabs>
                <w:tab w:val="right" w:pos="9638"/>
              </w:tabs>
              <w:spacing w:line="360" w:lineRule="auto"/>
              <w:jc w:val="both"/>
              <w:rPr>
                <w:rFonts w:ascii="Times New Roman" w:hAnsi="Times New Roman" w:cs="Times New Roman"/>
                <w:i/>
                <w:sz w:val="24"/>
                <w:szCs w:val="24"/>
              </w:rPr>
            </w:pPr>
            <m:oMath>
              <m:sSub>
                <m:sSubPr>
                  <m:ctrlPr>
                    <w:rPr>
                      <w:rFonts w:ascii="Cambria Math" w:hAnsi="Cambria Math"/>
                      <w:b/>
                      <w:sz w:val="28"/>
                      <w:szCs w:val="28"/>
                      <w:lang w:val="en-US"/>
                    </w:rPr>
                  </m:ctrlPr>
                </m:sSubPr>
                <m:e>
                  <m:r>
                    <m:rPr>
                      <m:sty m:val="b"/>
                    </m:rPr>
                    <w:rPr>
                      <w:rFonts w:ascii="Cambria Math" w:hAnsi="Cambria Math"/>
                      <w:sz w:val="28"/>
                      <w:szCs w:val="28"/>
                      <w:lang w:val="en-US"/>
                    </w:rPr>
                    <m:t>PBV</m:t>
                  </m:r>
                </m:e>
                <m:sub>
                  <m:r>
                    <m:rPr>
                      <m:sty m:val="b"/>
                    </m:rPr>
                    <w:rPr>
                      <w:rFonts w:ascii="Cambria Math" w:hAnsi="Cambria Math"/>
                      <w:sz w:val="28"/>
                      <w:szCs w:val="28"/>
                    </w:rPr>
                    <m:t>с</m:t>
                  </m:r>
                  <m:r>
                    <m:rPr>
                      <m:sty m:val="b"/>
                    </m:rPr>
                    <w:rPr>
                      <w:rFonts w:ascii="Cambria Math" w:hAnsi="Cambria Math"/>
                      <w:sz w:val="28"/>
                      <w:szCs w:val="28"/>
                      <w:lang w:val="en-US"/>
                    </w:rPr>
                    <m:t>p</m:t>
                  </m:r>
                </m:sub>
              </m:sSub>
              <m:r>
                <m:rPr>
                  <m:sty m:val="b"/>
                </m:rPr>
                <w:rPr>
                  <w:rFonts w:ascii="Cambria Math" w:hAnsi="Cambria Math"/>
                  <w:sz w:val="28"/>
                  <w:szCs w:val="28"/>
                </w:rPr>
                <m:t>=</m:t>
              </m:r>
              <m:nary>
                <m:naryPr>
                  <m:chr m:val="∑"/>
                  <m:limLoc m:val="undOvr"/>
                  <m:ctrlPr>
                    <w:rPr>
                      <w:rFonts w:ascii="Cambria Math" w:hAnsi="Cambria Math"/>
                      <w:b/>
                      <w:sz w:val="28"/>
                      <w:szCs w:val="28"/>
                      <w:lang w:val="en-US"/>
                    </w:rPr>
                  </m:ctrlPr>
                </m:naryPr>
                <m:sub>
                  <m:r>
                    <m:rPr>
                      <m:sty m:val="b"/>
                    </m:rPr>
                    <w:rPr>
                      <w:rFonts w:ascii="Cambria Math" w:hAnsi="Cambria Math"/>
                      <w:sz w:val="28"/>
                      <w:szCs w:val="28"/>
                      <w:lang w:val="en-US"/>
                    </w:rPr>
                    <m:t>t</m:t>
                  </m:r>
                  <m:r>
                    <m:rPr>
                      <m:sty m:val="b"/>
                    </m:rPr>
                    <w:rPr>
                      <w:rFonts w:ascii="Cambria Math" w:hAnsi="Cambria Math"/>
                      <w:sz w:val="28"/>
                      <w:szCs w:val="28"/>
                    </w:rPr>
                    <m:t>=1</m:t>
                  </m:r>
                </m:sub>
                <m:sup>
                  <m:r>
                    <m:rPr>
                      <m:sty m:val="b"/>
                    </m:rPr>
                    <w:rPr>
                      <w:rFonts w:ascii="Cambria Math" w:hAnsi="Cambria Math"/>
                      <w:sz w:val="28"/>
                      <w:szCs w:val="28"/>
                      <w:lang w:val="en-US"/>
                    </w:rPr>
                    <m:t>T</m:t>
                  </m:r>
                </m:sup>
                <m:e>
                  <m:f>
                    <m:fPr>
                      <m:ctrlPr>
                        <w:rPr>
                          <w:rFonts w:ascii="Cambria Math" w:hAnsi="Cambria Math"/>
                          <w:b/>
                          <w:sz w:val="28"/>
                          <w:szCs w:val="28"/>
                          <w:lang w:val="en-US"/>
                        </w:rPr>
                      </m:ctrlPr>
                    </m:fPr>
                    <m:num>
                      <m:sSub>
                        <m:sSubPr>
                          <m:ctrlPr>
                            <w:rPr>
                              <w:rFonts w:ascii="Cambria Math" w:hAnsi="Cambria Math"/>
                              <w:b/>
                              <w:sz w:val="28"/>
                              <w:szCs w:val="28"/>
                              <w:lang w:val="en-US"/>
                            </w:rPr>
                          </m:ctrlPr>
                        </m:sSubPr>
                        <m:e>
                          <m:r>
                            <m:rPr>
                              <m:sty m:val="b"/>
                            </m:rPr>
                            <w:rPr>
                              <w:rFonts w:ascii="Cambria Math" w:hAnsi="Cambria Math"/>
                              <w:sz w:val="28"/>
                              <w:szCs w:val="28"/>
                              <w:lang w:val="en-US"/>
                            </w:rPr>
                            <m:t>B</m:t>
                          </m:r>
                        </m:e>
                        <m:sub>
                          <m:sSub>
                            <m:sSubPr>
                              <m:ctrlPr>
                                <w:rPr>
                                  <w:rFonts w:ascii="Cambria Math" w:hAnsi="Cambria Math"/>
                                  <w:b/>
                                  <w:sz w:val="28"/>
                                  <w:szCs w:val="28"/>
                                  <w:lang w:val="en-US"/>
                                </w:rPr>
                              </m:ctrlPr>
                            </m:sSubPr>
                            <m:e>
                              <m:r>
                                <m:rPr>
                                  <m:sty m:val="b"/>
                                </m:rPr>
                                <w:rPr>
                                  <w:rFonts w:ascii="Cambria Math" w:hAnsi="Cambria Math"/>
                                  <w:sz w:val="28"/>
                                  <w:szCs w:val="28"/>
                                </w:rPr>
                                <m:t>с</m:t>
                              </m:r>
                              <m:r>
                                <m:rPr>
                                  <m:sty m:val="b"/>
                                </m:rPr>
                                <w:rPr>
                                  <w:rFonts w:ascii="Cambria Math" w:hAnsi="Cambria Math"/>
                                  <w:sz w:val="28"/>
                                  <w:szCs w:val="28"/>
                                  <w:lang w:val="en-US"/>
                                </w:rPr>
                                <m:t>p</m:t>
                              </m:r>
                            </m:e>
                            <m:sub>
                              <m:r>
                                <m:rPr>
                                  <m:sty m:val="b"/>
                                </m:rPr>
                                <w:rPr>
                                  <w:rFonts w:ascii="Cambria Math" w:hAnsi="Cambria Math"/>
                                  <w:sz w:val="28"/>
                                  <w:szCs w:val="28"/>
                                  <w:lang w:val="en-US"/>
                                </w:rPr>
                                <m:t>t</m:t>
                              </m:r>
                            </m:sub>
                          </m:sSub>
                        </m:sub>
                      </m:sSub>
                      <m:r>
                        <m:rPr>
                          <m:sty m:val="b"/>
                        </m:rPr>
                        <w:rPr>
                          <w:rFonts w:ascii="Cambria Math" w:hAnsi="Cambria Math"/>
                          <w:sz w:val="28"/>
                          <w:szCs w:val="28"/>
                        </w:rPr>
                        <m:t xml:space="preserve">+ </m:t>
                      </m:r>
                      <m:sSub>
                        <m:sSubPr>
                          <m:ctrlPr>
                            <w:rPr>
                              <w:rFonts w:ascii="Cambria Math" w:hAnsi="Cambria Math"/>
                              <w:b/>
                              <w:sz w:val="28"/>
                              <w:szCs w:val="28"/>
                              <w:lang w:val="en-US"/>
                            </w:rPr>
                          </m:ctrlPr>
                        </m:sSubPr>
                        <m:e>
                          <m:r>
                            <m:rPr>
                              <m:sty m:val="b"/>
                            </m:rPr>
                            <w:rPr>
                              <w:rFonts w:ascii="Cambria Math" w:hAnsi="Cambria Math"/>
                              <w:sz w:val="28"/>
                              <w:szCs w:val="28"/>
                              <w:lang w:val="en-US"/>
                            </w:rPr>
                            <m:t>M</m:t>
                          </m:r>
                        </m:e>
                        <m:sub>
                          <m:sSub>
                            <m:sSubPr>
                              <m:ctrlPr>
                                <w:rPr>
                                  <w:rFonts w:ascii="Cambria Math" w:hAnsi="Cambria Math"/>
                                  <w:b/>
                                  <w:sz w:val="28"/>
                                  <w:szCs w:val="28"/>
                                  <w:lang w:val="en-US"/>
                                </w:rPr>
                              </m:ctrlPr>
                            </m:sSubPr>
                            <m:e>
                              <m:r>
                                <m:rPr>
                                  <m:sty m:val="b"/>
                                </m:rPr>
                                <w:rPr>
                                  <w:rFonts w:ascii="Cambria Math" w:hAnsi="Cambria Math"/>
                                  <w:sz w:val="28"/>
                                  <w:szCs w:val="28"/>
                                </w:rPr>
                                <m:t>с</m:t>
                              </m:r>
                              <m:r>
                                <m:rPr>
                                  <m:sty m:val="b"/>
                                </m:rPr>
                                <w:rPr>
                                  <w:rFonts w:ascii="Cambria Math" w:hAnsi="Cambria Math"/>
                                  <w:sz w:val="28"/>
                                  <w:szCs w:val="28"/>
                                  <w:lang w:val="en-US"/>
                                </w:rPr>
                                <m:t>p</m:t>
                              </m:r>
                            </m:e>
                            <m:sub>
                              <m:r>
                                <m:rPr>
                                  <m:sty m:val="b"/>
                                </m:rPr>
                                <w:rPr>
                                  <w:rFonts w:ascii="Cambria Math" w:hAnsi="Cambria Math"/>
                                  <w:sz w:val="28"/>
                                  <w:szCs w:val="28"/>
                                  <w:lang w:val="en-US"/>
                                </w:rPr>
                                <m:t>t</m:t>
                              </m:r>
                            </m:sub>
                          </m:sSub>
                        </m:sub>
                      </m:sSub>
                      <m:r>
                        <m:rPr>
                          <m:sty m:val="b"/>
                        </m:rPr>
                        <w:rPr>
                          <w:rFonts w:ascii="Cambria Math" w:hAnsi="Cambria Math"/>
                          <w:sz w:val="28"/>
                          <w:szCs w:val="28"/>
                        </w:rPr>
                        <m:t>+</m:t>
                      </m:r>
                      <m:sSub>
                        <m:sSubPr>
                          <m:ctrlPr>
                            <w:rPr>
                              <w:rFonts w:ascii="Cambria Math" w:hAnsi="Cambria Math"/>
                              <w:b/>
                              <w:sz w:val="28"/>
                              <w:szCs w:val="28"/>
                              <w:lang w:val="en-US"/>
                            </w:rPr>
                          </m:ctrlPr>
                        </m:sSubPr>
                        <m:e>
                          <m:r>
                            <m:rPr>
                              <m:sty m:val="b"/>
                            </m:rPr>
                            <w:rPr>
                              <w:rFonts w:ascii="Cambria Math" w:hAnsi="Cambria Math"/>
                              <w:sz w:val="28"/>
                              <w:szCs w:val="28"/>
                              <w:lang w:val="en-US"/>
                            </w:rPr>
                            <m:t>D</m:t>
                          </m:r>
                        </m:e>
                        <m:sub>
                          <m:sSub>
                            <m:sSubPr>
                              <m:ctrlPr>
                                <w:rPr>
                                  <w:rFonts w:ascii="Cambria Math" w:hAnsi="Cambria Math"/>
                                  <w:b/>
                                  <w:sz w:val="28"/>
                                  <w:szCs w:val="28"/>
                                  <w:lang w:val="en-US"/>
                                </w:rPr>
                              </m:ctrlPr>
                            </m:sSubPr>
                            <m:e>
                              <m:r>
                                <m:rPr>
                                  <m:sty m:val="b"/>
                                </m:rPr>
                                <w:rPr>
                                  <w:rFonts w:ascii="Cambria Math" w:hAnsi="Cambria Math"/>
                                  <w:sz w:val="28"/>
                                  <w:szCs w:val="28"/>
                                </w:rPr>
                                <m:t>с</m:t>
                              </m:r>
                              <m:r>
                                <m:rPr>
                                  <m:sty m:val="b"/>
                                </m:rPr>
                                <w:rPr>
                                  <w:rFonts w:ascii="Cambria Math" w:hAnsi="Cambria Math"/>
                                  <w:sz w:val="28"/>
                                  <w:szCs w:val="28"/>
                                  <w:lang w:val="en-US"/>
                                </w:rPr>
                                <m:t>p</m:t>
                              </m:r>
                            </m:e>
                            <m:sub>
                              <m:r>
                                <m:rPr>
                                  <m:sty m:val="b"/>
                                </m:rPr>
                                <w:rPr>
                                  <w:rFonts w:ascii="Cambria Math" w:hAnsi="Cambria Math"/>
                                  <w:sz w:val="28"/>
                                  <w:szCs w:val="28"/>
                                  <w:lang w:val="en-US"/>
                                </w:rPr>
                                <m:t>t</m:t>
                              </m:r>
                            </m:sub>
                          </m:sSub>
                        </m:sub>
                      </m:sSub>
                      <m:r>
                        <m:rPr>
                          <m:sty m:val="b"/>
                        </m:rPr>
                        <w:rPr>
                          <w:rFonts w:ascii="Cambria Math" w:hAnsi="Cambria Math"/>
                          <w:sz w:val="28"/>
                          <w:szCs w:val="28"/>
                        </w:rPr>
                        <m:t>+</m:t>
                      </m:r>
                      <m:sSub>
                        <m:sSubPr>
                          <m:ctrlPr>
                            <w:rPr>
                              <w:rFonts w:ascii="Cambria Math" w:hAnsi="Cambria Math"/>
                              <w:b/>
                              <w:sz w:val="28"/>
                              <w:szCs w:val="28"/>
                              <w:lang w:val="en-US"/>
                            </w:rPr>
                          </m:ctrlPr>
                        </m:sSubPr>
                        <m:e>
                          <m:r>
                            <m:rPr>
                              <m:sty m:val="b"/>
                            </m:rPr>
                            <w:rPr>
                              <w:rFonts w:ascii="Cambria Math" w:hAnsi="Cambria Math"/>
                              <w:sz w:val="28"/>
                              <w:szCs w:val="28"/>
                              <w:lang w:val="en-US"/>
                            </w:rPr>
                            <m:t>C</m:t>
                          </m:r>
                        </m:e>
                        <m:sub>
                          <m:sSub>
                            <m:sSubPr>
                              <m:ctrlPr>
                                <w:rPr>
                                  <w:rFonts w:ascii="Cambria Math" w:hAnsi="Cambria Math"/>
                                  <w:b/>
                                  <w:sz w:val="28"/>
                                  <w:szCs w:val="28"/>
                                  <w:lang w:val="en-US"/>
                                </w:rPr>
                              </m:ctrlPr>
                            </m:sSubPr>
                            <m:e>
                              <m:r>
                                <m:rPr>
                                  <m:sty m:val="b"/>
                                </m:rPr>
                                <w:rPr>
                                  <w:rFonts w:ascii="Cambria Math" w:hAnsi="Cambria Math"/>
                                  <w:sz w:val="28"/>
                                  <w:szCs w:val="28"/>
                                </w:rPr>
                                <m:t>с</m:t>
                              </m:r>
                              <m:r>
                                <m:rPr>
                                  <m:sty m:val="b"/>
                                </m:rPr>
                                <w:rPr>
                                  <w:rFonts w:ascii="Cambria Math" w:hAnsi="Cambria Math"/>
                                  <w:sz w:val="28"/>
                                  <w:szCs w:val="28"/>
                                  <w:lang w:val="en-US"/>
                                </w:rPr>
                                <m:t>p</m:t>
                              </m:r>
                            </m:e>
                            <m:sub>
                              <m:r>
                                <m:rPr>
                                  <m:sty m:val="b"/>
                                </m:rPr>
                                <w:rPr>
                                  <w:rFonts w:ascii="Cambria Math" w:hAnsi="Cambria Math"/>
                                  <w:sz w:val="28"/>
                                  <w:szCs w:val="28"/>
                                  <w:lang w:val="en-US"/>
                                </w:rPr>
                                <m:t>t</m:t>
                              </m:r>
                            </m:sub>
                          </m:sSub>
                        </m:sub>
                      </m:sSub>
                      <m:sSub>
                        <m:sSubPr>
                          <m:ctrlPr>
                            <w:rPr>
                              <w:rFonts w:ascii="Cambria Math" w:hAnsi="Cambria Math"/>
                              <w:b/>
                              <w:sz w:val="28"/>
                              <w:szCs w:val="28"/>
                              <w:lang w:val="en-US"/>
                            </w:rPr>
                          </m:ctrlPr>
                        </m:sSubPr>
                        <m:e>
                          <m:r>
                            <m:rPr>
                              <m:sty m:val="b"/>
                            </m:rPr>
                            <w:rPr>
                              <w:rFonts w:ascii="Cambria Math" w:hAnsi="Cambria Math"/>
                              <w:sz w:val="28"/>
                              <w:szCs w:val="28"/>
                            </w:rPr>
                            <m:t xml:space="preserve">- </m:t>
                          </m:r>
                          <m:r>
                            <m:rPr>
                              <m:sty m:val="b"/>
                            </m:rPr>
                            <w:rPr>
                              <w:rFonts w:ascii="Cambria Math" w:hAnsi="Cambria Math"/>
                              <w:sz w:val="28"/>
                              <w:szCs w:val="28"/>
                              <w:lang w:val="en-US"/>
                            </w:rPr>
                            <m:t>I</m:t>
                          </m:r>
                        </m:e>
                        <m:sub>
                          <m:sSub>
                            <m:sSubPr>
                              <m:ctrlPr>
                                <w:rPr>
                                  <w:rFonts w:ascii="Cambria Math" w:hAnsi="Cambria Math"/>
                                  <w:b/>
                                  <w:sz w:val="28"/>
                                  <w:szCs w:val="28"/>
                                  <w:lang w:val="en-US"/>
                                </w:rPr>
                              </m:ctrlPr>
                            </m:sSubPr>
                            <m:e>
                              <m:r>
                                <m:rPr>
                                  <m:sty m:val="b"/>
                                </m:rPr>
                                <w:rPr>
                                  <w:rFonts w:ascii="Cambria Math" w:hAnsi="Cambria Math"/>
                                  <w:sz w:val="28"/>
                                  <w:szCs w:val="28"/>
                                </w:rPr>
                                <m:t>с</m:t>
                              </m:r>
                              <m:r>
                                <m:rPr>
                                  <m:sty m:val="b"/>
                                </m:rPr>
                                <w:rPr>
                                  <w:rFonts w:ascii="Cambria Math" w:hAnsi="Cambria Math"/>
                                  <w:sz w:val="28"/>
                                  <w:szCs w:val="28"/>
                                  <w:lang w:val="en-US"/>
                                </w:rPr>
                                <m:t>p</m:t>
                              </m:r>
                            </m:e>
                            <m:sub>
                              <m:r>
                                <m:rPr>
                                  <m:sty m:val="b"/>
                                </m:rPr>
                                <w:rPr>
                                  <w:rFonts w:ascii="Cambria Math" w:hAnsi="Cambria Math"/>
                                  <w:sz w:val="28"/>
                                  <w:szCs w:val="28"/>
                                  <w:lang w:val="en-US"/>
                                </w:rPr>
                                <m:t>t</m:t>
                              </m:r>
                            </m:sub>
                          </m:sSub>
                        </m:sub>
                      </m:sSub>
                    </m:num>
                    <m:den>
                      <m:sSup>
                        <m:sSupPr>
                          <m:ctrlPr>
                            <w:rPr>
                              <w:rFonts w:ascii="Cambria Math" w:hAnsi="Cambria Math"/>
                              <w:b/>
                              <w:sz w:val="28"/>
                              <w:szCs w:val="28"/>
                              <w:lang w:val="en-US"/>
                            </w:rPr>
                          </m:ctrlPr>
                        </m:sSupPr>
                        <m:e>
                          <m:r>
                            <m:rPr>
                              <m:sty m:val="b"/>
                            </m:rPr>
                            <w:rPr>
                              <w:rFonts w:ascii="Cambria Math" w:hAnsi="Cambria Math"/>
                              <w:sz w:val="28"/>
                              <w:szCs w:val="28"/>
                            </w:rPr>
                            <m:t>(1+</m:t>
                          </m:r>
                          <m:sSub>
                            <m:sSubPr>
                              <m:ctrlPr>
                                <w:rPr>
                                  <w:rFonts w:ascii="Cambria Math" w:hAnsi="Cambria Math"/>
                                  <w:b/>
                                  <w:sz w:val="28"/>
                                  <w:szCs w:val="28"/>
                                  <w:lang w:val="en-US"/>
                                </w:rPr>
                              </m:ctrlPr>
                            </m:sSubPr>
                            <m:e>
                              <m:r>
                                <m:rPr>
                                  <m:sty m:val="b"/>
                                </m:rPr>
                                <w:rPr>
                                  <w:rFonts w:ascii="Cambria Math" w:hAnsi="Cambria Math"/>
                                  <w:sz w:val="28"/>
                                  <w:szCs w:val="28"/>
                                  <w:lang w:val="en-US"/>
                                </w:rPr>
                                <m:t>r</m:t>
                              </m:r>
                            </m:e>
                            <m:sub>
                              <m:r>
                                <m:rPr>
                                  <m:sty m:val="b"/>
                                </m:rPr>
                                <w:rPr>
                                  <w:rFonts w:ascii="Cambria Math" w:hAnsi="Cambria Math"/>
                                  <w:sz w:val="28"/>
                                  <w:szCs w:val="28"/>
                                  <w:lang w:val="en-US"/>
                                </w:rPr>
                                <m:t>b</m:t>
                              </m:r>
                            </m:sub>
                          </m:sSub>
                          <m:r>
                            <m:rPr>
                              <m:sty m:val="b"/>
                            </m:rPr>
                            <w:rPr>
                              <w:rFonts w:ascii="Cambria Math" w:hAnsi="Cambria Math"/>
                              <w:sz w:val="28"/>
                              <w:szCs w:val="28"/>
                            </w:rPr>
                            <m:t>)</m:t>
                          </m:r>
                        </m:e>
                        <m:sup>
                          <m:r>
                            <m:rPr>
                              <m:sty m:val="b"/>
                            </m:rPr>
                            <w:rPr>
                              <w:rFonts w:ascii="Cambria Math" w:hAnsi="Cambria Math"/>
                              <w:sz w:val="28"/>
                              <w:szCs w:val="28"/>
                              <w:lang w:val="en-US"/>
                            </w:rPr>
                            <m:t>t</m:t>
                          </m:r>
                        </m:sup>
                      </m:sSup>
                    </m:den>
                  </m:f>
                </m:e>
              </m:nary>
            </m:oMath>
            <w:r w:rsidR="00633AD7" w:rsidRPr="008E76E6">
              <w:rPr>
                <w:rFonts w:ascii="Times New Roman" w:hAnsi="Times New Roman" w:cs="Times New Roman"/>
                <w:i/>
                <w:sz w:val="24"/>
                <w:szCs w:val="24"/>
              </w:rPr>
              <w:t>,</w:t>
            </w:r>
          </w:p>
          <w:p w:rsidR="00633AD7" w:rsidRPr="008E76E6" w:rsidRDefault="00633AD7" w:rsidP="008E76E6">
            <w:pPr>
              <w:pStyle w:val="ConsPlusNormal"/>
              <w:tabs>
                <w:tab w:val="right" w:pos="9638"/>
              </w:tabs>
              <w:spacing w:line="360" w:lineRule="auto"/>
              <w:jc w:val="both"/>
              <w:rPr>
                <w:rFonts w:ascii="Times New Roman" w:hAnsi="Times New Roman" w:cs="Times New Roman"/>
                <w:i/>
                <w:sz w:val="24"/>
                <w:szCs w:val="24"/>
              </w:rPr>
            </w:pPr>
            <w:r w:rsidRPr="008E76E6">
              <w:rPr>
                <w:rFonts w:ascii="Times New Roman" w:hAnsi="Times New Roman" w:cs="Times New Roman"/>
                <w:i/>
                <w:sz w:val="24"/>
                <w:szCs w:val="24"/>
              </w:rPr>
              <w:t>где:</w:t>
            </w:r>
          </w:p>
          <w:p w:rsidR="004D0852" w:rsidRPr="008E76E6" w:rsidRDefault="00562C71" w:rsidP="008E76E6">
            <w:pPr>
              <w:pStyle w:val="ConsPlusNormal"/>
              <w:tabs>
                <w:tab w:val="right" w:pos="9638"/>
              </w:tabs>
              <w:jc w:val="both"/>
              <w:rPr>
                <w:rFonts w:ascii="Times New Roman" w:hAnsi="Times New Roman" w:cs="Times New Roman"/>
                <w:sz w:val="24"/>
                <w:szCs w:val="24"/>
              </w:rPr>
            </w:pPr>
            <m:oMath>
              <m:sSub>
                <m:sSubPr>
                  <m:ctrlPr>
                    <w:rPr>
                      <w:rFonts w:ascii="Cambria Math" w:hAnsi="Cambria Math"/>
                      <w:b/>
                      <w:sz w:val="28"/>
                      <w:szCs w:val="28"/>
                      <w:lang w:val="en-US"/>
                    </w:rPr>
                  </m:ctrlPr>
                </m:sSubPr>
                <m:e>
                  <m:r>
                    <m:rPr>
                      <m:sty m:val="b"/>
                    </m:rPr>
                    <w:rPr>
                      <w:rFonts w:ascii="Cambria Math" w:hAnsi="Cambria Math"/>
                      <w:sz w:val="28"/>
                      <w:szCs w:val="28"/>
                      <w:lang w:val="en-US"/>
                    </w:rPr>
                    <m:t>B</m:t>
                  </m:r>
                </m:e>
                <m:sub>
                  <m:sSub>
                    <m:sSubPr>
                      <m:ctrlPr>
                        <w:rPr>
                          <w:rFonts w:ascii="Cambria Math" w:hAnsi="Cambria Math"/>
                          <w:b/>
                          <w:sz w:val="28"/>
                          <w:szCs w:val="28"/>
                          <w:lang w:val="en-US"/>
                        </w:rPr>
                      </m:ctrlPr>
                    </m:sSubPr>
                    <m:e>
                      <m:r>
                        <m:rPr>
                          <m:sty m:val="b"/>
                        </m:rPr>
                        <w:rPr>
                          <w:rFonts w:ascii="Cambria Math" w:hAnsi="Cambria Math"/>
                          <w:sz w:val="28"/>
                          <w:szCs w:val="28"/>
                        </w:rPr>
                        <m:t>с</m:t>
                      </m:r>
                      <m:r>
                        <m:rPr>
                          <m:sty m:val="b"/>
                        </m:rPr>
                        <w:rPr>
                          <w:rFonts w:ascii="Cambria Math" w:hAnsi="Cambria Math"/>
                          <w:sz w:val="28"/>
                          <w:szCs w:val="28"/>
                          <w:lang w:val="en-US"/>
                        </w:rPr>
                        <m:t>p</m:t>
                      </m:r>
                    </m:e>
                    <m:sub>
                      <m:r>
                        <m:rPr>
                          <m:sty m:val="b"/>
                        </m:rPr>
                        <w:rPr>
                          <w:rFonts w:ascii="Cambria Math" w:hAnsi="Cambria Math"/>
                          <w:sz w:val="28"/>
                          <w:szCs w:val="28"/>
                          <w:lang w:val="en-US"/>
                        </w:rPr>
                        <m:t>t</m:t>
                      </m:r>
                    </m:sub>
                  </m:sSub>
                </m:sub>
              </m:sSub>
              <m:r>
                <m:rPr>
                  <m:sty m:val="b"/>
                </m:rPr>
                <w:rPr>
                  <w:rFonts w:ascii="Cambria Math" w:hAnsi="Cambria Math"/>
                  <w:sz w:val="28"/>
                  <w:szCs w:val="28"/>
                </w:rPr>
                <m:t>;</m:t>
              </m:r>
              <m:sSub>
                <m:sSubPr>
                  <m:ctrlPr>
                    <w:rPr>
                      <w:rFonts w:ascii="Cambria Math" w:hAnsi="Cambria Math"/>
                      <w:b/>
                      <w:sz w:val="28"/>
                      <w:szCs w:val="28"/>
                      <w:lang w:val="en-US"/>
                    </w:rPr>
                  </m:ctrlPr>
                </m:sSubPr>
                <m:e>
                  <m:r>
                    <m:rPr>
                      <m:sty m:val="b"/>
                    </m:rPr>
                    <w:rPr>
                      <w:rFonts w:ascii="Cambria Math" w:hAnsi="Cambria Math"/>
                      <w:sz w:val="28"/>
                      <w:szCs w:val="28"/>
                      <w:lang w:val="en-US"/>
                    </w:rPr>
                    <m:t>M</m:t>
                  </m:r>
                </m:e>
                <m:sub>
                  <m:sSub>
                    <m:sSubPr>
                      <m:ctrlPr>
                        <w:rPr>
                          <w:rFonts w:ascii="Cambria Math" w:hAnsi="Cambria Math"/>
                          <w:b/>
                          <w:sz w:val="28"/>
                          <w:szCs w:val="28"/>
                          <w:lang w:val="en-US"/>
                        </w:rPr>
                      </m:ctrlPr>
                    </m:sSubPr>
                    <m:e>
                      <m:r>
                        <m:rPr>
                          <m:sty m:val="b"/>
                        </m:rPr>
                        <w:rPr>
                          <w:rFonts w:ascii="Cambria Math" w:hAnsi="Cambria Math"/>
                          <w:sz w:val="28"/>
                          <w:szCs w:val="28"/>
                        </w:rPr>
                        <m:t>с</m:t>
                      </m:r>
                      <m:r>
                        <m:rPr>
                          <m:sty m:val="b"/>
                        </m:rPr>
                        <w:rPr>
                          <w:rFonts w:ascii="Cambria Math" w:hAnsi="Cambria Math"/>
                          <w:sz w:val="28"/>
                          <w:szCs w:val="28"/>
                          <w:lang w:val="en-US"/>
                        </w:rPr>
                        <m:t>p</m:t>
                      </m:r>
                    </m:e>
                    <m:sub>
                      <m:r>
                        <m:rPr>
                          <m:sty m:val="b"/>
                        </m:rPr>
                        <w:rPr>
                          <w:rFonts w:ascii="Cambria Math" w:hAnsi="Cambria Math"/>
                          <w:sz w:val="28"/>
                          <w:szCs w:val="28"/>
                          <w:lang w:val="en-US"/>
                        </w:rPr>
                        <m:t>t</m:t>
                      </m:r>
                    </m:sub>
                  </m:sSub>
                </m:sub>
              </m:sSub>
              <m:r>
                <m:rPr>
                  <m:sty m:val="b"/>
                </m:rPr>
                <w:rPr>
                  <w:rFonts w:ascii="Cambria Math" w:hAnsi="Cambria Math"/>
                  <w:sz w:val="28"/>
                  <w:szCs w:val="28"/>
                </w:rPr>
                <m:t>;</m:t>
              </m:r>
              <m:sSub>
                <m:sSubPr>
                  <m:ctrlPr>
                    <w:rPr>
                      <w:rFonts w:ascii="Cambria Math" w:hAnsi="Cambria Math"/>
                      <w:b/>
                      <w:sz w:val="28"/>
                      <w:szCs w:val="28"/>
                      <w:lang w:val="en-US"/>
                    </w:rPr>
                  </m:ctrlPr>
                </m:sSubPr>
                <m:e>
                  <m:r>
                    <m:rPr>
                      <m:sty m:val="b"/>
                    </m:rPr>
                    <w:rPr>
                      <w:rFonts w:ascii="Cambria Math" w:hAnsi="Cambria Math"/>
                      <w:sz w:val="28"/>
                      <w:szCs w:val="28"/>
                      <w:lang w:val="en-US"/>
                    </w:rPr>
                    <m:t>D</m:t>
                  </m:r>
                </m:e>
                <m:sub>
                  <m:sSub>
                    <m:sSubPr>
                      <m:ctrlPr>
                        <w:rPr>
                          <w:rFonts w:ascii="Cambria Math" w:hAnsi="Cambria Math"/>
                          <w:b/>
                          <w:sz w:val="28"/>
                          <w:szCs w:val="28"/>
                          <w:lang w:val="en-US"/>
                        </w:rPr>
                      </m:ctrlPr>
                    </m:sSubPr>
                    <m:e>
                      <m:r>
                        <m:rPr>
                          <m:sty m:val="b"/>
                        </m:rPr>
                        <w:rPr>
                          <w:rFonts w:ascii="Cambria Math" w:hAnsi="Cambria Math"/>
                          <w:sz w:val="28"/>
                          <w:szCs w:val="28"/>
                        </w:rPr>
                        <m:t>с</m:t>
                      </m:r>
                      <m:r>
                        <m:rPr>
                          <m:sty m:val="b"/>
                        </m:rPr>
                        <w:rPr>
                          <w:rFonts w:ascii="Cambria Math" w:hAnsi="Cambria Math"/>
                          <w:sz w:val="28"/>
                          <w:szCs w:val="28"/>
                          <w:lang w:val="en-US"/>
                        </w:rPr>
                        <m:t>p</m:t>
                      </m:r>
                    </m:e>
                    <m:sub>
                      <m:r>
                        <m:rPr>
                          <m:sty m:val="b"/>
                        </m:rPr>
                        <w:rPr>
                          <w:rFonts w:ascii="Cambria Math" w:hAnsi="Cambria Math"/>
                          <w:sz w:val="28"/>
                          <w:szCs w:val="28"/>
                          <w:lang w:val="en-US"/>
                        </w:rPr>
                        <m:t>t</m:t>
                      </m:r>
                    </m:sub>
                  </m:sSub>
                </m:sub>
              </m:sSub>
              <m:r>
                <m:rPr>
                  <m:sty m:val="b"/>
                </m:rPr>
                <w:rPr>
                  <w:rFonts w:ascii="Cambria Math" w:hAnsi="Cambria Math"/>
                  <w:sz w:val="28"/>
                  <w:szCs w:val="28"/>
                </w:rPr>
                <m:t>;</m:t>
              </m:r>
              <m:sSub>
                <m:sSubPr>
                  <m:ctrlPr>
                    <w:rPr>
                      <w:rFonts w:ascii="Cambria Math" w:hAnsi="Cambria Math"/>
                      <w:b/>
                      <w:sz w:val="28"/>
                      <w:szCs w:val="28"/>
                      <w:lang w:val="en-US"/>
                    </w:rPr>
                  </m:ctrlPr>
                </m:sSubPr>
                <m:e>
                  <m:r>
                    <m:rPr>
                      <m:sty m:val="b"/>
                    </m:rPr>
                    <w:rPr>
                      <w:rFonts w:ascii="Cambria Math" w:hAnsi="Cambria Math"/>
                      <w:sz w:val="28"/>
                      <w:szCs w:val="28"/>
                      <w:lang w:val="en-US"/>
                    </w:rPr>
                    <m:t>C</m:t>
                  </m:r>
                </m:e>
                <m:sub>
                  <m:sSub>
                    <m:sSubPr>
                      <m:ctrlPr>
                        <w:rPr>
                          <w:rFonts w:ascii="Cambria Math" w:hAnsi="Cambria Math"/>
                          <w:b/>
                          <w:sz w:val="28"/>
                          <w:szCs w:val="28"/>
                          <w:lang w:val="en-US"/>
                        </w:rPr>
                      </m:ctrlPr>
                    </m:sSubPr>
                    <m:e>
                      <m:r>
                        <m:rPr>
                          <m:sty m:val="b"/>
                        </m:rPr>
                        <w:rPr>
                          <w:rFonts w:ascii="Cambria Math" w:hAnsi="Cambria Math"/>
                          <w:sz w:val="28"/>
                          <w:szCs w:val="28"/>
                        </w:rPr>
                        <m:t>с</m:t>
                      </m:r>
                      <m:r>
                        <m:rPr>
                          <m:sty m:val="b"/>
                        </m:rPr>
                        <w:rPr>
                          <w:rFonts w:ascii="Cambria Math" w:hAnsi="Cambria Math"/>
                          <w:sz w:val="28"/>
                          <w:szCs w:val="28"/>
                          <w:lang w:val="en-US"/>
                        </w:rPr>
                        <m:t>p</m:t>
                      </m:r>
                    </m:e>
                    <m:sub>
                      <m:r>
                        <m:rPr>
                          <m:sty m:val="b"/>
                        </m:rPr>
                        <w:rPr>
                          <w:rFonts w:ascii="Cambria Math" w:hAnsi="Cambria Math"/>
                          <w:sz w:val="28"/>
                          <w:szCs w:val="28"/>
                          <w:lang w:val="en-US"/>
                        </w:rPr>
                        <m:t>t</m:t>
                      </m:r>
                    </m:sub>
                  </m:sSub>
                </m:sub>
              </m:sSub>
              <m:sSub>
                <m:sSubPr>
                  <m:ctrlPr>
                    <w:rPr>
                      <w:rFonts w:ascii="Cambria Math" w:hAnsi="Cambria Math"/>
                      <w:b/>
                      <w:sz w:val="28"/>
                      <w:szCs w:val="28"/>
                      <w:lang w:val="en-US"/>
                    </w:rPr>
                  </m:ctrlPr>
                </m:sSubPr>
                <m:e>
                  <m:r>
                    <m:rPr>
                      <m:sty m:val="b"/>
                    </m:rPr>
                    <w:rPr>
                      <w:rFonts w:ascii="Cambria Math" w:hAnsi="Cambria Math"/>
                      <w:sz w:val="28"/>
                      <w:szCs w:val="28"/>
                    </w:rPr>
                    <m:t>;</m:t>
                  </m:r>
                  <m:r>
                    <m:rPr>
                      <m:sty m:val="b"/>
                    </m:rPr>
                    <w:rPr>
                      <w:rFonts w:ascii="Cambria Math" w:hAnsi="Cambria Math"/>
                      <w:sz w:val="28"/>
                      <w:szCs w:val="28"/>
                      <w:lang w:val="en-US"/>
                    </w:rPr>
                    <m:t>I</m:t>
                  </m:r>
                </m:e>
                <m:sub>
                  <m:sSub>
                    <m:sSubPr>
                      <m:ctrlPr>
                        <w:rPr>
                          <w:rFonts w:ascii="Cambria Math" w:hAnsi="Cambria Math"/>
                          <w:b/>
                          <w:sz w:val="28"/>
                          <w:szCs w:val="28"/>
                          <w:lang w:val="en-US"/>
                        </w:rPr>
                      </m:ctrlPr>
                    </m:sSubPr>
                    <m:e>
                      <m:r>
                        <m:rPr>
                          <m:sty m:val="b"/>
                        </m:rPr>
                        <w:rPr>
                          <w:rFonts w:ascii="Cambria Math" w:hAnsi="Cambria Math"/>
                          <w:sz w:val="28"/>
                          <w:szCs w:val="28"/>
                        </w:rPr>
                        <m:t>с</m:t>
                      </m:r>
                      <m:r>
                        <m:rPr>
                          <m:sty m:val="b"/>
                        </m:rPr>
                        <w:rPr>
                          <w:rFonts w:ascii="Cambria Math" w:hAnsi="Cambria Math"/>
                          <w:sz w:val="28"/>
                          <w:szCs w:val="28"/>
                          <w:lang w:val="en-US"/>
                        </w:rPr>
                        <m:t>p</m:t>
                      </m:r>
                    </m:e>
                    <m:sub>
                      <m:r>
                        <m:rPr>
                          <m:sty m:val="b"/>
                        </m:rPr>
                        <w:rPr>
                          <w:rFonts w:ascii="Cambria Math" w:hAnsi="Cambria Math"/>
                          <w:sz w:val="28"/>
                          <w:szCs w:val="28"/>
                          <w:lang w:val="en-US"/>
                        </w:rPr>
                        <m:t>t</m:t>
                      </m:r>
                    </m:sub>
                  </m:sSub>
                </m:sub>
              </m:sSub>
              <m:r>
                <m:rPr>
                  <m:sty m:val="b"/>
                </m:rPr>
                <w:rPr>
                  <w:rFonts w:ascii="Cambria Math" w:hAnsi="Cambria Math"/>
                  <w:sz w:val="28"/>
                  <w:szCs w:val="28"/>
                </w:rPr>
                <m:t>;</m:t>
              </m:r>
              <m:sSub>
                <m:sSubPr>
                  <m:ctrlPr>
                    <w:rPr>
                      <w:rFonts w:ascii="Cambria Math" w:hAnsi="Cambria Math"/>
                      <w:b/>
                      <w:sz w:val="28"/>
                      <w:szCs w:val="28"/>
                      <w:lang w:val="en-US"/>
                    </w:rPr>
                  </m:ctrlPr>
                </m:sSubPr>
                <m:e>
                  <m:r>
                    <m:rPr>
                      <m:sty m:val="b"/>
                    </m:rPr>
                    <w:rPr>
                      <w:rFonts w:ascii="Cambria Math" w:hAnsi="Cambria Math"/>
                      <w:sz w:val="28"/>
                      <w:szCs w:val="28"/>
                      <w:lang w:val="en-US"/>
                    </w:rPr>
                    <m:t>r</m:t>
                  </m:r>
                </m:e>
                <m:sub>
                  <m:r>
                    <m:rPr>
                      <m:sty m:val="b"/>
                    </m:rPr>
                    <w:rPr>
                      <w:rFonts w:ascii="Cambria Math" w:hAnsi="Cambria Math"/>
                      <w:sz w:val="28"/>
                      <w:szCs w:val="28"/>
                      <w:lang w:val="en-US"/>
                    </w:rPr>
                    <m:t>b</m:t>
                  </m:r>
                </m:sub>
              </m:sSub>
            </m:oMath>
            <w:r w:rsidR="00633AD7" w:rsidRPr="008E76E6">
              <w:rPr>
                <w:rFonts w:ascii="Times New Roman" w:hAnsi="Times New Roman" w:cs="Times New Roman"/>
                <w:b/>
                <w:i/>
                <w:sz w:val="28"/>
                <w:szCs w:val="28"/>
              </w:rPr>
              <w:t xml:space="preserve"> </w:t>
            </w:r>
            <w:r w:rsidR="00633AD7" w:rsidRPr="008E76E6">
              <w:rPr>
                <w:rFonts w:ascii="Times New Roman" w:hAnsi="Times New Roman" w:cs="Times New Roman"/>
                <w:sz w:val="24"/>
                <w:szCs w:val="24"/>
              </w:rPr>
              <w:t xml:space="preserve">- аналогичные показатели для реализации государственного (муниципального) контракта. </w:t>
            </w:r>
          </w:p>
          <w:p w:rsidR="00633AD7" w:rsidRPr="008E76E6" w:rsidRDefault="00633AD7" w:rsidP="008E76E6">
            <w:pPr>
              <w:pStyle w:val="ConsPlusNormal"/>
              <w:tabs>
                <w:tab w:val="right" w:pos="9638"/>
              </w:tabs>
              <w:jc w:val="both"/>
              <w:rPr>
                <w:rFonts w:ascii="Times New Roman" w:hAnsi="Times New Roman" w:cs="Times New Roman"/>
                <w:sz w:val="24"/>
                <w:szCs w:val="24"/>
              </w:rPr>
            </w:pPr>
            <w:r w:rsidRPr="008E76E6">
              <w:rPr>
                <w:rFonts w:ascii="Times New Roman" w:hAnsi="Times New Roman" w:cs="Times New Roman"/>
                <w:i/>
                <w:sz w:val="24"/>
                <w:szCs w:val="24"/>
              </w:rPr>
              <w:t>Примечание:</w:t>
            </w:r>
            <w:r w:rsidRPr="008E76E6">
              <w:rPr>
                <w:rFonts w:ascii="Times New Roman" w:hAnsi="Times New Roman" w:cs="Times New Roman"/>
                <w:sz w:val="24"/>
                <w:szCs w:val="24"/>
              </w:rPr>
              <w:t xml:space="preserve"> для целей методики расходы на создание объекта (</w:t>
            </w:r>
            <m:oMath>
              <m:sSub>
                <m:sSubPr>
                  <m:ctrlPr>
                    <w:rPr>
                      <w:rFonts w:ascii="Cambria Math" w:hAnsi="Cambria Math"/>
                      <w:sz w:val="24"/>
                      <w:szCs w:val="24"/>
                      <w:lang w:val="en-US"/>
                    </w:rPr>
                  </m:ctrlPr>
                </m:sSubPr>
                <m:e>
                  <m:r>
                    <m:rPr>
                      <m:sty m:val="p"/>
                    </m:rPr>
                    <w:rPr>
                      <w:rFonts w:ascii="Cambria Math" w:hAnsi="Cambria Math"/>
                      <w:sz w:val="24"/>
                      <w:szCs w:val="24"/>
                      <w:lang w:val="en-US"/>
                    </w:rPr>
                    <m:t>sB</m:t>
                  </m:r>
                </m:e>
                <m:sub>
                  <m:sSub>
                    <m:sSubPr>
                      <m:ctrlPr>
                        <w:rPr>
                          <w:rFonts w:ascii="Cambria Math" w:hAnsi="Cambria Math"/>
                          <w:sz w:val="24"/>
                          <w:szCs w:val="24"/>
                          <w:lang w:val="en-US"/>
                        </w:rPr>
                      </m:ctrlPr>
                    </m:sSubPr>
                    <m:e>
                      <m:r>
                        <m:rPr>
                          <m:sty m:val="p"/>
                        </m:rPr>
                        <w:rPr>
                          <w:rFonts w:ascii="Cambria Math" w:hAnsi="Cambria Math"/>
                          <w:sz w:val="24"/>
                          <w:szCs w:val="24"/>
                          <w:lang w:val="en-US"/>
                        </w:rPr>
                        <m:t>ppp</m:t>
                      </m:r>
                    </m:e>
                    <m:sub>
                      <m:r>
                        <m:rPr>
                          <m:sty m:val="p"/>
                        </m:rPr>
                        <w:rPr>
                          <w:rFonts w:ascii="Cambria Math" w:hAnsi="Cambria Math"/>
                          <w:sz w:val="24"/>
                          <w:szCs w:val="24"/>
                          <w:lang w:val="en-US"/>
                        </w:rPr>
                        <m:t>t</m:t>
                      </m:r>
                    </m:sub>
                  </m:sSub>
                </m:sub>
              </m:sSub>
              <m:r>
                <m:rPr>
                  <m:sty m:val="p"/>
                </m:rPr>
                <w:rPr>
                  <w:rFonts w:ascii="Cambria Math" w:hAnsi="Cambria Math"/>
                  <w:sz w:val="24"/>
                  <w:szCs w:val="24"/>
                </w:rPr>
                <m:t>=</m:t>
              </m:r>
              <m:sSub>
                <m:sSubPr>
                  <m:ctrlPr>
                    <w:rPr>
                      <w:rFonts w:ascii="Cambria Math" w:hAnsi="Cambria Math"/>
                      <w:sz w:val="24"/>
                      <w:szCs w:val="24"/>
                      <w:lang w:val="en-US"/>
                    </w:rPr>
                  </m:ctrlPr>
                </m:sSubPr>
                <m:e>
                  <m:r>
                    <m:rPr>
                      <m:sty m:val="p"/>
                    </m:rPr>
                    <w:rPr>
                      <w:rFonts w:ascii="Cambria Math" w:hAnsi="Cambria Math"/>
                      <w:sz w:val="24"/>
                      <w:szCs w:val="24"/>
                      <w:lang w:val="en-US"/>
                    </w:rPr>
                    <m:t>B</m:t>
                  </m:r>
                </m:e>
                <m:sub>
                  <m:sSub>
                    <m:sSubPr>
                      <m:ctrlPr>
                        <w:rPr>
                          <w:rFonts w:ascii="Cambria Math" w:hAnsi="Cambria Math"/>
                          <w:sz w:val="24"/>
                          <w:szCs w:val="24"/>
                          <w:lang w:val="en-US"/>
                        </w:rPr>
                      </m:ctrlPr>
                    </m:sSubPr>
                    <m:e>
                      <m:r>
                        <m:rPr>
                          <m:sty m:val="p"/>
                        </m:rPr>
                        <w:rPr>
                          <w:rFonts w:ascii="Cambria Math" w:hAnsi="Cambria Math"/>
                          <w:sz w:val="24"/>
                          <w:szCs w:val="24"/>
                        </w:rPr>
                        <m:t>с</m:t>
                      </m:r>
                      <w:proofErr w:type="gramStart"/>
                      <m:r>
                        <m:rPr>
                          <m:sty m:val="p"/>
                        </m:rPr>
                        <w:rPr>
                          <w:rFonts w:ascii="Cambria Math" w:hAnsi="Cambria Math"/>
                          <w:sz w:val="24"/>
                          <w:szCs w:val="24"/>
                          <w:lang w:val="en-US"/>
                        </w:rPr>
                        <m:t>p</m:t>
                      </m:r>
                      <w:proofErr w:type="gramEnd"/>
                    </m:e>
                    <m:sub>
                      <m:r>
                        <m:rPr>
                          <m:sty m:val="p"/>
                        </m:rPr>
                        <w:rPr>
                          <w:rFonts w:ascii="Cambria Math" w:hAnsi="Cambria Math"/>
                          <w:sz w:val="24"/>
                          <w:szCs w:val="24"/>
                          <w:lang w:val="en-US"/>
                        </w:rPr>
                        <m:t>t</m:t>
                      </m:r>
                    </m:sub>
                  </m:sSub>
                </m:sub>
              </m:sSub>
              <m:r>
                <m:rPr>
                  <m:sty m:val="p"/>
                </m:rPr>
                <w:rPr>
                  <w:rFonts w:ascii="Cambria Math" w:hAnsi="Cambria Math"/>
                  <w:sz w:val="24"/>
                  <w:szCs w:val="24"/>
                </w:rPr>
                <m:t>)</m:t>
              </m:r>
            </m:oMath>
            <w:r w:rsidRPr="008E76E6">
              <w:rPr>
                <w:rFonts w:ascii="Times New Roman" w:hAnsi="Times New Roman" w:cs="Times New Roman"/>
                <w:sz w:val="24"/>
                <w:szCs w:val="24"/>
              </w:rPr>
              <w:t xml:space="preserve"> принимаются равными для госконтракта и для проекта, так же как и </w:t>
            </w:r>
            <w:r w:rsidR="00D272B1" w:rsidRPr="008E76E6">
              <w:rPr>
                <w:rFonts w:ascii="Times New Roman" w:hAnsi="Times New Roman" w:cs="Times New Roman"/>
                <w:sz w:val="24"/>
                <w:szCs w:val="24"/>
              </w:rPr>
              <w:t>расходы на эксплуатацию и техническое обслуживание (</w:t>
            </w:r>
            <m:oMath>
              <m:sSub>
                <m:sSubPr>
                  <m:ctrlPr>
                    <w:rPr>
                      <w:rFonts w:ascii="Cambria Math" w:hAnsi="Cambria Math"/>
                      <w:sz w:val="24"/>
                      <w:szCs w:val="24"/>
                      <w:lang w:val="en-US"/>
                    </w:rPr>
                  </m:ctrlPr>
                </m:sSubPr>
                <m:e>
                  <m:r>
                    <m:rPr>
                      <m:sty m:val="p"/>
                    </m:rPr>
                    <w:rPr>
                      <w:rFonts w:ascii="Cambria Math" w:hAnsi="Cambria Math"/>
                      <w:sz w:val="24"/>
                      <w:szCs w:val="24"/>
                      <w:lang w:val="en-US"/>
                    </w:rPr>
                    <m:t>s</m:t>
                  </m:r>
                  <m:r>
                    <m:rPr>
                      <m:sty m:val="p"/>
                    </m:rPr>
                    <w:rPr>
                      <w:rFonts w:ascii="Cambria Math" w:hAnsi="Cambria Math"/>
                      <w:sz w:val="24"/>
                      <w:szCs w:val="24"/>
                    </w:rPr>
                    <m:t>М</m:t>
                  </m:r>
                </m:e>
                <m:sub>
                  <m:sSub>
                    <m:sSubPr>
                      <m:ctrlPr>
                        <w:rPr>
                          <w:rFonts w:ascii="Cambria Math" w:hAnsi="Cambria Math"/>
                          <w:sz w:val="24"/>
                          <w:szCs w:val="24"/>
                          <w:lang w:val="en-US"/>
                        </w:rPr>
                      </m:ctrlPr>
                    </m:sSubPr>
                    <m:e>
                      <m:r>
                        <m:rPr>
                          <m:sty m:val="p"/>
                        </m:rPr>
                        <w:rPr>
                          <w:rFonts w:ascii="Cambria Math" w:hAnsi="Cambria Math"/>
                          <w:sz w:val="24"/>
                          <w:szCs w:val="24"/>
                          <w:lang w:val="en-US"/>
                        </w:rPr>
                        <m:t>ppp</m:t>
                      </m:r>
                    </m:e>
                    <m:sub>
                      <m:r>
                        <m:rPr>
                          <m:sty m:val="p"/>
                        </m:rPr>
                        <w:rPr>
                          <w:rFonts w:ascii="Cambria Math" w:hAnsi="Cambria Math"/>
                          <w:sz w:val="24"/>
                          <w:szCs w:val="24"/>
                          <w:lang w:val="en-US"/>
                        </w:rPr>
                        <m:t>t</m:t>
                      </m:r>
                    </m:sub>
                  </m:sSub>
                </m:sub>
              </m:sSub>
              <m:r>
                <m:rPr>
                  <m:sty m:val="p"/>
                </m:rPr>
                <w:rPr>
                  <w:rFonts w:ascii="Cambria Math" w:hAnsi="Cambria Math"/>
                  <w:sz w:val="24"/>
                  <w:szCs w:val="24"/>
                </w:rPr>
                <m:t>=</m:t>
              </m:r>
              <m:sSub>
                <m:sSubPr>
                  <m:ctrlPr>
                    <w:rPr>
                      <w:rFonts w:ascii="Cambria Math" w:hAnsi="Cambria Math"/>
                      <w:sz w:val="24"/>
                      <w:szCs w:val="24"/>
                      <w:lang w:val="en-US"/>
                    </w:rPr>
                  </m:ctrlPr>
                </m:sSubPr>
                <m:e>
                  <m:r>
                    <m:rPr>
                      <m:sty m:val="p"/>
                    </m:rPr>
                    <w:rPr>
                      <w:rFonts w:ascii="Cambria Math" w:hAnsi="Cambria Math"/>
                      <w:sz w:val="24"/>
                      <w:szCs w:val="24"/>
                    </w:rPr>
                    <m:t>М</m:t>
                  </m:r>
                </m:e>
                <m:sub>
                  <m:sSub>
                    <m:sSubPr>
                      <m:ctrlPr>
                        <w:rPr>
                          <w:rFonts w:ascii="Cambria Math" w:hAnsi="Cambria Math"/>
                          <w:sz w:val="24"/>
                          <w:szCs w:val="24"/>
                          <w:lang w:val="en-US"/>
                        </w:rPr>
                      </m:ctrlPr>
                    </m:sSubPr>
                    <m:e>
                      <m:r>
                        <m:rPr>
                          <m:sty m:val="p"/>
                        </m:rPr>
                        <w:rPr>
                          <w:rFonts w:ascii="Cambria Math" w:hAnsi="Cambria Math"/>
                          <w:sz w:val="24"/>
                          <w:szCs w:val="24"/>
                        </w:rPr>
                        <m:t>с</m:t>
                      </m:r>
                      <m:r>
                        <m:rPr>
                          <m:sty m:val="p"/>
                        </m:rPr>
                        <w:rPr>
                          <w:rFonts w:ascii="Cambria Math" w:hAnsi="Cambria Math"/>
                          <w:sz w:val="24"/>
                          <w:szCs w:val="24"/>
                          <w:lang w:val="en-US"/>
                        </w:rPr>
                        <m:t>p</m:t>
                      </m:r>
                    </m:e>
                    <m:sub>
                      <m:r>
                        <m:rPr>
                          <m:sty m:val="p"/>
                        </m:rPr>
                        <w:rPr>
                          <w:rFonts w:ascii="Cambria Math" w:hAnsi="Cambria Math"/>
                          <w:sz w:val="24"/>
                          <w:szCs w:val="24"/>
                          <w:lang w:val="en-US"/>
                        </w:rPr>
                        <m:t>t</m:t>
                      </m:r>
                    </m:sub>
                  </m:sSub>
                </m:sub>
              </m:sSub>
              <m:r>
                <m:rPr>
                  <m:sty m:val="p"/>
                </m:rPr>
                <w:rPr>
                  <w:rFonts w:ascii="Cambria Math" w:hAnsi="Cambria Math"/>
                  <w:sz w:val="24"/>
                  <w:szCs w:val="24"/>
                </w:rPr>
                <m:t>).</m:t>
              </m:r>
            </m:oMath>
          </w:p>
        </w:tc>
      </w:tr>
      <w:tr w:rsidR="004D0852" w:rsidTr="008E76E6">
        <w:tc>
          <w:tcPr>
            <w:tcW w:w="3227" w:type="dxa"/>
          </w:tcPr>
          <w:p w:rsidR="004D0852" w:rsidRPr="008E76E6" w:rsidRDefault="00D272B1" w:rsidP="008E76E6">
            <w:pPr>
              <w:pStyle w:val="ConsPlusNormal"/>
              <w:tabs>
                <w:tab w:val="right" w:pos="9638"/>
              </w:tabs>
              <w:spacing w:line="360" w:lineRule="auto"/>
              <w:jc w:val="both"/>
              <w:rPr>
                <w:rFonts w:ascii="Times New Roman" w:hAnsi="Times New Roman" w:cs="Times New Roman"/>
                <w:sz w:val="24"/>
                <w:szCs w:val="24"/>
              </w:rPr>
            </w:pPr>
            <w:proofErr w:type="spellStart"/>
            <w:r w:rsidRPr="008E76E6">
              <w:rPr>
                <w:rFonts w:ascii="Times New Roman" w:hAnsi="Times New Roman" w:cs="Times New Roman"/>
                <w:b/>
                <w:sz w:val="24"/>
                <w:szCs w:val="24"/>
                <w:lang w:val="en-US"/>
              </w:rPr>
              <w:t>PRV</w:t>
            </w:r>
            <w:r w:rsidRPr="008E76E6">
              <w:rPr>
                <w:rFonts w:ascii="Times New Roman" w:hAnsi="Times New Roman" w:cs="Times New Roman"/>
                <w:b/>
                <w:sz w:val="24"/>
                <w:szCs w:val="24"/>
                <w:vertAlign w:val="subscript"/>
                <w:lang w:val="en-US"/>
              </w:rPr>
              <w:t>ppp</w:t>
            </w:r>
            <w:proofErr w:type="spellEnd"/>
            <w:r w:rsidRPr="008E76E6">
              <w:rPr>
                <w:rFonts w:ascii="Times New Roman" w:hAnsi="Times New Roman" w:cs="Times New Roman"/>
                <w:sz w:val="24"/>
                <w:szCs w:val="24"/>
              </w:rPr>
              <w:t xml:space="preserve"> – </w:t>
            </w:r>
            <w:r w:rsidR="004B1C7B" w:rsidRPr="008E76E6">
              <w:rPr>
                <w:rFonts w:ascii="Times New Roman" w:hAnsi="Times New Roman" w:cs="Times New Roman"/>
                <w:sz w:val="24"/>
                <w:szCs w:val="24"/>
              </w:rPr>
              <w:t xml:space="preserve">суммарный </w:t>
            </w:r>
            <w:r w:rsidRPr="008E76E6">
              <w:rPr>
                <w:rFonts w:ascii="Times New Roman" w:hAnsi="Times New Roman" w:cs="Times New Roman"/>
                <w:sz w:val="24"/>
                <w:szCs w:val="24"/>
              </w:rPr>
              <w:t>объем принимаемых публичным партнером</w:t>
            </w:r>
            <w:r w:rsidR="002219C5" w:rsidRPr="008E76E6">
              <w:rPr>
                <w:rStyle w:val="ab"/>
                <w:rFonts w:ascii="Times New Roman" w:hAnsi="Times New Roman" w:cs="Times New Roman"/>
                <w:sz w:val="24"/>
                <w:szCs w:val="24"/>
              </w:rPr>
              <w:footnoteReference w:id="25"/>
            </w:r>
            <w:r w:rsidRPr="008E76E6">
              <w:rPr>
                <w:rFonts w:ascii="Times New Roman" w:hAnsi="Times New Roman" w:cs="Times New Roman"/>
                <w:sz w:val="24"/>
                <w:szCs w:val="24"/>
              </w:rPr>
              <w:t xml:space="preserve"> обязательств в случае возникновения рисков </w:t>
            </w:r>
            <w:r w:rsidRPr="008E76E6">
              <w:rPr>
                <w:rFonts w:ascii="Times New Roman" w:hAnsi="Times New Roman" w:cs="Times New Roman"/>
                <w:b/>
                <w:sz w:val="24"/>
                <w:szCs w:val="24"/>
              </w:rPr>
              <w:t>при реализации проекта</w:t>
            </w:r>
            <w:r w:rsidRPr="008E76E6">
              <w:rPr>
                <w:rFonts w:ascii="Times New Roman" w:hAnsi="Times New Roman" w:cs="Times New Roman"/>
                <w:sz w:val="24"/>
                <w:szCs w:val="24"/>
              </w:rPr>
              <w:t>, в рублях.</w:t>
            </w:r>
          </w:p>
        </w:tc>
        <w:tc>
          <w:tcPr>
            <w:tcW w:w="6627" w:type="dxa"/>
          </w:tcPr>
          <w:p w:rsidR="004D0852" w:rsidRPr="008E76E6" w:rsidRDefault="00562C71" w:rsidP="008E76E6">
            <w:pPr>
              <w:pStyle w:val="ConsPlusNormal"/>
              <w:tabs>
                <w:tab w:val="right" w:pos="9638"/>
              </w:tabs>
              <w:spacing w:line="360" w:lineRule="auto"/>
              <w:jc w:val="center"/>
              <w:rPr>
                <w:rFonts w:ascii="Times New Roman" w:hAnsi="Times New Roman" w:cs="Times New Roman"/>
                <w:b/>
                <w:sz w:val="24"/>
                <w:szCs w:val="24"/>
              </w:rPr>
            </w:pPr>
            <m:oMath>
              <m:sSub>
                <m:sSubPr>
                  <m:ctrlPr>
                    <w:rPr>
                      <w:rFonts w:ascii="Cambria Math" w:hAnsi="Cambria Math"/>
                      <w:b/>
                      <w:sz w:val="28"/>
                      <w:szCs w:val="28"/>
                      <w:lang w:val="en-US"/>
                    </w:rPr>
                  </m:ctrlPr>
                </m:sSubPr>
                <m:e>
                  <m:r>
                    <m:rPr>
                      <m:sty m:val="b"/>
                    </m:rPr>
                    <w:rPr>
                      <w:rFonts w:ascii="Cambria Math" w:hAnsi="Cambria Math"/>
                      <w:sz w:val="28"/>
                      <w:szCs w:val="28"/>
                      <w:lang w:val="en-US"/>
                    </w:rPr>
                    <m:t>P</m:t>
                  </m:r>
                  <m:r>
                    <m:rPr>
                      <m:sty m:val="bi"/>
                    </m:rPr>
                    <w:rPr>
                      <w:rFonts w:ascii="Cambria Math" w:hAnsi="Cambria Math"/>
                      <w:sz w:val="28"/>
                      <w:szCs w:val="28"/>
                      <w:lang w:val="en-US"/>
                    </w:rPr>
                    <m:t>R</m:t>
                  </m:r>
                  <m:r>
                    <m:rPr>
                      <m:sty m:val="b"/>
                    </m:rPr>
                    <w:rPr>
                      <w:rFonts w:ascii="Cambria Math" w:hAnsi="Cambria Math"/>
                      <w:sz w:val="28"/>
                      <w:szCs w:val="28"/>
                      <w:lang w:val="en-US"/>
                    </w:rPr>
                    <m:t>V</m:t>
                  </m:r>
                </m:e>
                <m:sub>
                  <m:r>
                    <m:rPr>
                      <m:sty m:val="b"/>
                    </m:rPr>
                    <w:rPr>
                      <w:rFonts w:ascii="Cambria Math" w:hAnsi="Cambria Math"/>
                      <w:sz w:val="28"/>
                      <w:szCs w:val="28"/>
                      <w:lang w:val="en-US"/>
                    </w:rPr>
                    <m:t>ppp</m:t>
                  </m:r>
                </m:sub>
              </m:sSub>
              <m:r>
                <m:rPr>
                  <m:sty m:val="b"/>
                </m:rPr>
                <w:rPr>
                  <w:rFonts w:ascii="Cambria Math" w:hAnsi="Cambria Math"/>
                  <w:sz w:val="28"/>
                  <w:szCs w:val="28"/>
                </w:rPr>
                <m:t>=</m:t>
              </m:r>
              <m:nary>
                <m:naryPr>
                  <m:chr m:val="∑"/>
                  <m:limLoc m:val="undOvr"/>
                  <m:ctrlPr>
                    <w:rPr>
                      <w:rFonts w:ascii="Cambria Math" w:hAnsi="Cambria Math"/>
                      <w:b/>
                      <w:sz w:val="28"/>
                      <w:szCs w:val="28"/>
                      <w:lang w:val="en-US"/>
                    </w:rPr>
                  </m:ctrlPr>
                </m:naryPr>
                <m:sub>
                  <m:r>
                    <m:rPr>
                      <m:sty m:val="b"/>
                    </m:rPr>
                    <w:rPr>
                      <w:rFonts w:ascii="Cambria Math" w:hAnsi="Cambria Math"/>
                      <w:sz w:val="28"/>
                      <w:szCs w:val="28"/>
                      <w:lang w:val="en-US"/>
                    </w:rPr>
                    <m:t>t</m:t>
                  </m:r>
                  <m:r>
                    <m:rPr>
                      <m:sty m:val="b"/>
                    </m:rPr>
                    <w:rPr>
                      <w:rFonts w:ascii="Cambria Math" w:hAnsi="Cambria Math"/>
                      <w:sz w:val="28"/>
                      <w:szCs w:val="28"/>
                    </w:rPr>
                    <m:t>=1</m:t>
                  </m:r>
                </m:sub>
                <m:sup>
                  <m:r>
                    <m:rPr>
                      <m:sty m:val="b"/>
                    </m:rPr>
                    <w:rPr>
                      <w:rFonts w:ascii="Cambria Math" w:hAnsi="Cambria Math"/>
                      <w:sz w:val="28"/>
                      <w:szCs w:val="28"/>
                      <w:lang w:val="en-US"/>
                    </w:rPr>
                    <m:t>T</m:t>
                  </m:r>
                </m:sup>
                <m:e>
                  <m:f>
                    <m:fPr>
                      <m:ctrlPr>
                        <w:rPr>
                          <w:rFonts w:ascii="Cambria Math" w:hAnsi="Cambria Math"/>
                          <w:b/>
                          <w:sz w:val="28"/>
                          <w:szCs w:val="28"/>
                          <w:lang w:val="en-US"/>
                        </w:rPr>
                      </m:ctrlPr>
                    </m:fPr>
                    <m:num>
                      <m:sSub>
                        <m:sSubPr>
                          <m:ctrlPr>
                            <w:rPr>
                              <w:rFonts w:ascii="Cambria Math" w:hAnsi="Cambria Math"/>
                              <w:b/>
                              <w:sz w:val="28"/>
                              <w:szCs w:val="28"/>
                              <w:lang w:val="en-US"/>
                            </w:rPr>
                          </m:ctrlPr>
                        </m:sSubPr>
                        <m:e>
                          <m:r>
                            <m:rPr>
                              <m:sty m:val="b"/>
                            </m:rPr>
                            <w:rPr>
                              <w:rFonts w:ascii="Cambria Math" w:hAnsi="Cambria Math"/>
                              <w:sz w:val="28"/>
                              <w:szCs w:val="28"/>
                              <w:lang w:val="en-US"/>
                            </w:rPr>
                            <m:t>Rd</m:t>
                          </m:r>
                        </m:e>
                        <m:sub>
                          <m:sSub>
                            <m:sSubPr>
                              <m:ctrlPr>
                                <w:rPr>
                                  <w:rFonts w:ascii="Cambria Math" w:hAnsi="Cambria Math"/>
                                  <w:b/>
                                  <w:sz w:val="28"/>
                                  <w:szCs w:val="28"/>
                                  <w:lang w:val="en-US"/>
                                </w:rPr>
                              </m:ctrlPr>
                            </m:sSubPr>
                            <m:e>
                              <m:r>
                                <m:rPr>
                                  <m:sty m:val="b"/>
                                </m:rPr>
                                <w:rPr>
                                  <w:rFonts w:ascii="Cambria Math" w:hAnsi="Cambria Math"/>
                                  <w:sz w:val="28"/>
                                  <w:szCs w:val="28"/>
                                  <w:lang w:val="en-US"/>
                                </w:rPr>
                                <m:t>ppp</m:t>
                              </m:r>
                            </m:e>
                            <m:sub>
                              <m:r>
                                <m:rPr>
                                  <m:sty m:val="b"/>
                                </m:rPr>
                                <w:rPr>
                                  <w:rFonts w:ascii="Cambria Math" w:hAnsi="Cambria Math"/>
                                  <w:sz w:val="28"/>
                                  <w:szCs w:val="28"/>
                                  <w:lang w:val="en-US"/>
                                </w:rPr>
                                <m:t>t</m:t>
                              </m:r>
                            </m:sub>
                          </m:sSub>
                        </m:sub>
                      </m:sSub>
                      <m:r>
                        <m:rPr>
                          <m:sty m:val="b"/>
                        </m:rPr>
                        <w:rPr>
                          <w:rFonts w:ascii="Cambria Math" w:hAnsi="Cambria Math"/>
                          <w:sz w:val="28"/>
                          <w:szCs w:val="28"/>
                        </w:rPr>
                        <m:t xml:space="preserve">+ </m:t>
                      </m:r>
                      <m:sSub>
                        <m:sSubPr>
                          <m:ctrlPr>
                            <w:rPr>
                              <w:rFonts w:ascii="Cambria Math" w:hAnsi="Cambria Math"/>
                              <w:b/>
                              <w:sz w:val="28"/>
                              <w:szCs w:val="28"/>
                              <w:lang w:val="en-US"/>
                            </w:rPr>
                          </m:ctrlPr>
                        </m:sSubPr>
                        <m:e>
                          <m:r>
                            <m:rPr>
                              <m:sty m:val="b"/>
                            </m:rPr>
                            <w:rPr>
                              <w:rFonts w:ascii="Cambria Math" w:hAnsi="Cambria Math"/>
                              <w:sz w:val="28"/>
                              <w:szCs w:val="28"/>
                              <w:lang w:val="en-US"/>
                            </w:rPr>
                            <m:t>Rb</m:t>
                          </m:r>
                        </m:e>
                        <m:sub>
                          <m:sSub>
                            <m:sSubPr>
                              <m:ctrlPr>
                                <w:rPr>
                                  <w:rFonts w:ascii="Cambria Math" w:hAnsi="Cambria Math"/>
                                  <w:b/>
                                  <w:sz w:val="28"/>
                                  <w:szCs w:val="28"/>
                                  <w:lang w:val="en-US"/>
                                </w:rPr>
                              </m:ctrlPr>
                            </m:sSubPr>
                            <m:e>
                              <m:r>
                                <m:rPr>
                                  <m:sty m:val="b"/>
                                </m:rPr>
                                <w:rPr>
                                  <w:rFonts w:ascii="Cambria Math" w:hAnsi="Cambria Math"/>
                                  <w:sz w:val="28"/>
                                  <w:szCs w:val="28"/>
                                  <w:lang w:val="en-US"/>
                                </w:rPr>
                                <m:t>ppp</m:t>
                              </m:r>
                            </m:e>
                            <m:sub>
                              <m:r>
                                <m:rPr>
                                  <m:sty m:val="b"/>
                                </m:rPr>
                                <w:rPr>
                                  <w:rFonts w:ascii="Cambria Math" w:hAnsi="Cambria Math"/>
                                  <w:sz w:val="28"/>
                                  <w:szCs w:val="28"/>
                                  <w:lang w:val="en-US"/>
                                </w:rPr>
                                <m:t>t</m:t>
                              </m:r>
                            </m:sub>
                          </m:sSub>
                        </m:sub>
                      </m:sSub>
                      <m:r>
                        <m:rPr>
                          <m:sty m:val="b"/>
                        </m:rPr>
                        <w:rPr>
                          <w:rFonts w:ascii="Cambria Math" w:hAnsi="Cambria Math"/>
                          <w:sz w:val="28"/>
                          <w:szCs w:val="28"/>
                        </w:rPr>
                        <m:t>+</m:t>
                      </m:r>
                      <m:sSub>
                        <m:sSubPr>
                          <m:ctrlPr>
                            <w:rPr>
                              <w:rFonts w:ascii="Cambria Math" w:hAnsi="Cambria Math"/>
                              <w:b/>
                              <w:sz w:val="28"/>
                              <w:szCs w:val="28"/>
                              <w:lang w:val="en-US"/>
                            </w:rPr>
                          </m:ctrlPr>
                        </m:sSubPr>
                        <m:e>
                          <m:r>
                            <m:rPr>
                              <m:sty m:val="b"/>
                            </m:rPr>
                            <w:rPr>
                              <w:rFonts w:ascii="Cambria Math" w:hAnsi="Cambria Math"/>
                              <w:sz w:val="28"/>
                              <w:szCs w:val="28"/>
                              <w:lang w:val="en-US"/>
                            </w:rPr>
                            <m:t>Rm</m:t>
                          </m:r>
                        </m:e>
                        <m:sub>
                          <m:sSub>
                            <m:sSubPr>
                              <m:ctrlPr>
                                <w:rPr>
                                  <w:rFonts w:ascii="Cambria Math" w:hAnsi="Cambria Math"/>
                                  <w:b/>
                                  <w:sz w:val="28"/>
                                  <w:szCs w:val="28"/>
                                  <w:lang w:val="en-US"/>
                                </w:rPr>
                              </m:ctrlPr>
                            </m:sSubPr>
                            <m:e>
                              <m:r>
                                <m:rPr>
                                  <m:sty m:val="b"/>
                                </m:rPr>
                                <w:rPr>
                                  <w:rFonts w:ascii="Cambria Math" w:hAnsi="Cambria Math"/>
                                  <w:sz w:val="28"/>
                                  <w:szCs w:val="28"/>
                                  <w:lang w:val="en-US"/>
                                </w:rPr>
                                <m:t>ppp</m:t>
                              </m:r>
                            </m:e>
                            <m:sub>
                              <m:r>
                                <m:rPr>
                                  <m:sty m:val="b"/>
                                </m:rPr>
                                <w:rPr>
                                  <w:rFonts w:ascii="Cambria Math" w:hAnsi="Cambria Math"/>
                                  <w:sz w:val="28"/>
                                  <w:szCs w:val="28"/>
                                  <w:lang w:val="en-US"/>
                                </w:rPr>
                                <m:t>t</m:t>
                              </m:r>
                            </m:sub>
                          </m:sSub>
                        </m:sub>
                      </m:sSub>
                      <m:r>
                        <m:rPr>
                          <m:sty m:val="b"/>
                        </m:rPr>
                        <w:rPr>
                          <w:rFonts w:ascii="Cambria Math" w:hAnsi="Cambria Math"/>
                          <w:sz w:val="28"/>
                          <w:szCs w:val="28"/>
                        </w:rPr>
                        <m:t>+</m:t>
                      </m:r>
                      <m:sSub>
                        <m:sSubPr>
                          <m:ctrlPr>
                            <w:rPr>
                              <w:rFonts w:ascii="Cambria Math" w:hAnsi="Cambria Math"/>
                              <w:b/>
                              <w:sz w:val="28"/>
                              <w:szCs w:val="28"/>
                              <w:lang w:val="en-US"/>
                            </w:rPr>
                          </m:ctrlPr>
                        </m:sSubPr>
                        <m:e>
                          <m:r>
                            <m:rPr>
                              <m:sty m:val="b"/>
                            </m:rPr>
                            <w:rPr>
                              <w:rFonts w:ascii="Cambria Math" w:hAnsi="Cambria Math"/>
                              <w:sz w:val="28"/>
                              <w:szCs w:val="28"/>
                              <w:lang w:val="en-US"/>
                            </w:rPr>
                            <m:t>Ri</m:t>
                          </m:r>
                        </m:e>
                        <m:sub>
                          <m:sSub>
                            <m:sSubPr>
                              <m:ctrlPr>
                                <w:rPr>
                                  <w:rFonts w:ascii="Cambria Math" w:hAnsi="Cambria Math"/>
                                  <w:b/>
                                  <w:sz w:val="28"/>
                                  <w:szCs w:val="28"/>
                                  <w:lang w:val="en-US"/>
                                </w:rPr>
                              </m:ctrlPr>
                            </m:sSubPr>
                            <m:e>
                              <m:r>
                                <m:rPr>
                                  <m:sty m:val="b"/>
                                </m:rPr>
                                <w:rPr>
                                  <w:rFonts w:ascii="Cambria Math" w:hAnsi="Cambria Math"/>
                                  <w:sz w:val="28"/>
                                  <w:szCs w:val="28"/>
                                  <w:lang w:val="en-US"/>
                                </w:rPr>
                                <m:t>ppp</m:t>
                              </m:r>
                            </m:e>
                            <m:sub>
                              <m:r>
                                <m:rPr>
                                  <m:sty m:val="b"/>
                                </m:rPr>
                                <w:rPr>
                                  <w:rFonts w:ascii="Cambria Math" w:hAnsi="Cambria Math"/>
                                  <w:sz w:val="28"/>
                                  <w:szCs w:val="28"/>
                                  <w:lang w:val="en-US"/>
                                </w:rPr>
                                <m:t>t</m:t>
                              </m:r>
                            </m:sub>
                          </m:sSub>
                        </m:sub>
                      </m:sSub>
                      <m:r>
                        <m:rPr>
                          <m:sty m:val="b"/>
                        </m:rPr>
                        <w:rPr>
                          <w:rFonts w:ascii="Cambria Math" w:hAnsi="Cambria Math"/>
                          <w:sz w:val="28"/>
                          <w:szCs w:val="28"/>
                        </w:rPr>
                        <m:t>+</m:t>
                      </m:r>
                      <m:sSub>
                        <m:sSubPr>
                          <m:ctrlPr>
                            <w:rPr>
                              <w:rFonts w:ascii="Cambria Math" w:hAnsi="Cambria Math"/>
                              <w:b/>
                              <w:sz w:val="28"/>
                              <w:szCs w:val="28"/>
                              <w:lang w:val="en-US"/>
                            </w:rPr>
                          </m:ctrlPr>
                        </m:sSubPr>
                        <m:e>
                          <m:r>
                            <m:rPr>
                              <m:sty m:val="b"/>
                            </m:rPr>
                            <w:rPr>
                              <w:rFonts w:ascii="Cambria Math" w:hAnsi="Cambria Math"/>
                              <w:sz w:val="28"/>
                              <w:szCs w:val="28"/>
                              <w:lang w:val="en-US"/>
                            </w:rPr>
                            <m:t>Rc</m:t>
                          </m:r>
                        </m:e>
                        <m:sub>
                          <m:sSub>
                            <m:sSubPr>
                              <m:ctrlPr>
                                <w:rPr>
                                  <w:rFonts w:ascii="Cambria Math" w:hAnsi="Cambria Math"/>
                                  <w:b/>
                                  <w:sz w:val="28"/>
                                  <w:szCs w:val="28"/>
                                  <w:lang w:val="en-US"/>
                                </w:rPr>
                              </m:ctrlPr>
                            </m:sSubPr>
                            <m:e>
                              <m:r>
                                <m:rPr>
                                  <m:sty m:val="b"/>
                                </m:rPr>
                                <w:rPr>
                                  <w:rFonts w:ascii="Cambria Math" w:hAnsi="Cambria Math"/>
                                  <w:sz w:val="28"/>
                                  <w:szCs w:val="28"/>
                                  <w:lang w:val="en-US"/>
                                </w:rPr>
                                <m:t>ppp</m:t>
                              </m:r>
                            </m:e>
                            <m:sub>
                              <m:r>
                                <m:rPr>
                                  <m:sty m:val="b"/>
                                </m:rPr>
                                <w:rPr>
                                  <w:rFonts w:ascii="Cambria Math" w:hAnsi="Cambria Math"/>
                                  <w:sz w:val="28"/>
                                  <w:szCs w:val="28"/>
                                  <w:lang w:val="en-US"/>
                                </w:rPr>
                                <m:t>t</m:t>
                              </m:r>
                            </m:sub>
                          </m:sSub>
                        </m:sub>
                      </m:sSub>
                    </m:num>
                    <m:den>
                      <m:sSup>
                        <m:sSupPr>
                          <m:ctrlPr>
                            <w:rPr>
                              <w:rFonts w:ascii="Cambria Math" w:hAnsi="Cambria Math"/>
                              <w:b/>
                              <w:sz w:val="28"/>
                              <w:szCs w:val="28"/>
                              <w:lang w:val="en-US"/>
                            </w:rPr>
                          </m:ctrlPr>
                        </m:sSupPr>
                        <m:e>
                          <m:r>
                            <m:rPr>
                              <m:sty m:val="b"/>
                            </m:rPr>
                            <w:rPr>
                              <w:rFonts w:ascii="Cambria Math" w:hAnsi="Cambria Math"/>
                              <w:sz w:val="28"/>
                              <w:szCs w:val="28"/>
                            </w:rPr>
                            <m:t>(1+</m:t>
                          </m:r>
                          <m:sSub>
                            <m:sSubPr>
                              <m:ctrlPr>
                                <w:rPr>
                                  <w:rFonts w:ascii="Cambria Math" w:hAnsi="Cambria Math"/>
                                  <w:b/>
                                  <w:sz w:val="28"/>
                                  <w:szCs w:val="28"/>
                                  <w:lang w:val="en-US"/>
                                </w:rPr>
                              </m:ctrlPr>
                            </m:sSubPr>
                            <m:e>
                              <m:r>
                                <m:rPr>
                                  <m:sty m:val="b"/>
                                </m:rPr>
                                <w:rPr>
                                  <w:rFonts w:ascii="Cambria Math" w:hAnsi="Cambria Math"/>
                                  <w:sz w:val="28"/>
                                  <w:szCs w:val="28"/>
                                  <w:lang w:val="en-US"/>
                                </w:rPr>
                                <m:t>r</m:t>
                              </m:r>
                            </m:e>
                            <m:sub>
                              <m:r>
                                <m:rPr>
                                  <m:sty m:val="b"/>
                                </m:rPr>
                                <w:rPr>
                                  <w:rFonts w:ascii="Cambria Math" w:hAnsi="Cambria Math"/>
                                  <w:sz w:val="28"/>
                                  <w:szCs w:val="28"/>
                                  <w:lang w:val="en-US"/>
                                </w:rPr>
                                <m:t>ppp</m:t>
                              </m:r>
                            </m:sub>
                          </m:sSub>
                          <m:r>
                            <m:rPr>
                              <m:sty m:val="b"/>
                            </m:rPr>
                            <w:rPr>
                              <w:rFonts w:ascii="Cambria Math" w:hAnsi="Cambria Math"/>
                              <w:sz w:val="28"/>
                              <w:szCs w:val="28"/>
                            </w:rPr>
                            <m:t>)</m:t>
                          </m:r>
                        </m:e>
                        <m:sup>
                          <m:r>
                            <m:rPr>
                              <m:sty m:val="b"/>
                            </m:rPr>
                            <w:rPr>
                              <w:rFonts w:ascii="Cambria Math" w:hAnsi="Cambria Math"/>
                              <w:sz w:val="28"/>
                              <w:szCs w:val="28"/>
                              <w:lang w:val="en-US"/>
                            </w:rPr>
                            <m:t>t</m:t>
                          </m:r>
                        </m:sup>
                      </m:sSup>
                    </m:den>
                  </m:f>
                </m:e>
              </m:nary>
            </m:oMath>
            <w:r w:rsidR="00D272B1" w:rsidRPr="008E76E6">
              <w:rPr>
                <w:rFonts w:ascii="Times New Roman" w:hAnsi="Times New Roman" w:cs="Times New Roman"/>
                <w:b/>
                <w:sz w:val="24"/>
                <w:szCs w:val="24"/>
              </w:rPr>
              <w:t xml:space="preserve"> ,</w:t>
            </w:r>
          </w:p>
          <w:p w:rsidR="00D272B1" w:rsidRPr="008E76E6" w:rsidRDefault="00F265B0" w:rsidP="008E76E6">
            <w:pPr>
              <w:pStyle w:val="ConsPlusNormal"/>
              <w:tabs>
                <w:tab w:val="right" w:pos="9638"/>
              </w:tabs>
              <w:jc w:val="both"/>
              <w:rPr>
                <w:rFonts w:ascii="Times New Roman" w:hAnsi="Times New Roman" w:cs="Times New Roman"/>
                <w:sz w:val="24"/>
                <w:szCs w:val="24"/>
              </w:rPr>
            </w:pPr>
            <w:r w:rsidRPr="008E76E6">
              <w:rPr>
                <w:rFonts w:ascii="Times New Roman" w:hAnsi="Times New Roman" w:cs="Times New Roman"/>
                <w:sz w:val="24"/>
                <w:szCs w:val="24"/>
              </w:rPr>
              <w:t>г</w:t>
            </w:r>
            <w:r w:rsidR="00D272B1" w:rsidRPr="008E76E6">
              <w:rPr>
                <w:rFonts w:ascii="Times New Roman" w:hAnsi="Times New Roman" w:cs="Times New Roman"/>
                <w:sz w:val="24"/>
                <w:szCs w:val="24"/>
              </w:rPr>
              <w:t>де:</w:t>
            </w:r>
          </w:p>
          <w:p w:rsidR="00D272B1" w:rsidRPr="008E76E6" w:rsidRDefault="00562C71" w:rsidP="008E76E6">
            <w:pPr>
              <w:pStyle w:val="ConsPlusNormal"/>
              <w:tabs>
                <w:tab w:val="right" w:pos="9638"/>
              </w:tabs>
              <w:jc w:val="both"/>
              <w:rPr>
                <w:rFonts w:ascii="Times New Roman" w:hAnsi="Times New Roman" w:cs="Times New Roman"/>
                <w:sz w:val="24"/>
                <w:szCs w:val="24"/>
              </w:rPr>
            </w:pPr>
            <m:oMath>
              <m:sSub>
                <m:sSubPr>
                  <m:ctrlPr>
                    <w:rPr>
                      <w:rFonts w:ascii="Cambria Math" w:hAnsi="Times New Roman"/>
                      <w:b/>
                      <w:sz w:val="24"/>
                      <w:szCs w:val="24"/>
                      <w:lang w:val="en-US"/>
                    </w:rPr>
                  </m:ctrlPr>
                </m:sSubPr>
                <m:e>
                  <m:r>
                    <m:rPr>
                      <m:sty m:val="b"/>
                    </m:rPr>
                    <w:rPr>
                      <w:rFonts w:ascii="Cambria Math" w:hAnsi="Cambria Math"/>
                      <w:sz w:val="24"/>
                      <w:szCs w:val="24"/>
                      <w:lang w:val="en-US"/>
                    </w:rPr>
                    <m:t>Rd</m:t>
                  </m:r>
                </m:e>
                <m:sub>
                  <m:sSub>
                    <m:sSubPr>
                      <m:ctrlPr>
                        <w:rPr>
                          <w:rFonts w:ascii="Cambria Math" w:hAnsi="Times New Roman"/>
                          <w:b/>
                          <w:sz w:val="24"/>
                          <w:szCs w:val="24"/>
                          <w:lang w:val="en-US"/>
                        </w:rPr>
                      </m:ctrlPr>
                    </m:sSubPr>
                    <m:e>
                      <m:r>
                        <m:rPr>
                          <m:sty m:val="b"/>
                        </m:rPr>
                        <w:rPr>
                          <w:rFonts w:ascii="Cambria Math" w:hAnsi="Cambria Math"/>
                          <w:sz w:val="24"/>
                          <w:szCs w:val="24"/>
                          <w:lang w:val="en-US"/>
                        </w:rPr>
                        <m:t>ppp</m:t>
                      </m:r>
                    </m:e>
                    <m:sub>
                      <m:r>
                        <m:rPr>
                          <m:sty m:val="b"/>
                        </m:rPr>
                        <w:rPr>
                          <w:rFonts w:ascii="Cambria Math" w:hAnsi="Cambria Math"/>
                          <w:sz w:val="24"/>
                          <w:szCs w:val="24"/>
                          <w:lang w:val="en-US"/>
                        </w:rPr>
                        <m:t>t</m:t>
                      </m:r>
                    </m:sub>
                  </m:sSub>
                </m:sub>
              </m:sSub>
            </m:oMath>
            <w:r w:rsidR="00F265B0" w:rsidRPr="008E76E6">
              <w:rPr>
                <w:rFonts w:ascii="Times New Roman" w:hAnsi="Times New Roman" w:cs="Times New Roman"/>
                <w:sz w:val="24"/>
                <w:szCs w:val="24"/>
              </w:rPr>
              <w:t xml:space="preserve"> - </w:t>
            </w:r>
            <w:r w:rsidR="00A40B8E" w:rsidRPr="008E76E6">
              <w:rPr>
                <w:rFonts w:ascii="Times New Roman" w:hAnsi="Times New Roman" w:cs="Times New Roman"/>
                <w:sz w:val="24"/>
                <w:szCs w:val="24"/>
              </w:rPr>
              <w:t>объем принимаемых публичным партнером обязатель</w:t>
            </w:r>
            <w:proofErr w:type="gramStart"/>
            <w:r w:rsidR="00A40B8E" w:rsidRPr="008E76E6">
              <w:rPr>
                <w:rFonts w:ascii="Times New Roman" w:hAnsi="Times New Roman" w:cs="Times New Roman"/>
                <w:sz w:val="24"/>
                <w:szCs w:val="24"/>
              </w:rPr>
              <w:t>ств в сл</w:t>
            </w:r>
            <w:proofErr w:type="gramEnd"/>
            <w:r w:rsidR="00A40B8E" w:rsidRPr="008E76E6">
              <w:rPr>
                <w:rFonts w:ascii="Times New Roman" w:hAnsi="Times New Roman" w:cs="Times New Roman"/>
                <w:sz w:val="24"/>
                <w:szCs w:val="24"/>
              </w:rPr>
              <w:t xml:space="preserve">учае возникновения рисков (далее – </w:t>
            </w:r>
            <w:proofErr w:type="spellStart"/>
            <w:r w:rsidR="00A40B8E" w:rsidRPr="008E76E6">
              <w:rPr>
                <w:rFonts w:ascii="Times New Roman" w:hAnsi="Times New Roman" w:cs="Times New Roman"/>
                <w:sz w:val="24"/>
                <w:szCs w:val="24"/>
              </w:rPr>
              <w:t>ОППр</w:t>
            </w:r>
            <w:proofErr w:type="spellEnd"/>
            <w:r w:rsidR="00A40B8E" w:rsidRPr="008E76E6">
              <w:rPr>
                <w:rFonts w:ascii="Times New Roman" w:hAnsi="Times New Roman" w:cs="Times New Roman"/>
                <w:sz w:val="24"/>
                <w:szCs w:val="24"/>
              </w:rPr>
              <w:t xml:space="preserve">) подготовительных и проектировочных мероприятий по проекту в году </w:t>
            </w:r>
            <w:r w:rsidR="00A40B8E" w:rsidRPr="008E76E6">
              <w:rPr>
                <w:rFonts w:ascii="Times New Roman" w:hAnsi="Times New Roman" w:cs="Times New Roman"/>
                <w:sz w:val="24"/>
                <w:szCs w:val="24"/>
                <w:lang w:val="en-US"/>
              </w:rPr>
              <w:t>t</w:t>
            </w:r>
            <w:r w:rsidR="00A40B8E" w:rsidRPr="008E76E6">
              <w:rPr>
                <w:rFonts w:ascii="Times New Roman" w:hAnsi="Times New Roman" w:cs="Times New Roman"/>
                <w:sz w:val="24"/>
                <w:szCs w:val="24"/>
              </w:rPr>
              <w:t>;</w:t>
            </w:r>
          </w:p>
          <w:p w:rsidR="00A40B8E" w:rsidRPr="008E76E6" w:rsidRDefault="00562C71" w:rsidP="008E76E6">
            <w:pPr>
              <w:pStyle w:val="ConsPlusNormal"/>
              <w:tabs>
                <w:tab w:val="right" w:pos="9638"/>
              </w:tabs>
              <w:jc w:val="both"/>
              <w:rPr>
                <w:rFonts w:ascii="Times New Roman" w:hAnsi="Times New Roman" w:cs="Times New Roman"/>
                <w:sz w:val="24"/>
                <w:szCs w:val="24"/>
              </w:rPr>
            </w:pPr>
            <m:oMath>
              <m:sSub>
                <m:sSubPr>
                  <m:ctrlPr>
                    <w:rPr>
                      <w:rFonts w:ascii="Cambria Math" w:hAnsi="Cambria Math"/>
                      <w:b/>
                      <w:sz w:val="28"/>
                      <w:szCs w:val="28"/>
                      <w:lang w:val="en-US"/>
                    </w:rPr>
                  </m:ctrlPr>
                </m:sSubPr>
                <m:e>
                  <m:r>
                    <m:rPr>
                      <m:sty m:val="b"/>
                    </m:rPr>
                    <w:rPr>
                      <w:rFonts w:ascii="Cambria Math" w:hAnsi="Cambria Math"/>
                      <w:sz w:val="28"/>
                      <w:szCs w:val="28"/>
                      <w:lang w:val="en-US"/>
                    </w:rPr>
                    <m:t>Rb</m:t>
                  </m:r>
                </m:e>
                <m:sub>
                  <m:sSub>
                    <m:sSubPr>
                      <m:ctrlPr>
                        <w:rPr>
                          <w:rFonts w:ascii="Cambria Math" w:hAnsi="Cambria Math"/>
                          <w:b/>
                          <w:sz w:val="28"/>
                          <w:szCs w:val="28"/>
                          <w:lang w:val="en-US"/>
                        </w:rPr>
                      </m:ctrlPr>
                    </m:sSubPr>
                    <m:e>
                      <m:r>
                        <m:rPr>
                          <m:sty m:val="b"/>
                        </m:rPr>
                        <w:rPr>
                          <w:rFonts w:ascii="Cambria Math" w:hAnsi="Cambria Math"/>
                          <w:sz w:val="28"/>
                          <w:szCs w:val="28"/>
                          <w:lang w:val="en-US"/>
                        </w:rPr>
                        <m:t>ppp</m:t>
                      </m:r>
                    </m:e>
                    <m:sub>
                      <m:r>
                        <m:rPr>
                          <m:sty m:val="b"/>
                        </m:rPr>
                        <w:rPr>
                          <w:rFonts w:ascii="Cambria Math" w:hAnsi="Cambria Math"/>
                          <w:sz w:val="28"/>
                          <w:szCs w:val="28"/>
                          <w:lang w:val="en-US"/>
                        </w:rPr>
                        <m:t>t</m:t>
                      </m:r>
                    </m:sub>
                  </m:sSub>
                </m:sub>
              </m:sSub>
            </m:oMath>
            <w:r w:rsidR="00F265B0" w:rsidRPr="008E76E6">
              <w:rPr>
                <w:rFonts w:ascii="Times New Roman" w:hAnsi="Times New Roman" w:cs="Times New Roman"/>
                <w:b/>
                <w:sz w:val="28"/>
                <w:szCs w:val="28"/>
              </w:rPr>
              <w:t xml:space="preserve"> - </w:t>
            </w:r>
            <w:proofErr w:type="spellStart"/>
            <w:r w:rsidR="00A40B8E" w:rsidRPr="008E76E6">
              <w:rPr>
                <w:rFonts w:ascii="Times New Roman" w:hAnsi="Times New Roman" w:cs="Times New Roman"/>
                <w:sz w:val="24"/>
                <w:szCs w:val="24"/>
              </w:rPr>
              <w:t>ОППр</w:t>
            </w:r>
            <w:proofErr w:type="spellEnd"/>
            <w:r w:rsidR="00A40B8E" w:rsidRPr="008E76E6">
              <w:rPr>
                <w:rFonts w:ascii="Times New Roman" w:hAnsi="Times New Roman" w:cs="Times New Roman"/>
                <w:sz w:val="24"/>
                <w:szCs w:val="24"/>
              </w:rPr>
              <w:t xml:space="preserve"> создания объекта при реализации проекта в году </w:t>
            </w:r>
            <w:r w:rsidR="00A40B8E" w:rsidRPr="008E76E6">
              <w:rPr>
                <w:rFonts w:ascii="Times New Roman" w:hAnsi="Times New Roman" w:cs="Times New Roman"/>
                <w:sz w:val="24"/>
                <w:szCs w:val="24"/>
                <w:lang w:val="en-US"/>
              </w:rPr>
              <w:t>t</w:t>
            </w:r>
            <w:r w:rsidR="00A40B8E" w:rsidRPr="008E76E6">
              <w:rPr>
                <w:rFonts w:ascii="Times New Roman" w:hAnsi="Times New Roman" w:cs="Times New Roman"/>
                <w:sz w:val="24"/>
                <w:szCs w:val="24"/>
              </w:rPr>
              <w:t>;</w:t>
            </w:r>
          </w:p>
          <w:p w:rsidR="00A40B8E" w:rsidRPr="008E76E6" w:rsidRDefault="00562C71" w:rsidP="008E76E6">
            <w:pPr>
              <w:pStyle w:val="ConsPlusNormal"/>
              <w:tabs>
                <w:tab w:val="right" w:pos="9638"/>
              </w:tabs>
              <w:jc w:val="both"/>
              <w:rPr>
                <w:rFonts w:ascii="Times New Roman" w:hAnsi="Times New Roman" w:cs="Times New Roman"/>
                <w:sz w:val="24"/>
                <w:szCs w:val="24"/>
              </w:rPr>
            </w:pPr>
            <m:oMath>
              <m:sSub>
                <m:sSubPr>
                  <m:ctrlPr>
                    <w:rPr>
                      <w:rFonts w:ascii="Cambria Math" w:hAnsi="Times New Roman"/>
                      <w:b/>
                      <w:sz w:val="24"/>
                      <w:szCs w:val="24"/>
                      <w:lang w:val="en-US"/>
                    </w:rPr>
                  </m:ctrlPr>
                </m:sSubPr>
                <m:e>
                  <m:r>
                    <m:rPr>
                      <m:sty m:val="b"/>
                    </m:rPr>
                    <w:rPr>
                      <w:rFonts w:ascii="Cambria Math" w:hAnsi="Cambria Math"/>
                      <w:sz w:val="24"/>
                      <w:szCs w:val="24"/>
                      <w:lang w:val="en-US"/>
                    </w:rPr>
                    <m:t>Rm</m:t>
                  </m:r>
                </m:e>
                <m:sub>
                  <m:sSub>
                    <m:sSubPr>
                      <m:ctrlPr>
                        <w:rPr>
                          <w:rFonts w:ascii="Cambria Math" w:hAnsi="Times New Roman"/>
                          <w:b/>
                          <w:sz w:val="24"/>
                          <w:szCs w:val="24"/>
                          <w:lang w:val="en-US"/>
                        </w:rPr>
                      </m:ctrlPr>
                    </m:sSubPr>
                    <m:e>
                      <m:r>
                        <m:rPr>
                          <m:sty m:val="b"/>
                        </m:rPr>
                        <w:rPr>
                          <w:rFonts w:ascii="Cambria Math" w:hAnsi="Cambria Math"/>
                          <w:sz w:val="24"/>
                          <w:szCs w:val="24"/>
                          <w:lang w:val="en-US"/>
                        </w:rPr>
                        <m:t>ppp</m:t>
                      </m:r>
                    </m:e>
                    <m:sub>
                      <m:r>
                        <m:rPr>
                          <m:sty m:val="b"/>
                        </m:rPr>
                        <w:rPr>
                          <w:rFonts w:ascii="Cambria Math" w:hAnsi="Cambria Math"/>
                          <w:sz w:val="24"/>
                          <w:szCs w:val="24"/>
                          <w:lang w:val="en-US"/>
                        </w:rPr>
                        <m:t>t</m:t>
                      </m:r>
                    </m:sub>
                  </m:sSub>
                </m:sub>
              </m:sSub>
            </m:oMath>
            <w:r w:rsidR="00A40B8E" w:rsidRPr="008E76E6">
              <w:rPr>
                <w:rFonts w:ascii="Times New Roman" w:hAnsi="Times New Roman" w:cs="Times New Roman"/>
                <w:sz w:val="24"/>
                <w:szCs w:val="24"/>
              </w:rPr>
              <w:t xml:space="preserve"> - ОППр эксплуатации и технического обслуживания объекта при реализации проекта в году </w:t>
            </w:r>
            <w:r w:rsidR="00A40B8E" w:rsidRPr="008E76E6">
              <w:rPr>
                <w:rFonts w:ascii="Times New Roman" w:hAnsi="Times New Roman" w:cs="Times New Roman"/>
                <w:sz w:val="24"/>
                <w:szCs w:val="24"/>
                <w:lang w:val="en-US"/>
              </w:rPr>
              <w:t>t</w:t>
            </w:r>
            <w:r w:rsidR="00A40B8E" w:rsidRPr="008E76E6">
              <w:rPr>
                <w:rFonts w:ascii="Times New Roman" w:hAnsi="Times New Roman" w:cs="Times New Roman"/>
                <w:sz w:val="24"/>
                <w:szCs w:val="24"/>
              </w:rPr>
              <w:t>;</w:t>
            </w:r>
          </w:p>
          <w:p w:rsidR="00A40B8E" w:rsidRPr="008E76E6" w:rsidRDefault="00562C71" w:rsidP="008E76E6">
            <w:pPr>
              <w:pStyle w:val="ConsPlusNormal"/>
              <w:tabs>
                <w:tab w:val="right" w:pos="9638"/>
              </w:tabs>
              <w:jc w:val="both"/>
              <w:rPr>
                <w:rFonts w:ascii="Times New Roman" w:hAnsi="Times New Roman" w:cs="Times New Roman"/>
                <w:sz w:val="24"/>
                <w:szCs w:val="24"/>
              </w:rPr>
            </w:pPr>
            <m:oMath>
              <m:sSub>
                <m:sSubPr>
                  <m:ctrlPr>
                    <w:rPr>
                      <w:rFonts w:ascii="Cambria Math" w:hAnsi="Times New Roman"/>
                      <w:b/>
                      <w:sz w:val="24"/>
                      <w:szCs w:val="24"/>
                      <w:lang w:val="en-US"/>
                    </w:rPr>
                  </m:ctrlPr>
                </m:sSubPr>
                <m:e>
                  <m:r>
                    <m:rPr>
                      <m:sty m:val="b"/>
                    </m:rPr>
                    <w:rPr>
                      <w:rFonts w:ascii="Cambria Math" w:hAnsi="Cambria Math"/>
                      <w:sz w:val="24"/>
                      <w:szCs w:val="24"/>
                      <w:lang w:val="en-US"/>
                    </w:rPr>
                    <m:t>Ri</m:t>
                  </m:r>
                </m:e>
                <m:sub>
                  <m:sSub>
                    <m:sSubPr>
                      <m:ctrlPr>
                        <w:rPr>
                          <w:rFonts w:ascii="Cambria Math" w:hAnsi="Times New Roman"/>
                          <w:b/>
                          <w:sz w:val="24"/>
                          <w:szCs w:val="24"/>
                          <w:lang w:val="en-US"/>
                        </w:rPr>
                      </m:ctrlPr>
                    </m:sSubPr>
                    <m:e>
                      <m:r>
                        <m:rPr>
                          <m:sty m:val="b"/>
                        </m:rPr>
                        <w:rPr>
                          <w:rFonts w:ascii="Cambria Math" w:hAnsi="Cambria Math"/>
                          <w:sz w:val="24"/>
                          <w:szCs w:val="24"/>
                          <w:lang w:val="en-US"/>
                        </w:rPr>
                        <m:t>ppp</m:t>
                      </m:r>
                    </m:e>
                    <m:sub>
                      <m:r>
                        <m:rPr>
                          <m:sty m:val="b"/>
                        </m:rPr>
                        <w:rPr>
                          <w:rFonts w:ascii="Cambria Math" w:hAnsi="Cambria Math"/>
                          <w:sz w:val="24"/>
                          <w:szCs w:val="24"/>
                          <w:lang w:val="en-US"/>
                        </w:rPr>
                        <m:t>t</m:t>
                      </m:r>
                    </m:sub>
                  </m:sSub>
                </m:sub>
              </m:sSub>
            </m:oMath>
            <w:r w:rsidR="00A40B8E" w:rsidRPr="008E76E6">
              <w:rPr>
                <w:rFonts w:ascii="Times New Roman" w:hAnsi="Times New Roman" w:cs="Times New Roman"/>
                <w:sz w:val="24"/>
                <w:szCs w:val="24"/>
              </w:rPr>
              <w:t xml:space="preserve"> – ОППр получения доходов от использования объекта при реализации проекта в году </w:t>
            </w:r>
            <w:r w:rsidR="00A40B8E" w:rsidRPr="008E76E6">
              <w:rPr>
                <w:rFonts w:ascii="Times New Roman" w:hAnsi="Times New Roman" w:cs="Times New Roman"/>
                <w:sz w:val="24"/>
                <w:szCs w:val="24"/>
                <w:lang w:val="en-US"/>
              </w:rPr>
              <w:t>t</w:t>
            </w:r>
            <w:r w:rsidR="00A40B8E" w:rsidRPr="008E76E6">
              <w:rPr>
                <w:rFonts w:ascii="Times New Roman" w:hAnsi="Times New Roman" w:cs="Times New Roman"/>
                <w:sz w:val="24"/>
                <w:szCs w:val="24"/>
              </w:rPr>
              <w:t>;</w:t>
            </w:r>
          </w:p>
          <w:p w:rsidR="00A40B8E" w:rsidRPr="008E76E6" w:rsidRDefault="00562C71" w:rsidP="008E76E6">
            <w:pPr>
              <w:pStyle w:val="ConsPlusNormal"/>
              <w:tabs>
                <w:tab w:val="right" w:pos="9638"/>
              </w:tabs>
              <w:jc w:val="both"/>
              <w:rPr>
                <w:rFonts w:ascii="Times New Roman" w:hAnsi="Times New Roman" w:cs="Times New Roman"/>
                <w:sz w:val="24"/>
                <w:szCs w:val="24"/>
              </w:rPr>
            </w:pPr>
            <m:oMath>
              <m:sSub>
                <m:sSubPr>
                  <m:ctrlPr>
                    <w:rPr>
                      <w:rFonts w:ascii="Cambria Math" w:hAnsi="Times New Roman"/>
                      <w:b/>
                      <w:sz w:val="24"/>
                      <w:szCs w:val="24"/>
                      <w:lang w:val="en-US"/>
                    </w:rPr>
                  </m:ctrlPr>
                </m:sSubPr>
                <m:e>
                  <m:r>
                    <m:rPr>
                      <m:sty m:val="b"/>
                    </m:rPr>
                    <w:rPr>
                      <w:rFonts w:ascii="Cambria Math" w:hAnsi="Cambria Math"/>
                      <w:sz w:val="24"/>
                      <w:szCs w:val="24"/>
                      <w:lang w:val="en-US"/>
                    </w:rPr>
                    <m:t>Rc</m:t>
                  </m:r>
                </m:e>
                <m:sub>
                  <m:sSub>
                    <m:sSubPr>
                      <m:ctrlPr>
                        <w:rPr>
                          <w:rFonts w:ascii="Cambria Math" w:hAnsi="Times New Roman"/>
                          <w:b/>
                          <w:sz w:val="24"/>
                          <w:szCs w:val="24"/>
                          <w:lang w:val="en-US"/>
                        </w:rPr>
                      </m:ctrlPr>
                    </m:sSubPr>
                    <m:e>
                      <m:r>
                        <m:rPr>
                          <m:sty m:val="b"/>
                        </m:rPr>
                        <w:rPr>
                          <w:rFonts w:ascii="Cambria Math" w:hAnsi="Cambria Math"/>
                          <w:sz w:val="24"/>
                          <w:szCs w:val="24"/>
                          <w:lang w:val="en-US"/>
                        </w:rPr>
                        <m:t>ppp</m:t>
                      </m:r>
                    </m:e>
                    <m:sub>
                      <m:r>
                        <m:rPr>
                          <m:sty m:val="b"/>
                        </m:rPr>
                        <w:rPr>
                          <w:rFonts w:ascii="Cambria Math" w:hAnsi="Cambria Math"/>
                          <w:sz w:val="24"/>
                          <w:szCs w:val="24"/>
                          <w:lang w:val="en-US"/>
                        </w:rPr>
                        <m:t>t</m:t>
                      </m:r>
                    </m:sub>
                  </m:sSub>
                </m:sub>
              </m:sSub>
            </m:oMath>
            <w:r w:rsidR="00A40B8E" w:rsidRPr="008E76E6">
              <w:rPr>
                <w:rFonts w:ascii="Times New Roman" w:hAnsi="Times New Roman" w:cs="Times New Roman"/>
                <w:sz w:val="24"/>
                <w:szCs w:val="24"/>
              </w:rPr>
              <w:t xml:space="preserve"> – ОПП в случае возникновения прочих рисков при реализации проекта в году </w:t>
            </w:r>
            <w:r w:rsidR="00A40B8E" w:rsidRPr="008E76E6">
              <w:rPr>
                <w:rFonts w:ascii="Times New Roman" w:hAnsi="Times New Roman" w:cs="Times New Roman"/>
                <w:sz w:val="24"/>
                <w:szCs w:val="24"/>
                <w:lang w:val="en-US"/>
              </w:rPr>
              <w:t>t</w:t>
            </w:r>
            <w:r w:rsidR="00A40B8E" w:rsidRPr="008E76E6">
              <w:rPr>
                <w:rFonts w:ascii="Times New Roman" w:hAnsi="Times New Roman" w:cs="Times New Roman"/>
                <w:sz w:val="24"/>
                <w:szCs w:val="24"/>
              </w:rPr>
              <w:t>;</w:t>
            </w:r>
          </w:p>
          <w:p w:rsidR="00A40B8E" w:rsidRPr="008E76E6" w:rsidRDefault="00562C71" w:rsidP="008E76E6">
            <w:pPr>
              <w:pStyle w:val="ConsPlusNormal"/>
              <w:tabs>
                <w:tab w:val="right" w:pos="9638"/>
              </w:tabs>
              <w:jc w:val="both"/>
              <w:rPr>
                <w:rFonts w:ascii="Times New Roman" w:hAnsi="Times New Roman" w:cs="Times New Roman"/>
                <w:sz w:val="24"/>
                <w:szCs w:val="24"/>
              </w:rPr>
            </w:pPr>
            <m:oMath>
              <m:sSub>
                <m:sSubPr>
                  <m:ctrlPr>
                    <w:rPr>
                      <w:rFonts w:ascii="Cambria Math" w:hAnsi="Cambria Math"/>
                      <w:b/>
                      <w:sz w:val="28"/>
                      <w:szCs w:val="28"/>
                      <w:lang w:val="en-US"/>
                    </w:rPr>
                  </m:ctrlPr>
                </m:sSubPr>
                <m:e>
                  <m:r>
                    <m:rPr>
                      <m:sty m:val="b"/>
                    </m:rPr>
                    <w:rPr>
                      <w:rFonts w:ascii="Cambria Math" w:hAnsi="Cambria Math"/>
                      <w:sz w:val="28"/>
                      <w:szCs w:val="28"/>
                      <w:lang w:val="en-US"/>
                    </w:rPr>
                    <m:t>r</m:t>
                  </m:r>
                </m:e>
                <m:sub>
                  <m:r>
                    <m:rPr>
                      <m:sty m:val="b"/>
                    </m:rPr>
                    <w:rPr>
                      <w:rFonts w:ascii="Cambria Math" w:hAnsi="Cambria Math"/>
                      <w:sz w:val="28"/>
                      <w:szCs w:val="28"/>
                      <w:lang w:val="en-US"/>
                    </w:rPr>
                    <m:t>ppp</m:t>
                  </m:r>
                </m:sub>
              </m:sSub>
            </m:oMath>
            <w:r w:rsidR="00A40B8E" w:rsidRPr="008E76E6">
              <w:rPr>
                <w:rFonts w:ascii="Times New Roman" w:hAnsi="Times New Roman" w:cs="Times New Roman"/>
                <w:b/>
                <w:sz w:val="28"/>
                <w:szCs w:val="28"/>
              </w:rPr>
              <w:t xml:space="preserve"> - </w:t>
            </w:r>
            <w:r w:rsidR="00A40B8E" w:rsidRPr="008E76E6">
              <w:rPr>
                <w:rFonts w:ascii="Times New Roman" w:hAnsi="Times New Roman" w:cs="Times New Roman"/>
                <w:sz w:val="24"/>
                <w:szCs w:val="24"/>
              </w:rPr>
              <w:t xml:space="preserve">ставка дисконтирования </w:t>
            </w:r>
            <w:r w:rsidR="00CA5D88" w:rsidRPr="008E76E6">
              <w:rPr>
                <w:rFonts w:ascii="Times New Roman" w:hAnsi="Times New Roman" w:cs="Times New Roman"/>
                <w:sz w:val="24"/>
                <w:szCs w:val="24"/>
              </w:rPr>
              <w:t>расходов и поступлений средств бюджетов бюджетной системы РФ при реализации проекта, в годовом исчислении.</w:t>
            </w:r>
          </w:p>
          <w:p w:rsidR="002548D1" w:rsidRPr="008E76E6" w:rsidRDefault="002548D1" w:rsidP="008E76E6">
            <w:pPr>
              <w:pStyle w:val="ConsPlusNormal"/>
              <w:tabs>
                <w:tab w:val="right" w:pos="9638"/>
              </w:tabs>
              <w:jc w:val="both"/>
              <w:rPr>
                <w:rFonts w:ascii="Times New Roman" w:hAnsi="Times New Roman" w:cs="Times New Roman"/>
                <w:sz w:val="24"/>
                <w:szCs w:val="24"/>
              </w:rPr>
            </w:pPr>
            <w:proofErr w:type="gramStart"/>
            <w:r w:rsidRPr="008E76E6">
              <w:rPr>
                <w:rFonts w:ascii="Times New Roman" w:hAnsi="Times New Roman" w:cs="Times New Roman"/>
                <w:i/>
                <w:sz w:val="24"/>
                <w:szCs w:val="24"/>
              </w:rPr>
              <w:t>Примечание:</w:t>
            </w:r>
            <w:r w:rsidRPr="008E76E6">
              <w:rPr>
                <w:rFonts w:ascii="Times New Roman" w:hAnsi="Times New Roman" w:cs="Times New Roman"/>
                <w:sz w:val="24"/>
                <w:szCs w:val="24"/>
              </w:rPr>
              <w:t xml:space="preserve"> каждое слагаемое объема принимаемых публичным партнером обязательств рассчитывается исходя из вероятного отклонения расходов средств бюджетов бюджетной системы РФ и собственно величины аналогичных расходов (например, </w:t>
            </w:r>
            <m:oMath>
              <m:sSub>
                <m:sSubPr>
                  <m:ctrlPr>
                    <w:rPr>
                      <w:rFonts w:ascii="Cambria Math" w:hAnsi="Times New Roman"/>
                      <w:sz w:val="24"/>
                      <w:szCs w:val="24"/>
                      <w:lang w:val="en-US"/>
                    </w:rPr>
                  </m:ctrlPr>
                </m:sSubPr>
                <m:e>
                  <m:r>
                    <m:rPr>
                      <m:sty m:val="p"/>
                    </m:rPr>
                    <w:rPr>
                      <w:rFonts w:ascii="Cambria Math" w:hAnsi="Cambria Math"/>
                      <w:sz w:val="24"/>
                      <w:szCs w:val="24"/>
                      <w:lang w:val="en-US"/>
                    </w:rPr>
                    <m:t>Rd</m:t>
                  </m:r>
                </m:e>
                <m:sub>
                  <m:sSub>
                    <m:sSubPr>
                      <m:ctrlPr>
                        <w:rPr>
                          <w:rFonts w:ascii="Cambria Math" w:hAnsi="Times New Roman"/>
                          <w:sz w:val="24"/>
                          <w:szCs w:val="24"/>
                          <w:lang w:val="en-US"/>
                        </w:rPr>
                      </m:ctrlPr>
                    </m:sSubPr>
                    <m:e>
                      <m:r>
                        <m:rPr>
                          <m:sty m:val="p"/>
                        </m:rPr>
                        <w:rPr>
                          <w:rFonts w:ascii="Cambria Math" w:hAnsi="Cambria Math"/>
                          <w:sz w:val="24"/>
                          <w:szCs w:val="24"/>
                          <w:lang w:val="en-US"/>
                        </w:rPr>
                        <m:t>ppp</m:t>
                      </m:r>
                    </m:e>
                    <m:sub>
                      <m:r>
                        <m:rPr>
                          <m:sty m:val="p"/>
                        </m:rPr>
                        <w:rPr>
                          <w:rFonts w:ascii="Cambria Math" w:hAnsi="Cambria Math"/>
                          <w:sz w:val="24"/>
                          <w:szCs w:val="24"/>
                          <w:lang w:val="en-US"/>
                        </w:rPr>
                        <m:t>t</m:t>
                      </m:r>
                    </m:sub>
                  </m:sSub>
                </m:sub>
              </m:sSub>
              <m:r>
                <m:rPr>
                  <m:sty m:val="p"/>
                </m:rPr>
                <w:rPr>
                  <w:rFonts w:ascii="Cambria Math" w:hAnsi="Times New Roman"/>
                  <w:sz w:val="24"/>
                  <w:szCs w:val="24"/>
                </w:rPr>
                <m:t xml:space="preserve">= </m:t>
              </m:r>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D</m:t>
                  </m:r>
                </m:sub>
              </m:sSub>
              <m:r>
                <m:rPr>
                  <m:sty m:val="p"/>
                </m:rPr>
                <w:rPr>
                  <w:rFonts w:ascii="Cambria Math" w:hAnsi="Cambria Math" w:cs="Cambria Math"/>
                  <w:sz w:val="24"/>
                  <w:szCs w:val="24"/>
                </w:rPr>
                <m:t>*</m:t>
              </m:r>
              <m:sSub>
                <m:sSubPr>
                  <m:ctrlPr>
                    <w:rPr>
                      <w:rFonts w:ascii="Cambria Math" w:hAnsi="Cambria Math"/>
                      <w:sz w:val="24"/>
                      <w:szCs w:val="24"/>
                      <w:lang w:val="en-US"/>
                    </w:rPr>
                  </m:ctrlPr>
                </m:sSubPr>
                <m:e>
                  <m:r>
                    <m:rPr>
                      <m:sty m:val="p"/>
                    </m:rPr>
                    <w:rPr>
                      <w:rFonts w:ascii="Cambria Math" w:hAnsi="Cambria Math"/>
                      <w:sz w:val="24"/>
                      <w:szCs w:val="24"/>
                      <w:lang w:val="en-US"/>
                    </w:rPr>
                    <m:t>rD</m:t>
                  </m:r>
                </m:e>
                <m:sub>
                  <m:sSub>
                    <m:sSubPr>
                      <m:ctrlPr>
                        <w:rPr>
                          <w:rFonts w:ascii="Cambria Math" w:hAnsi="Cambria Math"/>
                          <w:sz w:val="24"/>
                          <w:szCs w:val="24"/>
                          <w:lang w:val="en-US"/>
                        </w:rPr>
                      </m:ctrlPr>
                    </m:sSubPr>
                    <m:e>
                      <m:r>
                        <m:rPr>
                          <m:sty m:val="p"/>
                        </m:rPr>
                        <w:rPr>
                          <w:rFonts w:ascii="Cambria Math" w:hAnsi="Cambria Math"/>
                          <w:sz w:val="24"/>
                          <w:szCs w:val="24"/>
                          <w:lang w:val="en-US"/>
                        </w:rPr>
                        <m:t>ppp</m:t>
                      </m:r>
                    </m:e>
                    <m:sub>
                      <m:r>
                        <m:rPr>
                          <m:sty m:val="p"/>
                        </m:rPr>
                        <w:rPr>
                          <w:rFonts w:ascii="Cambria Math" w:hAnsi="Cambria Math"/>
                          <w:sz w:val="24"/>
                          <w:szCs w:val="24"/>
                          <w:lang w:val="en-US"/>
                        </w:rPr>
                        <m:t>t</m:t>
                      </m:r>
                    </m:sub>
                  </m:sSub>
                </m:sub>
              </m:sSub>
            </m:oMath>
            <w:r w:rsidRPr="008E76E6">
              <w:rPr>
                <w:rFonts w:ascii="Times New Roman" w:hAnsi="Times New Roman" w:cs="Times New Roman"/>
                <w:sz w:val="24"/>
                <w:szCs w:val="24"/>
              </w:rPr>
              <w:t xml:space="preserve">, где </w:t>
            </w:r>
            <m:oMath>
              <m:sSub>
                <m:sSubPr>
                  <m:ctrlPr>
                    <w:rPr>
                      <w:rFonts w:ascii="Cambria Math" w:hAnsi="Times New Roman"/>
                      <w:sz w:val="24"/>
                      <w:szCs w:val="24"/>
                      <w:lang w:val="en-US"/>
                    </w:rPr>
                  </m:ctrlPr>
                </m:sSubPr>
                <m:e>
                  <m:r>
                    <m:rPr>
                      <m:sty m:val="p"/>
                    </m:rPr>
                    <w:rPr>
                      <w:rFonts w:ascii="Cambria Math" w:hAnsi="Times New Roman"/>
                      <w:sz w:val="24"/>
                      <w:szCs w:val="24"/>
                      <w:lang w:val="en-US"/>
                    </w:rPr>
                    <m:t>v</m:t>
                  </m:r>
                </m:e>
                <m:sub>
                  <m:r>
                    <m:rPr>
                      <m:sty m:val="p"/>
                    </m:rPr>
                    <w:rPr>
                      <w:rFonts w:ascii="Cambria Math" w:hAnsi="Times New Roman"/>
                      <w:sz w:val="24"/>
                      <w:szCs w:val="24"/>
                      <w:lang w:val="en-US"/>
                    </w:rPr>
                    <m:t>D</m:t>
                  </m:r>
                </m:sub>
              </m:sSub>
            </m:oMath>
            <w:r w:rsidRPr="008E76E6">
              <w:rPr>
                <w:rFonts w:ascii="Times New Roman" w:hAnsi="Times New Roman" w:cs="Times New Roman"/>
                <w:sz w:val="24"/>
                <w:szCs w:val="24"/>
              </w:rPr>
              <w:t xml:space="preserve"> – вероятное отклонение; </w:t>
            </w:r>
            <m:oMath>
              <m:sSub>
                <m:sSubPr>
                  <m:ctrlPr>
                    <w:rPr>
                      <w:rFonts w:ascii="Cambria Math" w:hAnsi="Cambria Math"/>
                      <w:sz w:val="24"/>
                      <w:szCs w:val="24"/>
                      <w:lang w:val="en-US"/>
                    </w:rPr>
                  </m:ctrlPr>
                </m:sSubPr>
                <m:e>
                  <m:r>
                    <m:rPr>
                      <m:sty m:val="p"/>
                    </m:rPr>
                    <w:rPr>
                      <w:rFonts w:ascii="Cambria Math" w:hAnsi="Cambria Math"/>
                      <w:sz w:val="24"/>
                      <w:szCs w:val="24"/>
                      <w:lang w:val="en-US"/>
                    </w:rPr>
                    <m:t>rD</m:t>
                  </m:r>
                </m:e>
                <m:sub>
                  <m:sSub>
                    <m:sSubPr>
                      <m:ctrlPr>
                        <w:rPr>
                          <w:rFonts w:ascii="Cambria Math" w:hAnsi="Cambria Math"/>
                          <w:sz w:val="24"/>
                          <w:szCs w:val="24"/>
                          <w:lang w:val="en-US"/>
                        </w:rPr>
                      </m:ctrlPr>
                    </m:sSubPr>
                    <m:e>
                      <m:r>
                        <m:rPr>
                          <m:sty m:val="p"/>
                        </m:rPr>
                        <w:rPr>
                          <w:rFonts w:ascii="Cambria Math" w:hAnsi="Cambria Math"/>
                          <w:sz w:val="24"/>
                          <w:szCs w:val="24"/>
                          <w:lang w:val="en-US"/>
                        </w:rPr>
                        <m:t>ppp</m:t>
                      </m:r>
                    </m:e>
                    <m:sub>
                      <m:r>
                        <m:rPr>
                          <m:sty m:val="p"/>
                        </m:rPr>
                        <w:rPr>
                          <w:rFonts w:ascii="Cambria Math" w:hAnsi="Cambria Math"/>
                          <w:sz w:val="24"/>
                          <w:szCs w:val="24"/>
                          <w:lang w:val="en-US"/>
                        </w:rPr>
                        <m:t>t</m:t>
                      </m:r>
                    </m:sub>
                  </m:sSub>
                </m:sub>
              </m:sSub>
            </m:oMath>
            <w:r w:rsidRPr="008E76E6">
              <w:rPr>
                <w:rFonts w:ascii="Times New Roman" w:hAnsi="Times New Roman" w:cs="Times New Roman"/>
                <w:sz w:val="24"/>
                <w:szCs w:val="24"/>
              </w:rPr>
              <w:t xml:space="preserve"> – расходы средств бюджетов бюджетной системы РФ на подготовительные мероприятия и проектирование).</w:t>
            </w:r>
            <w:proofErr w:type="gramEnd"/>
          </w:p>
        </w:tc>
      </w:tr>
      <w:tr w:rsidR="002548D1" w:rsidRPr="00F96E72" w:rsidTr="008E76E6">
        <w:tc>
          <w:tcPr>
            <w:tcW w:w="3227" w:type="dxa"/>
          </w:tcPr>
          <w:p w:rsidR="002548D1" w:rsidRPr="008E76E6" w:rsidRDefault="00F96E72" w:rsidP="008E76E6">
            <w:pPr>
              <w:pStyle w:val="ConsPlusNormal"/>
              <w:tabs>
                <w:tab w:val="right" w:pos="9638"/>
              </w:tabs>
              <w:spacing w:line="360" w:lineRule="auto"/>
              <w:jc w:val="both"/>
              <w:rPr>
                <w:rFonts w:ascii="Times New Roman" w:hAnsi="Times New Roman" w:cs="Times New Roman"/>
                <w:sz w:val="24"/>
                <w:szCs w:val="24"/>
              </w:rPr>
            </w:pPr>
            <w:r w:rsidRPr="008E76E6">
              <w:rPr>
                <w:rFonts w:ascii="Times New Roman" w:hAnsi="Times New Roman" w:cs="Times New Roman"/>
                <w:b/>
                <w:sz w:val="24"/>
                <w:szCs w:val="24"/>
                <w:lang w:val="en-US"/>
              </w:rPr>
              <w:t>PRV</w:t>
            </w:r>
            <w:r w:rsidRPr="008E76E6">
              <w:rPr>
                <w:rFonts w:ascii="Times New Roman" w:hAnsi="Times New Roman" w:cs="Times New Roman"/>
                <w:b/>
                <w:sz w:val="24"/>
                <w:szCs w:val="24"/>
              </w:rPr>
              <w:t>с</w:t>
            </w:r>
            <w:r w:rsidRPr="008E76E6">
              <w:rPr>
                <w:rFonts w:ascii="Times New Roman" w:hAnsi="Times New Roman" w:cs="Times New Roman"/>
                <w:b/>
                <w:sz w:val="24"/>
                <w:szCs w:val="24"/>
                <w:lang w:val="en-US"/>
              </w:rPr>
              <w:t>p</w:t>
            </w:r>
            <w:r w:rsidRPr="008E76E6">
              <w:rPr>
                <w:rFonts w:ascii="Times New Roman" w:hAnsi="Times New Roman" w:cs="Times New Roman"/>
                <w:sz w:val="24"/>
                <w:szCs w:val="24"/>
              </w:rPr>
              <w:t xml:space="preserve"> – суммарный объем принимаемых публично-правовым образованием обязательств в случае возникновения рисков </w:t>
            </w:r>
            <w:r w:rsidRPr="008E76E6">
              <w:rPr>
                <w:rFonts w:ascii="Times New Roman" w:hAnsi="Times New Roman" w:cs="Times New Roman"/>
                <w:b/>
                <w:sz w:val="24"/>
                <w:szCs w:val="24"/>
              </w:rPr>
              <w:t>при реализации государственного (муниципального) контракта</w:t>
            </w:r>
            <w:r w:rsidRPr="008E76E6">
              <w:rPr>
                <w:rFonts w:ascii="Times New Roman" w:hAnsi="Times New Roman" w:cs="Times New Roman"/>
                <w:sz w:val="24"/>
                <w:szCs w:val="24"/>
              </w:rPr>
              <w:t>, в рублях.</w:t>
            </w:r>
          </w:p>
        </w:tc>
        <w:tc>
          <w:tcPr>
            <w:tcW w:w="6627" w:type="dxa"/>
          </w:tcPr>
          <w:p w:rsidR="002548D1" w:rsidRPr="008E76E6" w:rsidRDefault="00562C71" w:rsidP="008E76E6">
            <w:pPr>
              <w:pStyle w:val="ConsPlusNormal"/>
              <w:tabs>
                <w:tab w:val="right" w:pos="9638"/>
              </w:tabs>
              <w:spacing w:line="360" w:lineRule="auto"/>
              <w:rPr>
                <w:rFonts w:ascii="Times New Roman" w:hAnsi="Times New Roman" w:cs="Times New Roman"/>
                <w:b/>
                <w:sz w:val="28"/>
                <w:szCs w:val="28"/>
              </w:rPr>
            </w:pPr>
            <m:oMath>
              <m:sSub>
                <m:sSubPr>
                  <m:ctrlPr>
                    <w:rPr>
                      <w:rFonts w:ascii="Cambria Math" w:hAnsi="Cambria Math"/>
                      <w:b/>
                      <w:sz w:val="28"/>
                      <w:szCs w:val="28"/>
                      <w:lang w:val="en-US"/>
                    </w:rPr>
                  </m:ctrlPr>
                </m:sSubPr>
                <m:e>
                  <m:r>
                    <m:rPr>
                      <m:sty m:val="b"/>
                    </m:rPr>
                    <w:rPr>
                      <w:rFonts w:ascii="Cambria Math" w:hAnsi="Cambria Math"/>
                      <w:sz w:val="28"/>
                      <w:szCs w:val="28"/>
                    </w:rPr>
                    <m:t xml:space="preserve">        </m:t>
                  </m:r>
                  <m:r>
                    <m:rPr>
                      <m:sty m:val="b"/>
                    </m:rPr>
                    <w:rPr>
                      <w:rFonts w:ascii="Cambria Math" w:hAnsi="Cambria Math"/>
                      <w:sz w:val="28"/>
                      <w:szCs w:val="28"/>
                      <w:lang w:val="en-US"/>
                    </w:rPr>
                    <m:t>P</m:t>
                  </m:r>
                  <m:r>
                    <m:rPr>
                      <m:sty m:val="bi"/>
                    </m:rPr>
                    <w:rPr>
                      <w:rFonts w:ascii="Cambria Math" w:hAnsi="Cambria Math"/>
                      <w:sz w:val="28"/>
                      <w:szCs w:val="28"/>
                      <w:lang w:val="en-US"/>
                    </w:rPr>
                    <m:t>R</m:t>
                  </m:r>
                  <m:r>
                    <m:rPr>
                      <m:sty m:val="b"/>
                    </m:rPr>
                    <w:rPr>
                      <w:rFonts w:ascii="Cambria Math" w:hAnsi="Cambria Math"/>
                      <w:sz w:val="28"/>
                      <w:szCs w:val="28"/>
                      <w:lang w:val="en-US"/>
                    </w:rPr>
                    <m:t>V</m:t>
                  </m:r>
                </m:e>
                <m:sub>
                  <m:r>
                    <m:rPr>
                      <m:sty m:val="b"/>
                    </m:rPr>
                    <w:rPr>
                      <w:rFonts w:ascii="Cambria Math" w:hAnsi="Cambria Math"/>
                      <w:sz w:val="28"/>
                      <w:szCs w:val="28"/>
                    </w:rPr>
                    <m:t>с</m:t>
                  </m:r>
                  <m:r>
                    <m:rPr>
                      <m:sty m:val="b"/>
                    </m:rPr>
                    <w:rPr>
                      <w:rFonts w:ascii="Cambria Math" w:hAnsi="Cambria Math"/>
                      <w:sz w:val="28"/>
                      <w:szCs w:val="28"/>
                      <w:lang w:val="en-US"/>
                    </w:rPr>
                    <m:t>p</m:t>
                  </m:r>
                </m:sub>
              </m:sSub>
              <m:r>
                <m:rPr>
                  <m:sty m:val="b"/>
                </m:rPr>
                <w:rPr>
                  <w:rFonts w:ascii="Cambria Math" w:hAnsi="Cambria Math"/>
                  <w:sz w:val="28"/>
                  <w:szCs w:val="28"/>
                </w:rPr>
                <m:t>=</m:t>
              </m:r>
              <m:nary>
                <m:naryPr>
                  <m:chr m:val="∑"/>
                  <m:limLoc m:val="undOvr"/>
                  <m:ctrlPr>
                    <w:rPr>
                      <w:rFonts w:ascii="Cambria Math" w:hAnsi="Cambria Math"/>
                      <w:b/>
                      <w:sz w:val="28"/>
                      <w:szCs w:val="28"/>
                      <w:lang w:val="en-US"/>
                    </w:rPr>
                  </m:ctrlPr>
                </m:naryPr>
                <m:sub>
                  <m:r>
                    <m:rPr>
                      <m:sty m:val="b"/>
                    </m:rPr>
                    <w:rPr>
                      <w:rFonts w:ascii="Cambria Math" w:hAnsi="Cambria Math"/>
                      <w:sz w:val="28"/>
                      <w:szCs w:val="28"/>
                      <w:lang w:val="en-US"/>
                    </w:rPr>
                    <m:t>t</m:t>
                  </m:r>
                  <m:r>
                    <m:rPr>
                      <m:sty m:val="b"/>
                    </m:rPr>
                    <w:rPr>
                      <w:rFonts w:ascii="Cambria Math" w:hAnsi="Cambria Math"/>
                      <w:sz w:val="28"/>
                      <w:szCs w:val="28"/>
                    </w:rPr>
                    <m:t>=1</m:t>
                  </m:r>
                </m:sub>
                <m:sup>
                  <m:r>
                    <m:rPr>
                      <m:sty m:val="b"/>
                    </m:rPr>
                    <w:rPr>
                      <w:rFonts w:ascii="Cambria Math" w:hAnsi="Cambria Math"/>
                      <w:sz w:val="28"/>
                      <w:szCs w:val="28"/>
                      <w:lang w:val="en-US"/>
                    </w:rPr>
                    <m:t>T</m:t>
                  </m:r>
                </m:sup>
                <m:e>
                  <m:f>
                    <m:fPr>
                      <m:ctrlPr>
                        <w:rPr>
                          <w:rFonts w:ascii="Cambria Math" w:hAnsi="Cambria Math"/>
                          <w:b/>
                          <w:sz w:val="28"/>
                          <w:szCs w:val="28"/>
                          <w:lang w:val="en-US"/>
                        </w:rPr>
                      </m:ctrlPr>
                    </m:fPr>
                    <m:num>
                      <m:sSub>
                        <m:sSubPr>
                          <m:ctrlPr>
                            <w:rPr>
                              <w:rFonts w:ascii="Cambria Math" w:hAnsi="Cambria Math"/>
                              <w:b/>
                              <w:sz w:val="28"/>
                              <w:szCs w:val="28"/>
                              <w:lang w:val="en-US"/>
                            </w:rPr>
                          </m:ctrlPr>
                        </m:sSubPr>
                        <m:e>
                          <m:r>
                            <m:rPr>
                              <m:sty m:val="b"/>
                            </m:rPr>
                            <w:rPr>
                              <w:rFonts w:ascii="Cambria Math" w:hAnsi="Cambria Math"/>
                              <w:sz w:val="28"/>
                              <w:szCs w:val="28"/>
                              <w:lang w:val="en-US"/>
                            </w:rPr>
                            <m:t>Rd</m:t>
                          </m:r>
                        </m:e>
                        <m:sub>
                          <m:sSub>
                            <m:sSubPr>
                              <m:ctrlPr>
                                <w:rPr>
                                  <w:rFonts w:ascii="Cambria Math" w:hAnsi="Cambria Math"/>
                                  <w:b/>
                                  <w:sz w:val="28"/>
                                  <w:szCs w:val="28"/>
                                  <w:lang w:val="en-US"/>
                                </w:rPr>
                              </m:ctrlPr>
                            </m:sSubPr>
                            <m:e>
                              <m:r>
                                <m:rPr>
                                  <m:sty m:val="b"/>
                                </m:rPr>
                                <w:rPr>
                                  <w:rFonts w:ascii="Cambria Math" w:hAnsi="Cambria Math"/>
                                  <w:sz w:val="28"/>
                                  <w:szCs w:val="28"/>
                                </w:rPr>
                                <m:t>с</m:t>
                              </m:r>
                              <m:r>
                                <m:rPr>
                                  <m:sty m:val="b"/>
                                </m:rPr>
                                <w:rPr>
                                  <w:rFonts w:ascii="Cambria Math" w:hAnsi="Cambria Math"/>
                                  <w:sz w:val="28"/>
                                  <w:szCs w:val="28"/>
                                  <w:lang w:val="en-US"/>
                                </w:rPr>
                                <m:t>p</m:t>
                              </m:r>
                            </m:e>
                            <m:sub>
                              <m:r>
                                <m:rPr>
                                  <m:sty m:val="b"/>
                                </m:rPr>
                                <w:rPr>
                                  <w:rFonts w:ascii="Cambria Math" w:hAnsi="Cambria Math"/>
                                  <w:sz w:val="28"/>
                                  <w:szCs w:val="28"/>
                                  <w:lang w:val="en-US"/>
                                </w:rPr>
                                <m:t>t</m:t>
                              </m:r>
                            </m:sub>
                          </m:sSub>
                        </m:sub>
                      </m:sSub>
                      <m:r>
                        <m:rPr>
                          <m:sty m:val="b"/>
                        </m:rPr>
                        <w:rPr>
                          <w:rFonts w:ascii="Cambria Math" w:hAnsi="Cambria Math"/>
                          <w:sz w:val="28"/>
                          <w:szCs w:val="28"/>
                        </w:rPr>
                        <m:t xml:space="preserve">+ </m:t>
                      </m:r>
                      <m:sSub>
                        <m:sSubPr>
                          <m:ctrlPr>
                            <w:rPr>
                              <w:rFonts w:ascii="Cambria Math" w:hAnsi="Cambria Math"/>
                              <w:b/>
                              <w:sz w:val="28"/>
                              <w:szCs w:val="28"/>
                              <w:lang w:val="en-US"/>
                            </w:rPr>
                          </m:ctrlPr>
                        </m:sSubPr>
                        <m:e>
                          <m:r>
                            <m:rPr>
                              <m:sty m:val="b"/>
                            </m:rPr>
                            <w:rPr>
                              <w:rFonts w:ascii="Cambria Math" w:hAnsi="Cambria Math"/>
                              <w:sz w:val="28"/>
                              <w:szCs w:val="28"/>
                              <w:lang w:val="en-US"/>
                            </w:rPr>
                            <m:t>Rb</m:t>
                          </m:r>
                        </m:e>
                        <m:sub>
                          <m:sSub>
                            <m:sSubPr>
                              <m:ctrlPr>
                                <w:rPr>
                                  <w:rFonts w:ascii="Cambria Math" w:hAnsi="Cambria Math"/>
                                  <w:b/>
                                  <w:sz w:val="28"/>
                                  <w:szCs w:val="28"/>
                                  <w:lang w:val="en-US"/>
                                </w:rPr>
                              </m:ctrlPr>
                            </m:sSubPr>
                            <m:e>
                              <m:r>
                                <m:rPr>
                                  <m:sty m:val="b"/>
                                </m:rPr>
                                <w:rPr>
                                  <w:rFonts w:ascii="Cambria Math" w:hAnsi="Cambria Math"/>
                                  <w:sz w:val="28"/>
                                  <w:szCs w:val="28"/>
                                </w:rPr>
                                <m:t>с</m:t>
                              </m:r>
                              <m:r>
                                <m:rPr>
                                  <m:sty m:val="b"/>
                                </m:rPr>
                                <w:rPr>
                                  <w:rFonts w:ascii="Cambria Math" w:hAnsi="Cambria Math"/>
                                  <w:sz w:val="28"/>
                                  <w:szCs w:val="28"/>
                                  <w:lang w:val="en-US"/>
                                </w:rPr>
                                <m:t>p</m:t>
                              </m:r>
                            </m:e>
                            <m:sub>
                              <m:r>
                                <m:rPr>
                                  <m:sty m:val="b"/>
                                </m:rPr>
                                <w:rPr>
                                  <w:rFonts w:ascii="Cambria Math" w:hAnsi="Cambria Math"/>
                                  <w:sz w:val="28"/>
                                  <w:szCs w:val="28"/>
                                  <w:lang w:val="en-US"/>
                                </w:rPr>
                                <m:t>t</m:t>
                              </m:r>
                            </m:sub>
                          </m:sSub>
                        </m:sub>
                      </m:sSub>
                      <m:r>
                        <m:rPr>
                          <m:sty m:val="b"/>
                        </m:rPr>
                        <w:rPr>
                          <w:rFonts w:ascii="Cambria Math" w:hAnsi="Cambria Math"/>
                          <w:sz w:val="28"/>
                          <w:szCs w:val="28"/>
                        </w:rPr>
                        <m:t>+</m:t>
                      </m:r>
                      <m:sSub>
                        <m:sSubPr>
                          <m:ctrlPr>
                            <w:rPr>
                              <w:rFonts w:ascii="Cambria Math" w:hAnsi="Cambria Math"/>
                              <w:b/>
                              <w:sz w:val="28"/>
                              <w:szCs w:val="28"/>
                              <w:lang w:val="en-US"/>
                            </w:rPr>
                          </m:ctrlPr>
                        </m:sSubPr>
                        <m:e>
                          <m:r>
                            <m:rPr>
                              <m:sty m:val="b"/>
                            </m:rPr>
                            <w:rPr>
                              <w:rFonts w:ascii="Cambria Math" w:hAnsi="Cambria Math"/>
                              <w:sz w:val="28"/>
                              <w:szCs w:val="28"/>
                              <w:lang w:val="en-US"/>
                            </w:rPr>
                            <m:t>Rm</m:t>
                          </m:r>
                        </m:e>
                        <m:sub>
                          <m:sSub>
                            <m:sSubPr>
                              <m:ctrlPr>
                                <w:rPr>
                                  <w:rFonts w:ascii="Cambria Math" w:hAnsi="Cambria Math"/>
                                  <w:b/>
                                  <w:sz w:val="28"/>
                                  <w:szCs w:val="28"/>
                                  <w:lang w:val="en-US"/>
                                </w:rPr>
                              </m:ctrlPr>
                            </m:sSubPr>
                            <m:e>
                              <m:r>
                                <m:rPr>
                                  <m:sty m:val="b"/>
                                </m:rPr>
                                <w:rPr>
                                  <w:rFonts w:ascii="Cambria Math" w:hAnsi="Cambria Math"/>
                                  <w:sz w:val="28"/>
                                  <w:szCs w:val="28"/>
                                </w:rPr>
                                <m:t>с</m:t>
                              </m:r>
                              <m:r>
                                <m:rPr>
                                  <m:sty m:val="b"/>
                                </m:rPr>
                                <w:rPr>
                                  <w:rFonts w:ascii="Cambria Math" w:hAnsi="Cambria Math"/>
                                  <w:sz w:val="28"/>
                                  <w:szCs w:val="28"/>
                                  <w:lang w:val="en-US"/>
                                </w:rPr>
                                <m:t>p</m:t>
                              </m:r>
                            </m:e>
                            <m:sub>
                              <m:r>
                                <m:rPr>
                                  <m:sty m:val="b"/>
                                </m:rPr>
                                <w:rPr>
                                  <w:rFonts w:ascii="Cambria Math" w:hAnsi="Cambria Math"/>
                                  <w:sz w:val="28"/>
                                  <w:szCs w:val="28"/>
                                  <w:lang w:val="en-US"/>
                                </w:rPr>
                                <m:t>t</m:t>
                              </m:r>
                            </m:sub>
                          </m:sSub>
                        </m:sub>
                      </m:sSub>
                      <m:r>
                        <m:rPr>
                          <m:sty m:val="b"/>
                        </m:rPr>
                        <w:rPr>
                          <w:rFonts w:ascii="Cambria Math" w:hAnsi="Cambria Math"/>
                          <w:sz w:val="28"/>
                          <w:szCs w:val="28"/>
                        </w:rPr>
                        <m:t>+</m:t>
                      </m:r>
                      <m:sSub>
                        <m:sSubPr>
                          <m:ctrlPr>
                            <w:rPr>
                              <w:rFonts w:ascii="Cambria Math" w:hAnsi="Cambria Math"/>
                              <w:b/>
                              <w:sz w:val="28"/>
                              <w:szCs w:val="28"/>
                              <w:lang w:val="en-US"/>
                            </w:rPr>
                          </m:ctrlPr>
                        </m:sSubPr>
                        <m:e>
                          <m:r>
                            <m:rPr>
                              <m:sty m:val="b"/>
                            </m:rPr>
                            <w:rPr>
                              <w:rFonts w:ascii="Cambria Math" w:hAnsi="Cambria Math"/>
                              <w:sz w:val="28"/>
                              <w:szCs w:val="28"/>
                              <w:lang w:val="en-US"/>
                            </w:rPr>
                            <m:t>Ri</m:t>
                          </m:r>
                        </m:e>
                        <m:sub>
                          <m:sSub>
                            <m:sSubPr>
                              <m:ctrlPr>
                                <w:rPr>
                                  <w:rFonts w:ascii="Cambria Math" w:hAnsi="Cambria Math"/>
                                  <w:b/>
                                  <w:sz w:val="28"/>
                                  <w:szCs w:val="28"/>
                                  <w:lang w:val="en-US"/>
                                </w:rPr>
                              </m:ctrlPr>
                            </m:sSubPr>
                            <m:e>
                              <m:r>
                                <m:rPr>
                                  <m:sty m:val="b"/>
                                </m:rPr>
                                <w:rPr>
                                  <w:rFonts w:ascii="Cambria Math" w:hAnsi="Cambria Math"/>
                                  <w:sz w:val="28"/>
                                  <w:szCs w:val="28"/>
                                </w:rPr>
                                <m:t>с</m:t>
                              </m:r>
                              <m:r>
                                <m:rPr>
                                  <m:sty m:val="b"/>
                                </m:rPr>
                                <w:rPr>
                                  <w:rFonts w:ascii="Cambria Math" w:hAnsi="Cambria Math"/>
                                  <w:sz w:val="28"/>
                                  <w:szCs w:val="28"/>
                                  <w:lang w:val="en-US"/>
                                </w:rPr>
                                <m:t>p</m:t>
                              </m:r>
                            </m:e>
                            <m:sub>
                              <m:r>
                                <m:rPr>
                                  <m:sty m:val="b"/>
                                </m:rPr>
                                <w:rPr>
                                  <w:rFonts w:ascii="Cambria Math" w:hAnsi="Cambria Math"/>
                                  <w:sz w:val="28"/>
                                  <w:szCs w:val="28"/>
                                  <w:lang w:val="en-US"/>
                                </w:rPr>
                                <m:t>t</m:t>
                              </m:r>
                            </m:sub>
                          </m:sSub>
                        </m:sub>
                      </m:sSub>
                      <m:r>
                        <m:rPr>
                          <m:sty m:val="b"/>
                        </m:rPr>
                        <w:rPr>
                          <w:rFonts w:ascii="Cambria Math" w:hAnsi="Cambria Math"/>
                          <w:sz w:val="28"/>
                          <w:szCs w:val="28"/>
                        </w:rPr>
                        <m:t>+</m:t>
                      </m:r>
                      <m:sSub>
                        <m:sSubPr>
                          <m:ctrlPr>
                            <w:rPr>
                              <w:rFonts w:ascii="Cambria Math" w:hAnsi="Cambria Math"/>
                              <w:b/>
                              <w:sz w:val="28"/>
                              <w:szCs w:val="28"/>
                              <w:lang w:val="en-US"/>
                            </w:rPr>
                          </m:ctrlPr>
                        </m:sSubPr>
                        <m:e>
                          <m:r>
                            <m:rPr>
                              <m:sty m:val="b"/>
                            </m:rPr>
                            <w:rPr>
                              <w:rFonts w:ascii="Cambria Math" w:hAnsi="Cambria Math"/>
                              <w:sz w:val="28"/>
                              <w:szCs w:val="28"/>
                              <w:lang w:val="en-US"/>
                            </w:rPr>
                            <m:t>Rc</m:t>
                          </m:r>
                        </m:e>
                        <m:sub>
                          <m:sSub>
                            <m:sSubPr>
                              <m:ctrlPr>
                                <w:rPr>
                                  <w:rFonts w:ascii="Cambria Math" w:hAnsi="Cambria Math"/>
                                  <w:b/>
                                  <w:sz w:val="28"/>
                                  <w:szCs w:val="28"/>
                                  <w:lang w:val="en-US"/>
                                </w:rPr>
                              </m:ctrlPr>
                            </m:sSubPr>
                            <m:e>
                              <m:r>
                                <m:rPr>
                                  <m:sty m:val="b"/>
                                </m:rPr>
                                <w:rPr>
                                  <w:rFonts w:ascii="Cambria Math" w:hAnsi="Cambria Math"/>
                                  <w:sz w:val="28"/>
                                  <w:szCs w:val="28"/>
                                </w:rPr>
                                <m:t>с</m:t>
                              </m:r>
                              <m:r>
                                <m:rPr>
                                  <m:sty m:val="b"/>
                                </m:rPr>
                                <w:rPr>
                                  <w:rFonts w:ascii="Cambria Math" w:hAnsi="Cambria Math"/>
                                  <w:sz w:val="28"/>
                                  <w:szCs w:val="28"/>
                                  <w:lang w:val="en-US"/>
                                </w:rPr>
                                <m:t>p</m:t>
                              </m:r>
                            </m:e>
                            <m:sub>
                              <m:r>
                                <m:rPr>
                                  <m:sty m:val="b"/>
                                </m:rPr>
                                <w:rPr>
                                  <w:rFonts w:ascii="Cambria Math" w:hAnsi="Cambria Math"/>
                                  <w:sz w:val="28"/>
                                  <w:szCs w:val="28"/>
                                  <w:lang w:val="en-US"/>
                                </w:rPr>
                                <m:t>t</m:t>
                              </m:r>
                            </m:sub>
                          </m:sSub>
                        </m:sub>
                      </m:sSub>
                    </m:num>
                    <m:den>
                      <m:sSup>
                        <m:sSupPr>
                          <m:ctrlPr>
                            <w:rPr>
                              <w:rFonts w:ascii="Cambria Math" w:hAnsi="Cambria Math"/>
                              <w:b/>
                              <w:sz w:val="28"/>
                              <w:szCs w:val="28"/>
                              <w:lang w:val="en-US"/>
                            </w:rPr>
                          </m:ctrlPr>
                        </m:sSupPr>
                        <m:e>
                          <m:r>
                            <m:rPr>
                              <m:sty m:val="b"/>
                            </m:rPr>
                            <w:rPr>
                              <w:rFonts w:ascii="Cambria Math" w:hAnsi="Cambria Math"/>
                              <w:sz w:val="28"/>
                              <w:szCs w:val="28"/>
                            </w:rPr>
                            <m:t>(1+</m:t>
                          </m:r>
                          <m:sSub>
                            <m:sSubPr>
                              <m:ctrlPr>
                                <w:rPr>
                                  <w:rFonts w:ascii="Cambria Math" w:hAnsi="Cambria Math"/>
                                  <w:b/>
                                  <w:sz w:val="28"/>
                                  <w:szCs w:val="28"/>
                                  <w:lang w:val="en-US"/>
                                </w:rPr>
                              </m:ctrlPr>
                            </m:sSubPr>
                            <m:e>
                              <m:r>
                                <m:rPr>
                                  <m:sty m:val="b"/>
                                </m:rPr>
                                <w:rPr>
                                  <w:rFonts w:ascii="Cambria Math" w:hAnsi="Cambria Math"/>
                                  <w:sz w:val="28"/>
                                  <w:szCs w:val="28"/>
                                  <w:lang w:val="en-US"/>
                                </w:rPr>
                                <m:t>r</m:t>
                              </m:r>
                            </m:e>
                            <m:sub>
                              <m:r>
                                <m:rPr>
                                  <m:sty m:val="b"/>
                                </m:rPr>
                                <w:rPr>
                                  <w:rFonts w:ascii="Cambria Math" w:hAnsi="Cambria Math"/>
                                  <w:sz w:val="28"/>
                                  <w:szCs w:val="28"/>
                                </w:rPr>
                                <m:t>с</m:t>
                              </m:r>
                              <m:r>
                                <m:rPr>
                                  <m:sty m:val="b"/>
                                </m:rPr>
                                <w:rPr>
                                  <w:rFonts w:ascii="Cambria Math" w:hAnsi="Cambria Math"/>
                                  <w:sz w:val="28"/>
                                  <w:szCs w:val="28"/>
                                  <w:lang w:val="en-US"/>
                                </w:rPr>
                                <m:t>p</m:t>
                              </m:r>
                            </m:sub>
                          </m:sSub>
                          <m:r>
                            <m:rPr>
                              <m:sty m:val="b"/>
                            </m:rPr>
                            <w:rPr>
                              <w:rFonts w:ascii="Cambria Math" w:hAnsi="Cambria Math"/>
                              <w:sz w:val="28"/>
                              <w:szCs w:val="28"/>
                            </w:rPr>
                            <m:t>)</m:t>
                          </m:r>
                        </m:e>
                        <m:sup>
                          <m:r>
                            <m:rPr>
                              <m:sty m:val="b"/>
                            </m:rPr>
                            <w:rPr>
                              <w:rFonts w:ascii="Cambria Math" w:hAnsi="Cambria Math"/>
                              <w:sz w:val="28"/>
                              <w:szCs w:val="28"/>
                              <w:lang w:val="en-US"/>
                            </w:rPr>
                            <m:t>t</m:t>
                          </m:r>
                        </m:sup>
                      </m:sSup>
                    </m:den>
                  </m:f>
                </m:e>
              </m:nary>
            </m:oMath>
            <w:r w:rsidR="00F96E72" w:rsidRPr="008E76E6">
              <w:rPr>
                <w:rFonts w:ascii="Times New Roman" w:hAnsi="Times New Roman" w:cs="Times New Roman"/>
                <w:b/>
                <w:sz w:val="28"/>
                <w:szCs w:val="28"/>
              </w:rPr>
              <w:t>,</w:t>
            </w:r>
          </w:p>
          <w:p w:rsidR="00F96E72" w:rsidRPr="008E76E6" w:rsidRDefault="00F96E72" w:rsidP="008E76E6">
            <w:pPr>
              <w:pStyle w:val="ConsPlusNormal"/>
              <w:tabs>
                <w:tab w:val="right" w:pos="9638"/>
              </w:tabs>
              <w:spacing w:line="360" w:lineRule="auto"/>
              <w:rPr>
                <w:rFonts w:ascii="Times New Roman" w:hAnsi="Times New Roman" w:cs="Times New Roman"/>
                <w:sz w:val="24"/>
                <w:szCs w:val="24"/>
              </w:rPr>
            </w:pPr>
            <w:r w:rsidRPr="008E76E6">
              <w:rPr>
                <w:rFonts w:ascii="Times New Roman" w:hAnsi="Times New Roman" w:cs="Times New Roman"/>
                <w:sz w:val="24"/>
                <w:szCs w:val="24"/>
              </w:rPr>
              <w:t>где:</w:t>
            </w:r>
          </w:p>
          <w:p w:rsidR="00F96E72" w:rsidRPr="008E76E6" w:rsidRDefault="00562C71" w:rsidP="008E76E6">
            <w:pPr>
              <w:pStyle w:val="ConsPlusNormal"/>
              <w:tabs>
                <w:tab w:val="right" w:pos="9638"/>
              </w:tabs>
              <w:spacing w:line="360" w:lineRule="auto"/>
              <w:jc w:val="both"/>
              <w:rPr>
                <w:rFonts w:ascii="Times New Roman" w:hAnsi="Times New Roman" w:cs="Times New Roman"/>
                <w:sz w:val="24"/>
                <w:szCs w:val="24"/>
              </w:rPr>
            </w:pPr>
            <m:oMath>
              <m:sSub>
                <m:sSubPr>
                  <m:ctrlPr>
                    <w:rPr>
                      <w:rFonts w:ascii="Cambria Math" w:hAnsi="Times New Roman"/>
                      <w:b/>
                      <w:sz w:val="24"/>
                      <w:szCs w:val="24"/>
                      <w:lang w:val="en-US"/>
                    </w:rPr>
                  </m:ctrlPr>
                </m:sSubPr>
                <m:e>
                  <m:r>
                    <m:rPr>
                      <m:sty m:val="b"/>
                    </m:rPr>
                    <w:rPr>
                      <w:rFonts w:ascii="Cambria Math" w:hAnsi="Cambria Math"/>
                      <w:sz w:val="24"/>
                      <w:szCs w:val="24"/>
                      <w:lang w:val="en-US"/>
                    </w:rPr>
                    <m:t>Rd</m:t>
                  </m:r>
                </m:e>
                <m:sub>
                  <m:sSub>
                    <m:sSubPr>
                      <m:ctrlPr>
                        <w:rPr>
                          <w:rFonts w:ascii="Cambria Math" w:hAnsi="Times New Roman"/>
                          <w:b/>
                          <w:sz w:val="24"/>
                          <w:szCs w:val="24"/>
                          <w:lang w:val="en-US"/>
                        </w:rPr>
                      </m:ctrlPr>
                    </m:sSubPr>
                    <m:e>
                      <m:r>
                        <m:rPr>
                          <m:sty m:val="b"/>
                        </m:rPr>
                        <w:rPr>
                          <w:rFonts w:ascii="Cambria Math" w:hAnsi="Times New Roman"/>
                          <w:sz w:val="24"/>
                          <w:szCs w:val="24"/>
                        </w:rPr>
                        <m:t>с</m:t>
                      </m:r>
                      <m:r>
                        <m:rPr>
                          <m:sty m:val="b"/>
                        </m:rPr>
                        <w:rPr>
                          <w:rFonts w:ascii="Cambria Math" w:hAnsi="Cambria Math"/>
                          <w:sz w:val="24"/>
                          <w:szCs w:val="24"/>
                          <w:lang w:val="en-US"/>
                        </w:rPr>
                        <m:t>p</m:t>
                      </m:r>
                    </m:e>
                    <m:sub>
                      <m:r>
                        <m:rPr>
                          <m:sty m:val="b"/>
                        </m:rPr>
                        <w:rPr>
                          <w:rFonts w:ascii="Cambria Math" w:hAnsi="Cambria Math"/>
                          <w:sz w:val="24"/>
                          <w:szCs w:val="24"/>
                          <w:lang w:val="en-US"/>
                        </w:rPr>
                        <m:t>t</m:t>
                      </m:r>
                    </m:sub>
                  </m:sSub>
                </m:sub>
              </m:sSub>
              <m:r>
                <m:rPr>
                  <m:sty m:val="b"/>
                </m:rPr>
                <w:rPr>
                  <w:rFonts w:ascii="Cambria Math" w:hAnsi="Times New Roman"/>
                  <w:sz w:val="24"/>
                  <w:szCs w:val="24"/>
                </w:rPr>
                <m:t xml:space="preserve">; </m:t>
              </m:r>
              <m:sSub>
                <m:sSubPr>
                  <m:ctrlPr>
                    <w:rPr>
                      <w:rFonts w:ascii="Cambria Math" w:hAnsi="Times New Roman"/>
                      <w:b/>
                      <w:sz w:val="24"/>
                      <w:szCs w:val="24"/>
                      <w:lang w:val="en-US"/>
                    </w:rPr>
                  </m:ctrlPr>
                </m:sSubPr>
                <m:e>
                  <m:r>
                    <m:rPr>
                      <m:sty m:val="b"/>
                    </m:rPr>
                    <w:rPr>
                      <w:rFonts w:ascii="Cambria Math" w:hAnsi="Cambria Math"/>
                      <w:sz w:val="24"/>
                      <w:szCs w:val="24"/>
                      <w:lang w:val="en-US"/>
                    </w:rPr>
                    <m:t>Rb</m:t>
                  </m:r>
                </m:e>
                <m:sub>
                  <m:sSub>
                    <m:sSubPr>
                      <m:ctrlPr>
                        <w:rPr>
                          <w:rFonts w:ascii="Cambria Math" w:hAnsi="Times New Roman"/>
                          <w:b/>
                          <w:sz w:val="24"/>
                          <w:szCs w:val="24"/>
                          <w:lang w:val="en-US"/>
                        </w:rPr>
                      </m:ctrlPr>
                    </m:sSubPr>
                    <m:e>
                      <m:r>
                        <m:rPr>
                          <m:sty m:val="b"/>
                        </m:rPr>
                        <w:rPr>
                          <w:rFonts w:ascii="Cambria Math" w:hAnsi="Times New Roman"/>
                          <w:sz w:val="24"/>
                          <w:szCs w:val="24"/>
                        </w:rPr>
                        <m:t>с</m:t>
                      </m:r>
                      <m:r>
                        <m:rPr>
                          <m:sty m:val="b"/>
                        </m:rPr>
                        <w:rPr>
                          <w:rFonts w:ascii="Cambria Math" w:hAnsi="Cambria Math"/>
                          <w:sz w:val="24"/>
                          <w:szCs w:val="24"/>
                          <w:lang w:val="en-US"/>
                        </w:rPr>
                        <m:t>p</m:t>
                      </m:r>
                    </m:e>
                    <m:sub>
                      <m:r>
                        <m:rPr>
                          <m:sty m:val="b"/>
                        </m:rPr>
                        <w:rPr>
                          <w:rFonts w:ascii="Cambria Math" w:hAnsi="Cambria Math"/>
                          <w:sz w:val="24"/>
                          <w:szCs w:val="24"/>
                          <w:lang w:val="en-US"/>
                        </w:rPr>
                        <m:t>t</m:t>
                      </m:r>
                    </m:sub>
                  </m:sSub>
                </m:sub>
              </m:sSub>
              <m:r>
                <m:rPr>
                  <m:sty m:val="b"/>
                </m:rPr>
                <w:rPr>
                  <w:rFonts w:ascii="Cambria Math" w:hAnsi="Times New Roman"/>
                  <w:sz w:val="24"/>
                  <w:szCs w:val="24"/>
                </w:rPr>
                <m:t>;</m:t>
              </m:r>
              <m:sSub>
                <m:sSubPr>
                  <m:ctrlPr>
                    <w:rPr>
                      <w:rFonts w:ascii="Cambria Math" w:hAnsi="Times New Roman"/>
                      <w:b/>
                      <w:sz w:val="24"/>
                      <w:szCs w:val="24"/>
                      <w:lang w:val="en-US"/>
                    </w:rPr>
                  </m:ctrlPr>
                </m:sSubPr>
                <m:e>
                  <m:r>
                    <m:rPr>
                      <m:sty m:val="b"/>
                    </m:rPr>
                    <w:rPr>
                      <w:rFonts w:ascii="Cambria Math" w:hAnsi="Cambria Math"/>
                      <w:sz w:val="24"/>
                      <w:szCs w:val="24"/>
                      <w:lang w:val="en-US"/>
                    </w:rPr>
                    <m:t>Rm</m:t>
                  </m:r>
                </m:e>
                <m:sub>
                  <m:sSub>
                    <m:sSubPr>
                      <m:ctrlPr>
                        <w:rPr>
                          <w:rFonts w:ascii="Cambria Math" w:hAnsi="Times New Roman"/>
                          <w:b/>
                          <w:sz w:val="24"/>
                          <w:szCs w:val="24"/>
                          <w:lang w:val="en-US"/>
                        </w:rPr>
                      </m:ctrlPr>
                    </m:sSubPr>
                    <m:e>
                      <m:r>
                        <m:rPr>
                          <m:sty m:val="b"/>
                        </m:rPr>
                        <w:rPr>
                          <w:rFonts w:ascii="Cambria Math" w:hAnsi="Times New Roman"/>
                          <w:sz w:val="24"/>
                          <w:szCs w:val="24"/>
                        </w:rPr>
                        <m:t>с</m:t>
                      </m:r>
                      <m:r>
                        <m:rPr>
                          <m:sty m:val="b"/>
                        </m:rPr>
                        <w:rPr>
                          <w:rFonts w:ascii="Cambria Math" w:hAnsi="Cambria Math"/>
                          <w:sz w:val="24"/>
                          <w:szCs w:val="24"/>
                          <w:lang w:val="en-US"/>
                        </w:rPr>
                        <m:t>p</m:t>
                      </m:r>
                    </m:e>
                    <m:sub>
                      <m:r>
                        <m:rPr>
                          <m:sty m:val="b"/>
                        </m:rPr>
                        <w:rPr>
                          <w:rFonts w:ascii="Cambria Math" w:hAnsi="Cambria Math"/>
                          <w:sz w:val="24"/>
                          <w:szCs w:val="24"/>
                          <w:lang w:val="en-US"/>
                        </w:rPr>
                        <m:t>t</m:t>
                      </m:r>
                    </m:sub>
                  </m:sSub>
                </m:sub>
              </m:sSub>
              <m:r>
                <m:rPr>
                  <m:sty m:val="b"/>
                </m:rPr>
                <w:rPr>
                  <w:rFonts w:ascii="Cambria Math" w:hAnsi="Times New Roman"/>
                  <w:sz w:val="24"/>
                  <w:szCs w:val="24"/>
                </w:rPr>
                <m:t>;</m:t>
              </m:r>
              <m:sSub>
                <m:sSubPr>
                  <m:ctrlPr>
                    <w:rPr>
                      <w:rFonts w:ascii="Cambria Math" w:hAnsi="Times New Roman"/>
                      <w:b/>
                      <w:sz w:val="24"/>
                      <w:szCs w:val="24"/>
                      <w:lang w:val="en-US"/>
                    </w:rPr>
                  </m:ctrlPr>
                </m:sSubPr>
                <m:e>
                  <m:r>
                    <m:rPr>
                      <m:sty m:val="b"/>
                    </m:rPr>
                    <w:rPr>
                      <w:rFonts w:ascii="Cambria Math" w:hAnsi="Cambria Math"/>
                      <w:sz w:val="24"/>
                      <w:szCs w:val="24"/>
                      <w:lang w:val="en-US"/>
                    </w:rPr>
                    <m:t>Ri</m:t>
                  </m:r>
                </m:e>
                <m:sub>
                  <m:sSub>
                    <m:sSubPr>
                      <m:ctrlPr>
                        <w:rPr>
                          <w:rFonts w:ascii="Cambria Math" w:hAnsi="Times New Roman"/>
                          <w:b/>
                          <w:sz w:val="24"/>
                          <w:szCs w:val="24"/>
                          <w:lang w:val="en-US"/>
                        </w:rPr>
                      </m:ctrlPr>
                    </m:sSubPr>
                    <m:e>
                      <m:r>
                        <m:rPr>
                          <m:sty m:val="b"/>
                        </m:rPr>
                        <w:rPr>
                          <w:rFonts w:ascii="Cambria Math" w:hAnsi="Times New Roman"/>
                          <w:sz w:val="24"/>
                          <w:szCs w:val="24"/>
                        </w:rPr>
                        <m:t>с</m:t>
                      </m:r>
                      <m:r>
                        <m:rPr>
                          <m:sty m:val="b"/>
                        </m:rPr>
                        <w:rPr>
                          <w:rFonts w:ascii="Cambria Math" w:hAnsi="Cambria Math"/>
                          <w:sz w:val="24"/>
                          <w:szCs w:val="24"/>
                          <w:lang w:val="en-US"/>
                        </w:rPr>
                        <m:t>p</m:t>
                      </m:r>
                    </m:e>
                    <m:sub>
                      <m:r>
                        <m:rPr>
                          <m:sty m:val="b"/>
                        </m:rPr>
                        <w:rPr>
                          <w:rFonts w:ascii="Cambria Math" w:hAnsi="Cambria Math"/>
                          <w:sz w:val="24"/>
                          <w:szCs w:val="24"/>
                          <w:lang w:val="en-US"/>
                        </w:rPr>
                        <m:t>t</m:t>
                      </m:r>
                    </m:sub>
                  </m:sSub>
                </m:sub>
              </m:sSub>
              <m:r>
                <m:rPr>
                  <m:sty m:val="b"/>
                </m:rPr>
                <w:rPr>
                  <w:rFonts w:ascii="Cambria Math" w:hAnsi="Times New Roman"/>
                  <w:sz w:val="24"/>
                  <w:szCs w:val="24"/>
                </w:rPr>
                <m:t>;</m:t>
              </m:r>
              <m:sSub>
                <m:sSubPr>
                  <m:ctrlPr>
                    <w:rPr>
                      <w:rFonts w:ascii="Cambria Math" w:hAnsi="Times New Roman"/>
                      <w:b/>
                      <w:sz w:val="24"/>
                      <w:szCs w:val="24"/>
                      <w:lang w:val="en-US"/>
                    </w:rPr>
                  </m:ctrlPr>
                </m:sSubPr>
                <m:e>
                  <m:r>
                    <m:rPr>
                      <m:sty m:val="b"/>
                    </m:rPr>
                    <w:rPr>
                      <w:rFonts w:ascii="Cambria Math" w:hAnsi="Cambria Math"/>
                      <w:sz w:val="24"/>
                      <w:szCs w:val="24"/>
                      <w:lang w:val="en-US"/>
                    </w:rPr>
                    <m:t>Rc</m:t>
                  </m:r>
                </m:e>
                <m:sub>
                  <m:sSub>
                    <m:sSubPr>
                      <m:ctrlPr>
                        <w:rPr>
                          <w:rFonts w:ascii="Cambria Math" w:hAnsi="Times New Roman"/>
                          <w:b/>
                          <w:sz w:val="24"/>
                          <w:szCs w:val="24"/>
                          <w:lang w:val="en-US"/>
                        </w:rPr>
                      </m:ctrlPr>
                    </m:sSubPr>
                    <m:e>
                      <m:r>
                        <m:rPr>
                          <m:sty m:val="b"/>
                        </m:rPr>
                        <w:rPr>
                          <w:rFonts w:ascii="Cambria Math" w:hAnsi="Times New Roman"/>
                          <w:sz w:val="24"/>
                          <w:szCs w:val="24"/>
                        </w:rPr>
                        <m:t>с</m:t>
                      </m:r>
                      <m:r>
                        <m:rPr>
                          <m:sty m:val="b"/>
                        </m:rPr>
                        <w:rPr>
                          <w:rFonts w:ascii="Cambria Math" w:hAnsi="Cambria Math"/>
                          <w:sz w:val="24"/>
                          <w:szCs w:val="24"/>
                          <w:lang w:val="en-US"/>
                        </w:rPr>
                        <m:t>p</m:t>
                      </m:r>
                    </m:e>
                    <m:sub>
                      <m:r>
                        <m:rPr>
                          <m:sty m:val="b"/>
                        </m:rPr>
                        <w:rPr>
                          <w:rFonts w:ascii="Cambria Math" w:hAnsi="Cambria Math"/>
                          <w:sz w:val="24"/>
                          <w:szCs w:val="24"/>
                          <w:lang w:val="en-US"/>
                        </w:rPr>
                        <m:t>t</m:t>
                      </m:r>
                    </m:sub>
                  </m:sSub>
                </m:sub>
              </m:sSub>
              <m:r>
                <m:rPr>
                  <m:sty m:val="b"/>
                </m:rPr>
                <w:rPr>
                  <w:rFonts w:ascii="Cambria Math" w:hAnsi="Times New Roman"/>
                  <w:sz w:val="24"/>
                  <w:szCs w:val="24"/>
                </w:rPr>
                <m:t>;</m:t>
              </m:r>
              <m:sSub>
                <m:sSubPr>
                  <m:ctrlPr>
                    <w:rPr>
                      <w:rFonts w:ascii="Cambria Math" w:hAnsi="Times New Roman"/>
                      <w:b/>
                      <w:sz w:val="24"/>
                      <w:szCs w:val="24"/>
                      <w:lang w:val="en-US"/>
                    </w:rPr>
                  </m:ctrlPr>
                </m:sSubPr>
                <m:e>
                  <m:r>
                    <m:rPr>
                      <m:sty m:val="b"/>
                    </m:rPr>
                    <w:rPr>
                      <w:rFonts w:ascii="Cambria Math" w:hAnsi="Cambria Math"/>
                      <w:sz w:val="24"/>
                      <w:szCs w:val="24"/>
                      <w:lang w:val="en-US"/>
                    </w:rPr>
                    <m:t>r</m:t>
                  </m:r>
                </m:e>
                <m:sub>
                  <m:r>
                    <m:rPr>
                      <m:sty m:val="b"/>
                    </m:rPr>
                    <w:rPr>
                      <w:rFonts w:ascii="Cambria Math" w:hAnsi="Times New Roman"/>
                      <w:sz w:val="24"/>
                      <w:szCs w:val="24"/>
                    </w:rPr>
                    <m:t>с</m:t>
                  </m:r>
                  <m:r>
                    <m:rPr>
                      <m:sty m:val="b"/>
                    </m:rPr>
                    <w:rPr>
                      <w:rFonts w:ascii="Cambria Math" w:hAnsi="Cambria Math"/>
                      <w:sz w:val="24"/>
                      <w:szCs w:val="24"/>
                      <w:lang w:val="en-US"/>
                    </w:rPr>
                    <m:t>p</m:t>
                  </m:r>
                </m:sub>
              </m:sSub>
              <m:r>
                <m:rPr>
                  <m:sty m:val="b"/>
                </m:rPr>
                <w:rPr>
                  <w:rFonts w:ascii="Cambria Math" w:hAnsi="Times New Roman"/>
                  <w:sz w:val="24"/>
                  <w:szCs w:val="24"/>
                </w:rPr>
                <m:t xml:space="preserve"> </m:t>
              </m:r>
            </m:oMath>
            <w:r w:rsidR="00F96E72" w:rsidRPr="008E76E6">
              <w:rPr>
                <w:rFonts w:ascii="Times New Roman" w:hAnsi="Times New Roman" w:cs="Times New Roman"/>
                <w:sz w:val="24"/>
                <w:szCs w:val="24"/>
              </w:rPr>
              <w:t xml:space="preserve"> - аналогичные </w:t>
            </w:r>
            <w:r w:rsidR="00E4655D" w:rsidRPr="008E76E6">
              <w:rPr>
                <w:rFonts w:ascii="Times New Roman" w:hAnsi="Times New Roman" w:cs="Times New Roman"/>
                <w:sz w:val="24"/>
                <w:szCs w:val="24"/>
              </w:rPr>
              <w:t xml:space="preserve">показатели для реализации государственного (муниципального) контракта. </w:t>
            </w:r>
          </w:p>
          <w:p w:rsidR="00F96E72" w:rsidRPr="008E76E6" w:rsidRDefault="00F96E72" w:rsidP="008E76E6">
            <w:pPr>
              <w:pStyle w:val="ConsPlusNormal"/>
              <w:tabs>
                <w:tab w:val="right" w:pos="9638"/>
              </w:tabs>
              <w:spacing w:line="360" w:lineRule="auto"/>
              <w:jc w:val="center"/>
              <w:rPr>
                <w:rFonts w:ascii="Times New Roman" w:hAnsi="Times New Roman" w:cs="Times New Roman"/>
                <w:b/>
                <w:sz w:val="24"/>
                <w:szCs w:val="24"/>
              </w:rPr>
            </w:pPr>
          </w:p>
        </w:tc>
      </w:tr>
    </w:tbl>
    <w:p w:rsidR="00185AA5" w:rsidRPr="009E3C72" w:rsidRDefault="00E4655D" w:rsidP="009E3C72">
      <w:pPr>
        <w:pStyle w:val="ConsPlusNormal"/>
        <w:tabs>
          <w:tab w:val="right" w:pos="9638"/>
        </w:tabs>
        <w:jc w:val="both"/>
        <w:rPr>
          <w:rFonts w:ascii="Times New Roman" w:hAnsi="Times New Roman" w:cs="Times New Roman"/>
          <w:i/>
        </w:rPr>
      </w:pPr>
      <w:r w:rsidRPr="009E3C72">
        <w:rPr>
          <w:rFonts w:ascii="Times New Roman" w:hAnsi="Times New Roman" w:cs="Times New Roman"/>
          <w:i/>
        </w:rPr>
        <w:t>Источник: составлено автором на основе Приказа Минэкономразвития России от 30.11.2015 №894 «Об утверждении Методики оценки эффективности проекта ГЧП, проекта МЧП и определения их сравнительного преимущества»</w:t>
      </w:r>
      <w:r w:rsidR="00711A7D" w:rsidRPr="009E3C72">
        <w:rPr>
          <w:rFonts w:ascii="Times New Roman" w:hAnsi="Times New Roman" w:cs="Times New Roman"/>
          <w:i/>
        </w:rPr>
        <w:t>.</w:t>
      </w:r>
    </w:p>
    <w:p w:rsidR="00711A7D" w:rsidRPr="00185AA5" w:rsidRDefault="00711A7D" w:rsidP="000804D3">
      <w:pPr>
        <w:spacing w:after="0" w:line="360" w:lineRule="auto"/>
        <w:ind w:firstLine="708"/>
        <w:jc w:val="both"/>
        <w:rPr>
          <w:rFonts w:ascii="Times New Roman" w:hAnsi="Times New Roman"/>
          <w:i/>
          <w:sz w:val="24"/>
          <w:szCs w:val="24"/>
        </w:rPr>
      </w:pPr>
      <w:r w:rsidRPr="00185AA5">
        <w:rPr>
          <w:rFonts w:ascii="Times New Roman" w:hAnsi="Times New Roman"/>
          <w:sz w:val="24"/>
          <w:szCs w:val="24"/>
        </w:rPr>
        <w:t xml:space="preserve">Таким образом, определение эффективности </w:t>
      </w:r>
      <w:r w:rsidR="009F7BDA" w:rsidRPr="00185AA5">
        <w:rPr>
          <w:rFonts w:ascii="Times New Roman" w:hAnsi="Times New Roman"/>
          <w:sz w:val="24"/>
          <w:szCs w:val="24"/>
        </w:rPr>
        <w:t>проекта государственно</w:t>
      </w:r>
      <w:r w:rsidRPr="00185AA5">
        <w:rPr>
          <w:rFonts w:ascii="Times New Roman" w:hAnsi="Times New Roman"/>
          <w:sz w:val="24"/>
          <w:szCs w:val="24"/>
        </w:rPr>
        <w:t xml:space="preserve">-частного партнерства происходит в рамках определения трех главных критериев: </w:t>
      </w:r>
    </w:p>
    <w:p w:rsidR="004B1C7B" w:rsidRPr="000804D3" w:rsidRDefault="004B1C7B" w:rsidP="000804D3">
      <w:pPr>
        <w:pStyle w:val="a5"/>
        <w:numPr>
          <w:ilvl w:val="0"/>
          <w:numId w:val="33"/>
        </w:numPr>
        <w:spacing w:after="0" w:line="360" w:lineRule="auto"/>
        <w:jc w:val="both"/>
        <w:rPr>
          <w:rFonts w:ascii="Times New Roman" w:hAnsi="Times New Roman"/>
          <w:sz w:val="24"/>
          <w:szCs w:val="24"/>
        </w:rPr>
      </w:pPr>
      <w:r w:rsidRPr="000804D3">
        <w:rPr>
          <w:rFonts w:ascii="Times New Roman" w:hAnsi="Times New Roman"/>
          <w:sz w:val="24"/>
          <w:szCs w:val="24"/>
        </w:rPr>
        <w:t xml:space="preserve">Определение финансовой эффективности проекта (предусматривает расчет </w:t>
      </w:r>
      <w:r w:rsidRPr="000804D3">
        <w:rPr>
          <w:rFonts w:ascii="Times New Roman" w:hAnsi="Times New Roman"/>
          <w:sz w:val="24"/>
          <w:szCs w:val="24"/>
          <w:lang w:val="en-US"/>
        </w:rPr>
        <w:t>NPV</w:t>
      </w:r>
      <w:r w:rsidRPr="000804D3">
        <w:rPr>
          <w:rFonts w:ascii="Times New Roman" w:hAnsi="Times New Roman"/>
          <w:sz w:val="24"/>
          <w:szCs w:val="24"/>
        </w:rPr>
        <w:t>);</w:t>
      </w:r>
    </w:p>
    <w:p w:rsidR="004B1C7B" w:rsidRPr="000804D3" w:rsidRDefault="004B1C7B" w:rsidP="000804D3">
      <w:pPr>
        <w:pStyle w:val="a5"/>
        <w:numPr>
          <w:ilvl w:val="0"/>
          <w:numId w:val="33"/>
        </w:numPr>
        <w:spacing w:after="0" w:line="360" w:lineRule="auto"/>
        <w:jc w:val="both"/>
        <w:rPr>
          <w:rFonts w:ascii="Times New Roman" w:hAnsi="Times New Roman"/>
          <w:sz w:val="24"/>
          <w:szCs w:val="24"/>
        </w:rPr>
      </w:pPr>
      <w:r w:rsidRPr="000804D3">
        <w:rPr>
          <w:rFonts w:ascii="Times New Roman" w:hAnsi="Times New Roman"/>
          <w:sz w:val="24"/>
          <w:szCs w:val="24"/>
        </w:rPr>
        <w:t>Определение социально-экономического эффекта (нет четкой регламентации, предусматривает расчет технико-экономических показателей, соответствующих целям конкретной государственной (муниципальной) программы);</w:t>
      </w:r>
    </w:p>
    <w:p w:rsidR="00185AA5" w:rsidRPr="000804D3" w:rsidRDefault="004B1C7B" w:rsidP="000804D3">
      <w:pPr>
        <w:pStyle w:val="a5"/>
        <w:numPr>
          <w:ilvl w:val="0"/>
          <w:numId w:val="33"/>
        </w:numPr>
        <w:spacing w:after="0" w:line="360" w:lineRule="auto"/>
        <w:jc w:val="both"/>
        <w:rPr>
          <w:rFonts w:ascii="Times New Roman" w:hAnsi="Times New Roman"/>
          <w:sz w:val="24"/>
          <w:szCs w:val="24"/>
        </w:rPr>
      </w:pPr>
      <w:r w:rsidRPr="000804D3">
        <w:rPr>
          <w:rFonts w:ascii="Times New Roman" w:hAnsi="Times New Roman"/>
          <w:sz w:val="24"/>
          <w:szCs w:val="24"/>
        </w:rPr>
        <w:t>Определение сравнительного преимущества проекта посредством расчета коэффициента сравнения, предусматривающего соотнесение чистых дисконтированных расходов средств бюджетов бюджетной системы РФ и принимаемых публичным партне</w:t>
      </w:r>
      <w:r w:rsidR="002219C5" w:rsidRPr="000804D3">
        <w:rPr>
          <w:rFonts w:ascii="Times New Roman" w:hAnsi="Times New Roman"/>
          <w:sz w:val="24"/>
          <w:szCs w:val="24"/>
        </w:rPr>
        <w:t>ром обязатель</w:t>
      </w:r>
      <w:proofErr w:type="gramStart"/>
      <w:r w:rsidR="002219C5" w:rsidRPr="000804D3">
        <w:rPr>
          <w:rFonts w:ascii="Times New Roman" w:hAnsi="Times New Roman"/>
          <w:sz w:val="24"/>
          <w:szCs w:val="24"/>
        </w:rPr>
        <w:t>ств в сл</w:t>
      </w:r>
      <w:proofErr w:type="gramEnd"/>
      <w:r w:rsidR="002219C5" w:rsidRPr="000804D3">
        <w:rPr>
          <w:rFonts w:ascii="Times New Roman" w:hAnsi="Times New Roman"/>
          <w:sz w:val="24"/>
          <w:szCs w:val="24"/>
        </w:rPr>
        <w:t xml:space="preserve">учае возникновения рисков в отношении реализации проекта и реализации аналогичного государственного (муниципального) контракта. </w:t>
      </w:r>
    </w:p>
    <w:p w:rsidR="00710AE8" w:rsidRDefault="00710AE8">
      <w:pPr>
        <w:spacing w:after="0" w:line="240" w:lineRule="auto"/>
        <w:rPr>
          <w:rFonts w:ascii="Times New Roman" w:hAnsi="Times New Roman"/>
          <w:sz w:val="24"/>
          <w:szCs w:val="24"/>
        </w:rPr>
      </w:pPr>
      <w:r>
        <w:rPr>
          <w:rFonts w:ascii="Times New Roman" w:hAnsi="Times New Roman"/>
          <w:sz w:val="24"/>
          <w:szCs w:val="24"/>
        </w:rPr>
        <w:br w:type="page"/>
      </w:r>
    </w:p>
    <w:p w:rsidR="000804D3" w:rsidRPr="00876DB2" w:rsidRDefault="000804D3" w:rsidP="00876DB2">
      <w:pPr>
        <w:pStyle w:val="a5"/>
        <w:numPr>
          <w:ilvl w:val="1"/>
          <w:numId w:val="33"/>
        </w:numPr>
        <w:spacing w:after="480" w:line="360" w:lineRule="auto"/>
        <w:jc w:val="center"/>
        <w:outlineLvl w:val="1"/>
        <w:rPr>
          <w:rFonts w:ascii="Times New Roman" w:hAnsi="Times New Roman"/>
          <w:b/>
          <w:sz w:val="24"/>
          <w:szCs w:val="24"/>
        </w:rPr>
      </w:pPr>
      <w:bookmarkStart w:id="101" w:name="_Toc449216505"/>
      <w:bookmarkStart w:id="102" w:name="_Toc450484844"/>
      <w:bookmarkStart w:id="103" w:name="_Toc450484925"/>
      <w:bookmarkStart w:id="104" w:name="_Toc450485011"/>
      <w:bookmarkStart w:id="105" w:name="_Toc450518447"/>
      <w:bookmarkStart w:id="106" w:name="_Toc450520371"/>
      <w:bookmarkStart w:id="107" w:name="_Toc451088681"/>
      <w:r w:rsidRPr="00876DB2">
        <w:rPr>
          <w:rFonts w:ascii="Times New Roman" w:hAnsi="Times New Roman"/>
          <w:b/>
          <w:sz w:val="24"/>
          <w:szCs w:val="24"/>
        </w:rPr>
        <w:t>Обо</w:t>
      </w:r>
      <w:r w:rsidR="001B2475" w:rsidRPr="00876DB2">
        <w:rPr>
          <w:rFonts w:ascii="Times New Roman" w:hAnsi="Times New Roman"/>
          <w:b/>
          <w:sz w:val="24"/>
          <w:szCs w:val="24"/>
        </w:rPr>
        <w:t xml:space="preserve">снование </w:t>
      </w:r>
      <w:r w:rsidR="00C92F0A" w:rsidRPr="00876DB2">
        <w:rPr>
          <w:rFonts w:ascii="Times New Roman" w:hAnsi="Times New Roman"/>
          <w:b/>
          <w:sz w:val="24"/>
          <w:szCs w:val="24"/>
        </w:rPr>
        <w:t xml:space="preserve">социально-экономической </w:t>
      </w:r>
      <w:r w:rsidR="00E96607" w:rsidRPr="00876DB2">
        <w:rPr>
          <w:rFonts w:ascii="Times New Roman" w:hAnsi="Times New Roman"/>
          <w:b/>
          <w:sz w:val="24"/>
          <w:szCs w:val="24"/>
        </w:rPr>
        <w:t>необходимости</w:t>
      </w:r>
      <w:r w:rsidRPr="00876DB2">
        <w:rPr>
          <w:rFonts w:ascii="Times New Roman" w:hAnsi="Times New Roman"/>
          <w:b/>
          <w:sz w:val="24"/>
          <w:szCs w:val="24"/>
        </w:rPr>
        <w:t xml:space="preserve"> </w:t>
      </w:r>
      <w:r w:rsidR="00DE0DFA" w:rsidRPr="00876DB2">
        <w:rPr>
          <w:rFonts w:ascii="Times New Roman" w:hAnsi="Times New Roman"/>
          <w:b/>
          <w:sz w:val="24"/>
          <w:szCs w:val="24"/>
        </w:rPr>
        <w:t xml:space="preserve">модернизации и развития гражданского авиационного комплекса </w:t>
      </w:r>
      <w:r w:rsidR="005B6B30" w:rsidRPr="00876DB2">
        <w:rPr>
          <w:rFonts w:ascii="Times New Roman" w:hAnsi="Times New Roman"/>
          <w:b/>
          <w:sz w:val="24"/>
          <w:szCs w:val="24"/>
        </w:rPr>
        <w:t>России</w:t>
      </w:r>
      <w:bookmarkEnd w:id="101"/>
      <w:bookmarkEnd w:id="102"/>
      <w:bookmarkEnd w:id="103"/>
      <w:bookmarkEnd w:id="104"/>
      <w:bookmarkEnd w:id="105"/>
      <w:bookmarkEnd w:id="106"/>
      <w:bookmarkEnd w:id="107"/>
    </w:p>
    <w:p w:rsidR="005B6B30" w:rsidRDefault="005B6B30" w:rsidP="005B6B30">
      <w:pPr>
        <w:spacing w:after="0" w:line="360" w:lineRule="auto"/>
        <w:ind w:firstLine="360"/>
        <w:jc w:val="both"/>
        <w:rPr>
          <w:rFonts w:ascii="Times New Roman" w:hAnsi="Times New Roman"/>
          <w:sz w:val="24"/>
          <w:szCs w:val="24"/>
        </w:rPr>
      </w:pPr>
      <w:r>
        <w:rPr>
          <w:rFonts w:ascii="Times New Roman" w:hAnsi="Times New Roman"/>
          <w:sz w:val="24"/>
          <w:szCs w:val="24"/>
        </w:rPr>
        <w:t xml:space="preserve">Развитие пассажирских авиаперевозок отражает экономическое развитие и благополучие того или иного территориального сообщества – страны, региона или города. Транспортная подвижность людей, их вовлеченность в экономические и информационные связи с внешним миром служат мерилом не только качества жизни, но и того положения, которое сообщество занимает в более сложной социально-экономической системе, будь то страна или мир в целом. </w:t>
      </w:r>
      <w:r w:rsidR="00D1781E">
        <w:rPr>
          <w:rFonts w:ascii="Times New Roman" w:hAnsi="Times New Roman"/>
          <w:sz w:val="24"/>
          <w:szCs w:val="24"/>
        </w:rPr>
        <w:t xml:space="preserve">Доказательством вышеописанных утверждений служит авторское исследование корреляции между </w:t>
      </w:r>
      <w:r w:rsidR="00221670">
        <w:rPr>
          <w:rFonts w:ascii="Times New Roman" w:hAnsi="Times New Roman"/>
          <w:sz w:val="24"/>
          <w:szCs w:val="24"/>
        </w:rPr>
        <w:t xml:space="preserve">динамикой валового внутреннего продукта (далее – ВВП) </w:t>
      </w:r>
      <w:r w:rsidR="005862D9">
        <w:rPr>
          <w:rFonts w:ascii="Times New Roman" w:hAnsi="Times New Roman"/>
          <w:sz w:val="24"/>
          <w:szCs w:val="24"/>
        </w:rPr>
        <w:t>на душу населения</w:t>
      </w:r>
      <w:r w:rsidR="00D1781E">
        <w:rPr>
          <w:rFonts w:ascii="Times New Roman" w:hAnsi="Times New Roman"/>
          <w:sz w:val="24"/>
          <w:szCs w:val="24"/>
        </w:rPr>
        <w:t xml:space="preserve"> и </w:t>
      </w:r>
      <w:r w:rsidR="00221670">
        <w:rPr>
          <w:rFonts w:ascii="Times New Roman" w:hAnsi="Times New Roman"/>
          <w:sz w:val="24"/>
          <w:szCs w:val="24"/>
        </w:rPr>
        <w:t>динамикой пассажиропотока</w:t>
      </w:r>
      <w:r w:rsidR="00D1781E">
        <w:rPr>
          <w:rFonts w:ascii="Times New Roman" w:hAnsi="Times New Roman"/>
          <w:sz w:val="24"/>
          <w:szCs w:val="24"/>
        </w:rPr>
        <w:t xml:space="preserve"> с</w:t>
      </w:r>
      <w:r w:rsidR="00601781">
        <w:rPr>
          <w:rFonts w:ascii="Times New Roman" w:hAnsi="Times New Roman"/>
          <w:sz w:val="24"/>
          <w:szCs w:val="24"/>
        </w:rPr>
        <w:t>оответствующих стран (таблица 4)</w:t>
      </w:r>
      <w:r w:rsidR="00D1781E">
        <w:rPr>
          <w:rFonts w:ascii="Times New Roman" w:hAnsi="Times New Roman"/>
          <w:sz w:val="24"/>
          <w:szCs w:val="24"/>
        </w:rPr>
        <w:t xml:space="preserve">. </w:t>
      </w:r>
    </w:p>
    <w:p w:rsidR="005862D9" w:rsidRPr="005862D9" w:rsidRDefault="005862D9" w:rsidP="005862D9">
      <w:pPr>
        <w:spacing w:after="0" w:line="360" w:lineRule="auto"/>
        <w:ind w:firstLine="360"/>
        <w:jc w:val="right"/>
        <w:rPr>
          <w:rFonts w:ascii="Times New Roman" w:hAnsi="Times New Roman"/>
          <w:b/>
          <w:sz w:val="24"/>
          <w:szCs w:val="24"/>
        </w:rPr>
      </w:pPr>
      <w:r w:rsidRPr="005862D9">
        <w:rPr>
          <w:rFonts w:ascii="Times New Roman" w:hAnsi="Times New Roman"/>
          <w:b/>
          <w:sz w:val="24"/>
          <w:szCs w:val="24"/>
        </w:rPr>
        <w:t>Таблица 4</w:t>
      </w:r>
    </w:p>
    <w:p w:rsidR="005862D9" w:rsidRDefault="005862D9" w:rsidP="005862D9">
      <w:pPr>
        <w:spacing w:after="0" w:line="360" w:lineRule="auto"/>
        <w:ind w:firstLine="360"/>
        <w:jc w:val="center"/>
        <w:rPr>
          <w:rFonts w:ascii="Times New Roman" w:hAnsi="Times New Roman"/>
          <w:b/>
          <w:sz w:val="24"/>
          <w:szCs w:val="24"/>
        </w:rPr>
      </w:pPr>
      <w:r w:rsidRPr="005862D9">
        <w:rPr>
          <w:rFonts w:ascii="Times New Roman" w:hAnsi="Times New Roman"/>
          <w:b/>
          <w:sz w:val="24"/>
          <w:szCs w:val="24"/>
        </w:rPr>
        <w:t xml:space="preserve">Данные исследования корреляции между </w:t>
      </w:r>
      <w:r w:rsidR="00221670">
        <w:rPr>
          <w:rFonts w:ascii="Times New Roman" w:hAnsi="Times New Roman"/>
          <w:b/>
          <w:sz w:val="24"/>
          <w:szCs w:val="24"/>
        </w:rPr>
        <w:t>динамикой валового внутреннего продукта</w:t>
      </w:r>
      <w:r w:rsidRPr="005862D9">
        <w:rPr>
          <w:rFonts w:ascii="Times New Roman" w:hAnsi="Times New Roman"/>
          <w:b/>
          <w:sz w:val="24"/>
          <w:szCs w:val="24"/>
        </w:rPr>
        <w:t xml:space="preserve"> на душу населения и </w:t>
      </w:r>
      <w:r w:rsidR="00221670">
        <w:rPr>
          <w:rFonts w:ascii="Times New Roman" w:hAnsi="Times New Roman"/>
          <w:b/>
          <w:sz w:val="24"/>
          <w:szCs w:val="24"/>
        </w:rPr>
        <w:t>динамикой пассажиропотока</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926"/>
        <w:gridCol w:w="1927"/>
        <w:gridCol w:w="1926"/>
        <w:gridCol w:w="1927"/>
      </w:tblGrid>
      <w:tr w:rsidR="00221670" w:rsidRPr="00221670" w:rsidTr="00221670">
        <w:trPr>
          <w:trHeight w:val="806"/>
        </w:trPr>
        <w:tc>
          <w:tcPr>
            <w:tcW w:w="1926"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p>
        </w:tc>
        <w:tc>
          <w:tcPr>
            <w:tcW w:w="1926" w:type="dxa"/>
            <w:shd w:val="clear" w:color="auto" w:fill="auto"/>
            <w:vAlign w:val="center"/>
            <w:hideMark/>
          </w:tcPr>
          <w:p w:rsidR="001E67AF" w:rsidRDefault="001E67AF" w:rsidP="0022167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Коэффициент детерминации</w:t>
            </w:r>
          </w:p>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(R^2)</w:t>
            </w:r>
            <w:r w:rsidR="001E67AF">
              <w:rPr>
                <w:rStyle w:val="ab"/>
                <w:rFonts w:ascii="Times New Roman" w:hAnsi="Times New Roman"/>
                <w:color w:val="000000"/>
                <w:sz w:val="24"/>
                <w:szCs w:val="24"/>
              </w:rPr>
              <w:footnoteReference w:id="26"/>
            </w:r>
          </w:p>
        </w:tc>
        <w:tc>
          <w:tcPr>
            <w:tcW w:w="1927" w:type="dxa"/>
            <w:shd w:val="clear" w:color="auto" w:fill="auto"/>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Уравнение зависимости</w:t>
            </w:r>
          </w:p>
        </w:tc>
        <w:tc>
          <w:tcPr>
            <w:tcW w:w="1926" w:type="dxa"/>
            <w:shd w:val="clear" w:color="auto" w:fill="auto"/>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Линейный коэффициент</w:t>
            </w:r>
          </w:p>
        </w:tc>
        <w:tc>
          <w:tcPr>
            <w:tcW w:w="1927" w:type="dxa"/>
            <w:shd w:val="clear" w:color="auto" w:fill="auto"/>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Коэффициент корреляции</w:t>
            </w:r>
          </w:p>
        </w:tc>
      </w:tr>
      <w:tr w:rsidR="00221670" w:rsidRPr="00221670" w:rsidTr="00221670">
        <w:trPr>
          <w:trHeight w:val="806"/>
        </w:trPr>
        <w:tc>
          <w:tcPr>
            <w:tcW w:w="1926" w:type="dxa"/>
            <w:shd w:val="clear" w:color="auto" w:fill="auto"/>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Китай</w:t>
            </w:r>
          </w:p>
        </w:tc>
        <w:tc>
          <w:tcPr>
            <w:tcW w:w="1926"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0,9948</w:t>
            </w:r>
          </w:p>
        </w:tc>
        <w:tc>
          <w:tcPr>
            <w:tcW w:w="1927"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proofErr w:type="spellStart"/>
            <w:r w:rsidRPr="005862D9">
              <w:rPr>
                <w:rFonts w:ascii="Times New Roman" w:hAnsi="Times New Roman"/>
                <w:color w:val="000000"/>
                <w:sz w:val="24"/>
                <w:szCs w:val="24"/>
              </w:rPr>
              <w:t>y</w:t>
            </w:r>
            <w:proofErr w:type="spellEnd"/>
            <w:r w:rsidRPr="005862D9">
              <w:rPr>
                <w:rFonts w:ascii="Times New Roman" w:hAnsi="Times New Roman"/>
                <w:color w:val="000000"/>
                <w:sz w:val="24"/>
                <w:szCs w:val="24"/>
              </w:rPr>
              <w:t xml:space="preserve"> = 0,0085x + 0,6304</w:t>
            </w:r>
          </w:p>
        </w:tc>
        <w:tc>
          <w:tcPr>
            <w:tcW w:w="1926"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0,0085</w:t>
            </w:r>
          </w:p>
        </w:tc>
        <w:tc>
          <w:tcPr>
            <w:tcW w:w="1927"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99,74%</w:t>
            </w:r>
          </w:p>
        </w:tc>
      </w:tr>
      <w:tr w:rsidR="00221670" w:rsidRPr="00221670" w:rsidTr="00221670">
        <w:trPr>
          <w:trHeight w:val="806"/>
        </w:trPr>
        <w:tc>
          <w:tcPr>
            <w:tcW w:w="1926" w:type="dxa"/>
            <w:shd w:val="clear" w:color="auto" w:fill="auto"/>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США</w:t>
            </w:r>
          </w:p>
        </w:tc>
        <w:tc>
          <w:tcPr>
            <w:tcW w:w="1926"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0,8024</w:t>
            </w:r>
          </w:p>
        </w:tc>
        <w:tc>
          <w:tcPr>
            <w:tcW w:w="1927"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proofErr w:type="spellStart"/>
            <w:r w:rsidRPr="005862D9">
              <w:rPr>
                <w:rFonts w:ascii="Times New Roman" w:hAnsi="Times New Roman"/>
                <w:color w:val="000000"/>
                <w:sz w:val="24"/>
                <w:szCs w:val="24"/>
              </w:rPr>
              <w:t>y</w:t>
            </w:r>
            <w:proofErr w:type="spellEnd"/>
            <w:r w:rsidRPr="005862D9">
              <w:rPr>
                <w:rFonts w:ascii="Times New Roman" w:hAnsi="Times New Roman"/>
                <w:color w:val="000000"/>
                <w:sz w:val="24"/>
                <w:szCs w:val="24"/>
              </w:rPr>
              <w:t xml:space="preserve"> = 0,029x + 23,664</w:t>
            </w:r>
          </w:p>
        </w:tc>
        <w:tc>
          <w:tcPr>
            <w:tcW w:w="1926"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0,029</w:t>
            </w:r>
          </w:p>
        </w:tc>
        <w:tc>
          <w:tcPr>
            <w:tcW w:w="1927"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89,58%</w:t>
            </w:r>
          </w:p>
        </w:tc>
      </w:tr>
      <w:tr w:rsidR="00221670" w:rsidRPr="00221670" w:rsidTr="00221670">
        <w:trPr>
          <w:trHeight w:val="806"/>
        </w:trPr>
        <w:tc>
          <w:tcPr>
            <w:tcW w:w="1926" w:type="dxa"/>
            <w:shd w:val="clear" w:color="auto" w:fill="auto"/>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Индия</w:t>
            </w:r>
          </w:p>
        </w:tc>
        <w:tc>
          <w:tcPr>
            <w:tcW w:w="1926"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0,9806</w:t>
            </w:r>
          </w:p>
        </w:tc>
        <w:tc>
          <w:tcPr>
            <w:tcW w:w="1927"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proofErr w:type="spellStart"/>
            <w:r w:rsidRPr="005862D9">
              <w:rPr>
                <w:rFonts w:ascii="Times New Roman" w:hAnsi="Times New Roman"/>
                <w:color w:val="000000"/>
                <w:sz w:val="24"/>
                <w:szCs w:val="24"/>
              </w:rPr>
              <w:t>y</w:t>
            </w:r>
            <w:proofErr w:type="spellEnd"/>
            <w:r w:rsidRPr="005862D9">
              <w:rPr>
                <w:rFonts w:ascii="Times New Roman" w:hAnsi="Times New Roman"/>
                <w:color w:val="000000"/>
                <w:sz w:val="24"/>
                <w:szCs w:val="24"/>
              </w:rPr>
              <w:t xml:space="preserve"> = 0,009x + 0,439</w:t>
            </w:r>
          </w:p>
        </w:tc>
        <w:tc>
          <w:tcPr>
            <w:tcW w:w="1926"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0,009</w:t>
            </w:r>
          </w:p>
        </w:tc>
        <w:tc>
          <w:tcPr>
            <w:tcW w:w="1927"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99,03%</w:t>
            </w:r>
          </w:p>
        </w:tc>
      </w:tr>
      <w:tr w:rsidR="00221670" w:rsidRPr="00221670" w:rsidTr="00221670">
        <w:trPr>
          <w:trHeight w:val="806"/>
        </w:trPr>
        <w:tc>
          <w:tcPr>
            <w:tcW w:w="1926" w:type="dxa"/>
            <w:shd w:val="clear" w:color="auto" w:fill="auto"/>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Канада</w:t>
            </w:r>
          </w:p>
        </w:tc>
        <w:tc>
          <w:tcPr>
            <w:tcW w:w="1926"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0,6885</w:t>
            </w:r>
          </w:p>
        </w:tc>
        <w:tc>
          <w:tcPr>
            <w:tcW w:w="1927"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lang w:val="en-US"/>
              </w:rPr>
              <w:t>y = 0,0884x + 31,512</w:t>
            </w:r>
          </w:p>
        </w:tc>
        <w:tc>
          <w:tcPr>
            <w:tcW w:w="1926"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0,0884</w:t>
            </w:r>
          </w:p>
        </w:tc>
        <w:tc>
          <w:tcPr>
            <w:tcW w:w="1927"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82,98%</w:t>
            </w:r>
          </w:p>
        </w:tc>
      </w:tr>
      <w:tr w:rsidR="00221670" w:rsidRPr="00221670" w:rsidTr="00221670">
        <w:trPr>
          <w:trHeight w:val="806"/>
        </w:trPr>
        <w:tc>
          <w:tcPr>
            <w:tcW w:w="1926" w:type="dxa"/>
            <w:shd w:val="clear" w:color="auto" w:fill="auto"/>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Е</w:t>
            </w:r>
            <w:r w:rsidRPr="00221670">
              <w:rPr>
                <w:rFonts w:ascii="Times New Roman" w:hAnsi="Times New Roman"/>
                <w:color w:val="000000"/>
                <w:sz w:val="24"/>
                <w:szCs w:val="24"/>
              </w:rPr>
              <w:t>С</w:t>
            </w:r>
          </w:p>
        </w:tc>
        <w:tc>
          <w:tcPr>
            <w:tcW w:w="1926"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0,8605</w:t>
            </w:r>
          </w:p>
        </w:tc>
        <w:tc>
          <w:tcPr>
            <w:tcW w:w="1927"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proofErr w:type="spellStart"/>
            <w:r w:rsidRPr="005862D9">
              <w:rPr>
                <w:rFonts w:ascii="Times New Roman" w:hAnsi="Times New Roman"/>
                <w:color w:val="000000"/>
                <w:sz w:val="24"/>
                <w:szCs w:val="24"/>
              </w:rPr>
              <w:t>y</w:t>
            </w:r>
            <w:proofErr w:type="spellEnd"/>
            <w:r w:rsidRPr="005862D9">
              <w:rPr>
                <w:rFonts w:ascii="Times New Roman" w:hAnsi="Times New Roman"/>
                <w:color w:val="000000"/>
                <w:sz w:val="24"/>
                <w:szCs w:val="24"/>
              </w:rPr>
              <w:t xml:space="preserve"> = 0,0132x + 22,661</w:t>
            </w:r>
          </w:p>
        </w:tc>
        <w:tc>
          <w:tcPr>
            <w:tcW w:w="1926"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0,0132</w:t>
            </w:r>
          </w:p>
        </w:tc>
        <w:tc>
          <w:tcPr>
            <w:tcW w:w="1927"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92,76%</w:t>
            </w:r>
          </w:p>
        </w:tc>
      </w:tr>
      <w:tr w:rsidR="00221670" w:rsidRPr="00221670" w:rsidTr="00221670">
        <w:trPr>
          <w:trHeight w:val="806"/>
        </w:trPr>
        <w:tc>
          <w:tcPr>
            <w:tcW w:w="1926" w:type="dxa"/>
            <w:shd w:val="clear" w:color="auto" w:fill="auto"/>
            <w:vAlign w:val="center"/>
            <w:hideMark/>
          </w:tcPr>
          <w:p w:rsidR="00221670" w:rsidRPr="005862D9" w:rsidRDefault="00221670" w:rsidP="00221670">
            <w:pPr>
              <w:spacing w:after="0" w:line="240" w:lineRule="auto"/>
              <w:jc w:val="center"/>
              <w:rPr>
                <w:rFonts w:ascii="Times New Roman" w:hAnsi="Times New Roman"/>
                <w:b/>
                <w:color w:val="000000"/>
                <w:sz w:val="24"/>
                <w:szCs w:val="24"/>
              </w:rPr>
            </w:pPr>
            <w:r w:rsidRPr="005862D9">
              <w:rPr>
                <w:rFonts w:ascii="Times New Roman" w:hAnsi="Times New Roman"/>
                <w:b/>
                <w:color w:val="000000"/>
                <w:sz w:val="24"/>
                <w:szCs w:val="24"/>
              </w:rPr>
              <w:t>Россия</w:t>
            </w:r>
          </w:p>
        </w:tc>
        <w:tc>
          <w:tcPr>
            <w:tcW w:w="1926" w:type="dxa"/>
            <w:shd w:val="clear" w:color="auto" w:fill="auto"/>
            <w:noWrap/>
            <w:vAlign w:val="center"/>
            <w:hideMark/>
          </w:tcPr>
          <w:p w:rsidR="00221670" w:rsidRPr="005862D9" w:rsidRDefault="00221670" w:rsidP="00221670">
            <w:pPr>
              <w:spacing w:after="0" w:line="240" w:lineRule="auto"/>
              <w:jc w:val="center"/>
              <w:rPr>
                <w:rFonts w:ascii="Times New Roman" w:hAnsi="Times New Roman"/>
                <w:b/>
                <w:color w:val="000000"/>
                <w:sz w:val="24"/>
                <w:szCs w:val="24"/>
              </w:rPr>
            </w:pPr>
            <w:r w:rsidRPr="005862D9">
              <w:rPr>
                <w:rFonts w:ascii="Times New Roman" w:hAnsi="Times New Roman"/>
                <w:b/>
                <w:color w:val="000000"/>
                <w:sz w:val="24"/>
                <w:szCs w:val="24"/>
              </w:rPr>
              <w:t>0,7435</w:t>
            </w:r>
          </w:p>
        </w:tc>
        <w:tc>
          <w:tcPr>
            <w:tcW w:w="1927" w:type="dxa"/>
            <w:shd w:val="clear" w:color="auto" w:fill="auto"/>
            <w:noWrap/>
            <w:vAlign w:val="center"/>
            <w:hideMark/>
          </w:tcPr>
          <w:p w:rsidR="00221670" w:rsidRPr="005862D9" w:rsidRDefault="00221670" w:rsidP="00221670">
            <w:pPr>
              <w:spacing w:after="0" w:line="240" w:lineRule="auto"/>
              <w:jc w:val="center"/>
              <w:rPr>
                <w:rFonts w:ascii="Times New Roman" w:hAnsi="Times New Roman"/>
                <w:b/>
                <w:color w:val="000000"/>
                <w:sz w:val="24"/>
                <w:szCs w:val="24"/>
              </w:rPr>
            </w:pPr>
            <w:proofErr w:type="spellStart"/>
            <w:r w:rsidRPr="005862D9">
              <w:rPr>
                <w:rFonts w:ascii="Times New Roman" w:hAnsi="Times New Roman"/>
                <w:b/>
                <w:color w:val="000000"/>
                <w:sz w:val="24"/>
                <w:szCs w:val="24"/>
              </w:rPr>
              <w:t>y</w:t>
            </w:r>
            <w:proofErr w:type="spellEnd"/>
            <w:r w:rsidRPr="005862D9">
              <w:rPr>
                <w:rFonts w:ascii="Times New Roman" w:hAnsi="Times New Roman"/>
                <w:b/>
                <w:color w:val="000000"/>
                <w:sz w:val="24"/>
                <w:szCs w:val="24"/>
              </w:rPr>
              <w:t xml:space="preserve"> = 0,0546x + 3,6737</w:t>
            </w:r>
          </w:p>
        </w:tc>
        <w:tc>
          <w:tcPr>
            <w:tcW w:w="1926" w:type="dxa"/>
            <w:shd w:val="clear" w:color="auto" w:fill="auto"/>
            <w:noWrap/>
            <w:vAlign w:val="center"/>
            <w:hideMark/>
          </w:tcPr>
          <w:p w:rsidR="00221670" w:rsidRPr="005862D9" w:rsidRDefault="00221670" w:rsidP="00221670">
            <w:pPr>
              <w:spacing w:after="0" w:line="240" w:lineRule="auto"/>
              <w:jc w:val="center"/>
              <w:rPr>
                <w:rFonts w:ascii="Times New Roman" w:hAnsi="Times New Roman"/>
                <w:b/>
                <w:color w:val="000000"/>
                <w:sz w:val="24"/>
                <w:szCs w:val="24"/>
              </w:rPr>
            </w:pPr>
            <w:r w:rsidRPr="005862D9">
              <w:rPr>
                <w:rFonts w:ascii="Times New Roman" w:hAnsi="Times New Roman"/>
                <w:b/>
                <w:color w:val="000000"/>
                <w:sz w:val="24"/>
                <w:szCs w:val="24"/>
              </w:rPr>
              <w:t>0,0546</w:t>
            </w:r>
          </w:p>
        </w:tc>
        <w:tc>
          <w:tcPr>
            <w:tcW w:w="1927" w:type="dxa"/>
            <w:shd w:val="clear" w:color="auto" w:fill="auto"/>
            <w:noWrap/>
            <w:vAlign w:val="center"/>
            <w:hideMark/>
          </w:tcPr>
          <w:p w:rsidR="00221670" w:rsidRPr="005862D9" w:rsidRDefault="00221670" w:rsidP="00221670">
            <w:pPr>
              <w:spacing w:after="0" w:line="240" w:lineRule="auto"/>
              <w:jc w:val="center"/>
              <w:rPr>
                <w:rFonts w:ascii="Times New Roman" w:hAnsi="Times New Roman"/>
                <w:b/>
                <w:color w:val="000000"/>
                <w:sz w:val="24"/>
                <w:szCs w:val="24"/>
              </w:rPr>
            </w:pPr>
            <w:r w:rsidRPr="005862D9">
              <w:rPr>
                <w:rFonts w:ascii="Times New Roman" w:hAnsi="Times New Roman"/>
                <w:b/>
                <w:color w:val="000000"/>
                <w:sz w:val="24"/>
                <w:szCs w:val="24"/>
              </w:rPr>
              <w:t>86,23%</w:t>
            </w:r>
          </w:p>
        </w:tc>
      </w:tr>
      <w:tr w:rsidR="00221670" w:rsidRPr="00221670" w:rsidTr="00221670">
        <w:trPr>
          <w:trHeight w:val="806"/>
        </w:trPr>
        <w:tc>
          <w:tcPr>
            <w:tcW w:w="1926" w:type="dxa"/>
            <w:shd w:val="clear" w:color="auto" w:fill="auto"/>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Среднее значение</w:t>
            </w:r>
          </w:p>
        </w:tc>
        <w:tc>
          <w:tcPr>
            <w:tcW w:w="1926"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0,84505</w:t>
            </w:r>
          </w:p>
        </w:tc>
        <w:tc>
          <w:tcPr>
            <w:tcW w:w="1927"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p>
        </w:tc>
        <w:tc>
          <w:tcPr>
            <w:tcW w:w="1926" w:type="dxa"/>
            <w:shd w:val="clear" w:color="auto" w:fill="auto"/>
            <w:noWrap/>
            <w:vAlign w:val="center"/>
            <w:hideMark/>
          </w:tcPr>
          <w:p w:rsidR="00221670" w:rsidRPr="005862D9" w:rsidRDefault="00221670" w:rsidP="00221670">
            <w:pPr>
              <w:spacing w:after="0" w:line="240" w:lineRule="auto"/>
              <w:jc w:val="center"/>
              <w:rPr>
                <w:rFonts w:ascii="Times New Roman" w:hAnsi="Times New Roman"/>
                <w:color w:val="000000"/>
                <w:sz w:val="24"/>
                <w:szCs w:val="24"/>
              </w:rPr>
            </w:pPr>
            <w:r w:rsidRPr="005862D9">
              <w:rPr>
                <w:rFonts w:ascii="Times New Roman" w:hAnsi="Times New Roman"/>
                <w:color w:val="000000"/>
                <w:sz w:val="24"/>
                <w:szCs w:val="24"/>
              </w:rPr>
              <w:t>0,034</w:t>
            </w:r>
          </w:p>
        </w:tc>
        <w:tc>
          <w:tcPr>
            <w:tcW w:w="1927" w:type="dxa"/>
            <w:shd w:val="clear" w:color="auto" w:fill="auto"/>
            <w:noWrap/>
            <w:vAlign w:val="center"/>
            <w:hideMark/>
          </w:tcPr>
          <w:p w:rsidR="00221670" w:rsidRPr="005862D9" w:rsidRDefault="00B05EC0" w:rsidP="0022167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91,7%</w:t>
            </w:r>
          </w:p>
        </w:tc>
      </w:tr>
    </w:tbl>
    <w:p w:rsidR="005862D9" w:rsidRDefault="00221670" w:rsidP="005862D9">
      <w:pPr>
        <w:spacing w:after="0" w:line="360" w:lineRule="auto"/>
        <w:rPr>
          <w:rFonts w:ascii="Times New Roman" w:hAnsi="Times New Roman"/>
          <w:b/>
          <w:sz w:val="24"/>
          <w:szCs w:val="24"/>
        </w:rPr>
      </w:pPr>
      <w:r w:rsidRPr="00221670">
        <w:rPr>
          <w:rFonts w:ascii="Times New Roman" w:hAnsi="Times New Roman"/>
          <w:i/>
          <w:sz w:val="24"/>
          <w:szCs w:val="24"/>
        </w:rPr>
        <w:t>Источник: собственная разработка автора.</w:t>
      </w:r>
      <w:r>
        <w:rPr>
          <w:rFonts w:ascii="Times New Roman" w:hAnsi="Times New Roman"/>
          <w:b/>
          <w:sz w:val="24"/>
          <w:szCs w:val="24"/>
        </w:rPr>
        <w:t xml:space="preserve"> </w:t>
      </w:r>
    </w:p>
    <w:p w:rsidR="00221670" w:rsidRDefault="00221670" w:rsidP="00221670">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В ходе исследования были проанализированы данные Всемирного Банка, относительно ВВП на душу населения (результативный признак) и</w:t>
      </w:r>
      <w:r w:rsidR="001A664A">
        <w:rPr>
          <w:rFonts w:ascii="Times New Roman" w:hAnsi="Times New Roman"/>
          <w:sz w:val="24"/>
          <w:szCs w:val="24"/>
        </w:rPr>
        <w:t xml:space="preserve"> объема</w:t>
      </w:r>
      <w:r>
        <w:rPr>
          <w:rFonts w:ascii="Times New Roman" w:hAnsi="Times New Roman"/>
          <w:sz w:val="24"/>
          <w:szCs w:val="24"/>
        </w:rPr>
        <w:t xml:space="preserve"> перевезенных пассажиров </w:t>
      </w:r>
      <w:r w:rsidR="00C927B8">
        <w:rPr>
          <w:rFonts w:ascii="Times New Roman" w:hAnsi="Times New Roman"/>
          <w:sz w:val="24"/>
          <w:szCs w:val="24"/>
        </w:rPr>
        <w:t xml:space="preserve">как внутри страны, так и посредством международного сообщения </w:t>
      </w:r>
      <w:r>
        <w:rPr>
          <w:rFonts w:ascii="Times New Roman" w:hAnsi="Times New Roman"/>
          <w:sz w:val="24"/>
          <w:szCs w:val="24"/>
        </w:rPr>
        <w:t xml:space="preserve">(факторный признак) в период с 2000 по 2014 годы. </w:t>
      </w:r>
      <w:r w:rsidR="00C927B8">
        <w:rPr>
          <w:rFonts w:ascii="Times New Roman" w:hAnsi="Times New Roman"/>
          <w:sz w:val="24"/>
          <w:szCs w:val="24"/>
        </w:rPr>
        <w:t xml:space="preserve">Корреляционные поля соответствующих стран представлены в </w:t>
      </w:r>
      <w:r w:rsidR="00C927B8" w:rsidRPr="009F6094">
        <w:rPr>
          <w:rFonts w:ascii="Times New Roman" w:hAnsi="Times New Roman"/>
          <w:sz w:val="24"/>
          <w:szCs w:val="24"/>
        </w:rPr>
        <w:t>Приложении 5.</w:t>
      </w:r>
      <w:r w:rsidR="00C927B8">
        <w:rPr>
          <w:rFonts w:ascii="Times New Roman" w:hAnsi="Times New Roman"/>
          <w:sz w:val="24"/>
          <w:szCs w:val="24"/>
        </w:rPr>
        <w:t xml:space="preserve"> </w:t>
      </w:r>
      <w:r>
        <w:rPr>
          <w:rFonts w:ascii="Times New Roman" w:hAnsi="Times New Roman"/>
          <w:sz w:val="24"/>
          <w:szCs w:val="24"/>
        </w:rPr>
        <w:t>Выбор стран объясняется сопоставимостью</w:t>
      </w:r>
      <w:r w:rsidR="00C927B8">
        <w:rPr>
          <w:rFonts w:ascii="Times New Roman" w:hAnsi="Times New Roman"/>
          <w:sz w:val="24"/>
          <w:szCs w:val="24"/>
        </w:rPr>
        <w:t xml:space="preserve"> площадей территорий</w:t>
      </w:r>
      <w:r>
        <w:rPr>
          <w:rFonts w:ascii="Times New Roman" w:hAnsi="Times New Roman"/>
          <w:sz w:val="24"/>
          <w:szCs w:val="24"/>
        </w:rPr>
        <w:t xml:space="preserve"> относительно Российской Федерации</w:t>
      </w:r>
      <w:r w:rsidR="00C927B8">
        <w:rPr>
          <w:rFonts w:ascii="Times New Roman" w:hAnsi="Times New Roman"/>
          <w:sz w:val="24"/>
          <w:szCs w:val="24"/>
        </w:rPr>
        <w:t xml:space="preserve"> в силу возможности и надобности размещения аэропортов. К</w:t>
      </w:r>
      <w:r>
        <w:rPr>
          <w:rFonts w:ascii="Times New Roman" w:hAnsi="Times New Roman"/>
          <w:sz w:val="24"/>
          <w:szCs w:val="24"/>
        </w:rPr>
        <w:t xml:space="preserve">роме того, автором был рассмотрен также регион Европейского союза </w:t>
      </w:r>
      <w:r w:rsidR="00C927B8">
        <w:rPr>
          <w:rFonts w:ascii="Times New Roman" w:hAnsi="Times New Roman"/>
          <w:sz w:val="24"/>
          <w:szCs w:val="24"/>
        </w:rPr>
        <w:t xml:space="preserve">в силу высокой деловой активности и развитости аэропортовой инфраструктуры. </w:t>
      </w:r>
      <w:r w:rsidR="00B05EC0">
        <w:rPr>
          <w:rFonts w:ascii="Times New Roman" w:hAnsi="Times New Roman"/>
          <w:sz w:val="24"/>
          <w:szCs w:val="24"/>
        </w:rPr>
        <w:t xml:space="preserve">На сегодняшний день корреляция между динамикой ВВП на душу населения и динамикой воздушного пассажиропотока составляет в среднем порядка 91,7%, что  говорит о сильной </w:t>
      </w:r>
      <w:r w:rsidR="009F6094">
        <w:rPr>
          <w:rFonts w:ascii="Times New Roman" w:hAnsi="Times New Roman"/>
          <w:sz w:val="24"/>
          <w:szCs w:val="24"/>
        </w:rPr>
        <w:t xml:space="preserve">линейной </w:t>
      </w:r>
      <w:r w:rsidR="00B05EC0">
        <w:rPr>
          <w:rFonts w:ascii="Times New Roman" w:hAnsi="Times New Roman"/>
          <w:sz w:val="24"/>
          <w:szCs w:val="24"/>
        </w:rPr>
        <w:t>связи данных показателей</w:t>
      </w:r>
      <w:r w:rsidR="00B05EC0" w:rsidRPr="00324DC3">
        <w:rPr>
          <w:rFonts w:ascii="Times New Roman" w:hAnsi="Times New Roman"/>
          <w:color w:val="FF0000"/>
          <w:sz w:val="24"/>
          <w:szCs w:val="24"/>
        </w:rPr>
        <w:t xml:space="preserve">.  </w:t>
      </w:r>
      <w:r w:rsidR="004562EE" w:rsidRPr="001869AA">
        <w:rPr>
          <w:rFonts w:ascii="Times New Roman" w:hAnsi="Times New Roman"/>
          <w:sz w:val="24"/>
          <w:szCs w:val="24"/>
        </w:rPr>
        <w:t>Измерения результативного и факторного признака – миллионы человек и доллар США (в ценах 2005 года; дефлятор ВВП США 2005/2014 – 117%).</w:t>
      </w:r>
      <w:r w:rsidR="001869AA" w:rsidRPr="001869AA">
        <w:rPr>
          <w:rFonts w:ascii="Times New Roman" w:hAnsi="Times New Roman"/>
          <w:sz w:val="24"/>
          <w:szCs w:val="24"/>
        </w:rPr>
        <w:t xml:space="preserve"> </w:t>
      </w:r>
      <w:r w:rsidRPr="001869AA">
        <w:rPr>
          <w:rFonts w:ascii="Times New Roman" w:hAnsi="Times New Roman"/>
          <w:sz w:val="24"/>
          <w:szCs w:val="24"/>
        </w:rPr>
        <w:t>По результатам исследования, оказалось, что в среднем при увеличении пассажиропотока того или ино</w:t>
      </w:r>
      <w:r w:rsidR="00324DC3" w:rsidRPr="001869AA">
        <w:rPr>
          <w:rFonts w:ascii="Times New Roman" w:hAnsi="Times New Roman"/>
          <w:sz w:val="24"/>
          <w:szCs w:val="24"/>
        </w:rPr>
        <w:t>го региона на 1 миллион</w:t>
      </w:r>
      <w:r w:rsidRPr="001869AA">
        <w:rPr>
          <w:rFonts w:ascii="Times New Roman" w:hAnsi="Times New Roman"/>
          <w:sz w:val="24"/>
          <w:szCs w:val="24"/>
        </w:rPr>
        <w:t>, ВВП на душу</w:t>
      </w:r>
      <w:r w:rsidR="004562EE" w:rsidRPr="001869AA">
        <w:rPr>
          <w:rFonts w:ascii="Times New Roman" w:hAnsi="Times New Roman"/>
          <w:sz w:val="24"/>
          <w:szCs w:val="24"/>
        </w:rPr>
        <w:t xml:space="preserve"> населения увеличивается на </w:t>
      </w:r>
      <w:r w:rsidR="001869AA">
        <w:rPr>
          <w:rFonts w:ascii="Times New Roman" w:hAnsi="Times New Roman"/>
          <w:sz w:val="24"/>
          <w:szCs w:val="24"/>
        </w:rPr>
        <w:t>4 цента</w:t>
      </w:r>
      <w:r w:rsidR="00324DC3" w:rsidRPr="001869AA">
        <w:rPr>
          <w:rFonts w:ascii="Times New Roman" w:hAnsi="Times New Roman"/>
          <w:sz w:val="24"/>
          <w:szCs w:val="24"/>
        </w:rPr>
        <w:t xml:space="preserve"> США</w:t>
      </w:r>
      <w:r w:rsidR="004562EE" w:rsidRPr="001869AA">
        <w:rPr>
          <w:rFonts w:ascii="Times New Roman" w:hAnsi="Times New Roman"/>
          <w:sz w:val="24"/>
          <w:szCs w:val="24"/>
        </w:rPr>
        <w:t xml:space="preserve"> (</w:t>
      </w:r>
      <w:r w:rsidR="001869AA">
        <w:rPr>
          <w:rFonts w:ascii="Times New Roman" w:hAnsi="Times New Roman"/>
          <w:sz w:val="24"/>
          <w:szCs w:val="24"/>
        </w:rPr>
        <w:t>0,03</w:t>
      </w:r>
      <w:r w:rsidR="001869AA" w:rsidRPr="001869AA">
        <w:rPr>
          <w:rFonts w:ascii="Times New Roman" w:hAnsi="Times New Roman"/>
          <w:sz w:val="24"/>
          <w:szCs w:val="24"/>
        </w:rPr>
        <w:t xml:space="preserve">4 доллара*117% = </w:t>
      </w:r>
      <w:r w:rsidR="001869AA">
        <w:rPr>
          <w:rFonts w:ascii="Times New Roman" w:hAnsi="Times New Roman"/>
          <w:sz w:val="24"/>
          <w:szCs w:val="24"/>
        </w:rPr>
        <w:t>3,98 цента</w:t>
      </w:r>
      <w:r w:rsidR="001869AA" w:rsidRPr="001869AA">
        <w:rPr>
          <w:rFonts w:ascii="Times New Roman" w:hAnsi="Times New Roman"/>
          <w:sz w:val="24"/>
          <w:szCs w:val="24"/>
        </w:rPr>
        <w:t xml:space="preserve">; </w:t>
      </w:r>
      <w:r w:rsidR="004562EE" w:rsidRPr="001869AA">
        <w:rPr>
          <w:rFonts w:ascii="Times New Roman" w:hAnsi="Times New Roman"/>
          <w:sz w:val="24"/>
          <w:szCs w:val="24"/>
        </w:rPr>
        <w:t>в ценах 2014 года)</w:t>
      </w:r>
      <w:r w:rsidRPr="001869AA">
        <w:rPr>
          <w:rFonts w:ascii="Times New Roman" w:hAnsi="Times New Roman"/>
          <w:sz w:val="24"/>
          <w:szCs w:val="24"/>
        </w:rPr>
        <w:t>.</w:t>
      </w:r>
      <w:r>
        <w:rPr>
          <w:rFonts w:ascii="Times New Roman" w:hAnsi="Times New Roman"/>
          <w:sz w:val="24"/>
          <w:szCs w:val="24"/>
        </w:rPr>
        <w:t xml:space="preserve"> </w:t>
      </w:r>
      <w:r w:rsidR="00C927B8">
        <w:rPr>
          <w:rFonts w:ascii="Times New Roman" w:hAnsi="Times New Roman"/>
          <w:sz w:val="24"/>
          <w:szCs w:val="24"/>
        </w:rPr>
        <w:t>Результаты исследования относительно России показывают, что при увеличении российского пассажиропотока</w:t>
      </w:r>
      <w:r w:rsidR="004562EE">
        <w:rPr>
          <w:rFonts w:ascii="Times New Roman" w:hAnsi="Times New Roman"/>
          <w:sz w:val="24"/>
          <w:szCs w:val="24"/>
        </w:rPr>
        <w:t xml:space="preserve"> на 1 миллион человек, ВВП увеличивается на</w:t>
      </w:r>
      <w:r w:rsidR="001869AA">
        <w:rPr>
          <w:rFonts w:ascii="Times New Roman" w:hAnsi="Times New Roman"/>
          <w:sz w:val="24"/>
          <w:szCs w:val="24"/>
        </w:rPr>
        <w:t xml:space="preserve"> </w:t>
      </w:r>
      <w:r w:rsidR="004562EE">
        <w:rPr>
          <w:rFonts w:ascii="Times New Roman" w:hAnsi="Times New Roman"/>
          <w:sz w:val="24"/>
          <w:szCs w:val="24"/>
        </w:rPr>
        <w:t xml:space="preserve"> </w:t>
      </w:r>
      <w:r w:rsidR="001869AA">
        <w:rPr>
          <w:rFonts w:ascii="Times New Roman" w:hAnsi="Times New Roman"/>
          <w:sz w:val="24"/>
          <w:szCs w:val="24"/>
        </w:rPr>
        <w:t xml:space="preserve"> 6,4 цента США (в ценах 2014 года).</w:t>
      </w:r>
      <w:r w:rsidR="00E96607">
        <w:rPr>
          <w:rFonts w:ascii="Times New Roman" w:hAnsi="Times New Roman"/>
          <w:sz w:val="24"/>
          <w:szCs w:val="24"/>
        </w:rPr>
        <w:t xml:space="preserve"> Данные исследования весьма субъективны в силу ряда причин, так, например, показатель количества перевезенных пассажиров не объясняет эффективность работы того или иного комплекса услуг авиации, в то время как пропускная способность отдельного аэропорта могла бы претендовать на место качественного показателя работы подобного комплекса. Однако компетентных источников информации относительно данного показателя на сегодняшний момент не существует.</w:t>
      </w:r>
    </w:p>
    <w:p w:rsidR="000D2ADF" w:rsidRDefault="000D2ADF" w:rsidP="003B5A52">
      <w:pPr>
        <w:spacing w:after="0" w:line="360" w:lineRule="auto"/>
        <w:ind w:firstLine="708"/>
        <w:jc w:val="both"/>
        <w:rPr>
          <w:rFonts w:ascii="Times New Roman" w:hAnsi="Times New Roman"/>
          <w:sz w:val="24"/>
          <w:szCs w:val="24"/>
        </w:rPr>
      </w:pPr>
      <w:r>
        <w:rPr>
          <w:rFonts w:ascii="Times New Roman" w:hAnsi="Times New Roman"/>
          <w:sz w:val="24"/>
          <w:szCs w:val="24"/>
        </w:rPr>
        <w:t xml:space="preserve">Рассмотрим современное состояние рынка авиаперевозок России. На сегодняшний день, согласно данным </w:t>
      </w:r>
      <w:r w:rsidR="003B5A52">
        <w:rPr>
          <w:rFonts w:ascii="Times New Roman" w:hAnsi="Times New Roman"/>
          <w:sz w:val="24"/>
          <w:szCs w:val="24"/>
        </w:rPr>
        <w:t xml:space="preserve">Федеральной службы государственной статистики, динамика количества перевезенных </w:t>
      </w:r>
      <w:r w:rsidR="00F470AE">
        <w:rPr>
          <w:rFonts w:ascii="Times New Roman" w:hAnsi="Times New Roman"/>
          <w:sz w:val="24"/>
          <w:szCs w:val="24"/>
        </w:rPr>
        <w:t xml:space="preserve">российским </w:t>
      </w:r>
      <w:r w:rsidR="003B5A52">
        <w:rPr>
          <w:rFonts w:ascii="Times New Roman" w:hAnsi="Times New Roman"/>
          <w:sz w:val="24"/>
          <w:szCs w:val="24"/>
        </w:rPr>
        <w:t>воздушным транспортом пассажиров выглядит следующим образом (рис.5):</w:t>
      </w:r>
    </w:p>
    <w:p w:rsidR="00422C36" w:rsidRDefault="00667BC0" w:rsidP="00422C36">
      <w:pPr>
        <w:spacing w:after="0" w:line="360" w:lineRule="auto"/>
        <w:jc w:val="both"/>
        <w:rPr>
          <w:rFonts w:ascii="Times New Roman" w:hAnsi="Times New Roman"/>
          <w:sz w:val="24"/>
          <w:szCs w:val="24"/>
        </w:rPr>
      </w:pPr>
      <w:r w:rsidRPr="00667BC0">
        <w:rPr>
          <w:noProof/>
        </w:rPr>
        <w:drawing>
          <wp:inline distT="0" distB="0" distL="0" distR="0">
            <wp:extent cx="5758387" cy="2211572"/>
            <wp:effectExtent l="19050" t="0" r="13763"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2C36" w:rsidRPr="0047165E" w:rsidRDefault="003B5A52" w:rsidP="0047165E">
      <w:pPr>
        <w:spacing w:after="0" w:line="360" w:lineRule="auto"/>
        <w:jc w:val="center"/>
        <w:rPr>
          <w:rFonts w:ascii="Times New Roman" w:hAnsi="Times New Roman"/>
          <w:b/>
          <w:sz w:val="24"/>
          <w:szCs w:val="24"/>
        </w:rPr>
      </w:pPr>
      <w:r w:rsidRPr="0047165E">
        <w:rPr>
          <w:rFonts w:ascii="Times New Roman" w:hAnsi="Times New Roman"/>
          <w:b/>
          <w:sz w:val="24"/>
          <w:szCs w:val="24"/>
        </w:rPr>
        <w:t>Рисунок 5. Динамика пассажирских авиаперевозок России с 1970 по 2014 год</w:t>
      </w:r>
    </w:p>
    <w:p w:rsidR="00667BC0" w:rsidRDefault="00667BC0" w:rsidP="00443DB0">
      <w:pPr>
        <w:spacing w:after="0" w:line="360" w:lineRule="auto"/>
        <w:ind w:firstLine="708"/>
        <w:jc w:val="both"/>
        <w:rPr>
          <w:rFonts w:ascii="Times New Roman" w:hAnsi="Times New Roman"/>
          <w:sz w:val="24"/>
          <w:szCs w:val="24"/>
        </w:rPr>
      </w:pPr>
      <w:r>
        <w:rPr>
          <w:rFonts w:ascii="Times New Roman" w:hAnsi="Times New Roman"/>
          <w:sz w:val="24"/>
          <w:szCs w:val="24"/>
        </w:rPr>
        <w:t>Как</w:t>
      </w:r>
      <w:r w:rsidR="003B5A52" w:rsidRPr="0047165E">
        <w:rPr>
          <w:rFonts w:ascii="Times New Roman" w:hAnsi="Times New Roman"/>
          <w:sz w:val="24"/>
          <w:szCs w:val="24"/>
        </w:rPr>
        <w:t xml:space="preserve"> видно из представленной диаграммы, политика </w:t>
      </w:r>
      <w:proofErr w:type="spellStart"/>
      <w:r w:rsidR="003B5A52" w:rsidRPr="0047165E">
        <w:rPr>
          <w:rFonts w:ascii="Times New Roman" w:hAnsi="Times New Roman"/>
          <w:sz w:val="24"/>
          <w:szCs w:val="24"/>
        </w:rPr>
        <w:t>аэрофикации</w:t>
      </w:r>
      <w:proofErr w:type="spellEnd"/>
      <w:r w:rsidR="00F57F9A" w:rsidRPr="0047165E">
        <w:rPr>
          <w:rFonts w:ascii="Times New Roman" w:hAnsi="Times New Roman"/>
          <w:sz w:val="24"/>
          <w:szCs w:val="24"/>
        </w:rPr>
        <w:t>, проводившаяся в советское время по обеспечению широкого доступа населения к услугам воздушного транспорта, привела к тому, что к 1991-му году в России сложилась довольно развитая аэропортовая и аэродромная сеть, состоявшая из 1450 объектов</w:t>
      </w:r>
      <w:r w:rsidR="00422C36" w:rsidRPr="0047165E">
        <w:rPr>
          <w:rStyle w:val="ab"/>
          <w:rFonts w:ascii="Times New Roman" w:hAnsi="Times New Roman"/>
          <w:sz w:val="24"/>
          <w:szCs w:val="24"/>
        </w:rPr>
        <w:footnoteReference w:id="27"/>
      </w:r>
      <w:r w:rsidR="00F57F9A" w:rsidRPr="0047165E">
        <w:rPr>
          <w:rFonts w:ascii="Times New Roman" w:hAnsi="Times New Roman"/>
          <w:sz w:val="24"/>
          <w:szCs w:val="24"/>
        </w:rPr>
        <w:t xml:space="preserve">. </w:t>
      </w:r>
    </w:p>
    <w:p w:rsidR="00667BC0" w:rsidRDefault="00F57F9A" w:rsidP="00443DB0">
      <w:pPr>
        <w:spacing w:after="0" w:line="360" w:lineRule="auto"/>
        <w:ind w:firstLine="708"/>
        <w:jc w:val="both"/>
        <w:rPr>
          <w:rFonts w:ascii="Times New Roman" w:hAnsi="Times New Roman"/>
          <w:sz w:val="24"/>
          <w:szCs w:val="24"/>
        </w:rPr>
      </w:pPr>
      <w:r w:rsidRPr="0047165E">
        <w:rPr>
          <w:rFonts w:ascii="Times New Roman" w:hAnsi="Times New Roman"/>
          <w:sz w:val="24"/>
          <w:szCs w:val="24"/>
        </w:rPr>
        <w:t xml:space="preserve">Это позволяло государству поддерживать устойчивое транспортное развитие в обеспечении населения воздушным сообщением по всей территории России, включая Сибирь и Дальний Восток. </w:t>
      </w:r>
    </w:p>
    <w:p w:rsidR="00667BC0" w:rsidRDefault="004942DE" w:rsidP="00443DB0">
      <w:pPr>
        <w:spacing w:after="0" w:line="360" w:lineRule="auto"/>
        <w:ind w:firstLine="708"/>
        <w:jc w:val="both"/>
        <w:rPr>
          <w:rFonts w:ascii="Times New Roman" w:hAnsi="Times New Roman"/>
          <w:sz w:val="24"/>
          <w:szCs w:val="24"/>
        </w:rPr>
      </w:pPr>
      <w:r w:rsidRPr="0047165E">
        <w:rPr>
          <w:rFonts w:ascii="Times New Roman" w:hAnsi="Times New Roman"/>
          <w:sz w:val="24"/>
          <w:szCs w:val="24"/>
        </w:rPr>
        <w:t xml:space="preserve">В 1990 году Аэрофлот перевез рекордное количество пассажиров, и значительную долю в этом пассажирском потоке занимали жители Сибири и Дальнего Востока. </w:t>
      </w:r>
      <w:r w:rsidR="00DF10BC">
        <w:rPr>
          <w:rFonts w:ascii="Times New Roman" w:hAnsi="Times New Roman"/>
          <w:sz w:val="24"/>
          <w:szCs w:val="24"/>
        </w:rPr>
        <w:t>Однако</w:t>
      </w:r>
      <w:r w:rsidR="003227E5">
        <w:rPr>
          <w:rFonts w:ascii="Times New Roman" w:hAnsi="Times New Roman"/>
          <w:sz w:val="24"/>
          <w:szCs w:val="24"/>
        </w:rPr>
        <w:t xml:space="preserve"> если в </w:t>
      </w:r>
      <w:r w:rsidR="003227E5">
        <w:rPr>
          <w:rFonts w:ascii="Times New Roman" w:hAnsi="Times New Roman"/>
          <w:sz w:val="24"/>
          <w:szCs w:val="24"/>
          <w:lang w:val="en-US"/>
        </w:rPr>
        <w:t>XX</w:t>
      </w:r>
      <w:r w:rsidRPr="0047165E">
        <w:rPr>
          <w:rFonts w:ascii="Times New Roman" w:hAnsi="Times New Roman"/>
          <w:sz w:val="24"/>
          <w:szCs w:val="24"/>
        </w:rPr>
        <w:t xml:space="preserve"> веке российское государство проложило воздушные комм</w:t>
      </w:r>
      <w:r w:rsidR="003227E5">
        <w:rPr>
          <w:rFonts w:ascii="Times New Roman" w:hAnsi="Times New Roman"/>
          <w:sz w:val="24"/>
          <w:szCs w:val="24"/>
        </w:rPr>
        <w:t xml:space="preserve">уникации по всей стране, то в </w:t>
      </w:r>
      <w:r w:rsidR="003227E5">
        <w:rPr>
          <w:rFonts w:ascii="Times New Roman" w:hAnsi="Times New Roman"/>
          <w:sz w:val="24"/>
          <w:szCs w:val="24"/>
          <w:lang w:val="en-US"/>
        </w:rPr>
        <w:t>XXI</w:t>
      </w:r>
      <w:r w:rsidRPr="0047165E">
        <w:rPr>
          <w:rFonts w:ascii="Times New Roman" w:hAnsi="Times New Roman"/>
          <w:sz w:val="24"/>
          <w:szCs w:val="24"/>
        </w:rPr>
        <w:t xml:space="preserve"> веке их поддержание оказалось не под силу, сокрушительный </w:t>
      </w:r>
      <w:r w:rsidR="00422C36" w:rsidRPr="0047165E">
        <w:rPr>
          <w:rFonts w:ascii="Times New Roman" w:hAnsi="Times New Roman"/>
          <w:sz w:val="24"/>
          <w:szCs w:val="24"/>
        </w:rPr>
        <w:t xml:space="preserve">удар был нанесен </w:t>
      </w:r>
      <w:r w:rsidRPr="0047165E">
        <w:rPr>
          <w:rFonts w:ascii="Times New Roman" w:hAnsi="Times New Roman"/>
          <w:sz w:val="24"/>
          <w:szCs w:val="24"/>
        </w:rPr>
        <w:t>экономической и пра</w:t>
      </w:r>
      <w:r w:rsidR="00422C36" w:rsidRPr="0047165E">
        <w:rPr>
          <w:rFonts w:ascii="Times New Roman" w:hAnsi="Times New Roman"/>
          <w:sz w:val="24"/>
          <w:szCs w:val="24"/>
        </w:rPr>
        <w:t>в</w:t>
      </w:r>
      <w:r w:rsidRPr="0047165E">
        <w:rPr>
          <w:rFonts w:ascii="Times New Roman" w:hAnsi="Times New Roman"/>
          <w:sz w:val="24"/>
          <w:szCs w:val="24"/>
        </w:rPr>
        <w:t>овой политикой в отношен</w:t>
      </w:r>
      <w:proofErr w:type="gramStart"/>
      <w:r w:rsidRPr="0047165E">
        <w:rPr>
          <w:rFonts w:ascii="Times New Roman" w:hAnsi="Times New Roman"/>
          <w:sz w:val="24"/>
          <w:szCs w:val="24"/>
        </w:rPr>
        <w:t>ии аэ</w:t>
      </w:r>
      <w:proofErr w:type="gramEnd"/>
      <w:r w:rsidRPr="0047165E">
        <w:rPr>
          <w:rFonts w:ascii="Times New Roman" w:hAnsi="Times New Roman"/>
          <w:sz w:val="24"/>
          <w:szCs w:val="24"/>
        </w:rPr>
        <w:t>ропортов и аэродромов</w:t>
      </w:r>
      <w:r w:rsidR="00422C36" w:rsidRPr="0047165E">
        <w:rPr>
          <w:rFonts w:ascii="Times New Roman" w:hAnsi="Times New Roman"/>
          <w:sz w:val="24"/>
          <w:szCs w:val="24"/>
        </w:rPr>
        <w:t xml:space="preserve">, перешедших в частные руки. </w:t>
      </w:r>
      <w:r w:rsidRPr="0047165E">
        <w:rPr>
          <w:rFonts w:ascii="Times New Roman" w:hAnsi="Times New Roman"/>
          <w:sz w:val="24"/>
          <w:szCs w:val="24"/>
        </w:rPr>
        <w:t xml:space="preserve">  Так, </w:t>
      </w:r>
      <w:r w:rsidR="00422C36" w:rsidRPr="0047165E">
        <w:rPr>
          <w:rFonts w:ascii="Times New Roman" w:hAnsi="Times New Roman"/>
          <w:sz w:val="24"/>
          <w:szCs w:val="24"/>
        </w:rPr>
        <w:t>с 1991-го по 2015 годы количество аэропортов и аэродромов в РФ сократилось на 1168 (на 01.01.1991 г. действовало 1450 аэродромов и аэропортов). Сегодня в России от был</w:t>
      </w:r>
      <w:r w:rsidR="004D07C0">
        <w:rPr>
          <w:rFonts w:ascii="Times New Roman" w:hAnsi="Times New Roman"/>
          <w:sz w:val="24"/>
          <w:szCs w:val="24"/>
        </w:rPr>
        <w:t>ой аэродромной сети осталось 2</w:t>
      </w:r>
      <w:r w:rsidR="004D07C0" w:rsidRPr="00DD05E5">
        <w:rPr>
          <w:rFonts w:ascii="Times New Roman" w:hAnsi="Times New Roman"/>
          <w:sz w:val="24"/>
          <w:szCs w:val="24"/>
        </w:rPr>
        <w:t>59</w:t>
      </w:r>
      <w:r w:rsidR="00422C36" w:rsidRPr="0047165E">
        <w:rPr>
          <w:rFonts w:ascii="Times New Roman" w:hAnsi="Times New Roman"/>
          <w:sz w:val="24"/>
          <w:szCs w:val="24"/>
        </w:rPr>
        <w:t xml:space="preserve"> аэродром</w:t>
      </w:r>
      <w:r w:rsidR="0043079A">
        <w:rPr>
          <w:rFonts w:ascii="Times New Roman" w:hAnsi="Times New Roman"/>
          <w:sz w:val="24"/>
          <w:szCs w:val="24"/>
        </w:rPr>
        <w:t>ов</w:t>
      </w:r>
      <w:r w:rsidR="004D07C0">
        <w:rPr>
          <w:rStyle w:val="ab"/>
          <w:rFonts w:ascii="Times New Roman" w:hAnsi="Times New Roman"/>
          <w:sz w:val="24"/>
          <w:szCs w:val="24"/>
        </w:rPr>
        <w:footnoteReference w:id="28"/>
      </w:r>
      <w:r w:rsidR="00422C36" w:rsidRPr="0047165E">
        <w:rPr>
          <w:rFonts w:ascii="Times New Roman" w:hAnsi="Times New Roman"/>
          <w:sz w:val="24"/>
          <w:szCs w:val="24"/>
        </w:rPr>
        <w:t xml:space="preserve">. </w:t>
      </w:r>
      <w:r w:rsidR="00DF10BC">
        <w:rPr>
          <w:rFonts w:ascii="Times New Roman" w:hAnsi="Times New Roman"/>
          <w:sz w:val="24"/>
          <w:szCs w:val="24"/>
        </w:rPr>
        <w:t xml:space="preserve"> </w:t>
      </w:r>
    </w:p>
    <w:p w:rsidR="00667BC0" w:rsidRDefault="007001FE" w:rsidP="00443DB0">
      <w:pPr>
        <w:spacing w:after="0" w:line="360" w:lineRule="auto"/>
        <w:ind w:firstLine="708"/>
        <w:jc w:val="both"/>
        <w:rPr>
          <w:rFonts w:ascii="Times New Roman" w:hAnsi="Times New Roman"/>
          <w:sz w:val="24"/>
          <w:szCs w:val="24"/>
        </w:rPr>
      </w:pPr>
      <w:r>
        <w:rPr>
          <w:rFonts w:ascii="Times New Roman" w:hAnsi="Times New Roman"/>
          <w:sz w:val="24"/>
          <w:szCs w:val="24"/>
        </w:rPr>
        <w:t xml:space="preserve">При этом помимо сокращения </w:t>
      </w:r>
      <w:r w:rsidR="00DF10BC">
        <w:rPr>
          <w:rFonts w:ascii="Times New Roman" w:hAnsi="Times New Roman"/>
          <w:sz w:val="24"/>
          <w:szCs w:val="24"/>
        </w:rPr>
        <w:t xml:space="preserve"> </w:t>
      </w:r>
      <w:r>
        <w:rPr>
          <w:rFonts w:ascii="Times New Roman" w:hAnsi="Times New Roman"/>
          <w:sz w:val="24"/>
          <w:szCs w:val="24"/>
        </w:rPr>
        <w:t xml:space="preserve">количества аэропортов, основная проблема также заключается в </w:t>
      </w:r>
      <w:r w:rsidRPr="00A56D36">
        <w:rPr>
          <w:rFonts w:ascii="Times New Roman" w:hAnsi="Times New Roman"/>
          <w:sz w:val="24"/>
          <w:szCs w:val="24"/>
        </w:rPr>
        <w:t>износе инфраструктуры многих</w:t>
      </w:r>
      <w:r>
        <w:rPr>
          <w:rFonts w:ascii="Times New Roman" w:hAnsi="Times New Roman"/>
          <w:sz w:val="24"/>
          <w:szCs w:val="24"/>
        </w:rPr>
        <w:t xml:space="preserve"> действующих аэропортов, не отвечающих современным требованиям в области организации полетов. Существенным также является тот факт, что</w:t>
      </w:r>
      <w:r w:rsidR="00CF4946">
        <w:rPr>
          <w:rFonts w:ascii="Times New Roman" w:hAnsi="Times New Roman"/>
          <w:sz w:val="24"/>
          <w:szCs w:val="24"/>
        </w:rPr>
        <w:t xml:space="preserve"> спрос на авиаперевозки растет: </w:t>
      </w:r>
      <w:r w:rsidR="004D07C0" w:rsidRPr="00F470AE">
        <w:rPr>
          <w:rFonts w:ascii="Times New Roman" w:hAnsi="Times New Roman"/>
          <w:sz w:val="24"/>
          <w:szCs w:val="24"/>
        </w:rPr>
        <w:t xml:space="preserve">за пять лет (2010-2014 гг.) пассажиропоток российских аэропортов </w:t>
      </w:r>
      <w:r w:rsidR="00F470AE" w:rsidRPr="00F470AE">
        <w:rPr>
          <w:rFonts w:ascii="Times New Roman" w:hAnsi="Times New Roman"/>
          <w:sz w:val="24"/>
          <w:szCs w:val="24"/>
        </w:rPr>
        <w:t xml:space="preserve">(в том числе считая зарубежных перевозчиков) </w:t>
      </w:r>
      <w:r w:rsidR="004D07C0" w:rsidRPr="00F470AE">
        <w:rPr>
          <w:rFonts w:ascii="Times New Roman" w:hAnsi="Times New Roman"/>
          <w:sz w:val="24"/>
          <w:szCs w:val="24"/>
        </w:rPr>
        <w:t>вырос на 56 млн</w:t>
      </w:r>
      <w:r w:rsidR="00DD05E5">
        <w:rPr>
          <w:rFonts w:ascii="Times New Roman" w:hAnsi="Times New Roman"/>
          <w:sz w:val="24"/>
          <w:szCs w:val="24"/>
        </w:rPr>
        <w:t>.</w:t>
      </w:r>
      <w:r w:rsidR="004D07C0" w:rsidRPr="00F470AE">
        <w:rPr>
          <w:rFonts w:ascii="Times New Roman" w:hAnsi="Times New Roman"/>
          <w:sz w:val="24"/>
          <w:szCs w:val="24"/>
        </w:rPr>
        <w:t xml:space="preserve"> человек, до 150 млн</w:t>
      </w:r>
      <w:r w:rsidR="00DD05E5">
        <w:rPr>
          <w:rFonts w:ascii="Times New Roman" w:hAnsi="Times New Roman"/>
          <w:sz w:val="24"/>
          <w:szCs w:val="24"/>
        </w:rPr>
        <w:t>.</w:t>
      </w:r>
      <w:r w:rsidR="004D07C0" w:rsidRPr="00F470AE">
        <w:rPr>
          <w:rFonts w:ascii="Times New Roman" w:hAnsi="Times New Roman"/>
          <w:sz w:val="24"/>
          <w:szCs w:val="24"/>
        </w:rPr>
        <w:t xml:space="preserve"> (+60%,</w:t>
      </w:r>
      <w:r w:rsidR="00F470AE" w:rsidRPr="00F470AE">
        <w:rPr>
          <w:rFonts w:ascii="Times New Roman" w:hAnsi="Times New Roman"/>
          <w:sz w:val="24"/>
          <w:szCs w:val="24"/>
        </w:rPr>
        <w:t xml:space="preserve"> средний темп роста — 10% в год</w:t>
      </w:r>
      <w:r w:rsidR="0073343D">
        <w:rPr>
          <w:rStyle w:val="ab"/>
          <w:rFonts w:ascii="Times New Roman" w:hAnsi="Times New Roman"/>
          <w:sz w:val="24"/>
          <w:szCs w:val="24"/>
        </w:rPr>
        <w:footnoteReference w:id="29"/>
      </w:r>
      <w:r w:rsidRPr="00F470AE">
        <w:rPr>
          <w:rFonts w:ascii="Times New Roman" w:hAnsi="Times New Roman"/>
          <w:sz w:val="24"/>
          <w:szCs w:val="24"/>
        </w:rPr>
        <w:t>)</w:t>
      </w:r>
      <w:r w:rsidR="00CF4946">
        <w:rPr>
          <w:rFonts w:ascii="Times New Roman" w:hAnsi="Times New Roman"/>
          <w:sz w:val="24"/>
          <w:szCs w:val="24"/>
        </w:rPr>
        <w:t>. Кроме того, согласно прогнозным данным ООО «</w:t>
      </w:r>
      <w:proofErr w:type="spellStart"/>
      <w:r w:rsidR="00CF4946">
        <w:rPr>
          <w:rFonts w:ascii="Times New Roman" w:hAnsi="Times New Roman"/>
          <w:sz w:val="24"/>
          <w:szCs w:val="24"/>
        </w:rPr>
        <w:t>АвиаПорт</w:t>
      </w:r>
      <w:proofErr w:type="spellEnd"/>
      <w:r w:rsidR="00CF4946">
        <w:rPr>
          <w:rFonts w:ascii="Times New Roman" w:hAnsi="Times New Roman"/>
          <w:sz w:val="24"/>
          <w:szCs w:val="24"/>
        </w:rPr>
        <w:t>»</w:t>
      </w:r>
      <w:r w:rsidR="00CF4946">
        <w:rPr>
          <w:rStyle w:val="ab"/>
          <w:rFonts w:ascii="Times New Roman" w:hAnsi="Times New Roman"/>
          <w:sz w:val="24"/>
          <w:szCs w:val="24"/>
        </w:rPr>
        <w:footnoteReference w:id="30"/>
      </w:r>
      <w:r w:rsidR="00CF4946">
        <w:rPr>
          <w:rFonts w:ascii="Times New Roman" w:hAnsi="Times New Roman"/>
          <w:sz w:val="24"/>
          <w:szCs w:val="24"/>
        </w:rPr>
        <w:t>, которые базируются на зависимости от динамики ВВП (за основу был принят консервативный прогноз Министерства экономического развития РФ),</w:t>
      </w:r>
      <w:r w:rsidR="00DD05E5">
        <w:rPr>
          <w:rFonts w:ascii="Times New Roman" w:hAnsi="Times New Roman"/>
          <w:sz w:val="24"/>
          <w:szCs w:val="24"/>
        </w:rPr>
        <w:t xml:space="preserve"> </w:t>
      </w:r>
      <w:r w:rsidR="00CF4946">
        <w:rPr>
          <w:rFonts w:ascii="Times New Roman" w:hAnsi="Times New Roman"/>
          <w:sz w:val="24"/>
          <w:szCs w:val="24"/>
        </w:rPr>
        <w:t xml:space="preserve"> в 2020г. пассажиропоток российских аэропортов (отправка и прибытие) впервые превысит 200 млн. человек. </w:t>
      </w:r>
    </w:p>
    <w:p w:rsidR="006F7AB5" w:rsidRPr="00443DB0" w:rsidRDefault="00CF4946" w:rsidP="00443DB0">
      <w:pPr>
        <w:spacing w:after="0" w:line="360" w:lineRule="auto"/>
        <w:ind w:firstLine="708"/>
        <w:jc w:val="both"/>
        <w:rPr>
          <w:rFonts w:ascii="Times New Roman" w:hAnsi="Times New Roman"/>
          <w:color w:val="FF0000"/>
          <w:sz w:val="24"/>
          <w:szCs w:val="24"/>
        </w:rPr>
      </w:pPr>
      <w:r>
        <w:rPr>
          <w:rFonts w:ascii="Times New Roman" w:hAnsi="Times New Roman"/>
          <w:sz w:val="24"/>
          <w:szCs w:val="24"/>
        </w:rPr>
        <w:t>Описанные выше факты  еще раз доказываю</w:t>
      </w:r>
      <w:r w:rsidR="007001FE">
        <w:rPr>
          <w:rFonts w:ascii="Times New Roman" w:hAnsi="Times New Roman"/>
          <w:sz w:val="24"/>
          <w:szCs w:val="24"/>
        </w:rPr>
        <w:t xml:space="preserve">т актуальность развития качественной и современной системы авиационного комплекса. Таким образом, временное падение объемов </w:t>
      </w:r>
      <w:r w:rsidR="003227E5">
        <w:rPr>
          <w:rFonts w:ascii="Times New Roman" w:hAnsi="Times New Roman"/>
          <w:sz w:val="24"/>
          <w:szCs w:val="24"/>
        </w:rPr>
        <w:t>авиационных</w:t>
      </w:r>
      <w:r w:rsidR="007001FE">
        <w:rPr>
          <w:rFonts w:ascii="Times New Roman" w:hAnsi="Times New Roman"/>
          <w:sz w:val="24"/>
          <w:szCs w:val="24"/>
        </w:rPr>
        <w:t xml:space="preserve"> перевозок, имевшее место как следствие влияния кризиса 90-х годов </w:t>
      </w:r>
      <w:r w:rsidR="007001FE">
        <w:rPr>
          <w:rFonts w:ascii="Times New Roman" w:hAnsi="Times New Roman"/>
          <w:sz w:val="24"/>
          <w:szCs w:val="24"/>
          <w:lang w:val="en-US"/>
        </w:rPr>
        <w:t>XX</w:t>
      </w:r>
      <w:r w:rsidR="007001FE" w:rsidRPr="007001FE">
        <w:rPr>
          <w:rFonts w:ascii="Times New Roman" w:hAnsi="Times New Roman"/>
          <w:sz w:val="24"/>
          <w:szCs w:val="24"/>
        </w:rPr>
        <w:t xml:space="preserve"> </w:t>
      </w:r>
      <w:r w:rsidR="007001FE">
        <w:rPr>
          <w:rFonts w:ascii="Times New Roman" w:hAnsi="Times New Roman"/>
          <w:sz w:val="24"/>
          <w:szCs w:val="24"/>
        </w:rPr>
        <w:t>века</w:t>
      </w:r>
      <w:r w:rsidR="003227E5">
        <w:rPr>
          <w:rFonts w:ascii="Times New Roman" w:hAnsi="Times New Roman"/>
          <w:sz w:val="24"/>
          <w:szCs w:val="24"/>
        </w:rPr>
        <w:t xml:space="preserve">, завершилось. Объем перевозок через аэропорты РФ имеет динамику роста и постепенно восстанавливается, что в свою очередь, обуславливает важность решения государством (прибегая к помощи частного бизнеса, в частности развития проектов государственно-частного партнерства) задачи по обеспечению конкурентоспособной структуры национальной опорной аэродромной сети РФ вообще и модернизации инфраструктуры аэродромов РФ в частности. </w:t>
      </w:r>
    </w:p>
    <w:p w:rsidR="00B22573" w:rsidRPr="00BD0A6C" w:rsidRDefault="00B22573" w:rsidP="00422C36">
      <w:pPr>
        <w:spacing w:after="0" w:line="360" w:lineRule="auto"/>
        <w:ind w:firstLine="708"/>
        <w:jc w:val="both"/>
        <w:rPr>
          <w:rFonts w:ascii="Times New Roman" w:hAnsi="Times New Roman"/>
          <w:sz w:val="24"/>
          <w:szCs w:val="24"/>
        </w:rPr>
      </w:pPr>
      <w:r w:rsidRPr="00BD0A6C">
        <w:rPr>
          <w:rFonts w:ascii="Times New Roman" w:hAnsi="Times New Roman"/>
          <w:sz w:val="24"/>
          <w:szCs w:val="24"/>
        </w:rPr>
        <w:t>Стоит отметить, что, наряду с достигнутыми успехами по обеспечению высоких темпов восстановительного роста в 2011-2015 годах</w:t>
      </w:r>
      <w:r w:rsidR="00667BC0">
        <w:rPr>
          <w:rFonts w:ascii="Times New Roman" w:hAnsi="Times New Roman"/>
          <w:sz w:val="24"/>
          <w:szCs w:val="24"/>
        </w:rPr>
        <w:t xml:space="preserve"> отстающим остается развитие региональной и местной авиации.</w:t>
      </w:r>
      <w:r w:rsidRPr="00BD0A6C">
        <w:rPr>
          <w:rFonts w:ascii="Times New Roman" w:hAnsi="Times New Roman"/>
          <w:sz w:val="24"/>
          <w:szCs w:val="24"/>
        </w:rPr>
        <w:t xml:space="preserve"> </w:t>
      </w:r>
      <w:r w:rsidR="00667BC0">
        <w:rPr>
          <w:rFonts w:ascii="Times New Roman" w:hAnsi="Times New Roman"/>
          <w:sz w:val="24"/>
          <w:szCs w:val="24"/>
        </w:rPr>
        <w:t>При этом</w:t>
      </w:r>
      <w:proofErr w:type="gramStart"/>
      <w:r w:rsidR="00667BC0">
        <w:rPr>
          <w:rFonts w:ascii="Times New Roman" w:hAnsi="Times New Roman"/>
          <w:sz w:val="24"/>
          <w:szCs w:val="24"/>
        </w:rPr>
        <w:t>,</w:t>
      </w:r>
      <w:proofErr w:type="gramEnd"/>
      <w:r w:rsidR="00667BC0">
        <w:rPr>
          <w:rFonts w:ascii="Times New Roman" w:hAnsi="Times New Roman"/>
          <w:sz w:val="24"/>
          <w:szCs w:val="24"/>
        </w:rPr>
        <w:t xml:space="preserve"> </w:t>
      </w:r>
      <w:r w:rsidR="00BD0A6C" w:rsidRPr="00BD0A6C">
        <w:rPr>
          <w:rFonts w:ascii="Times New Roman" w:hAnsi="Times New Roman"/>
          <w:sz w:val="24"/>
          <w:szCs w:val="24"/>
        </w:rPr>
        <w:t xml:space="preserve">процесс потребовал кардинального обновления парка воздушных судов, ускорения реализации инвестиционных проектов в аэропортах и </w:t>
      </w:r>
      <w:r w:rsidR="00BD0A6C" w:rsidRPr="00DF10BC">
        <w:rPr>
          <w:rFonts w:ascii="Times New Roman" w:hAnsi="Times New Roman"/>
          <w:sz w:val="24"/>
          <w:szCs w:val="24"/>
        </w:rPr>
        <w:t>запуска новых программ субсидирования малых и региональных перевозок</w:t>
      </w:r>
      <w:r w:rsidR="00667BC0">
        <w:rPr>
          <w:rFonts w:ascii="Times New Roman" w:hAnsi="Times New Roman"/>
          <w:sz w:val="24"/>
          <w:szCs w:val="24"/>
        </w:rPr>
        <w:t>.</w:t>
      </w:r>
      <w:r w:rsidR="00667BC0">
        <w:rPr>
          <w:rStyle w:val="ab"/>
          <w:rFonts w:ascii="Times New Roman" w:hAnsi="Times New Roman"/>
          <w:sz w:val="24"/>
          <w:szCs w:val="24"/>
        </w:rPr>
        <w:footnoteReference w:id="31"/>
      </w:r>
      <w:r w:rsidR="00DD05E5" w:rsidRPr="00DF10BC">
        <w:rPr>
          <w:rFonts w:ascii="Times New Roman" w:hAnsi="Times New Roman"/>
          <w:sz w:val="24"/>
          <w:szCs w:val="24"/>
        </w:rPr>
        <w:t xml:space="preserve"> </w:t>
      </w:r>
      <w:r w:rsidR="00BD0A6C" w:rsidRPr="00BD0A6C">
        <w:rPr>
          <w:rFonts w:ascii="Times New Roman" w:hAnsi="Times New Roman"/>
          <w:sz w:val="24"/>
          <w:szCs w:val="24"/>
        </w:rPr>
        <w:t>Именно этот сегмент воздушного транспорта стал важным элеме</w:t>
      </w:r>
      <w:r w:rsidR="002B4253">
        <w:rPr>
          <w:rFonts w:ascii="Times New Roman" w:hAnsi="Times New Roman"/>
          <w:sz w:val="24"/>
          <w:szCs w:val="24"/>
        </w:rPr>
        <w:t>нтом принятой прави</w:t>
      </w:r>
      <w:r w:rsidR="00BD0A6C" w:rsidRPr="00BD0A6C">
        <w:rPr>
          <w:rFonts w:ascii="Times New Roman" w:hAnsi="Times New Roman"/>
          <w:sz w:val="24"/>
          <w:szCs w:val="24"/>
        </w:rPr>
        <w:t>тельством в июне 2014 года «Транспортной стратегии Российской Федерации на период до 2030 года». Одна из главных целей этого проекта — решение комплекса задач, направленных н</w:t>
      </w:r>
      <w:r w:rsidR="00BD0A6C">
        <w:rPr>
          <w:rFonts w:ascii="Times New Roman" w:hAnsi="Times New Roman"/>
          <w:sz w:val="24"/>
          <w:szCs w:val="24"/>
        </w:rPr>
        <w:t>а обеспечение доступности и ка</w:t>
      </w:r>
      <w:r w:rsidR="00BD0A6C" w:rsidRPr="00BD0A6C">
        <w:rPr>
          <w:rFonts w:ascii="Times New Roman" w:hAnsi="Times New Roman"/>
          <w:sz w:val="24"/>
          <w:szCs w:val="24"/>
        </w:rPr>
        <w:t xml:space="preserve">чества транспортных услуг для населения в соответствии с принятыми социальными стандартами. </w:t>
      </w:r>
      <w:r w:rsidR="002E6C87">
        <w:rPr>
          <w:rFonts w:ascii="Times New Roman" w:hAnsi="Times New Roman"/>
          <w:sz w:val="24"/>
          <w:szCs w:val="24"/>
        </w:rPr>
        <w:t>На сегодняшний день существует не мало «болевых» точек, тормозящих развитие региональной авиации и местных воздушных перевозок. Помимо восстановления и развития сети аэропортов, также необходимо вновь организовать выпуск отечественных самолетов, что обеспечит соответствие  платежеспособности граждан России и стоимости авиаперевозок.</w:t>
      </w:r>
      <w:r w:rsidR="002B4253">
        <w:rPr>
          <w:rStyle w:val="ab"/>
          <w:rFonts w:ascii="Times New Roman" w:hAnsi="Times New Roman"/>
          <w:sz w:val="24"/>
          <w:szCs w:val="24"/>
        </w:rPr>
        <w:footnoteReference w:id="32"/>
      </w:r>
      <w:r w:rsidR="00BD0A6C">
        <w:rPr>
          <w:rFonts w:ascii="Times New Roman" w:hAnsi="Times New Roman"/>
          <w:sz w:val="24"/>
          <w:szCs w:val="24"/>
        </w:rPr>
        <w:t xml:space="preserve">. </w:t>
      </w:r>
    </w:p>
    <w:p w:rsidR="00DD5D9F" w:rsidRDefault="001C10B6" w:rsidP="00EE06D2">
      <w:pPr>
        <w:spacing w:after="0" w:line="360" w:lineRule="auto"/>
        <w:ind w:firstLine="708"/>
        <w:jc w:val="both"/>
        <w:rPr>
          <w:rFonts w:ascii="Times New Roman" w:hAnsi="Times New Roman"/>
          <w:sz w:val="24"/>
          <w:szCs w:val="24"/>
        </w:rPr>
      </w:pPr>
      <w:r>
        <w:rPr>
          <w:rFonts w:ascii="Times New Roman" w:hAnsi="Times New Roman"/>
          <w:sz w:val="24"/>
          <w:szCs w:val="24"/>
        </w:rPr>
        <w:t xml:space="preserve">Таким образом, механизм государственно-частного партнерства как </w:t>
      </w:r>
      <w:proofErr w:type="gramStart"/>
      <w:r>
        <w:rPr>
          <w:rFonts w:ascii="Times New Roman" w:hAnsi="Times New Roman"/>
          <w:sz w:val="24"/>
          <w:szCs w:val="24"/>
        </w:rPr>
        <w:t>нельзя</w:t>
      </w:r>
      <w:proofErr w:type="gramEnd"/>
      <w:r>
        <w:rPr>
          <w:rFonts w:ascii="Times New Roman" w:hAnsi="Times New Roman"/>
          <w:sz w:val="24"/>
          <w:szCs w:val="24"/>
        </w:rPr>
        <w:t xml:space="preserve"> кстати вписывается в развитие </w:t>
      </w:r>
      <w:r w:rsidR="00C92F0A">
        <w:rPr>
          <w:rFonts w:ascii="Times New Roman" w:hAnsi="Times New Roman"/>
          <w:sz w:val="24"/>
          <w:szCs w:val="24"/>
        </w:rPr>
        <w:t>комплекса гражданской авиации в России. Аэропорты помимо авиационных доходов, приносят также существенные неавиационные</w:t>
      </w:r>
      <w:r w:rsidR="002C7126">
        <w:rPr>
          <w:rFonts w:ascii="Times New Roman" w:hAnsi="Times New Roman"/>
          <w:sz w:val="24"/>
          <w:szCs w:val="24"/>
        </w:rPr>
        <w:t xml:space="preserve"> доходы</w:t>
      </w:r>
      <w:r w:rsidR="00C92F0A">
        <w:rPr>
          <w:rFonts w:ascii="Times New Roman" w:hAnsi="Times New Roman"/>
          <w:sz w:val="24"/>
          <w:szCs w:val="24"/>
        </w:rPr>
        <w:t>, которые, например</w:t>
      </w:r>
      <w:r w:rsidR="00A562A4">
        <w:rPr>
          <w:rFonts w:ascii="Times New Roman" w:hAnsi="Times New Roman"/>
          <w:sz w:val="24"/>
          <w:szCs w:val="24"/>
        </w:rPr>
        <w:t>,</w:t>
      </w:r>
      <w:r w:rsidR="00C92F0A">
        <w:rPr>
          <w:rFonts w:ascii="Times New Roman" w:hAnsi="Times New Roman"/>
          <w:sz w:val="24"/>
          <w:szCs w:val="24"/>
        </w:rPr>
        <w:t xml:space="preserve"> в «Пулково» составляют порядка 20% на протяжении последних </w:t>
      </w:r>
      <w:r w:rsidR="00A562A4">
        <w:rPr>
          <w:rFonts w:ascii="Times New Roman" w:hAnsi="Times New Roman"/>
          <w:sz w:val="24"/>
          <w:szCs w:val="24"/>
        </w:rPr>
        <w:t xml:space="preserve">6 лет. </w:t>
      </w:r>
      <w:r w:rsidR="00C92F0A">
        <w:rPr>
          <w:rFonts w:ascii="Times New Roman" w:hAnsi="Times New Roman"/>
          <w:sz w:val="24"/>
          <w:szCs w:val="24"/>
        </w:rPr>
        <w:t xml:space="preserve">Кроме того, на взгляд автора, в силу ряда причин, также необходима комплексная поддержка государства. Так, например, сегодня России трудно </w:t>
      </w:r>
      <w:proofErr w:type="spellStart"/>
      <w:r w:rsidR="00C92F0A">
        <w:rPr>
          <w:rFonts w:ascii="Times New Roman" w:hAnsi="Times New Roman"/>
          <w:sz w:val="24"/>
          <w:szCs w:val="24"/>
        </w:rPr>
        <w:t>одномоментно</w:t>
      </w:r>
      <w:proofErr w:type="spellEnd"/>
      <w:r w:rsidR="00C92F0A">
        <w:rPr>
          <w:rFonts w:ascii="Times New Roman" w:hAnsi="Times New Roman"/>
          <w:sz w:val="24"/>
          <w:szCs w:val="24"/>
        </w:rPr>
        <w:t xml:space="preserve"> отказаться от использования иностранных самолетов и специалистов их обслуживающих</w:t>
      </w:r>
      <w:r w:rsidR="00EE06D2">
        <w:rPr>
          <w:rFonts w:ascii="Times New Roman" w:hAnsi="Times New Roman"/>
          <w:sz w:val="24"/>
          <w:szCs w:val="24"/>
        </w:rPr>
        <w:t>, т</w:t>
      </w:r>
      <w:r w:rsidR="00C92F0A">
        <w:rPr>
          <w:rFonts w:ascii="Times New Roman" w:hAnsi="Times New Roman"/>
          <w:sz w:val="24"/>
          <w:szCs w:val="24"/>
        </w:rPr>
        <w:t xml:space="preserve">ем не менее, необходим курс </w:t>
      </w:r>
      <w:proofErr w:type="spellStart"/>
      <w:r w:rsidR="00C92F0A">
        <w:rPr>
          <w:rFonts w:ascii="Times New Roman" w:hAnsi="Times New Roman"/>
          <w:sz w:val="24"/>
          <w:szCs w:val="24"/>
        </w:rPr>
        <w:t>импортозамещения</w:t>
      </w:r>
      <w:proofErr w:type="spellEnd"/>
      <w:r w:rsidR="00C92F0A">
        <w:rPr>
          <w:rFonts w:ascii="Times New Roman" w:hAnsi="Times New Roman"/>
          <w:sz w:val="24"/>
          <w:szCs w:val="24"/>
        </w:rPr>
        <w:t xml:space="preserve"> непоср</w:t>
      </w:r>
      <w:r w:rsidR="00A562A4">
        <w:rPr>
          <w:rFonts w:ascii="Times New Roman" w:hAnsi="Times New Roman"/>
          <w:sz w:val="24"/>
          <w:szCs w:val="24"/>
        </w:rPr>
        <w:t>едственно в гражданской авиации, в частности строительства собственных воздушных судов</w:t>
      </w:r>
      <w:r w:rsidR="00EE06D2">
        <w:rPr>
          <w:rStyle w:val="ab"/>
          <w:rFonts w:ascii="Times New Roman" w:hAnsi="Times New Roman"/>
          <w:sz w:val="24"/>
          <w:szCs w:val="24"/>
        </w:rPr>
        <w:footnoteReference w:id="33"/>
      </w:r>
      <w:r w:rsidR="00A562A4">
        <w:rPr>
          <w:rFonts w:ascii="Times New Roman" w:hAnsi="Times New Roman"/>
          <w:sz w:val="24"/>
          <w:szCs w:val="24"/>
        </w:rPr>
        <w:t>.</w:t>
      </w:r>
      <w:r w:rsidR="00C92F0A">
        <w:rPr>
          <w:rFonts w:ascii="Times New Roman" w:hAnsi="Times New Roman"/>
          <w:sz w:val="24"/>
          <w:szCs w:val="24"/>
        </w:rPr>
        <w:t xml:space="preserve"> </w:t>
      </w:r>
      <w:r w:rsidR="007805CE">
        <w:rPr>
          <w:rFonts w:ascii="Times New Roman" w:hAnsi="Times New Roman"/>
          <w:sz w:val="24"/>
          <w:szCs w:val="24"/>
        </w:rPr>
        <w:t>Стоит отметить, что правительством утверждена государственная программа</w:t>
      </w:r>
      <w:r w:rsidR="007805CE" w:rsidRPr="007805CE">
        <w:rPr>
          <w:rFonts w:ascii="Times New Roman" w:hAnsi="Times New Roman"/>
          <w:sz w:val="24"/>
          <w:szCs w:val="24"/>
        </w:rPr>
        <w:t xml:space="preserve"> Российской Федерации "Развитие авиационной промышленности на 2013 - 2025 годы"</w:t>
      </w:r>
      <w:r w:rsidR="007805CE">
        <w:rPr>
          <w:rFonts w:ascii="Times New Roman" w:hAnsi="Times New Roman"/>
          <w:sz w:val="24"/>
          <w:szCs w:val="24"/>
        </w:rPr>
        <w:t xml:space="preserve">.  </w:t>
      </w:r>
      <w:r w:rsidR="00C92F0A">
        <w:rPr>
          <w:rFonts w:ascii="Times New Roman" w:hAnsi="Times New Roman"/>
          <w:sz w:val="24"/>
          <w:szCs w:val="24"/>
        </w:rPr>
        <w:t>Кроме того, необходимо также разработать и ввести в действие механизм ценообразования для авиационного топлива на внутреннем рынке, чтобы предотвратить нео</w:t>
      </w:r>
      <w:r w:rsidR="00A562A4">
        <w:rPr>
          <w:rFonts w:ascii="Times New Roman" w:hAnsi="Times New Roman"/>
          <w:sz w:val="24"/>
          <w:szCs w:val="24"/>
        </w:rPr>
        <w:t xml:space="preserve">боснованный рост его стоимости, который окажется ущербным для социальной сферы, и вовсе губительным для авиации. </w:t>
      </w:r>
      <w:r w:rsidR="00EE06D2">
        <w:rPr>
          <w:rFonts w:ascii="Times New Roman" w:hAnsi="Times New Roman"/>
          <w:sz w:val="24"/>
          <w:szCs w:val="24"/>
        </w:rPr>
        <w:t>Кроме того, В. Ефимов</w:t>
      </w:r>
      <w:r w:rsidR="00EE06D2">
        <w:rPr>
          <w:rStyle w:val="ab"/>
          <w:rFonts w:ascii="Times New Roman" w:hAnsi="Times New Roman"/>
          <w:sz w:val="24"/>
          <w:szCs w:val="24"/>
        </w:rPr>
        <w:footnoteReference w:id="34"/>
      </w:r>
      <w:r w:rsidR="00EE06D2">
        <w:rPr>
          <w:rFonts w:ascii="Times New Roman" w:hAnsi="Times New Roman"/>
          <w:sz w:val="24"/>
          <w:szCs w:val="24"/>
        </w:rPr>
        <w:t xml:space="preserve"> считает, что э</w:t>
      </w:r>
      <w:r w:rsidR="00A562A4">
        <w:rPr>
          <w:rFonts w:ascii="Times New Roman" w:hAnsi="Times New Roman"/>
          <w:sz w:val="24"/>
          <w:szCs w:val="24"/>
        </w:rPr>
        <w:t>ффективной мерой также будет введение специальных тарифов на авиатопливо для региональных и местных перевозок самолетами российского производства и отмена налога на добавленную стоимость в отношении всех видов внутренних регулярных пассажирских и грузовых авиаперевозо</w:t>
      </w:r>
      <w:r w:rsidR="00EE06D2">
        <w:rPr>
          <w:rFonts w:ascii="Times New Roman" w:hAnsi="Times New Roman"/>
          <w:sz w:val="24"/>
          <w:szCs w:val="24"/>
        </w:rPr>
        <w:t>к.</w:t>
      </w:r>
      <w:r w:rsidR="00A562A4">
        <w:rPr>
          <w:rFonts w:ascii="Times New Roman" w:hAnsi="Times New Roman"/>
          <w:sz w:val="24"/>
          <w:szCs w:val="24"/>
        </w:rPr>
        <w:t xml:space="preserve"> </w:t>
      </w:r>
    </w:p>
    <w:p w:rsidR="00EE06D2" w:rsidRPr="00EE06D2" w:rsidRDefault="00EE06D2" w:rsidP="00EE06D2">
      <w:pPr>
        <w:spacing w:after="0" w:line="360" w:lineRule="auto"/>
        <w:ind w:firstLine="708"/>
        <w:jc w:val="both"/>
        <w:rPr>
          <w:rFonts w:ascii="Times New Roman" w:hAnsi="Times New Roman"/>
          <w:sz w:val="24"/>
          <w:szCs w:val="24"/>
        </w:rPr>
      </w:pPr>
      <w:r w:rsidRPr="00EE06D2">
        <w:rPr>
          <w:rFonts w:ascii="Times New Roman" w:hAnsi="Times New Roman"/>
          <w:sz w:val="24"/>
          <w:szCs w:val="24"/>
        </w:rPr>
        <w:t xml:space="preserve">Определить эффективность всей совокупности такого рода мероприятий, при всей ее очевидности, довольно непросто. Необходимо рассматривать каждый конкретный проект, принимая во внимание степень доступности и корректности информации. </w:t>
      </w:r>
    </w:p>
    <w:p w:rsidR="00EE06D2" w:rsidRPr="00EE06D2" w:rsidRDefault="00EE06D2" w:rsidP="00EE06D2">
      <w:pPr>
        <w:spacing w:after="0" w:line="360" w:lineRule="auto"/>
        <w:ind w:firstLine="708"/>
        <w:jc w:val="both"/>
        <w:rPr>
          <w:rFonts w:ascii="Times New Roman" w:hAnsi="Times New Roman"/>
          <w:sz w:val="24"/>
          <w:szCs w:val="24"/>
        </w:rPr>
      </w:pPr>
      <w:r w:rsidRPr="00EE06D2">
        <w:rPr>
          <w:rFonts w:ascii="Times New Roman" w:hAnsi="Times New Roman"/>
          <w:sz w:val="24"/>
          <w:szCs w:val="24"/>
        </w:rPr>
        <w:t xml:space="preserve">В работе в качестве расчетного примера рассмотрен проект модернизации международного аэропорта </w:t>
      </w:r>
      <w:proofErr w:type="gramStart"/>
      <w:r w:rsidRPr="00EE06D2">
        <w:rPr>
          <w:rFonts w:ascii="Times New Roman" w:hAnsi="Times New Roman"/>
          <w:sz w:val="24"/>
          <w:szCs w:val="24"/>
        </w:rPr>
        <w:t>г</w:t>
      </w:r>
      <w:proofErr w:type="gramEnd"/>
      <w:r w:rsidRPr="00EE06D2">
        <w:rPr>
          <w:rFonts w:ascii="Times New Roman" w:hAnsi="Times New Roman"/>
          <w:sz w:val="24"/>
          <w:szCs w:val="24"/>
        </w:rPr>
        <w:t>. Иркутск.</w:t>
      </w:r>
    </w:p>
    <w:p w:rsidR="00852F51" w:rsidRDefault="00DD5D9F" w:rsidP="00DE3D0D">
      <w:pPr>
        <w:spacing w:after="0" w:line="360" w:lineRule="auto"/>
        <w:ind w:firstLine="360"/>
        <w:jc w:val="both"/>
        <w:rPr>
          <w:rFonts w:ascii="Times New Roman" w:hAnsi="Times New Roman"/>
          <w:sz w:val="24"/>
          <w:szCs w:val="24"/>
        </w:rPr>
      </w:pPr>
      <w:r>
        <w:rPr>
          <w:rFonts w:ascii="Times New Roman" w:hAnsi="Times New Roman"/>
          <w:sz w:val="24"/>
          <w:szCs w:val="24"/>
        </w:rPr>
        <w:t xml:space="preserve">В соответствии с Указом Президента Российской Федерации «О повышении эффективности авиатранспортного обеспечения Иркутской области» от 31 декабря 2014 года </w:t>
      </w:r>
      <w:r w:rsidR="00DE3D0D">
        <w:rPr>
          <w:rFonts w:ascii="Times New Roman" w:hAnsi="Times New Roman"/>
          <w:sz w:val="24"/>
          <w:szCs w:val="24"/>
        </w:rPr>
        <w:t xml:space="preserve">ОАО «Международный аэропорт Иркутск» было передано из федеральной собственности в собственность Иркутской области в размере 100% акций предприятия. </w:t>
      </w:r>
    </w:p>
    <w:p w:rsidR="00DE3D0D" w:rsidRPr="00DE3D0D" w:rsidRDefault="00852F51" w:rsidP="00DE3D0D">
      <w:pPr>
        <w:spacing w:after="0" w:line="360" w:lineRule="auto"/>
        <w:ind w:firstLine="360"/>
        <w:jc w:val="both"/>
        <w:rPr>
          <w:rFonts w:ascii="Times New Roman" w:hAnsi="Times New Roman"/>
          <w:sz w:val="24"/>
          <w:szCs w:val="24"/>
        </w:rPr>
      </w:pPr>
      <w:r>
        <w:rPr>
          <w:rFonts w:ascii="Times New Roman" w:hAnsi="Times New Roman"/>
          <w:sz w:val="24"/>
          <w:szCs w:val="24"/>
        </w:rPr>
        <w:t xml:space="preserve">Эта передача </w:t>
      </w:r>
      <w:r w:rsidR="00DE3D0D" w:rsidRPr="00DE3D0D">
        <w:rPr>
          <w:rFonts w:ascii="Times New Roman" w:hAnsi="Times New Roman"/>
          <w:sz w:val="24"/>
          <w:szCs w:val="24"/>
        </w:rPr>
        <w:t xml:space="preserve">осуществляется для привлечения Правительством Иркутской области на условиях государственно-частного партнерства инвестиций </w:t>
      </w:r>
      <w:r w:rsidR="00DE3D0D">
        <w:rPr>
          <w:rFonts w:ascii="Times New Roman" w:hAnsi="Times New Roman"/>
          <w:sz w:val="24"/>
          <w:szCs w:val="24"/>
        </w:rPr>
        <w:t xml:space="preserve">в развитие авиационного узла </w:t>
      </w:r>
      <w:proofErr w:type="gramStart"/>
      <w:r w:rsidR="00DE3D0D">
        <w:rPr>
          <w:rFonts w:ascii="Times New Roman" w:hAnsi="Times New Roman"/>
          <w:sz w:val="24"/>
          <w:szCs w:val="24"/>
        </w:rPr>
        <w:t>г</w:t>
      </w:r>
      <w:proofErr w:type="gramEnd"/>
      <w:r w:rsidR="00DE3D0D">
        <w:rPr>
          <w:rFonts w:ascii="Times New Roman" w:hAnsi="Times New Roman"/>
          <w:sz w:val="24"/>
          <w:szCs w:val="24"/>
        </w:rPr>
        <w:t xml:space="preserve">. </w:t>
      </w:r>
      <w:r w:rsidR="00DE3D0D" w:rsidRPr="00DE3D0D">
        <w:rPr>
          <w:rFonts w:ascii="Times New Roman" w:hAnsi="Times New Roman"/>
          <w:sz w:val="24"/>
          <w:szCs w:val="24"/>
        </w:rPr>
        <w:t>Иркутска в целях:</w:t>
      </w:r>
    </w:p>
    <w:p w:rsidR="00DE3D0D" w:rsidRPr="00DE3D0D" w:rsidRDefault="00DE3D0D" w:rsidP="00DE3D0D">
      <w:pPr>
        <w:spacing w:after="0" w:line="360" w:lineRule="auto"/>
        <w:ind w:firstLine="360"/>
        <w:jc w:val="both"/>
        <w:rPr>
          <w:rFonts w:ascii="Times New Roman" w:hAnsi="Times New Roman"/>
          <w:sz w:val="24"/>
          <w:szCs w:val="24"/>
        </w:rPr>
      </w:pPr>
      <w:r w:rsidRPr="00DE3D0D">
        <w:rPr>
          <w:rFonts w:ascii="Times New Roman" w:hAnsi="Times New Roman"/>
          <w:sz w:val="24"/>
          <w:szCs w:val="24"/>
        </w:rPr>
        <w:t xml:space="preserve">а) реконструкции и строительства объектов действующего аэропорта </w:t>
      </w:r>
      <w:proofErr w:type="gramStart"/>
      <w:r w:rsidRPr="00DE3D0D">
        <w:rPr>
          <w:rFonts w:ascii="Times New Roman" w:hAnsi="Times New Roman"/>
          <w:sz w:val="24"/>
          <w:szCs w:val="24"/>
        </w:rPr>
        <w:t>г</w:t>
      </w:r>
      <w:proofErr w:type="gramEnd"/>
      <w:r w:rsidRPr="00DE3D0D">
        <w:rPr>
          <w:rFonts w:ascii="Times New Roman" w:hAnsi="Times New Roman"/>
          <w:sz w:val="24"/>
          <w:szCs w:val="24"/>
        </w:rPr>
        <w:t>. Иркутска, в том числе аэродромной инфраструктуры, - в размере не менее 1,1 млрд. рублей;</w:t>
      </w:r>
    </w:p>
    <w:p w:rsidR="00DE3D0D" w:rsidRPr="00DE3D0D" w:rsidRDefault="00DE3D0D" w:rsidP="00DE3D0D">
      <w:pPr>
        <w:spacing w:after="0" w:line="360" w:lineRule="auto"/>
        <w:ind w:firstLine="360"/>
        <w:jc w:val="both"/>
        <w:rPr>
          <w:rFonts w:ascii="Times New Roman" w:hAnsi="Times New Roman"/>
          <w:sz w:val="24"/>
          <w:szCs w:val="24"/>
        </w:rPr>
      </w:pPr>
      <w:r w:rsidRPr="00DE3D0D">
        <w:rPr>
          <w:rFonts w:ascii="Times New Roman" w:hAnsi="Times New Roman"/>
          <w:sz w:val="24"/>
          <w:szCs w:val="24"/>
        </w:rPr>
        <w:t xml:space="preserve">б) строительства нового аэропортового комплекса </w:t>
      </w:r>
      <w:proofErr w:type="gramStart"/>
      <w:r w:rsidRPr="00DE3D0D">
        <w:rPr>
          <w:rFonts w:ascii="Times New Roman" w:hAnsi="Times New Roman"/>
          <w:sz w:val="24"/>
          <w:szCs w:val="24"/>
        </w:rPr>
        <w:t>г</w:t>
      </w:r>
      <w:proofErr w:type="gramEnd"/>
      <w:r w:rsidRPr="00DE3D0D">
        <w:rPr>
          <w:rFonts w:ascii="Times New Roman" w:hAnsi="Times New Roman"/>
          <w:sz w:val="24"/>
          <w:szCs w:val="24"/>
        </w:rPr>
        <w:t>. Иркутска (за исключением аэродрома и объектов единой системы организации воздушного движения) - в размере не менее 20 млрд. рублей;</w:t>
      </w:r>
    </w:p>
    <w:p w:rsidR="00DD5D9F" w:rsidRDefault="00DE3D0D" w:rsidP="00DE3D0D">
      <w:pPr>
        <w:spacing w:after="0" w:line="360" w:lineRule="auto"/>
        <w:ind w:firstLine="360"/>
        <w:jc w:val="both"/>
        <w:rPr>
          <w:rFonts w:ascii="Times New Roman" w:hAnsi="Times New Roman"/>
          <w:sz w:val="24"/>
          <w:szCs w:val="24"/>
        </w:rPr>
      </w:pPr>
      <w:r w:rsidRPr="00DE3D0D">
        <w:rPr>
          <w:rFonts w:ascii="Times New Roman" w:hAnsi="Times New Roman"/>
          <w:sz w:val="24"/>
          <w:szCs w:val="24"/>
        </w:rPr>
        <w:t xml:space="preserve">в) увеличения к 2020 году пассажиропотока авиационного узла </w:t>
      </w:r>
      <w:proofErr w:type="gramStart"/>
      <w:r w:rsidRPr="00DE3D0D">
        <w:rPr>
          <w:rFonts w:ascii="Times New Roman" w:hAnsi="Times New Roman"/>
          <w:sz w:val="24"/>
          <w:szCs w:val="24"/>
        </w:rPr>
        <w:t>г</w:t>
      </w:r>
      <w:proofErr w:type="gramEnd"/>
      <w:r w:rsidRPr="00DE3D0D">
        <w:rPr>
          <w:rFonts w:ascii="Times New Roman" w:hAnsi="Times New Roman"/>
          <w:sz w:val="24"/>
          <w:szCs w:val="24"/>
        </w:rPr>
        <w:t>. Иркутска не менее чем до 3 млн. человек в год.</w:t>
      </w:r>
    </w:p>
    <w:p w:rsidR="00852F51" w:rsidRDefault="00DE3D0D" w:rsidP="00DE3D0D">
      <w:pPr>
        <w:spacing w:after="0" w:line="360" w:lineRule="auto"/>
        <w:ind w:firstLine="360"/>
        <w:jc w:val="both"/>
        <w:rPr>
          <w:rFonts w:ascii="Times New Roman" w:hAnsi="Times New Roman"/>
          <w:sz w:val="24"/>
          <w:szCs w:val="24"/>
        </w:rPr>
      </w:pPr>
      <w:r>
        <w:rPr>
          <w:rFonts w:ascii="Times New Roman" w:hAnsi="Times New Roman"/>
          <w:sz w:val="24"/>
          <w:szCs w:val="24"/>
        </w:rPr>
        <w:t xml:space="preserve">Автором была разработана </w:t>
      </w:r>
      <w:r w:rsidR="00710AE8">
        <w:rPr>
          <w:rFonts w:ascii="Times New Roman" w:hAnsi="Times New Roman"/>
          <w:sz w:val="24"/>
          <w:szCs w:val="24"/>
        </w:rPr>
        <w:t>условная и упрощенная</w:t>
      </w:r>
      <w:r w:rsidR="0025357C">
        <w:rPr>
          <w:rFonts w:ascii="Times New Roman" w:hAnsi="Times New Roman"/>
          <w:sz w:val="24"/>
          <w:szCs w:val="24"/>
        </w:rPr>
        <w:t xml:space="preserve"> </w:t>
      </w:r>
      <w:r w:rsidR="008564E8">
        <w:rPr>
          <w:rFonts w:ascii="Times New Roman" w:hAnsi="Times New Roman"/>
          <w:sz w:val="24"/>
          <w:szCs w:val="24"/>
        </w:rPr>
        <w:t xml:space="preserve">модель </w:t>
      </w:r>
      <w:r>
        <w:rPr>
          <w:rFonts w:ascii="Times New Roman" w:hAnsi="Times New Roman"/>
          <w:sz w:val="24"/>
          <w:szCs w:val="24"/>
        </w:rPr>
        <w:t>финансирования модернизации существующего аэропорта на условиях ГЧП и оценена финанс</w:t>
      </w:r>
      <w:r w:rsidR="008564E8">
        <w:rPr>
          <w:rFonts w:ascii="Times New Roman" w:hAnsi="Times New Roman"/>
          <w:sz w:val="24"/>
          <w:szCs w:val="24"/>
        </w:rPr>
        <w:t>овая эффективность предложенной модели</w:t>
      </w:r>
      <w:r>
        <w:rPr>
          <w:rFonts w:ascii="Times New Roman" w:hAnsi="Times New Roman"/>
          <w:sz w:val="24"/>
          <w:szCs w:val="24"/>
        </w:rPr>
        <w:t xml:space="preserve">. </w:t>
      </w:r>
    </w:p>
    <w:p w:rsidR="0047131B" w:rsidRDefault="0047131B" w:rsidP="00DE3D0D">
      <w:pPr>
        <w:spacing w:after="0" w:line="360" w:lineRule="auto"/>
        <w:ind w:firstLine="360"/>
        <w:jc w:val="both"/>
        <w:rPr>
          <w:rFonts w:ascii="Times New Roman" w:hAnsi="Times New Roman"/>
          <w:sz w:val="24"/>
          <w:szCs w:val="24"/>
        </w:rPr>
      </w:pPr>
      <w:r>
        <w:rPr>
          <w:rFonts w:ascii="Times New Roman" w:hAnsi="Times New Roman"/>
          <w:sz w:val="24"/>
          <w:szCs w:val="24"/>
        </w:rPr>
        <w:t>Модернизация предусматривает строительство нового здания пассажирского терминала, реконструкцию взлетно-посадочной полосы, а также создание портовой особой экономической зоны</w:t>
      </w:r>
      <w:r w:rsidRPr="0047131B">
        <w:rPr>
          <w:rFonts w:ascii="Times New Roman" w:hAnsi="Times New Roman"/>
          <w:sz w:val="24"/>
          <w:szCs w:val="24"/>
        </w:rPr>
        <w:t>, на территории которой будут развиваться: техническое обслуживание и м</w:t>
      </w:r>
      <w:r>
        <w:rPr>
          <w:rFonts w:ascii="Times New Roman" w:hAnsi="Times New Roman"/>
          <w:sz w:val="24"/>
          <w:szCs w:val="24"/>
        </w:rPr>
        <w:t xml:space="preserve">одернизация авиационной техники логистика; </w:t>
      </w:r>
      <w:r w:rsidRPr="0047131B">
        <w:rPr>
          <w:rFonts w:ascii="Times New Roman" w:hAnsi="Times New Roman"/>
          <w:sz w:val="24"/>
          <w:szCs w:val="24"/>
        </w:rPr>
        <w:t>оптовая торговля, складская деятельность; неавиационное производс</w:t>
      </w:r>
      <w:r>
        <w:rPr>
          <w:rFonts w:ascii="Times New Roman" w:hAnsi="Times New Roman"/>
          <w:sz w:val="24"/>
          <w:szCs w:val="24"/>
        </w:rPr>
        <w:t>тво, связанное с авиастроением.</w:t>
      </w:r>
    </w:p>
    <w:p w:rsidR="00DE3D0D" w:rsidRDefault="00DE3D0D" w:rsidP="00DE3D0D">
      <w:pPr>
        <w:spacing w:after="0" w:line="360" w:lineRule="auto"/>
        <w:ind w:firstLine="360"/>
        <w:jc w:val="both"/>
        <w:rPr>
          <w:rFonts w:ascii="Times New Roman" w:hAnsi="Times New Roman"/>
          <w:sz w:val="24"/>
          <w:szCs w:val="24"/>
        </w:rPr>
      </w:pPr>
      <w:r>
        <w:rPr>
          <w:rFonts w:ascii="Times New Roman" w:hAnsi="Times New Roman"/>
          <w:sz w:val="24"/>
          <w:szCs w:val="24"/>
        </w:rPr>
        <w:t>В ходе разработки проекта ввиду недостаточности данных (в частности невозможности оценить денежные потоки от проекта без компетентных источников, а именно оценки затрат на модернизацию</w:t>
      </w:r>
      <w:r w:rsidR="00096A8F">
        <w:rPr>
          <w:rFonts w:ascii="Times New Roman" w:hAnsi="Times New Roman"/>
          <w:sz w:val="24"/>
          <w:szCs w:val="24"/>
        </w:rPr>
        <w:t>, оценки увеличивающейся мощности аэропорта</w:t>
      </w:r>
      <w:r w:rsidR="00B04EDD">
        <w:rPr>
          <w:rFonts w:ascii="Times New Roman" w:hAnsi="Times New Roman"/>
          <w:sz w:val="24"/>
          <w:szCs w:val="24"/>
        </w:rPr>
        <w:t xml:space="preserve"> в результате проведенной модернизации</w:t>
      </w:r>
      <w:r w:rsidR="0025357C">
        <w:rPr>
          <w:rFonts w:ascii="Times New Roman" w:hAnsi="Times New Roman"/>
          <w:sz w:val="24"/>
          <w:szCs w:val="24"/>
        </w:rPr>
        <w:t xml:space="preserve">, </w:t>
      </w:r>
      <w:r w:rsidR="00D31D9F">
        <w:rPr>
          <w:rFonts w:ascii="Times New Roman" w:hAnsi="Times New Roman"/>
          <w:sz w:val="24"/>
          <w:szCs w:val="24"/>
        </w:rPr>
        <w:t>а также оценки характера финансовых обязательств</w:t>
      </w:r>
      <w:r w:rsidR="00096A8F">
        <w:rPr>
          <w:rFonts w:ascii="Times New Roman" w:hAnsi="Times New Roman"/>
          <w:sz w:val="24"/>
          <w:szCs w:val="24"/>
        </w:rPr>
        <w:t>) был принят ряд условностей:</w:t>
      </w:r>
    </w:p>
    <w:p w:rsidR="00096A8F" w:rsidRDefault="00096A8F" w:rsidP="00096A8F">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t>Прогнозирование притока денежных средств сопряжено с прибылью от продаж существующего аэропорта и его пассажиропотоком, который продолжит увеличиваться только при условии модернизации, в противном случае мощности аэропорта не смогут обеспечить среднегодовой темп прироста пассажиропотока;</w:t>
      </w:r>
    </w:p>
    <w:p w:rsidR="00096A8F" w:rsidRDefault="00096A8F" w:rsidP="00096A8F">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t>Первоначальные инвестиции в модернизацию составили 1 267 719 тыс</w:t>
      </w:r>
      <w:proofErr w:type="gramStart"/>
      <w:r>
        <w:rPr>
          <w:rFonts w:ascii="Times New Roman" w:hAnsi="Times New Roman"/>
          <w:sz w:val="24"/>
          <w:szCs w:val="24"/>
        </w:rPr>
        <w:t>.р</w:t>
      </w:r>
      <w:proofErr w:type="gramEnd"/>
      <w:r>
        <w:rPr>
          <w:rFonts w:ascii="Times New Roman" w:hAnsi="Times New Roman"/>
          <w:sz w:val="24"/>
          <w:szCs w:val="24"/>
        </w:rPr>
        <w:t>уб. (превышают установленный указом</w:t>
      </w:r>
      <w:r w:rsidR="0047131B">
        <w:rPr>
          <w:rFonts w:ascii="Times New Roman" w:hAnsi="Times New Roman"/>
          <w:sz w:val="24"/>
          <w:szCs w:val="24"/>
        </w:rPr>
        <w:t xml:space="preserve"> от 31.12.2014</w:t>
      </w:r>
      <w:r>
        <w:rPr>
          <w:rFonts w:ascii="Times New Roman" w:hAnsi="Times New Roman"/>
          <w:sz w:val="24"/>
          <w:szCs w:val="24"/>
        </w:rPr>
        <w:t xml:space="preserve"> объем на величину инфляции за соответствующие годы)</w:t>
      </w:r>
      <w:r w:rsidR="00D31D9F">
        <w:rPr>
          <w:rFonts w:ascii="Times New Roman" w:hAnsi="Times New Roman"/>
          <w:sz w:val="24"/>
          <w:szCs w:val="24"/>
        </w:rPr>
        <w:t>;</w:t>
      </w:r>
    </w:p>
    <w:p w:rsidR="00852F51" w:rsidRDefault="00D31D9F" w:rsidP="00852F51">
      <w:pPr>
        <w:numPr>
          <w:ilvl w:val="0"/>
          <w:numId w:val="37"/>
        </w:numPr>
        <w:spacing w:after="0" w:line="360" w:lineRule="auto"/>
        <w:jc w:val="both"/>
        <w:rPr>
          <w:rFonts w:ascii="Times New Roman" w:hAnsi="Times New Roman"/>
          <w:sz w:val="24"/>
          <w:szCs w:val="24"/>
        </w:rPr>
      </w:pPr>
      <w:r>
        <w:rPr>
          <w:rFonts w:ascii="Times New Roman" w:hAnsi="Times New Roman"/>
          <w:sz w:val="24"/>
          <w:szCs w:val="24"/>
        </w:rPr>
        <w:t>Срок проекта –</w:t>
      </w:r>
      <w:r w:rsidR="008564E8">
        <w:rPr>
          <w:rFonts w:ascii="Times New Roman" w:hAnsi="Times New Roman"/>
          <w:sz w:val="24"/>
          <w:szCs w:val="24"/>
        </w:rPr>
        <w:t xml:space="preserve"> </w:t>
      </w:r>
      <w:r w:rsidR="00502814">
        <w:rPr>
          <w:rFonts w:ascii="Times New Roman" w:hAnsi="Times New Roman"/>
          <w:sz w:val="24"/>
          <w:szCs w:val="24"/>
        </w:rPr>
        <w:t>5</w:t>
      </w:r>
      <w:r w:rsidR="008564E8">
        <w:rPr>
          <w:rFonts w:ascii="Times New Roman" w:hAnsi="Times New Roman"/>
          <w:sz w:val="24"/>
          <w:szCs w:val="24"/>
        </w:rPr>
        <w:t xml:space="preserve"> лет (201</w:t>
      </w:r>
      <w:r w:rsidR="0047131B">
        <w:rPr>
          <w:rFonts w:ascii="Times New Roman" w:hAnsi="Times New Roman"/>
          <w:sz w:val="24"/>
          <w:szCs w:val="24"/>
        </w:rPr>
        <w:t>7-202</w:t>
      </w:r>
      <w:r w:rsidR="00502814">
        <w:rPr>
          <w:rFonts w:ascii="Times New Roman" w:hAnsi="Times New Roman"/>
          <w:sz w:val="24"/>
          <w:szCs w:val="24"/>
        </w:rPr>
        <w:t>1</w:t>
      </w:r>
      <w:r>
        <w:rPr>
          <w:rFonts w:ascii="Times New Roman" w:hAnsi="Times New Roman"/>
          <w:sz w:val="24"/>
          <w:szCs w:val="24"/>
        </w:rPr>
        <w:t xml:space="preserve">), соглашение о ГЧП предусматривает реконструкцию аэропорта за счет собственных средств частного партнера в размере 267 719 тыс. руб. и привлеченных в размере 1 млрд. руб. </w:t>
      </w:r>
    </w:p>
    <w:p w:rsidR="008564E8" w:rsidRPr="00852F51" w:rsidRDefault="00D31D9F" w:rsidP="00852F51">
      <w:pPr>
        <w:numPr>
          <w:ilvl w:val="0"/>
          <w:numId w:val="37"/>
        </w:numPr>
        <w:spacing w:after="0" w:line="360" w:lineRule="auto"/>
        <w:jc w:val="both"/>
        <w:rPr>
          <w:rFonts w:ascii="Times New Roman" w:hAnsi="Times New Roman"/>
          <w:sz w:val="24"/>
          <w:szCs w:val="24"/>
        </w:rPr>
      </w:pPr>
      <w:r w:rsidRPr="00852F51">
        <w:rPr>
          <w:rFonts w:ascii="Times New Roman" w:hAnsi="Times New Roman"/>
          <w:sz w:val="24"/>
          <w:szCs w:val="24"/>
        </w:rPr>
        <w:t>Ввиду невозможности определения конкретных значений, необходимых для расчета обслуживания долга, условно было принято, что денежные потоки, создаваемые аэропортом после модернизации, обеспечат качественное обслуживание долга</w:t>
      </w:r>
      <w:r w:rsidR="008564E8" w:rsidRPr="00852F51">
        <w:rPr>
          <w:rFonts w:ascii="Times New Roman" w:hAnsi="Times New Roman"/>
          <w:sz w:val="24"/>
          <w:szCs w:val="24"/>
        </w:rPr>
        <w:t xml:space="preserve"> (условно полагалось, что 20% ежегодно создаваемого денежного потока будет уходить на обслуживание долга). </w:t>
      </w:r>
    </w:p>
    <w:p w:rsidR="00E277F8" w:rsidRDefault="008564E8" w:rsidP="00852F51">
      <w:pPr>
        <w:spacing w:after="0" w:line="360" w:lineRule="auto"/>
        <w:ind w:firstLine="360"/>
        <w:jc w:val="both"/>
        <w:rPr>
          <w:rFonts w:ascii="Times New Roman" w:hAnsi="Times New Roman"/>
          <w:sz w:val="24"/>
          <w:szCs w:val="24"/>
        </w:rPr>
      </w:pPr>
      <w:r>
        <w:rPr>
          <w:rFonts w:ascii="Times New Roman" w:hAnsi="Times New Roman"/>
          <w:sz w:val="24"/>
          <w:szCs w:val="24"/>
        </w:rPr>
        <w:t>По истечении срока соглашения частный партнер получает в собственность ту часть собственности ОАО «Международный аэропорт Иркутск», рыночная стоимость которой не превышает вложения частного партнера</w:t>
      </w:r>
      <w:r w:rsidR="00710AE8">
        <w:rPr>
          <w:rFonts w:ascii="Times New Roman" w:hAnsi="Times New Roman"/>
          <w:sz w:val="24"/>
          <w:szCs w:val="24"/>
        </w:rPr>
        <w:t xml:space="preserve"> (с учетом принятых на себя долговых обязательств)</w:t>
      </w:r>
      <w:r>
        <w:rPr>
          <w:rFonts w:ascii="Times New Roman" w:hAnsi="Times New Roman"/>
          <w:sz w:val="24"/>
          <w:szCs w:val="24"/>
        </w:rPr>
        <w:t xml:space="preserve"> в реконструкцию аэропорта</w:t>
      </w:r>
      <w:r w:rsidR="00852F51">
        <w:rPr>
          <w:rFonts w:ascii="Times New Roman" w:hAnsi="Times New Roman"/>
          <w:sz w:val="24"/>
          <w:szCs w:val="24"/>
        </w:rPr>
        <w:t>. В</w:t>
      </w:r>
      <w:r w:rsidR="00616B25">
        <w:rPr>
          <w:rFonts w:ascii="Times New Roman" w:hAnsi="Times New Roman"/>
          <w:sz w:val="24"/>
          <w:szCs w:val="24"/>
        </w:rPr>
        <w:t xml:space="preserve"> противном случае, в соответствии с</w:t>
      </w:r>
      <w:r w:rsidR="00852F51">
        <w:rPr>
          <w:rFonts w:ascii="Times New Roman" w:hAnsi="Times New Roman"/>
          <w:sz w:val="24"/>
          <w:szCs w:val="24"/>
        </w:rPr>
        <w:t>о</w:t>
      </w:r>
      <w:r w:rsidR="00616B25">
        <w:rPr>
          <w:rFonts w:ascii="Times New Roman" w:hAnsi="Times New Roman"/>
          <w:sz w:val="24"/>
          <w:szCs w:val="24"/>
        </w:rPr>
        <w:t xml:space="preserve"> </w:t>
      </w:r>
      <w:r w:rsidR="00AE3CE1">
        <w:rPr>
          <w:rFonts w:ascii="Times New Roman" w:hAnsi="Times New Roman"/>
          <w:sz w:val="24"/>
          <w:szCs w:val="24"/>
        </w:rPr>
        <w:t xml:space="preserve">ст. 6 </w:t>
      </w:r>
      <w:r w:rsidR="00616B25">
        <w:rPr>
          <w:rFonts w:ascii="Times New Roman" w:hAnsi="Times New Roman"/>
          <w:sz w:val="24"/>
          <w:szCs w:val="24"/>
        </w:rPr>
        <w:t>ФЗ-</w:t>
      </w:r>
      <w:r w:rsidR="00AE3CE1">
        <w:rPr>
          <w:rFonts w:ascii="Times New Roman" w:hAnsi="Times New Roman"/>
          <w:sz w:val="24"/>
          <w:szCs w:val="24"/>
        </w:rPr>
        <w:t xml:space="preserve">224 </w:t>
      </w:r>
      <w:r w:rsidR="00616B25">
        <w:rPr>
          <w:rFonts w:ascii="Times New Roman" w:hAnsi="Times New Roman"/>
          <w:sz w:val="24"/>
          <w:szCs w:val="24"/>
        </w:rPr>
        <w:t>возникает обязательность передачи права собственност</w:t>
      </w:r>
      <w:r w:rsidR="00852F51">
        <w:rPr>
          <w:rFonts w:ascii="Times New Roman" w:hAnsi="Times New Roman"/>
          <w:sz w:val="24"/>
          <w:szCs w:val="24"/>
        </w:rPr>
        <w:t>и на объект публичному партнеру</w:t>
      </w:r>
      <w:r>
        <w:rPr>
          <w:rFonts w:ascii="Times New Roman" w:hAnsi="Times New Roman"/>
          <w:sz w:val="24"/>
          <w:szCs w:val="24"/>
        </w:rPr>
        <w:t xml:space="preserve">. </w:t>
      </w:r>
      <w:r w:rsidR="0047131B">
        <w:rPr>
          <w:rFonts w:ascii="Times New Roman" w:hAnsi="Times New Roman"/>
          <w:sz w:val="24"/>
          <w:szCs w:val="24"/>
        </w:rPr>
        <w:t xml:space="preserve">Публичным партнером признается Иркутская область, обеспечивающая </w:t>
      </w:r>
      <w:r w:rsidR="00616B25">
        <w:rPr>
          <w:rFonts w:ascii="Times New Roman" w:hAnsi="Times New Roman"/>
          <w:sz w:val="24"/>
          <w:szCs w:val="24"/>
        </w:rPr>
        <w:t xml:space="preserve">частного партнера соответствующим земельным участком. </w:t>
      </w:r>
      <w:r w:rsidR="00213598">
        <w:rPr>
          <w:rFonts w:ascii="Times New Roman" w:hAnsi="Times New Roman"/>
          <w:sz w:val="24"/>
          <w:szCs w:val="24"/>
        </w:rPr>
        <w:t>Также в модели не рассматривались инструменты проектного финансирования ввиду достаточно малого срока проекта (5 лет).</w:t>
      </w:r>
    </w:p>
    <w:p w:rsidR="00852F51" w:rsidRDefault="00616B25" w:rsidP="008564E8">
      <w:pPr>
        <w:spacing w:after="0" w:line="360" w:lineRule="auto"/>
        <w:jc w:val="both"/>
        <w:rPr>
          <w:rFonts w:ascii="Times New Roman" w:hAnsi="Times New Roman"/>
          <w:sz w:val="24"/>
          <w:szCs w:val="24"/>
        </w:rPr>
      </w:pPr>
      <w:r>
        <w:rPr>
          <w:rFonts w:ascii="Times New Roman" w:hAnsi="Times New Roman"/>
          <w:sz w:val="24"/>
          <w:szCs w:val="24"/>
        </w:rPr>
        <w:tab/>
        <w:t xml:space="preserve">Далее, принимая во внимание вышеописанные </w:t>
      </w:r>
      <w:r w:rsidR="00DA15D3">
        <w:rPr>
          <w:rFonts w:ascii="Times New Roman" w:hAnsi="Times New Roman"/>
          <w:sz w:val="24"/>
          <w:szCs w:val="24"/>
        </w:rPr>
        <w:t>допущения</w:t>
      </w:r>
      <w:r>
        <w:rPr>
          <w:rFonts w:ascii="Times New Roman" w:hAnsi="Times New Roman"/>
          <w:sz w:val="24"/>
          <w:szCs w:val="24"/>
        </w:rPr>
        <w:t xml:space="preserve">, без которых определение эффективности модернизации невозможно, определим </w:t>
      </w:r>
      <w:r>
        <w:rPr>
          <w:rFonts w:ascii="Times New Roman" w:hAnsi="Times New Roman"/>
          <w:sz w:val="24"/>
          <w:szCs w:val="24"/>
          <w:lang w:val="en-US"/>
        </w:rPr>
        <w:t>NPV</w:t>
      </w:r>
      <w:r w:rsidRPr="00616B25">
        <w:rPr>
          <w:rFonts w:ascii="Times New Roman" w:hAnsi="Times New Roman"/>
          <w:sz w:val="24"/>
          <w:szCs w:val="24"/>
        </w:rPr>
        <w:t xml:space="preserve"> </w:t>
      </w:r>
      <w:r>
        <w:rPr>
          <w:rFonts w:ascii="Times New Roman" w:hAnsi="Times New Roman"/>
          <w:sz w:val="24"/>
          <w:szCs w:val="24"/>
        </w:rPr>
        <w:t xml:space="preserve">проекта. </w:t>
      </w:r>
    </w:p>
    <w:p w:rsidR="00616B25" w:rsidRDefault="00616B25" w:rsidP="00852F51">
      <w:pPr>
        <w:spacing w:after="0" w:line="360" w:lineRule="auto"/>
        <w:ind w:firstLine="708"/>
        <w:jc w:val="both"/>
        <w:rPr>
          <w:rFonts w:ascii="Times New Roman" w:hAnsi="Times New Roman"/>
          <w:sz w:val="24"/>
          <w:szCs w:val="24"/>
        </w:rPr>
      </w:pPr>
      <w:r>
        <w:rPr>
          <w:rFonts w:ascii="Times New Roman" w:hAnsi="Times New Roman"/>
          <w:sz w:val="24"/>
          <w:szCs w:val="24"/>
        </w:rPr>
        <w:t xml:space="preserve">В соответствии с ретроспективными данными пассажиропотока </w:t>
      </w:r>
      <w:r w:rsidR="00253CCA">
        <w:rPr>
          <w:rFonts w:ascii="Times New Roman" w:hAnsi="Times New Roman"/>
          <w:sz w:val="24"/>
          <w:szCs w:val="24"/>
        </w:rPr>
        <w:t xml:space="preserve">за ряд лет </w:t>
      </w:r>
      <w:r w:rsidR="00852F51">
        <w:rPr>
          <w:rFonts w:ascii="Times New Roman" w:hAnsi="Times New Roman"/>
          <w:sz w:val="24"/>
          <w:szCs w:val="24"/>
        </w:rPr>
        <w:t>(Таблица </w:t>
      </w:r>
      <w:r>
        <w:rPr>
          <w:rFonts w:ascii="Times New Roman" w:hAnsi="Times New Roman"/>
          <w:sz w:val="24"/>
          <w:szCs w:val="24"/>
        </w:rPr>
        <w:t xml:space="preserve">5), был определен средний темп роста пассажиропотока, который составил 6,28%. </w:t>
      </w:r>
    </w:p>
    <w:p w:rsidR="00E3730D" w:rsidRDefault="00E3730D">
      <w:pPr>
        <w:spacing w:after="0" w:line="240" w:lineRule="auto"/>
        <w:rPr>
          <w:rFonts w:ascii="Times New Roman" w:hAnsi="Times New Roman"/>
          <w:b/>
          <w:sz w:val="24"/>
          <w:szCs w:val="24"/>
        </w:rPr>
      </w:pPr>
      <w:r>
        <w:rPr>
          <w:rFonts w:ascii="Times New Roman" w:hAnsi="Times New Roman"/>
          <w:b/>
          <w:sz w:val="24"/>
          <w:szCs w:val="24"/>
        </w:rPr>
        <w:br w:type="page"/>
      </w:r>
    </w:p>
    <w:p w:rsidR="00616B25" w:rsidRPr="00616B25" w:rsidRDefault="00616B25" w:rsidP="001709E3">
      <w:pPr>
        <w:spacing w:after="0" w:line="360" w:lineRule="auto"/>
        <w:jc w:val="right"/>
        <w:rPr>
          <w:rFonts w:ascii="Times New Roman" w:hAnsi="Times New Roman"/>
          <w:b/>
          <w:sz w:val="24"/>
          <w:szCs w:val="24"/>
        </w:rPr>
      </w:pPr>
      <w:r w:rsidRPr="00616B25">
        <w:rPr>
          <w:rFonts w:ascii="Times New Roman" w:hAnsi="Times New Roman"/>
          <w:b/>
          <w:sz w:val="24"/>
          <w:szCs w:val="24"/>
        </w:rPr>
        <w:t>Таблица 5</w:t>
      </w:r>
    </w:p>
    <w:p w:rsidR="00616B25" w:rsidRPr="00616B25" w:rsidRDefault="00616B25" w:rsidP="00616B25">
      <w:pPr>
        <w:spacing w:after="0" w:line="360" w:lineRule="auto"/>
        <w:jc w:val="center"/>
        <w:rPr>
          <w:rFonts w:ascii="Times New Roman" w:hAnsi="Times New Roman"/>
          <w:b/>
          <w:sz w:val="24"/>
          <w:szCs w:val="24"/>
        </w:rPr>
      </w:pPr>
      <w:r w:rsidRPr="00616B25">
        <w:rPr>
          <w:rFonts w:ascii="Times New Roman" w:hAnsi="Times New Roman"/>
          <w:b/>
          <w:sz w:val="24"/>
          <w:szCs w:val="24"/>
        </w:rPr>
        <w:t>Ретроспективные показатели аэропорта</w:t>
      </w:r>
    </w:p>
    <w:tbl>
      <w:tblPr>
        <w:tblW w:w="95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2045"/>
        <w:gridCol w:w="2126"/>
        <w:gridCol w:w="1843"/>
        <w:gridCol w:w="2141"/>
      </w:tblGrid>
      <w:tr w:rsidR="00616B25" w:rsidRPr="00616B25" w:rsidTr="00253CCA">
        <w:trPr>
          <w:trHeight w:val="870"/>
        </w:trPr>
        <w:tc>
          <w:tcPr>
            <w:tcW w:w="1418"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p>
        </w:tc>
        <w:tc>
          <w:tcPr>
            <w:tcW w:w="2045" w:type="dxa"/>
            <w:shd w:val="clear" w:color="auto" w:fill="auto"/>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Пассажиропоток, тыс</w:t>
            </w:r>
            <w:proofErr w:type="gramStart"/>
            <w:r w:rsidRPr="00616B25">
              <w:rPr>
                <w:rFonts w:ascii="Times New Roman" w:hAnsi="Times New Roman"/>
                <w:color w:val="000000"/>
                <w:sz w:val="24"/>
                <w:szCs w:val="24"/>
              </w:rPr>
              <w:t>.ч</w:t>
            </w:r>
            <w:proofErr w:type="gramEnd"/>
            <w:r w:rsidRPr="00616B25">
              <w:rPr>
                <w:rFonts w:ascii="Times New Roman" w:hAnsi="Times New Roman"/>
                <w:color w:val="000000"/>
                <w:sz w:val="24"/>
                <w:szCs w:val="24"/>
              </w:rPr>
              <w:t>ел.</w:t>
            </w:r>
          </w:p>
        </w:tc>
        <w:tc>
          <w:tcPr>
            <w:tcW w:w="2126" w:type="dxa"/>
            <w:shd w:val="clear" w:color="auto" w:fill="auto"/>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Темп роста пассажиропотока, %</w:t>
            </w:r>
          </w:p>
        </w:tc>
        <w:tc>
          <w:tcPr>
            <w:tcW w:w="1843" w:type="dxa"/>
            <w:shd w:val="clear" w:color="auto" w:fill="auto"/>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Прибыль от продаж, тыс</w:t>
            </w:r>
            <w:proofErr w:type="gramStart"/>
            <w:r w:rsidRPr="00616B25">
              <w:rPr>
                <w:rFonts w:ascii="Times New Roman" w:hAnsi="Times New Roman"/>
                <w:color w:val="000000"/>
                <w:sz w:val="24"/>
                <w:szCs w:val="24"/>
              </w:rPr>
              <w:t>.р</w:t>
            </w:r>
            <w:proofErr w:type="gramEnd"/>
            <w:r w:rsidRPr="00616B25">
              <w:rPr>
                <w:rFonts w:ascii="Times New Roman" w:hAnsi="Times New Roman"/>
                <w:color w:val="000000"/>
                <w:sz w:val="24"/>
                <w:szCs w:val="24"/>
              </w:rPr>
              <w:t>уб.</w:t>
            </w:r>
          </w:p>
        </w:tc>
        <w:tc>
          <w:tcPr>
            <w:tcW w:w="2141" w:type="dxa"/>
            <w:shd w:val="clear" w:color="auto" w:fill="auto"/>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Прибыль от продаж от перевозки одного пассажира, руб.</w:t>
            </w:r>
          </w:p>
        </w:tc>
      </w:tr>
      <w:tr w:rsidR="00616B25" w:rsidRPr="00616B25" w:rsidTr="00253CCA">
        <w:trPr>
          <w:trHeight w:val="300"/>
        </w:trPr>
        <w:tc>
          <w:tcPr>
            <w:tcW w:w="1418"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2011</w:t>
            </w:r>
          </w:p>
        </w:tc>
        <w:tc>
          <w:tcPr>
            <w:tcW w:w="2045" w:type="dxa"/>
            <w:shd w:val="clear" w:color="auto" w:fill="auto"/>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1258,0</w:t>
            </w:r>
          </w:p>
        </w:tc>
        <w:tc>
          <w:tcPr>
            <w:tcW w:w="2126"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1,0000</w:t>
            </w:r>
          </w:p>
        </w:tc>
        <w:tc>
          <w:tcPr>
            <w:tcW w:w="1843"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268077,0</w:t>
            </w:r>
          </w:p>
        </w:tc>
        <w:tc>
          <w:tcPr>
            <w:tcW w:w="2141"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213,1</w:t>
            </w:r>
          </w:p>
        </w:tc>
      </w:tr>
      <w:tr w:rsidR="00616B25" w:rsidRPr="00616B25" w:rsidTr="00253CCA">
        <w:trPr>
          <w:trHeight w:val="300"/>
        </w:trPr>
        <w:tc>
          <w:tcPr>
            <w:tcW w:w="1418"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2012</w:t>
            </w:r>
          </w:p>
        </w:tc>
        <w:tc>
          <w:tcPr>
            <w:tcW w:w="2045"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1400,0</w:t>
            </w:r>
          </w:p>
        </w:tc>
        <w:tc>
          <w:tcPr>
            <w:tcW w:w="2126"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1,1129</w:t>
            </w:r>
          </w:p>
        </w:tc>
        <w:tc>
          <w:tcPr>
            <w:tcW w:w="1843"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365539,0</w:t>
            </w:r>
          </w:p>
        </w:tc>
        <w:tc>
          <w:tcPr>
            <w:tcW w:w="2141"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261,1</w:t>
            </w:r>
          </w:p>
        </w:tc>
      </w:tr>
      <w:tr w:rsidR="00616B25" w:rsidRPr="00616B25" w:rsidTr="00253CCA">
        <w:trPr>
          <w:trHeight w:val="300"/>
        </w:trPr>
        <w:tc>
          <w:tcPr>
            <w:tcW w:w="1418"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2013</w:t>
            </w:r>
          </w:p>
        </w:tc>
        <w:tc>
          <w:tcPr>
            <w:tcW w:w="2045"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1569,0</w:t>
            </w:r>
          </w:p>
        </w:tc>
        <w:tc>
          <w:tcPr>
            <w:tcW w:w="2126"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1,1207</w:t>
            </w:r>
          </w:p>
        </w:tc>
        <w:tc>
          <w:tcPr>
            <w:tcW w:w="1843"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414336,0</w:t>
            </w:r>
          </w:p>
        </w:tc>
        <w:tc>
          <w:tcPr>
            <w:tcW w:w="2141"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264,1</w:t>
            </w:r>
          </w:p>
        </w:tc>
      </w:tr>
      <w:tr w:rsidR="00616B25" w:rsidRPr="00616B25" w:rsidTr="00253CCA">
        <w:trPr>
          <w:trHeight w:val="300"/>
        </w:trPr>
        <w:tc>
          <w:tcPr>
            <w:tcW w:w="1418"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2014</w:t>
            </w:r>
          </w:p>
        </w:tc>
        <w:tc>
          <w:tcPr>
            <w:tcW w:w="2045"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1712,0</w:t>
            </w:r>
          </w:p>
        </w:tc>
        <w:tc>
          <w:tcPr>
            <w:tcW w:w="2126"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1,0911</w:t>
            </w:r>
          </w:p>
        </w:tc>
        <w:tc>
          <w:tcPr>
            <w:tcW w:w="1843"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460397,0</w:t>
            </w:r>
          </w:p>
        </w:tc>
        <w:tc>
          <w:tcPr>
            <w:tcW w:w="2141"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268,9</w:t>
            </w:r>
          </w:p>
        </w:tc>
      </w:tr>
      <w:tr w:rsidR="00616B25" w:rsidRPr="00616B25" w:rsidTr="00253CCA">
        <w:trPr>
          <w:trHeight w:val="300"/>
        </w:trPr>
        <w:tc>
          <w:tcPr>
            <w:tcW w:w="1418"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2015</w:t>
            </w:r>
          </w:p>
        </w:tc>
        <w:tc>
          <w:tcPr>
            <w:tcW w:w="2045"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1694,0</w:t>
            </w:r>
          </w:p>
        </w:tc>
        <w:tc>
          <w:tcPr>
            <w:tcW w:w="2126"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0,9895</w:t>
            </w:r>
          </w:p>
        </w:tc>
        <w:tc>
          <w:tcPr>
            <w:tcW w:w="1843"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452742,0</w:t>
            </w:r>
          </w:p>
        </w:tc>
        <w:tc>
          <w:tcPr>
            <w:tcW w:w="2141"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267,3</w:t>
            </w:r>
          </w:p>
        </w:tc>
      </w:tr>
      <w:tr w:rsidR="00616B25" w:rsidRPr="00616B25" w:rsidTr="00253CCA">
        <w:trPr>
          <w:trHeight w:val="300"/>
        </w:trPr>
        <w:tc>
          <w:tcPr>
            <w:tcW w:w="1418" w:type="dxa"/>
            <w:shd w:val="clear" w:color="auto" w:fill="auto"/>
            <w:noWrap/>
            <w:vAlign w:val="center"/>
            <w:hideMark/>
          </w:tcPr>
          <w:p w:rsidR="00616B25" w:rsidRPr="00616B25" w:rsidRDefault="00616B25" w:rsidP="00616B25">
            <w:pPr>
              <w:spacing w:after="0" w:line="240" w:lineRule="auto"/>
              <w:jc w:val="right"/>
              <w:rPr>
                <w:rFonts w:ascii="Times New Roman" w:hAnsi="Times New Roman"/>
                <w:color w:val="000000"/>
                <w:sz w:val="24"/>
                <w:szCs w:val="24"/>
              </w:rPr>
            </w:pPr>
            <w:r w:rsidRPr="00616B25">
              <w:rPr>
                <w:rFonts w:ascii="Times New Roman" w:hAnsi="Times New Roman"/>
                <w:color w:val="000000"/>
                <w:sz w:val="24"/>
                <w:szCs w:val="24"/>
              </w:rPr>
              <w:t>СРЕДНЕЕ</w:t>
            </w:r>
            <w:r>
              <w:rPr>
                <w:rFonts w:ascii="Times New Roman" w:hAnsi="Times New Roman"/>
                <w:color w:val="000000"/>
                <w:sz w:val="24"/>
                <w:szCs w:val="24"/>
              </w:rPr>
              <w:t xml:space="preserve"> ЗНАЧЕНИЕ</w:t>
            </w:r>
          </w:p>
        </w:tc>
        <w:tc>
          <w:tcPr>
            <w:tcW w:w="2045"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1526,6</w:t>
            </w:r>
          </w:p>
        </w:tc>
        <w:tc>
          <w:tcPr>
            <w:tcW w:w="2126"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1,0628</w:t>
            </w:r>
          </w:p>
        </w:tc>
        <w:tc>
          <w:tcPr>
            <w:tcW w:w="1843"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392218,2</w:t>
            </w:r>
          </w:p>
        </w:tc>
        <w:tc>
          <w:tcPr>
            <w:tcW w:w="2141" w:type="dxa"/>
            <w:shd w:val="clear" w:color="auto" w:fill="auto"/>
            <w:noWrap/>
            <w:vAlign w:val="center"/>
            <w:hideMark/>
          </w:tcPr>
          <w:p w:rsidR="00616B25" w:rsidRPr="00616B25" w:rsidRDefault="00616B25" w:rsidP="00616B25">
            <w:pPr>
              <w:spacing w:after="0" w:line="240" w:lineRule="auto"/>
              <w:jc w:val="center"/>
              <w:rPr>
                <w:rFonts w:ascii="Times New Roman" w:hAnsi="Times New Roman"/>
                <w:color w:val="000000"/>
                <w:sz w:val="24"/>
                <w:szCs w:val="24"/>
              </w:rPr>
            </w:pPr>
            <w:r w:rsidRPr="00616B25">
              <w:rPr>
                <w:rFonts w:ascii="Times New Roman" w:hAnsi="Times New Roman"/>
                <w:color w:val="000000"/>
                <w:sz w:val="24"/>
                <w:szCs w:val="24"/>
              </w:rPr>
              <w:t>254,9</w:t>
            </w:r>
          </w:p>
        </w:tc>
      </w:tr>
    </w:tbl>
    <w:p w:rsidR="00616B25" w:rsidRPr="009E3C72" w:rsidRDefault="00253CCA" w:rsidP="009E3C72">
      <w:pPr>
        <w:spacing w:after="0" w:line="240" w:lineRule="auto"/>
        <w:jc w:val="both"/>
        <w:rPr>
          <w:rFonts w:ascii="Times New Roman" w:hAnsi="Times New Roman"/>
          <w:i/>
          <w:sz w:val="20"/>
          <w:szCs w:val="20"/>
        </w:rPr>
      </w:pPr>
      <w:r w:rsidRPr="009E3C72">
        <w:rPr>
          <w:rFonts w:ascii="Times New Roman" w:hAnsi="Times New Roman"/>
          <w:i/>
          <w:sz w:val="20"/>
          <w:szCs w:val="20"/>
        </w:rPr>
        <w:t>Источник: собственная разработка автора на основе данных годовых отчетов ОАО</w:t>
      </w:r>
      <w:r w:rsidRPr="009E3C72">
        <w:rPr>
          <w:i/>
          <w:sz w:val="20"/>
          <w:szCs w:val="20"/>
        </w:rPr>
        <w:t> </w:t>
      </w:r>
      <w:r w:rsidRPr="009E3C72">
        <w:rPr>
          <w:rFonts w:ascii="Times New Roman" w:hAnsi="Times New Roman"/>
          <w:i/>
          <w:sz w:val="20"/>
          <w:szCs w:val="20"/>
        </w:rPr>
        <w:t>«Международный аэропорт Иркутск».</w:t>
      </w:r>
    </w:p>
    <w:p w:rsidR="00253CCA" w:rsidRDefault="00253CCA" w:rsidP="00253CCA">
      <w:pPr>
        <w:spacing w:after="0" w:line="360" w:lineRule="auto"/>
        <w:ind w:firstLine="708"/>
        <w:jc w:val="both"/>
        <w:rPr>
          <w:rFonts w:ascii="Times New Roman" w:hAnsi="Times New Roman"/>
          <w:sz w:val="24"/>
          <w:szCs w:val="24"/>
        </w:rPr>
      </w:pPr>
      <w:r>
        <w:rPr>
          <w:rFonts w:ascii="Times New Roman" w:hAnsi="Times New Roman"/>
          <w:sz w:val="24"/>
          <w:szCs w:val="24"/>
        </w:rPr>
        <w:t xml:space="preserve">На основе среднего темпа роста пассажиропотока, был вычислен прогнозируемый пассажиропоток. Далее, был рассчитан мультипликатор для определения денежного потока. В роли мультипликатора выступила средняя прибыль от продаж от перевозки одного </w:t>
      </w:r>
      <w:r w:rsidR="008A7D18">
        <w:rPr>
          <w:rFonts w:ascii="Times New Roman" w:hAnsi="Times New Roman"/>
          <w:sz w:val="24"/>
          <w:szCs w:val="24"/>
        </w:rPr>
        <w:t>пассажира. Путем перемножения мультипликатора на соответствующие данные о прогнозируемом пассажиропотоке был выполнен расчет соответствующего денежного потока (Таблица 6).</w:t>
      </w:r>
    </w:p>
    <w:p w:rsidR="008A7D18" w:rsidRPr="00075FEC" w:rsidRDefault="008A7D18" w:rsidP="008A7D18">
      <w:pPr>
        <w:spacing w:after="0" w:line="360" w:lineRule="auto"/>
        <w:ind w:firstLine="708"/>
        <w:jc w:val="right"/>
        <w:rPr>
          <w:rFonts w:ascii="Times New Roman" w:hAnsi="Times New Roman"/>
          <w:b/>
          <w:sz w:val="24"/>
          <w:szCs w:val="24"/>
        </w:rPr>
      </w:pPr>
      <w:r w:rsidRPr="00075FEC">
        <w:rPr>
          <w:rFonts w:ascii="Times New Roman" w:hAnsi="Times New Roman"/>
          <w:b/>
          <w:sz w:val="24"/>
          <w:szCs w:val="24"/>
        </w:rPr>
        <w:t>Таблица 6</w:t>
      </w:r>
    </w:p>
    <w:p w:rsidR="008A7D18" w:rsidRPr="00075FEC" w:rsidRDefault="008A7D18" w:rsidP="008A7D18">
      <w:pPr>
        <w:spacing w:after="0" w:line="360" w:lineRule="auto"/>
        <w:ind w:firstLine="708"/>
        <w:jc w:val="center"/>
        <w:rPr>
          <w:rFonts w:ascii="Times New Roman" w:hAnsi="Times New Roman"/>
          <w:b/>
          <w:sz w:val="24"/>
          <w:szCs w:val="24"/>
        </w:rPr>
      </w:pPr>
      <w:r w:rsidRPr="00075FEC">
        <w:rPr>
          <w:rFonts w:ascii="Times New Roman" w:hAnsi="Times New Roman"/>
          <w:b/>
          <w:sz w:val="24"/>
          <w:szCs w:val="24"/>
        </w:rPr>
        <w:t>Определение денежного потока</w:t>
      </w:r>
    </w:p>
    <w:tbl>
      <w:tblPr>
        <w:tblW w:w="95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2127"/>
        <w:gridCol w:w="1984"/>
        <w:gridCol w:w="3736"/>
      </w:tblGrid>
      <w:tr w:rsidR="008A7D18" w:rsidRPr="008A7D18" w:rsidTr="00213598">
        <w:trPr>
          <w:trHeight w:val="679"/>
        </w:trPr>
        <w:tc>
          <w:tcPr>
            <w:tcW w:w="1716" w:type="dxa"/>
            <w:shd w:val="clear" w:color="auto" w:fill="auto"/>
            <w:vAlign w:val="center"/>
            <w:hideMark/>
          </w:tcPr>
          <w:p w:rsidR="008A7D18" w:rsidRPr="008A7D18" w:rsidRDefault="008A7D18" w:rsidP="00213598">
            <w:pPr>
              <w:spacing w:after="0" w:line="240" w:lineRule="auto"/>
              <w:jc w:val="both"/>
              <w:rPr>
                <w:rFonts w:ascii="Times New Roman" w:hAnsi="Times New Roman"/>
                <w:color w:val="000000"/>
                <w:sz w:val="24"/>
                <w:szCs w:val="24"/>
              </w:rPr>
            </w:pPr>
            <w:r w:rsidRPr="008A7D18">
              <w:rPr>
                <w:rFonts w:ascii="Times New Roman" w:hAnsi="Times New Roman"/>
                <w:color w:val="000000"/>
                <w:sz w:val="24"/>
                <w:szCs w:val="24"/>
              </w:rPr>
              <w:t>Прогнозный период:</w:t>
            </w:r>
          </w:p>
        </w:tc>
        <w:tc>
          <w:tcPr>
            <w:tcW w:w="2127" w:type="dxa"/>
            <w:shd w:val="clear" w:color="auto" w:fill="auto"/>
            <w:vAlign w:val="center"/>
            <w:hideMark/>
          </w:tcPr>
          <w:p w:rsidR="008A7D18" w:rsidRPr="008A7D18" w:rsidRDefault="008A7D18" w:rsidP="00213598">
            <w:pPr>
              <w:spacing w:after="0" w:line="240" w:lineRule="auto"/>
              <w:jc w:val="both"/>
              <w:rPr>
                <w:rFonts w:ascii="Times New Roman" w:hAnsi="Times New Roman"/>
                <w:color w:val="000000"/>
                <w:sz w:val="24"/>
                <w:szCs w:val="24"/>
              </w:rPr>
            </w:pPr>
            <w:r w:rsidRPr="008A7D18">
              <w:rPr>
                <w:rFonts w:ascii="Times New Roman" w:hAnsi="Times New Roman"/>
                <w:color w:val="000000"/>
                <w:sz w:val="24"/>
                <w:szCs w:val="24"/>
              </w:rPr>
              <w:t>Пассажиропоток, тыс</w:t>
            </w:r>
            <w:proofErr w:type="gramStart"/>
            <w:r w:rsidRPr="008A7D18">
              <w:rPr>
                <w:rFonts w:ascii="Times New Roman" w:hAnsi="Times New Roman"/>
                <w:color w:val="000000"/>
                <w:sz w:val="24"/>
                <w:szCs w:val="24"/>
              </w:rPr>
              <w:t>.ч</w:t>
            </w:r>
            <w:proofErr w:type="gramEnd"/>
            <w:r w:rsidRPr="008A7D18">
              <w:rPr>
                <w:rFonts w:ascii="Times New Roman" w:hAnsi="Times New Roman"/>
                <w:color w:val="000000"/>
                <w:sz w:val="24"/>
                <w:szCs w:val="24"/>
              </w:rPr>
              <w:t>ел.</w:t>
            </w:r>
          </w:p>
        </w:tc>
        <w:tc>
          <w:tcPr>
            <w:tcW w:w="1984" w:type="dxa"/>
            <w:shd w:val="clear" w:color="auto" w:fill="auto"/>
            <w:vAlign w:val="center"/>
            <w:hideMark/>
          </w:tcPr>
          <w:p w:rsidR="008A7D18" w:rsidRPr="008A7D18" w:rsidRDefault="008A7D18" w:rsidP="00213598">
            <w:pPr>
              <w:spacing w:after="0" w:line="240" w:lineRule="auto"/>
              <w:jc w:val="both"/>
              <w:rPr>
                <w:rFonts w:ascii="Times New Roman" w:hAnsi="Times New Roman"/>
                <w:color w:val="000000"/>
                <w:sz w:val="24"/>
                <w:szCs w:val="24"/>
              </w:rPr>
            </w:pPr>
            <w:r w:rsidRPr="008A7D18">
              <w:rPr>
                <w:rFonts w:ascii="Times New Roman" w:hAnsi="Times New Roman"/>
                <w:color w:val="000000"/>
                <w:sz w:val="24"/>
                <w:szCs w:val="24"/>
              </w:rPr>
              <w:t>Прибыль от продаж, тыс</w:t>
            </w:r>
            <w:proofErr w:type="gramStart"/>
            <w:r w:rsidRPr="008A7D18">
              <w:rPr>
                <w:rFonts w:ascii="Times New Roman" w:hAnsi="Times New Roman"/>
                <w:color w:val="000000"/>
                <w:sz w:val="24"/>
                <w:szCs w:val="24"/>
              </w:rPr>
              <w:t>.р</w:t>
            </w:r>
            <w:proofErr w:type="gramEnd"/>
            <w:r w:rsidRPr="008A7D18">
              <w:rPr>
                <w:rFonts w:ascii="Times New Roman" w:hAnsi="Times New Roman"/>
                <w:color w:val="000000"/>
                <w:sz w:val="24"/>
                <w:szCs w:val="24"/>
              </w:rPr>
              <w:t>уб.</w:t>
            </w:r>
          </w:p>
        </w:tc>
        <w:tc>
          <w:tcPr>
            <w:tcW w:w="3736" w:type="dxa"/>
            <w:shd w:val="clear" w:color="auto" w:fill="auto"/>
            <w:vAlign w:val="center"/>
            <w:hideMark/>
          </w:tcPr>
          <w:p w:rsidR="008A7D18" w:rsidRPr="008A7D18" w:rsidRDefault="008A7D18" w:rsidP="00213598">
            <w:pPr>
              <w:spacing w:after="0" w:line="240" w:lineRule="auto"/>
              <w:jc w:val="both"/>
              <w:rPr>
                <w:rFonts w:ascii="Times New Roman" w:hAnsi="Times New Roman"/>
                <w:color w:val="000000"/>
                <w:sz w:val="24"/>
                <w:szCs w:val="24"/>
              </w:rPr>
            </w:pPr>
            <w:r w:rsidRPr="008A7D18">
              <w:rPr>
                <w:rFonts w:ascii="Times New Roman" w:hAnsi="Times New Roman"/>
                <w:color w:val="000000"/>
                <w:sz w:val="24"/>
                <w:szCs w:val="24"/>
              </w:rPr>
              <w:t>Денежный поток (за вычетом на обслуживание долга, 20%)</w:t>
            </w:r>
            <w:r w:rsidR="00213598">
              <w:rPr>
                <w:rFonts w:ascii="Times New Roman" w:hAnsi="Times New Roman"/>
                <w:color w:val="000000"/>
                <w:sz w:val="24"/>
                <w:szCs w:val="24"/>
              </w:rPr>
              <w:t xml:space="preserve">, </w:t>
            </w:r>
            <w:r w:rsidR="0080598E">
              <w:rPr>
                <w:rFonts w:ascii="Times New Roman" w:hAnsi="Times New Roman"/>
                <w:color w:val="000000"/>
                <w:sz w:val="24"/>
                <w:szCs w:val="24"/>
              </w:rPr>
              <w:t>тыс</w:t>
            </w:r>
            <w:proofErr w:type="gramStart"/>
            <w:r w:rsidR="0080598E">
              <w:rPr>
                <w:rFonts w:ascii="Times New Roman" w:hAnsi="Times New Roman"/>
                <w:color w:val="000000"/>
                <w:sz w:val="24"/>
                <w:szCs w:val="24"/>
              </w:rPr>
              <w:t>.р</w:t>
            </w:r>
            <w:proofErr w:type="gramEnd"/>
            <w:r w:rsidR="0080598E">
              <w:rPr>
                <w:rFonts w:ascii="Times New Roman" w:hAnsi="Times New Roman"/>
                <w:color w:val="000000"/>
                <w:sz w:val="24"/>
                <w:szCs w:val="24"/>
              </w:rPr>
              <w:t>уб.</w:t>
            </w:r>
          </w:p>
        </w:tc>
      </w:tr>
      <w:tr w:rsidR="008A7D18" w:rsidRPr="008A7D18" w:rsidTr="00213598">
        <w:trPr>
          <w:trHeight w:val="297"/>
        </w:trPr>
        <w:tc>
          <w:tcPr>
            <w:tcW w:w="1716"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201</w:t>
            </w:r>
            <w:r w:rsidR="00502814">
              <w:rPr>
                <w:rFonts w:ascii="Times New Roman" w:hAnsi="Times New Roman"/>
                <w:color w:val="000000"/>
                <w:sz w:val="24"/>
                <w:szCs w:val="24"/>
              </w:rPr>
              <w:t>6</w:t>
            </w:r>
          </w:p>
        </w:tc>
        <w:tc>
          <w:tcPr>
            <w:tcW w:w="2127"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1800,5</w:t>
            </w:r>
          </w:p>
        </w:tc>
        <w:tc>
          <w:tcPr>
            <w:tcW w:w="1984" w:type="dxa"/>
            <w:shd w:val="clear" w:color="auto" w:fill="auto"/>
            <w:noWrap/>
            <w:vAlign w:val="center"/>
            <w:hideMark/>
          </w:tcPr>
          <w:p w:rsidR="008A7D18" w:rsidRPr="008A7D18" w:rsidRDefault="00502814" w:rsidP="008A7D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3736" w:type="dxa"/>
            <w:shd w:val="clear" w:color="auto" w:fill="auto"/>
            <w:noWrap/>
            <w:vAlign w:val="center"/>
            <w:hideMark/>
          </w:tcPr>
          <w:p w:rsidR="008A7D18" w:rsidRPr="008A7D18" w:rsidRDefault="00502814" w:rsidP="008A7D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-1267619</w:t>
            </w:r>
          </w:p>
        </w:tc>
      </w:tr>
      <w:tr w:rsidR="008A7D18" w:rsidRPr="008A7D18" w:rsidTr="00213598">
        <w:trPr>
          <w:trHeight w:val="297"/>
        </w:trPr>
        <w:tc>
          <w:tcPr>
            <w:tcW w:w="1716"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201</w:t>
            </w:r>
            <w:r w:rsidR="00502814">
              <w:rPr>
                <w:rFonts w:ascii="Times New Roman" w:hAnsi="Times New Roman"/>
                <w:color w:val="000000"/>
                <w:sz w:val="24"/>
                <w:szCs w:val="24"/>
              </w:rPr>
              <w:t>7</w:t>
            </w:r>
          </w:p>
        </w:tc>
        <w:tc>
          <w:tcPr>
            <w:tcW w:w="2127"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1913,6</w:t>
            </w:r>
          </w:p>
        </w:tc>
        <w:tc>
          <w:tcPr>
            <w:tcW w:w="1984"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487762,2118</w:t>
            </w:r>
          </w:p>
        </w:tc>
        <w:tc>
          <w:tcPr>
            <w:tcW w:w="3736"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390209,7694</w:t>
            </w:r>
          </w:p>
        </w:tc>
      </w:tr>
      <w:tr w:rsidR="008A7D18" w:rsidRPr="008A7D18" w:rsidTr="00213598">
        <w:trPr>
          <w:trHeight w:val="297"/>
        </w:trPr>
        <w:tc>
          <w:tcPr>
            <w:tcW w:w="1716"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201</w:t>
            </w:r>
            <w:r w:rsidR="00502814">
              <w:rPr>
                <w:rFonts w:ascii="Times New Roman" w:hAnsi="Times New Roman"/>
                <w:color w:val="000000"/>
                <w:sz w:val="24"/>
                <w:szCs w:val="24"/>
              </w:rPr>
              <w:t>8</w:t>
            </w:r>
          </w:p>
        </w:tc>
        <w:tc>
          <w:tcPr>
            <w:tcW w:w="2127"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2033,9</w:t>
            </w:r>
          </w:p>
        </w:tc>
        <w:tc>
          <w:tcPr>
            <w:tcW w:w="1984"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518415,0138</w:t>
            </w:r>
          </w:p>
        </w:tc>
        <w:tc>
          <w:tcPr>
            <w:tcW w:w="3736"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414732,0111</w:t>
            </w:r>
          </w:p>
        </w:tc>
      </w:tr>
      <w:tr w:rsidR="008A7D18" w:rsidRPr="008A7D18" w:rsidTr="00213598">
        <w:trPr>
          <w:trHeight w:val="297"/>
        </w:trPr>
        <w:tc>
          <w:tcPr>
            <w:tcW w:w="1716"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20</w:t>
            </w:r>
            <w:r w:rsidR="00502814">
              <w:rPr>
                <w:rFonts w:ascii="Times New Roman" w:hAnsi="Times New Roman"/>
                <w:color w:val="000000"/>
                <w:sz w:val="24"/>
                <w:szCs w:val="24"/>
              </w:rPr>
              <w:t>19</w:t>
            </w:r>
          </w:p>
        </w:tc>
        <w:tc>
          <w:tcPr>
            <w:tcW w:w="2127"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2161,7</w:t>
            </w:r>
          </w:p>
        </w:tc>
        <w:tc>
          <w:tcPr>
            <w:tcW w:w="1984"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550994,1526</w:t>
            </w:r>
          </w:p>
        </w:tc>
        <w:tc>
          <w:tcPr>
            <w:tcW w:w="3736"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440795,3221</w:t>
            </w:r>
          </w:p>
        </w:tc>
      </w:tr>
      <w:tr w:rsidR="008A7D18" w:rsidRPr="008A7D18" w:rsidTr="00213598">
        <w:trPr>
          <w:trHeight w:val="297"/>
        </w:trPr>
        <w:tc>
          <w:tcPr>
            <w:tcW w:w="1716"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202</w:t>
            </w:r>
            <w:r w:rsidR="00502814">
              <w:rPr>
                <w:rFonts w:ascii="Times New Roman" w:hAnsi="Times New Roman"/>
                <w:color w:val="000000"/>
                <w:sz w:val="24"/>
                <w:szCs w:val="24"/>
              </w:rPr>
              <w:t>0</w:t>
            </w:r>
          </w:p>
        </w:tc>
        <w:tc>
          <w:tcPr>
            <w:tcW w:w="2127"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2297,5</w:t>
            </w:r>
          </w:p>
        </w:tc>
        <w:tc>
          <w:tcPr>
            <w:tcW w:w="1984"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585620,6864</w:t>
            </w:r>
          </w:p>
        </w:tc>
        <w:tc>
          <w:tcPr>
            <w:tcW w:w="3736"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468496,5491</w:t>
            </w:r>
          </w:p>
        </w:tc>
      </w:tr>
      <w:tr w:rsidR="008A7D18" w:rsidRPr="008A7D18" w:rsidTr="00213598">
        <w:trPr>
          <w:trHeight w:val="297"/>
        </w:trPr>
        <w:tc>
          <w:tcPr>
            <w:tcW w:w="1716"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202</w:t>
            </w:r>
            <w:r w:rsidR="00502814">
              <w:rPr>
                <w:rFonts w:ascii="Times New Roman" w:hAnsi="Times New Roman"/>
                <w:color w:val="000000"/>
                <w:sz w:val="24"/>
                <w:szCs w:val="24"/>
              </w:rPr>
              <w:t>1</w:t>
            </w:r>
          </w:p>
        </w:tc>
        <w:tc>
          <w:tcPr>
            <w:tcW w:w="2127"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2441,9</w:t>
            </w:r>
          </w:p>
        </w:tc>
        <w:tc>
          <w:tcPr>
            <w:tcW w:w="1984"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622423,2811</w:t>
            </w:r>
          </w:p>
        </w:tc>
        <w:tc>
          <w:tcPr>
            <w:tcW w:w="3736" w:type="dxa"/>
            <w:shd w:val="clear" w:color="auto" w:fill="auto"/>
            <w:noWrap/>
            <w:vAlign w:val="center"/>
            <w:hideMark/>
          </w:tcPr>
          <w:p w:rsidR="008A7D18" w:rsidRPr="008A7D18" w:rsidRDefault="008A7D18" w:rsidP="008A7D18">
            <w:pPr>
              <w:spacing w:after="0" w:line="240" w:lineRule="auto"/>
              <w:jc w:val="center"/>
              <w:rPr>
                <w:rFonts w:ascii="Times New Roman" w:hAnsi="Times New Roman"/>
                <w:color w:val="000000"/>
                <w:sz w:val="24"/>
                <w:szCs w:val="24"/>
              </w:rPr>
            </w:pPr>
            <w:r w:rsidRPr="008A7D18">
              <w:rPr>
                <w:rFonts w:ascii="Times New Roman" w:hAnsi="Times New Roman"/>
                <w:color w:val="000000"/>
                <w:sz w:val="24"/>
                <w:szCs w:val="24"/>
              </w:rPr>
              <w:t>497938,6249</w:t>
            </w:r>
          </w:p>
        </w:tc>
      </w:tr>
    </w:tbl>
    <w:p w:rsidR="008A7D18" w:rsidRPr="009E3C72" w:rsidRDefault="008A7D18" w:rsidP="008A7D18">
      <w:pPr>
        <w:spacing w:after="0" w:line="360" w:lineRule="auto"/>
        <w:ind w:firstLine="708"/>
        <w:jc w:val="both"/>
        <w:rPr>
          <w:rFonts w:ascii="Times New Roman" w:hAnsi="Times New Roman"/>
          <w:i/>
          <w:sz w:val="20"/>
          <w:szCs w:val="20"/>
        </w:rPr>
      </w:pPr>
      <w:r w:rsidRPr="009E3C72">
        <w:rPr>
          <w:rFonts w:ascii="Times New Roman" w:hAnsi="Times New Roman"/>
          <w:i/>
          <w:sz w:val="20"/>
          <w:szCs w:val="20"/>
        </w:rPr>
        <w:t>Источник: собственная разработка автора.</w:t>
      </w:r>
    </w:p>
    <w:p w:rsidR="008A7D18" w:rsidRPr="00AE3CE1" w:rsidRDefault="008A7D18" w:rsidP="008A7D18">
      <w:pPr>
        <w:spacing w:after="0" w:line="360" w:lineRule="auto"/>
        <w:ind w:firstLine="708"/>
        <w:jc w:val="both"/>
        <w:rPr>
          <w:rFonts w:ascii="Times New Roman" w:hAnsi="Times New Roman"/>
          <w:sz w:val="24"/>
          <w:szCs w:val="24"/>
        </w:rPr>
      </w:pPr>
      <w:r>
        <w:rPr>
          <w:rFonts w:ascii="Times New Roman" w:hAnsi="Times New Roman"/>
          <w:sz w:val="24"/>
          <w:szCs w:val="24"/>
        </w:rPr>
        <w:t>Ставка дисконтирования была принята в соответствии с вышеописанной методикой и составила 12,07% (9,57% - доходность по облигациям федерального займа</w:t>
      </w:r>
      <w:r>
        <w:rPr>
          <w:rStyle w:val="ab"/>
          <w:rFonts w:ascii="Times New Roman" w:hAnsi="Times New Roman"/>
          <w:sz w:val="24"/>
          <w:szCs w:val="24"/>
        </w:rPr>
        <w:footnoteReference w:id="35"/>
      </w:r>
      <w:r>
        <w:rPr>
          <w:rFonts w:ascii="Times New Roman" w:hAnsi="Times New Roman"/>
          <w:sz w:val="24"/>
          <w:szCs w:val="24"/>
        </w:rPr>
        <w:t xml:space="preserve"> + 2,5 </w:t>
      </w:r>
      <w:proofErr w:type="gramStart"/>
      <w:r w:rsidRPr="00AE3CE1">
        <w:rPr>
          <w:rFonts w:ascii="Times New Roman" w:hAnsi="Times New Roman"/>
          <w:sz w:val="24"/>
          <w:szCs w:val="24"/>
        </w:rPr>
        <w:t>процентных</w:t>
      </w:r>
      <w:proofErr w:type="gramEnd"/>
      <w:r w:rsidRPr="00AE3CE1">
        <w:rPr>
          <w:rFonts w:ascii="Times New Roman" w:hAnsi="Times New Roman"/>
          <w:sz w:val="24"/>
          <w:szCs w:val="24"/>
        </w:rPr>
        <w:t xml:space="preserve"> пункта). Таким образом, </w:t>
      </w:r>
      <w:r w:rsidRPr="00AE3CE1">
        <w:rPr>
          <w:rFonts w:ascii="Times New Roman" w:hAnsi="Times New Roman"/>
          <w:sz w:val="24"/>
          <w:szCs w:val="24"/>
          <w:lang w:val="en-US"/>
        </w:rPr>
        <w:t>NPV</w:t>
      </w:r>
      <w:r w:rsidRPr="00AE3CE1">
        <w:rPr>
          <w:rFonts w:ascii="Times New Roman" w:hAnsi="Times New Roman"/>
          <w:sz w:val="24"/>
          <w:szCs w:val="24"/>
        </w:rPr>
        <w:t xml:space="preserve"> проекта модернизации оказался равным:</w:t>
      </w:r>
    </w:p>
    <w:p w:rsidR="00502814" w:rsidRPr="00AE3CE1" w:rsidRDefault="00562C71" w:rsidP="00502814">
      <w:pPr>
        <w:spacing w:after="0" w:line="360" w:lineRule="auto"/>
        <w:ind w:firstLine="708"/>
        <w:jc w:val="both"/>
        <w:rPr>
          <w:rFonts w:ascii="Times New Roman" w:hAnsi="Times New Roman"/>
          <w:sz w:val="24"/>
          <w:szCs w:val="24"/>
        </w:rPr>
      </w:pPr>
      <m:oMath>
        <w:bookmarkStart w:id="108" w:name="_Toc437253929"/>
        <w:bookmarkStart w:id="109" w:name="_Toc437253950"/>
        <w:bookmarkStart w:id="110" w:name="_Toc437256688"/>
        <m:r>
          <w:rPr>
            <w:rFonts w:ascii="Cambria Math" w:hAnsi="Cambria Math"/>
          </w:rPr>
          <m:t>NPV</m:t>
        </m:r>
        <m:r>
          <w:rPr>
            <w:rFonts w:ascii="Cambria Math" w:hAnsi="Times New Roman"/>
          </w:rPr>
          <m:t xml:space="preserve">= </m:t>
        </m:r>
        <m:r>
          <w:rPr>
            <w:rFonts w:ascii="Times New Roman" w:hAnsi="Times New Roman"/>
          </w:rPr>
          <m:t>-</m:t>
        </m:r>
        <m:r>
          <w:rPr>
            <w:rFonts w:ascii="Cambria Math" w:hAnsi="Times New Roman"/>
          </w:rPr>
          <m:t>1262619+</m:t>
        </m:r>
        <m:f>
          <m:fPr>
            <m:ctrlPr>
              <w:rPr>
                <w:rFonts w:ascii="Cambria Math" w:hAnsi="Times New Roman"/>
                <w:i/>
              </w:rPr>
            </m:ctrlPr>
          </m:fPr>
          <m:num>
            <m:r>
              <m:rPr>
                <m:sty m:val="p"/>
              </m:rPr>
              <w:rPr>
                <w:rFonts w:ascii="Cambria Math" w:hAnsi="Times New Roman"/>
                <w:color w:val="000000"/>
              </w:rPr>
              <m:t>390209,7694</m:t>
            </m:r>
          </m:num>
          <m:den>
            <m:sSup>
              <m:sSupPr>
                <m:ctrlPr>
                  <w:rPr>
                    <w:rFonts w:ascii="Cambria Math" w:hAnsi="Times New Roman"/>
                    <w:i/>
                  </w:rPr>
                </m:ctrlPr>
              </m:sSupPr>
              <m:e>
                <m:r>
                  <w:rPr>
                    <w:rFonts w:ascii="Cambria Math" w:hAnsi="Times New Roman"/>
                  </w:rPr>
                  <m:t>(1+0.1207)</m:t>
                </m:r>
              </m:e>
              <m:sup>
                <m:r>
                  <w:rPr>
                    <w:rFonts w:ascii="Cambria Math" w:hAnsi="Times New Roman"/>
                  </w:rPr>
                  <m:t>1</m:t>
                </m:r>
              </m:sup>
            </m:sSup>
          </m:den>
        </m:f>
        <m:r>
          <w:rPr>
            <w:rFonts w:ascii="Cambria Math" w:hAnsi="Times New Roman"/>
          </w:rPr>
          <m:t xml:space="preserve">+ </m:t>
        </m:r>
        <m:f>
          <m:fPr>
            <m:ctrlPr>
              <w:rPr>
                <w:rFonts w:ascii="Cambria Math" w:hAnsi="Times New Roman"/>
                <w:i/>
              </w:rPr>
            </m:ctrlPr>
          </m:fPr>
          <m:num>
            <m:r>
              <m:rPr>
                <m:sty m:val="p"/>
              </m:rPr>
              <w:rPr>
                <w:rFonts w:ascii="Cambria Math" w:hAnsi="Times New Roman"/>
                <w:color w:val="000000"/>
              </w:rPr>
              <m:t>414732,0111</m:t>
            </m:r>
          </m:num>
          <m:den>
            <m:sSup>
              <m:sSupPr>
                <m:ctrlPr>
                  <w:rPr>
                    <w:rFonts w:ascii="Cambria Math" w:hAnsi="Times New Roman"/>
                    <w:i/>
                  </w:rPr>
                </m:ctrlPr>
              </m:sSupPr>
              <m:e>
                <m:r>
                  <w:rPr>
                    <w:rFonts w:ascii="Cambria Math" w:hAnsi="Times New Roman"/>
                  </w:rPr>
                  <m:t>(1+0.1207)</m:t>
                </m:r>
              </m:e>
              <m:sup>
                <m:r>
                  <w:rPr>
                    <w:rFonts w:ascii="Cambria Math" w:hAnsi="Times New Roman"/>
                  </w:rPr>
                  <m:t>2</m:t>
                </m:r>
              </m:sup>
            </m:sSup>
          </m:den>
        </m:f>
        <m:r>
          <w:rPr>
            <w:rFonts w:ascii="Cambria Math" w:hAnsi="Times New Roman"/>
          </w:rPr>
          <m:t>+</m:t>
        </m:r>
        <m:f>
          <m:fPr>
            <m:ctrlPr>
              <w:rPr>
                <w:rFonts w:ascii="Cambria Math" w:hAnsi="Times New Roman"/>
                <w:i/>
              </w:rPr>
            </m:ctrlPr>
          </m:fPr>
          <m:num>
            <m:r>
              <m:rPr>
                <m:sty m:val="p"/>
              </m:rPr>
              <w:rPr>
                <w:rFonts w:ascii="Cambria Math" w:hAnsi="Times New Roman"/>
                <w:color w:val="000000"/>
              </w:rPr>
              <m:t>440795,3221</m:t>
            </m:r>
          </m:num>
          <m:den>
            <m:sSup>
              <m:sSupPr>
                <m:ctrlPr>
                  <w:rPr>
                    <w:rFonts w:ascii="Cambria Math" w:hAnsi="Times New Roman"/>
                    <w:i/>
                  </w:rPr>
                </m:ctrlPr>
              </m:sSupPr>
              <m:e>
                <m:r>
                  <w:rPr>
                    <w:rFonts w:ascii="Cambria Math" w:hAnsi="Times New Roman"/>
                  </w:rPr>
                  <m:t>(1+0.1207)</m:t>
                </m:r>
              </m:e>
              <m:sup>
                <m:r>
                  <w:rPr>
                    <w:rFonts w:ascii="Cambria Math" w:hAnsi="Times New Roman"/>
                  </w:rPr>
                  <m:t>3</m:t>
                </m:r>
              </m:sup>
            </m:sSup>
          </m:den>
        </m:f>
        <m:r>
          <w:rPr>
            <w:rFonts w:ascii="Cambria Math" w:hAnsi="Times New Roman"/>
          </w:rPr>
          <m:t>+</m:t>
        </m:r>
        <m:f>
          <m:fPr>
            <m:ctrlPr>
              <w:rPr>
                <w:rFonts w:ascii="Cambria Math" w:hAnsi="Times New Roman"/>
                <w:i/>
              </w:rPr>
            </m:ctrlPr>
          </m:fPr>
          <m:num>
            <m:r>
              <m:rPr>
                <m:sty m:val="p"/>
              </m:rPr>
              <w:rPr>
                <w:rFonts w:ascii="Cambria Math" w:hAnsi="Times New Roman"/>
                <w:color w:val="000000"/>
              </w:rPr>
              <m:t>468496,5491</m:t>
            </m:r>
          </m:num>
          <m:den>
            <m:sSup>
              <m:sSupPr>
                <m:ctrlPr>
                  <w:rPr>
                    <w:rFonts w:ascii="Cambria Math" w:hAnsi="Times New Roman"/>
                    <w:i/>
                  </w:rPr>
                </m:ctrlPr>
              </m:sSupPr>
              <m:e>
                <m:r>
                  <w:rPr>
                    <w:rFonts w:ascii="Cambria Math" w:hAnsi="Times New Roman"/>
                  </w:rPr>
                  <m:t>(1+0.1207)</m:t>
                </m:r>
              </m:e>
              <m:sup>
                <m:r>
                  <w:rPr>
                    <w:rFonts w:ascii="Cambria Math" w:hAnsi="Times New Roman"/>
                  </w:rPr>
                  <m:t>4</m:t>
                </m:r>
              </m:sup>
            </m:sSup>
          </m:den>
        </m:f>
        <m:r>
          <w:rPr>
            <w:rFonts w:ascii="Cambria Math" w:hAnsi="Times New Roman"/>
          </w:rPr>
          <m:t>+</m:t>
        </m:r>
        <m:f>
          <m:fPr>
            <m:ctrlPr>
              <w:rPr>
                <w:rFonts w:ascii="Cambria Math" w:hAnsi="Times New Roman"/>
                <w:i/>
              </w:rPr>
            </m:ctrlPr>
          </m:fPr>
          <m:num>
            <m:r>
              <m:rPr>
                <m:sty m:val="p"/>
              </m:rPr>
              <w:rPr>
                <w:rFonts w:ascii="Cambria Math" w:hAnsi="Times New Roman"/>
                <w:color w:val="000000"/>
              </w:rPr>
              <m:t>497938,6249</m:t>
            </m:r>
          </m:num>
          <m:den>
            <m:sSup>
              <m:sSupPr>
                <m:ctrlPr>
                  <w:rPr>
                    <w:rFonts w:ascii="Cambria Math" w:hAnsi="Times New Roman"/>
                    <w:i/>
                  </w:rPr>
                </m:ctrlPr>
              </m:sSupPr>
              <m:e>
                <m:r>
                  <w:rPr>
                    <w:rFonts w:ascii="Cambria Math" w:hAnsi="Times New Roman"/>
                  </w:rPr>
                  <m:t>(1+0.1207)</m:t>
                </m:r>
              </m:e>
              <m:sup>
                <m:r>
                  <w:rPr>
                    <w:rFonts w:ascii="Cambria Math" w:hAnsi="Times New Roman"/>
                  </w:rPr>
                  <m:t>5</m:t>
                </m:r>
              </m:sup>
            </m:sSup>
          </m:den>
        </m:f>
        <m:r>
          <w:rPr>
            <w:rFonts w:ascii="Cambria Math" w:hAnsi="Times New Roman"/>
          </w:rPr>
          <m:t>=302</m:t>
        </m:r>
        <m:r>
          <w:rPr>
            <w:rFonts w:ascii="Times New Roman" w:hAnsi="Times New Roman"/>
          </w:rPr>
          <m:t> </m:t>
        </m:r>
        <m:r>
          <w:rPr>
            <w:rFonts w:ascii="Cambria Math" w:hAnsi="Times New Roman"/>
          </w:rPr>
          <m:t xml:space="preserve">492,4 </m:t>
        </m:r>
        <m:r>
          <w:rPr>
            <w:rFonts w:ascii="Cambria Math" w:hAnsi="Times New Roman"/>
          </w:rPr>
          <m:t>тыс</m:t>
        </m:r>
        <m:r>
          <w:rPr>
            <w:rFonts w:ascii="Cambria Math" w:hAnsi="Times New Roman"/>
          </w:rPr>
          <m:t xml:space="preserve">. </m:t>
        </m:r>
        <m:r>
          <w:rPr>
            <w:rFonts w:ascii="Times New Roman" w:hAnsi="Times New Roman"/>
          </w:rPr>
          <m:t>рублей</m:t>
        </m:r>
      </m:oMath>
      <w:r w:rsidR="00502814" w:rsidRPr="00AE3CE1">
        <w:rPr>
          <w:rFonts w:ascii="Times New Roman" w:hAnsi="Times New Roman"/>
          <w:sz w:val="24"/>
          <w:szCs w:val="24"/>
        </w:rPr>
        <w:t xml:space="preserve"> </w:t>
      </w:r>
      <w:r w:rsidR="00AE3CE1">
        <w:rPr>
          <w:rFonts w:ascii="Times New Roman" w:hAnsi="Times New Roman"/>
          <w:sz w:val="24"/>
          <w:szCs w:val="24"/>
        </w:rPr>
        <w:t>.</w:t>
      </w:r>
      <w:r w:rsidR="00502814" w:rsidRPr="00AE3CE1">
        <w:rPr>
          <w:rFonts w:ascii="Times New Roman" w:hAnsi="Times New Roman"/>
          <w:sz w:val="24"/>
          <w:szCs w:val="24"/>
        </w:rPr>
        <w:t xml:space="preserve">  </w:t>
      </w:r>
    </w:p>
    <w:p w:rsidR="00AE3CE1" w:rsidRDefault="00AE3CE1" w:rsidP="00AE3CE1">
      <w:pPr>
        <w:pStyle w:val="af7"/>
        <w:spacing w:line="360" w:lineRule="auto"/>
        <w:ind w:firstLine="708"/>
        <w:jc w:val="both"/>
      </w:pPr>
      <w:r>
        <w:rPr>
          <w:rFonts w:ascii="Times New Roman" w:hAnsi="Times New Roman"/>
          <w:sz w:val="24"/>
          <w:szCs w:val="24"/>
        </w:rPr>
        <w:t>Итак</w:t>
      </w:r>
      <w:r w:rsidR="00502814" w:rsidRPr="00AE3CE1">
        <w:rPr>
          <w:rFonts w:ascii="Times New Roman" w:hAnsi="Times New Roman"/>
          <w:sz w:val="24"/>
          <w:szCs w:val="24"/>
        </w:rPr>
        <w:t xml:space="preserve">, проект признается финансово эффективным, так как рассчитанный </w:t>
      </w:r>
      <w:r w:rsidR="00502814" w:rsidRPr="00AE3CE1">
        <w:rPr>
          <w:rFonts w:ascii="Times New Roman" w:hAnsi="Times New Roman"/>
          <w:sz w:val="24"/>
          <w:szCs w:val="24"/>
          <w:lang w:val="en-US"/>
        </w:rPr>
        <w:t>NPV</w:t>
      </w:r>
      <w:r w:rsidR="00502814" w:rsidRPr="00AE3CE1">
        <w:rPr>
          <w:rFonts w:ascii="Times New Roman" w:hAnsi="Times New Roman"/>
          <w:sz w:val="24"/>
          <w:szCs w:val="24"/>
        </w:rPr>
        <w:t xml:space="preserve"> больше нуля.  Стоит отметить, что</w:t>
      </w:r>
      <w:r w:rsidR="00852F51">
        <w:rPr>
          <w:rFonts w:ascii="Times New Roman" w:hAnsi="Times New Roman"/>
          <w:sz w:val="24"/>
          <w:szCs w:val="24"/>
        </w:rPr>
        <w:t xml:space="preserve"> данная оценка носит весьма условный</w:t>
      </w:r>
      <w:r w:rsidRPr="00AE3CE1">
        <w:rPr>
          <w:rFonts w:ascii="Times New Roman" w:hAnsi="Times New Roman"/>
          <w:sz w:val="24"/>
          <w:szCs w:val="24"/>
        </w:rPr>
        <w:t xml:space="preserve"> характер в силу наличия</w:t>
      </w:r>
      <w:r w:rsidR="00852F51">
        <w:rPr>
          <w:rFonts w:ascii="Times New Roman" w:hAnsi="Times New Roman"/>
          <w:sz w:val="24"/>
          <w:szCs w:val="24"/>
        </w:rPr>
        <w:t xml:space="preserve"> ряда допущений</w:t>
      </w:r>
      <w:r>
        <w:rPr>
          <w:rFonts w:ascii="Times New Roman" w:hAnsi="Times New Roman"/>
          <w:sz w:val="24"/>
          <w:szCs w:val="24"/>
        </w:rPr>
        <w:t>, без которых нельзя обойтись ввиду отсутствия нужной информации.</w:t>
      </w:r>
      <w:r>
        <w:t xml:space="preserve"> </w:t>
      </w:r>
    </w:p>
    <w:p w:rsidR="00852F51" w:rsidRDefault="00852F51" w:rsidP="00AE3CE1">
      <w:pPr>
        <w:pStyle w:val="af7"/>
        <w:spacing w:line="360" w:lineRule="auto"/>
        <w:ind w:firstLine="708"/>
        <w:jc w:val="both"/>
        <w:rPr>
          <w:rFonts w:ascii="Times New Roman" w:hAnsi="Times New Roman"/>
          <w:sz w:val="24"/>
          <w:szCs w:val="24"/>
        </w:rPr>
      </w:pPr>
      <w:r w:rsidRPr="00852F51">
        <w:rPr>
          <w:rFonts w:ascii="Times New Roman" w:hAnsi="Times New Roman"/>
          <w:sz w:val="24"/>
          <w:szCs w:val="24"/>
        </w:rPr>
        <w:t>Социально-экономический эффект можно оценить достаточно условно, принимая во внимание заложенное в вышеупомянутом Указе Президента РФ «О повышении эффективности авиатранспортного обеспечения Иркутской области» от 31 декабря 2014 года увеличение к 2020 году пассажиропотока авиационного узла г. Иркутска не менее чем до 3 млн. человек в год. Что, безусловно, сопряжено с соответствующим пополнени</w:t>
      </w:r>
      <w:r w:rsidR="002C7126">
        <w:rPr>
          <w:rFonts w:ascii="Times New Roman" w:hAnsi="Times New Roman"/>
          <w:sz w:val="24"/>
          <w:szCs w:val="24"/>
        </w:rPr>
        <w:t>ем доходов бюджета субъекта ф</w:t>
      </w:r>
      <w:r w:rsidRPr="00852F51">
        <w:rPr>
          <w:rFonts w:ascii="Times New Roman" w:hAnsi="Times New Roman"/>
          <w:sz w:val="24"/>
          <w:szCs w:val="24"/>
        </w:rPr>
        <w:t>едерации и решением ряда социальных задач. В то же время, более  детально оценить социально-экономический эффект даже условно, достаточно сложно, так как нет соответствующего обес</w:t>
      </w:r>
      <w:r>
        <w:rPr>
          <w:rFonts w:ascii="Times New Roman" w:hAnsi="Times New Roman"/>
          <w:sz w:val="24"/>
          <w:szCs w:val="24"/>
        </w:rPr>
        <w:t>печения необходимой информацией</w:t>
      </w:r>
      <w:r w:rsidR="00AE3CE1" w:rsidRPr="00017B8E">
        <w:rPr>
          <w:rFonts w:ascii="Times New Roman" w:hAnsi="Times New Roman"/>
          <w:sz w:val="24"/>
          <w:szCs w:val="24"/>
        </w:rPr>
        <w:t xml:space="preserve">.  </w:t>
      </w:r>
      <w:r w:rsidR="00017B8E" w:rsidRPr="00017B8E">
        <w:rPr>
          <w:rFonts w:ascii="Times New Roman" w:hAnsi="Times New Roman"/>
          <w:sz w:val="24"/>
          <w:szCs w:val="24"/>
        </w:rPr>
        <w:t xml:space="preserve">Так, например, количество созданных рабочих мест не может быть оценено из-за отсутствия информации о количестве вводимых в эксплуатацию стоек регистрации, количества необходимой дополнительной охраны и так далее.  Такие данные могут быть получены только в условиях проектирования модернизации по согласованию с техническим регламентом. </w:t>
      </w:r>
    </w:p>
    <w:p w:rsidR="00017B8E" w:rsidRDefault="00017B8E" w:rsidP="00AE3CE1">
      <w:pPr>
        <w:pStyle w:val="af7"/>
        <w:spacing w:line="360" w:lineRule="auto"/>
        <w:ind w:firstLine="708"/>
        <w:jc w:val="both"/>
        <w:rPr>
          <w:rFonts w:ascii="Times New Roman" w:hAnsi="Times New Roman"/>
          <w:sz w:val="24"/>
          <w:szCs w:val="24"/>
        </w:rPr>
      </w:pPr>
      <w:r w:rsidRPr="00017B8E">
        <w:rPr>
          <w:rFonts w:ascii="Times New Roman" w:hAnsi="Times New Roman"/>
          <w:sz w:val="24"/>
          <w:szCs w:val="24"/>
        </w:rPr>
        <w:t xml:space="preserve">Обоснование сравнительного преимущества проекта также не может быть рассчитано ввиду условности расчета всех обязательств частного партнера и условности самой модели финансирования. </w:t>
      </w:r>
    </w:p>
    <w:p w:rsidR="00017B8E" w:rsidRDefault="00017B8E" w:rsidP="00AE3CE1">
      <w:pPr>
        <w:pStyle w:val="af7"/>
        <w:spacing w:line="360" w:lineRule="auto"/>
        <w:ind w:firstLine="708"/>
        <w:jc w:val="both"/>
        <w:rPr>
          <w:rFonts w:ascii="Times New Roman" w:hAnsi="Times New Roman"/>
          <w:sz w:val="24"/>
          <w:szCs w:val="24"/>
        </w:rPr>
      </w:pPr>
      <w:r>
        <w:rPr>
          <w:rFonts w:ascii="Times New Roman" w:hAnsi="Times New Roman"/>
          <w:sz w:val="24"/>
          <w:szCs w:val="24"/>
        </w:rPr>
        <w:t>Таким образом, обобщая предложенную условную схему финансирования можно сделать следующие выводы:</w:t>
      </w:r>
    </w:p>
    <w:p w:rsidR="00017B8E" w:rsidRDefault="00017B8E" w:rsidP="00017B8E">
      <w:pPr>
        <w:pStyle w:val="af7"/>
        <w:numPr>
          <w:ilvl w:val="0"/>
          <w:numId w:val="38"/>
        </w:numPr>
        <w:spacing w:line="360" w:lineRule="auto"/>
        <w:jc w:val="both"/>
        <w:rPr>
          <w:rFonts w:ascii="Times New Roman" w:hAnsi="Times New Roman"/>
          <w:sz w:val="24"/>
          <w:szCs w:val="24"/>
        </w:rPr>
      </w:pPr>
      <w:r>
        <w:rPr>
          <w:rFonts w:ascii="Times New Roman" w:hAnsi="Times New Roman"/>
          <w:sz w:val="24"/>
          <w:szCs w:val="24"/>
        </w:rPr>
        <w:t>Публичным парт</w:t>
      </w:r>
      <w:r w:rsidR="00710AE8">
        <w:rPr>
          <w:rFonts w:ascii="Times New Roman" w:hAnsi="Times New Roman"/>
          <w:sz w:val="24"/>
          <w:szCs w:val="24"/>
        </w:rPr>
        <w:t>н</w:t>
      </w:r>
      <w:r>
        <w:rPr>
          <w:rFonts w:ascii="Times New Roman" w:hAnsi="Times New Roman"/>
          <w:sz w:val="24"/>
          <w:szCs w:val="24"/>
        </w:rPr>
        <w:t>ером выступает Иркутская область, которая предоставляет земельный участок, а также имеет возможность обеспечить гарантиями выданный частному партнеру кредит;</w:t>
      </w:r>
    </w:p>
    <w:p w:rsidR="00017B8E" w:rsidRDefault="00017B8E" w:rsidP="00017B8E">
      <w:pPr>
        <w:pStyle w:val="af7"/>
        <w:numPr>
          <w:ilvl w:val="0"/>
          <w:numId w:val="38"/>
        </w:numPr>
        <w:spacing w:line="360" w:lineRule="auto"/>
        <w:jc w:val="both"/>
        <w:rPr>
          <w:rFonts w:ascii="Times New Roman" w:hAnsi="Times New Roman"/>
          <w:sz w:val="24"/>
          <w:szCs w:val="24"/>
        </w:rPr>
      </w:pPr>
      <w:proofErr w:type="gramStart"/>
      <w:r>
        <w:rPr>
          <w:rFonts w:ascii="Times New Roman" w:hAnsi="Times New Roman"/>
          <w:sz w:val="24"/>
          <w:szCs w:val="24"/>
        </w:rPr>
        <w:t xml:space="preserve">Финансирующим лицом выступает </w:t>
      </w:r>
      <w:r w:rsidRPr="00017B8E">
        <w:rPr>
          <w:rFonts w:ascii="Times New Roman" w:hAnsi="Times New Roman"/>
          <w:sz w:val="24"/>
          <w:szCs w:val="24"/>
        </w:rPr>
        <w:t xml:space="preserve">юридическое лицо </w:t>
      </w:r>
      <w:r>
        <w:rPr>
          <w:rFonts w:ascii="Times New Roman" w:hAnsi="Times New Roman"/>
          <w:sz w:val="24"/>
          <w:szCs w:val="24"/>
        </w:rPr>
        <w:t xml:space="preserve">в виде банка </w:t>
      </w:r>
      <w:r w:rsidRPr="00017B8E">
        <w:rPr>
          <w:rFonts w:ascii="Times New Roman" w:hAnsi="Times New Roman"/>
          <w:sz w:val="24"/>
          <w:szCs w:val="24"/>
        </w:rPr>
        <w:t>либо действующее без образования юридического лица по договору о совместной деятельности объединение двух и более юридических лиц</w:t>
      </w:r>
      <w:r>
        <w:rPr>
          <w:rFonts w:ascii="Times New Roman" w:hAnsi="Times New Roman"/>
          <w:sz w:val="24"/>
          <w:szCs w:val="24"/>
        </w:rPr>
        <w:t xml:space="preserve"> (например, ведущие российские авиаперевозчики и заинтересованные иностранные, так</w:t>
      </w:r>
      <w:r w:rsidR="00710AE8">
        <w:rPr>
          <w:rFonts w:ascii="Times New Roman" w:hAnsi="Times New Roman"/>
          <w:sz w:val="24"/>
          <w:szCs w:val="24"/>
        </w:rPr>
        <w:t>,</w:t>
      </w:r>
      <w:r>
        <w:rPr>
          <w:rFonts w:ascii="Times New Roman" w:hAnsi="Times New Roman"/>
          <w:sz w:val="24"/>
          <w:szCs w:val="24"/>
        </w:rPr>
        <w:t xml:space="preserve"> в ряде источников свою заинтересованность в модернизации аэропорта Иркутска указывали ряд китайских авиакомпаний)</w:t>
      </w:r>
      <w:r w:rsidRPr="00017B8E">
        <w:rPr>
          <w:rFonts w:ascii="Times New Roman" w:hAnsi="Times New Roman"/>
          <w:sz w:val="24"/>
          <w:szCs w:val="24"/>
        </w:rPr>
        <w:t>, предоставляющие заемные средства частному партнеру для реализации соглашения на условиях возвратности, платности, срочност</w:t>
      </w:r>
      <w:r w:rsidR="00710AE8">
        <w:rPr>
          <w:rFonts w:ascii="Times New Roman" w:hAnsi="Times New Roman"/>
          <w:sz w:val="24"/>
          <w:szCs w:val="24"/>
        </w:rPr>
        <w:t>и;</w:t>
      </w:r>
      <w:proofErr w:type="gramEnd"/>
    </w:p>
    <w:p w:rsidR="00EE06D2" w:rsidRDefault="00710AE8" w:rsidP="00213598">
      <w:pPr>
        <w:pStyle w:val="af7"/>
        <w:numPr>
          <w:ilvl w:val="0"/>
          <w:numId w:val="38"/>
        </w:numPr>
        <w:spacing w:line="360" w:lineRule="auto"/>
        <w:jc w:val="both"/>
        <w:rPr>
          <w:rFonts w:ascii="Times New Roman" w:hAnsi="Times New Roman"/>
          <w:sz w:val="24"/>
          <w:szCs w:val="24"/>
        </w:rPr>
      </w:pPr>
      <w:r>
        <w:rPr>
          <w:rFonts w:ascii="Times New Roman" w:hAnsi="Times New Roman"/>
          <w:sz w:val="24"/>
          <w:szCs w:val="24"/>
        </w:rPr>
        <w:t xml:space="preserve">Кроме того, частный партнер осуществляет собственные вложения в реконструкцию проекта. </w:t>
      </w:r>
      <w:bookmarkStart w:id="111" w:name="_Toc449216506"/>
      <w:bookmarkStart w:id="112" w:name="_Toc450518449"/>
    </w:p>
    <w:p w:rsidR="00B96596" w:rsidRDefault="002C7126" w:rsidP="00852F51">
      <w:pPr>
        <w:pStyle w:val="af7"/>
        <w:spacing w:line="360" w:lineRule="auto"/>
        <w:ind w:firstLine="708"/>
        <w:jc w:val="both"/>
        <w:rPr>
          <w:rFonts w:ascii="Times New Roman" w:hAnsi="Times New Roman"/>
          <w:sz w:val="24"/>
          <w:szCs w:val="24"/>
        </w:rPr>
      </w:pPr>
      <w:r>
        <w:rPr>
          <w:rFonts w:ascii="Times New Roman" w:hAnsi="Times New Roman"/>
          <w:sz w:val="24"/>
          <w:szCs w:val="24"/>
        </w:rPr>
        <w:t>Обобщая вышеизложенное</w:t>
      </w:r>
      <w:r w:rsidR="00EE06D2">
        <w:rPr>
          <w:rFonts w:ascii="Times New Roman" w:hAnsi="Times New Roman"/>
          <w:sz w:val="24"/>
          <w:szCs w:val="24"/>
        </w:rPr>
        <w:t>, стоит отметить, что</w:t>
      </w:r>
      <w:r w:rsidR="00852F51">
        <w:rPr>
          <w:rFonts w:ascii="Times New Roman" w:hAnsi="Times New Roman"/>
          <w:sz w:val="24"/>
          <w:szCs w:val="24"/>
        </w:rPr>
        <w:t xml:space="preserve"> методика оценки эффективности весьма понятна при наличии компетентной информации относительно того или иного реализуемого проекта. </w:t>
      </w:r>
      <w:r w:rsidR="00EE06D2">
        <w:rPr>
          <w:rFonts w:ascii="Times New Roman" w:hAnsi="Times New Roman"/>
          <w:sz w:val="24"/>
          <w:szCs w:val="24"/>
        </w:rPr>
        <w:t xml:space="preserve"> </w:t>
      </w:r>
      <w:r w:rsidR="00281E0B">
        <w:rPr>
          <w:rFonts w:ascii="Times New Roman" w:hAnsi="Times New Roman"/>
          <w:sz w:val="24"/>
          <w:szCs w:val="24"/>
        </w:rPr>
        <w:t xml:space="preserve">В рамках представленной методики, проект оценивается в части финансовой эффективности, которая предполагает расчет </w:t>
      </w:r>
      <w:r w:rsidR="00281E0B">
        <w:rPr>
          <w:rFonts w:ascii="Times New Roman" w:hAnsi="Times New Roman"/>
          <w:sz w:val="24"/>
          <w:szCs w:val="24"/>
          <w:lang w:val="en-US"/>
        </w:rPr>
        <w:t>NPV</w:t>
      </w:r>
      <w:r w:rsidR="00281E0B" w:rsidRPr="00281E0B">
        <w:rPr>
          <w:rFonts w:ascii="Times New Roman" w:hAnsi="Times New Roman"/>
          <w:sz w:val="24"/>
          <w:szCs w:val="24"/>
        </w:rPr>
        <w:t xml:space="preserve"> </w:t>
      </w:r>
      <w:r w:rsidR="00281E0B">
        <w:rPr>
          <w:rFonts w:ascii="Times New Roman" w:hAnsi="Times New Roman"/>
          <w:sz w:val="24"/>
          <w:szCs w:val="24"/>
        </w:rPr>
        <w:t xml:space="preserve">проекта, </w:t>
      </w:r>
      <w:r w:rsidR="005206D3">
        <w:rPr>
          <w:rFonts w:ascii="Times New Roman" w:hAnsi="Times New Roman"/>
          <w:sz w:val="24"/>
          <w:szCs w:val="24"/>
        </w:rPr>
        <w:t>и социально-экономической эффективности, которая выражается в показателях развития региона по мере реализации проекта. Такими показателями могут выступать валовой внутренний продукт на душу населения, уровень занятости, средняя заработная плата региона, реальные располагаемые денежные доходы населения, специфические показатели, связанные непосредственно с тем или иным проектом (например, пропускная способность аэропорта или уровень доступности тех или иных видов транспорта)</w:t>
      </w:r>
      <w:r w:rsidR="00E3730D">
        <w:rPr>
          <w:rFonts w:ascii="Times New Roman" w:hAnsi="Times New Roman"/>
          <w:sz w:val="24"/>
          <w:szCs w:val="24"/>
        </w:rPr>
        <w:t xml:space="preserve"> и другие</w:t>
      </w:r>
      <w:r w:rsidR="005206D3">
        <w:rPr>
          <w:rFonts w:ascii="Times New Roman" w:hAnsi="Times New Roman"/>
          <w:sz w:val="24"/>
          <w:szCs w:val="24"/>
        </w:rPr>
        <w:t xml:space="preserve">. Кроме того, данная методика предполагает обоснование сравнительного преимущества проекта, в основе которого лежит сравнение чистых дисконтированных расходов средств бюджетов бюджетной системы РФ </w:t>
      </w:r>
      <w:r w:rsidR="00B96596">
        <w:rPr>
          <w:rFonts w:ascii="Times New Roman" w:hAnsi="Times New Roman"/>
          <w:sz w:val="24"/>
          <w:szCs w:val="24"/>
        </w:rPr>
        <w:t xml:space="preserve">в рамках реализации государственного контракта и обязательств публичного партнера в случае реализации предложенного проекта. </w:t>
      </w:r>
    </w:p>
    <w:p w:rsidR="0028469B" w:rsidRPr="00EE06D2" w:rsidRDefault="001709E3" w:rsidP="00876DB2">
      <w:pPr>
        <w:pStyle w:val="af7"/>
        <w:spacing w:after="480" w:line="360" w:lineRule="auto"/>
        <w:jc w:val="center"/>
        <w:outlineLvl w:val="0"/>
        <w:rPr>
          <w:rFonts w:ascii="Times New Roman" w:hAnsi="Times New Roman"/>
          <w:sz w:val="24"/>
          <w:szCs w:val="24"/>
        </w:rPr>
      </w:pPr>
      <w:r w:rsidRPr="00EE06D2">
        <w:rPr>
          <w:rFonts w:ascii="Times New Roman" w:hAnsi="Times New Roman"/>
          <w:b/>
          <w:sz w:val="28"/>
          <w:szCs w:val="28"/>
        </w:rPr>
        <w:br w:type="page"/>
      </w:r>
      <w:bookmarkStart w:id="113" w:name="_Toc450520373"/>
      <w:bookmarkStart w:id="114" w:name="_Toc451088682"/>
      <w:r w:rsidR="0065022F" w:rsidRPr="00EE06D2">
        <w:rPr>
          <w:rFonts w:ascii="Times New Roman" w:hAnsi="Times New Roman"/>
          <w:b/>
          <w:sz w:val="28"/>
          <w:szCs w:val="28"/>
        </w:rPr>
        <w:t>Заключение</w:t>
      </w:r>
      <w:bookmarkEnd w:id="87"/>
      <w:bookmarkEnd w:id="108"/>
      <w:bookmarkEnd w:id="109"/>
      <w:bookmarkEnd w:id="110"/>
      <w:bookmarkEnd w:id="111"/>
      <w:bookmarkEnd w:id="112"/>
      <w:bookmarkEnd w:id="113"/>
      <w:bookmarkEnd w:id="114"/>
    </w:p>
    <w:p w:rsidR="0065022F" w:rsidRPr="00506DB5" w:rsidRDefault="002D6747" w:rsidP="00711A7D">
      <w:pPr>
        <w:spacing w:after="0" w:line="360" w:lineRule="auto"/>
        <w:ind w:firstLine="708"/>
        <w:jc w:val="both"/>
        <w:rPr>
          <w:rFonts w:ascii="Times New Roman" w:hAnsi="Times New Roman"/>
          <w:sz w:val="24"/>
          <w:szCs w:val="24"/>
        </w:rPr>
      </w:pPr>
      <w:r>
        <w:rPr>
          <w:rFonts w:ascii="Times New Roman" w:hAnsi="Times New Roman"/>
          <w:sz w:val="24"/>
          <w:szCs w:val="24"/>
        </w:rPr>
        <w:t xml:space="preserve">Резюмируя </w:t>
      </w:r>
      <w:proofErr w:type="gramStart"/>
      <w:r>
        <w:rPr>
          <w:rFonts w:ascii="Times New Roman" w:hAnsi="Times New Roman"/>
          <w:sz w:val="24"/>
          <w:szCs w:val="24"/>
        </w:rPr>
        <w:t>вышеизложенное</w:t>
      </w:r>
      <w:proofErr w:type="gramEnd"/>
      <w:r w:rsidR="00FB4DA8" w:rsidRPr="00506DB5">
        <w:rPr>
          <w:rFonts w:ascii="Times New Roman" w:hAnsi="Times New Roman"/>
          <w:sz w:val="24"/>
          <w:szCs w:val="24"/>
        </w:rPr>
        <w:t>, следует еще раз отметить об особой важности инвестирования средств в инфрастру</w:t>
      </w:r>
      <w:r w:rsidR="002D0CD9" w:rsidRPr="00506DB5">
        <w:rPr>
          <w:rFonts w:ascii="Times New Roman" w:hAnsi="Times New Roman"/>
          <w:sz w:val="24"/>
          <w:szCs w:val="24"/>
        </w:rPr>
        <w:t xml:space="preserve">ктуру, как значимого аспекта развития экономики России во всех отраслях. Инвестиции в инфраструктурные проекты повлекут за собой как создание новых предприятий с предоставлением новых рабочих мест, так и создание развитой системы для успешного функционирования и развития всех отраслей бизнеса. </w:t>
      </w:r>
    </w:p>
    <w:p w:rsidR="002D0CD9" w:rsidRDefault="002D0CD9" w:rsidP="00075FEC">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В рамках данного исследования ставились </w:t>
      </w:r>
      <w:r w:rsidRPr="002C7126">
        <w:rPr>
          <w:rFonts w:ascii="Times New Roman" w:hAnsi="Times New Roman"/>
          <w:sz w:val="24"/>
          <w:szCs w:val="24"/>
        </w:rPr>
        <w:t xml:space="preserve">задачи </w:t>
      </w:r>
      <w:r w:rsidR="00075FEC" w:rsidRPr="002C7126">
        <w:rPr>
          <w:rFonts w:ascii="Times New Roman" w:hAnsi="Times New Roman"/>
          <w:sz w:val="24"/>
          <w:szCs w:val="24"/>
        </w:rPr>
        <w:t xml:space="preserve">определения </w:t>
      </w:r>
      <w:r w:rsidRPr="002C7126">
        <w:rPr>
          <w:rFonts w:ascii="Times New Roman" w:hAnsi="Times New Roman"/>
          <w:sz w:val="24"/>
          <w:szCs w:val="24"/>
        </w:rPr>
        <w:t>существующих на сегодняшний день инвестиций</w:t>
      </w:r>
      <w:r w:rsidR="00075FEC" w:rsidRPr="002C7126">
        <w:rPr>
          <w:rFonts w:ascii="Times New Roman" w:hAnsi="Times New Roman"/>
          <w:sz w:val="24"/>
          <w:szCs w:val="24"/>
        </w:rPr>
        <w:t xml:space="preserve"> в инфраструктуру. В</w:t>
      </w:r>
      <w:r w:rsidR="00075FEC">
        <w:rPr>
          <w:rFonts w:ascii="Times New Roman" w:hAnsi="Times New Roman"/>
          <w:sz w:val="24"/>
          <w:szCs w:val="24"/>
        </w:rPr>
        <w:t xml:space="preserve"> ходе </w:t>
      </w:r>
      <w:r w:rsidR="00B11C15" w:rsidRPr="00506DB5">
        <w:rPr>
          <w:rFonts w:ascii="Times New Roman" w:hAnsi="Times New Roman"/>
          <w:sz w:val="24"/>
          <w:szCs w:val="24"/>
        </w:rPr>
        <w:t>проведённого исследования, было выявлено,</w:t>
      </w:r>
      <w:r w:rsidR="00331DC3" w:rsidRPr="00506DB5">
        <w:rPr>
          <w:rFonts w:ascii="Times New Roman" w:hAnsi="Times New Roman"/>
          <w:sz w:val="24"/>
          <w:szCs w:val="24"/>
        </w:rPr>
        <w:t xml:space="preserve"> что на сегодняшний день отрасль энергетики практически не нуждается в инвестициях в связи с существенными капиталовложениями на протяжении последних лет, телекоммуникационная отрасль обеспечена достаточным объемом частных инвестиций вследствие своей актуальности и </w:t>
      </w:r>
      <w:proofErr w:type="spellStart"/>
      <w:r w:rsidR="00331DC3" w:rsidRPr="00506DB5">
        <w:rPr>
          <w:rFonts w:ascii="Times New Roman" w:hAnsi="Times New Roman"/>
          <w:sz w:val="24"/>
          <w:szCs w:val="24"/>
        </w:rPr>
        <w:t>востребованности</w:t>
      </w:r>
      <w:proofErr w:type="spellEnd"/>
      <w:r w:rsidR="00331DC3" w:rsidRPr="00506DB5">
        <w:rPr>
          <w:rFonts w:ascii="Times New Roman" w:hAnsi="Times New Roman"/>
          <w:sz w:val="24"/>
          <w:szCs w:val="24"/>
        </w:rPr>
        <w:t xml:space="preserve"> в рамках высокого технологического развития мира. Однако нео</w:t>
      </w:r>
      <w:r w:rsidR="006A00B2" w:rsidRPr="00506DB5">
        <w:rPr>
          <w:rFonts w:ascii="Times New Roman" w:hAnsi="Times New Roman"/>
          <w:sz w:val="24"/>
          <w:szCs w:val="24"/>
        </w:rPr>
        <w:t>бходимыми</w:t>
      </w:r>
      <w:r w:rsidRPr="00506DB5">
        <w:rPr>
          <w:rFonts w:ascii="Times New Roman" w:hAnsi="Times New Roman"/>
          <w:sz w:val="24"/>
          <w:szCs w:val="24"/>
        </w:rPr>
        <w:t xml:space="preserve"> </w:t>
      </w:r>
      <w:r w:rsidR="006A00B2" w:rsidRPr="00506DB5">
        <w:rPr>
          <w:rFonts w:ascii="Times New Roman" w:hAnsi="Times New Roman"/>
          <w:sz w:val="24"/>
          <w:szCs w:val="24"/>
        </w:rPr>
        <w:t xml:space="preserve">и в то же время перспективными </w:t>
      </w:r>
      <w:r w:rsidRPr="00506DB5">
        <w:rPr>
          <w:rFonts w:ascii="Times New Roman" w:hAnsi="Times New Roman"/>
          <w:sz w:val="24"/>
          <w:szCs w:val="24"/>
        </w:rPr>
        <w:t>направления</w:t>
      </w:r>
      <w:r w:rsidR="006A00B2" w:rsidRPr="00506DB5">
        <w:rPr>
          <w:rFonts w:ascii="Times New Roman" w:hAnsi="Times New Roman"/>
          <w:sz w:val="24"/>
          <w:szCs w:val="24"/>
        </w:rPr>
        <w:t>ми инвестиций являются отрасли развития</w:t>
      </w:r>
      <w:r w:rsidRPr="00506DB5">
        <w:rPr>
          <w:rFonts w:ascii="Times New Roman" w:hAnsi="Times New Roman"/>
          <w:sz w:val="24"/>
          <w:szCs w:val="24"/>
        </w:rPr>
        <w:t xml:space="preserve"> воздушных и водных транспортных систем, подразумевающее строительство новых технологически обеспеченных аэропортов и морских портов с необ</w:t>
      </w:r>
      <w:r w:rsidR="006A00B2" w:rsidRPr="00506DB5">
        <w:rPr>
          <w:rFonts w:ascii="Times New Roman" w:hAnsi="Times New Roman"/>
          <w:sz w:val="24"/>
          <w:szCs w:val="24"/>
        </w:rPr>
        <w:t xml:space="preserve">ходимой пропускной способностью. </w:t>
      </w:r>
      <w:proofErr w:type="gramStart"/>
      <w:r w:rsidR="006A00B2" w:rsidRPr="00506DB5">
        <w:rPr>
          <w:rFonts w:ascii="Times New Roman" w:hAnsi="Times New Roman"/>
          <w:sz w:val="24"/>
          <w:szCs w:val="24"/>
        </w:rPr>
        <w:t>Перспективность данного направления заключается в содержательных будущих денежных поток</w:t>
      </w:r>
      <w:r w:rsidR="00DA5BA2" w:rsidRPr="00506DB5">
        <w:rPr>
          <w:rFonts w:ascii="Times New Roman" w:hAnsi="Times New Roman"/>
          <w:sz w:val="24"/>
          <w:szCs w:val="24"/>
        </w:rPr>
        <w:t>ах</w:t>
      </w:r>
      <w:r w:rsidR="005A2D35" w:rsidRPr="00506DB5">
        <w:rPr>
          <w:rFonts w:ascii="Times New Roman" w:hAnsi="Times New Roman"/>
          <w:sz w:val="24"/>
          <w:szCs w:val="24"/>
        </w:rPr>
        <w:t xml:space="preserve"> не только от характерных авиационных доходов в случае аэропорта, но также и от существенной доли неавиационных доходов, включающих в себя доходы от деятельности по развитию наземных услуг, предоставляемых пассажирам на территории аэропортов: магазины, в том числе </w:t>
      </w:r>
      <w:r w:rsidR="005A2D35" w:rsidRPr="00506DB5">
        <w:rPr>
          <w:rFonts w:ascii="Times New Roman" w:hAnsi="Times New Roman"/>
          <w:sz w:val="24"/>
          <w:szCs w:val="24"/>
          <w:lang w:val="en-US"/>
        </w:rPr>
        <w:t>Duty</w:t>
      </w:r>
      <w:r w:rsidR="005A2D35" w:rsidRPr="00506DB5">
        <w:rPr>
          <w:rFonts w:ascii="Times New Roman" w:hAnsi="Times New Roman"/>
          <w:sz w:val="24"/>
          <w:szCs w:val="24"/>
        </w:rPr>
        <w:t xml:space="preserve"> </w:t>
      </w:r>
      <w:r w:rsidR="005A2D35" w:rsidRPr="00506DB5">
        <w:rPr>
          <w:rFonts w:ascii="Times New Roman" w:hAnsi="Times New Roman"/>
          <w:sz w:val="24"/>
          <w:szCs w:val="24"/>
          <w:lang w:val="en-US"/>
        </w:rPr>
        <w:t>Free</w:t>
      </w:r>
      <w:r w:rsidR="005A2D35" w:rsidRPr="00506DB5">
        <w:rPr>
          <w:rFonts w:ascii="Times New Roman" w:hAnsi="Times New Roman"/>
          <w:sz w:val="24"/>
          <w:szCs w:val="24"/>
        </w:rPr>
        <w:t xml:space="preserve">, точки питания, паркинг, упаковка багажа, </w:t>
      </w:r>
      <w:proofErr w:type="spellStart"/>
      <w:r w:rsidR="005A2D35" w:rsidRPr="00506DB5">
        <w:rPr>
          <w:rFonts w:ascii="Times New Roman" w:hAnsi="Times New Roman"/>
          <w:sz w:val="24"/>
          <w:szCs w:val="24"/>
        </w:rPr>
        <w:t>кейтеринг</w:t>
      </w:r>
      <w:proofErr w:type="spellEnd"/>
      <w:r w:rsidR="005A2D35" w:rsidRPr="00506DB5">
        <w:rPr>
          <w:rFonts w:ascii="Times New Roman" w:hAnsi="Times New Roman"/>
          <w:sz w:val="24"/>
          <w:szCs w:val="24"/>
        </w:rPr>
        <w:t>, услуги бизнес залов и т.д.</w:t>
      </w:r>
      <w:proofErr w:type="gramEnd"/>
      <w:r w:rsidR="005A2D35" w:rsidRPr="00506DB5">
        <w:rPr>
          <w:rFonts w:ascii="Times New Roman" w:hAnsi="Times New Roman"/>
          <w:sz w:val="24"/>
          <w:szCs w:val="24"/>
        </w:rPr>
        <w:t xml:space="preserve"> Аналогичное развитие событий предусмотрено и в случае развития морских портов. </w:t>
      </w:r>
      <w:r w:rsidR="002E143D">
        <w:rPr>
          <w:rFonts w:ascii="Times New Roman" w:hAnsi="Times New Roman"/>
          <w:sz w:val="24"/>
          <w:szCs w:val="24"/>
        </w:rPr>
        <w:t>Н</w:t>
      </w:r>
      <w:r w:rsidR="005A2D35" w:rsidRPr="00506DB5">
        <w:rPr>
          <w:rFonts w:ascii="Times New Roman" w:hAnsi="Times New Roman"/>
          <w:sz w:val="24"/>
          <w:szCs w:val="24"/>
        </w:rPr>
        <w:t>е менее необходимыми являются инвестиции в реконструкцию</w:t>
      </w:r>
      <w:r w:rsidRPr="00506DB5">
        <w:rPr>
          <w:rFonts w:ascii="Times New Roman" w:hAnsi="Times New Roman"/>
          <w:sz w:val="24"/>
          <w:szCs w:val="24"/>
        </w:rPr>
        <w:t xml:space="preserve"> и развитие дорожного обеспечения, включая строительство высокоскоростных платных трасс.</w:t>
      </w:r>
      <w:r w:rsidR="00225C36" w:rsidRPr="00506DB5">
        <w:rPr>
          <w:rFonts w:ascii="Times New Roman" w:hAnsi="Times New Roman"/>
          <w:sz w:val="24"/>
          <w:szCs w:val="24"/>
        </w:rPr>
        <w:t xml:space="preserve"> </w:t>
      </w:r>
    </w:p>
    <w:p w:rsidR="002E143D" w:rsidRDefault="002E143D" w:rsidP="00075FEC">
      <w:pPr>
        <w:spacing w:after="0" w:line="360" w:lineRule="auto"/>
        <w:ind w:firstLine="708"/>
        <w:jc w:val="both"/>
        <w:rPr>
          <w:rFonts w:ascii="Times New Roman" w:hAnsi="Times New Roman"/>
          <w:sz w:val="24"/>
          <w:szCs w:val="24"/>
        </w:rPr>
      </w:pPr>
      <w:r w:rsidRPr="002C7126">
        <w:rPr>
          <w:rFonts w:ascii="Times New Roman" w:hAnsi="Times New Roman"/>
          <w:sz w:val="24"/>
          <w:szCs w:val="24"/>
        </w:rPr>
        <w:t>Задача оценки законодательного и нормативно-правового обеспечения была решена</w:t>
      </w:r>
      <w:r>
        <w:rPr>
          <w:rFonts w:ascii="Times New Roman" w:hAnsi="Times New Roman"/>
          <w:sz w:val="24"/>
          <w:szCs w:val="24"/>
        </w:rPr>
        <w:t xml:space="preserve"> в части сравнительного анализа двух федеральных законов: закон</w:t>
      </w:r>
      <w:r w:rsidR="002C7126">
        <w:rPr>
          <w:rFonts w:ascii="Times New Roman" w:hAnsi="Times New Roman"/>
          <w:sz w:val="24"/>
          <w:szCs w:val="24"/>
        </w:rPr>
        <w:t>а</w:t>
      </w:r>
      <w:r>
        <w:rPr>
          <w:rFonts w:ascii="Times New Roman" w:hAnsi="Times New Roman"/>
          <w:sz w:val="24"/>
          <w:szCs w:val="24"/>
        </w:rPr>
        <w:t xml:space="preserve"> о государственно-частном партнерстве и закон</w:t>
      </w:r>
      <w:r w:rsidR="002C7126">
        <w:rPr>
          <w:rFonts w:ascii="Times New Roman" w:hAnsi="Times New Roman"/>
          <w:sz w:val="24"/>
          <w:szCs w:val="24"/>
        </w:rPr>
        <w:t>а</w:t>
      </w:r>
      <w:r>
        <w:rPr>
          <w:rFonts w:ascii="Times New Roman" w:hAnsi="Times New Roman"/>
          <w:sz w:val="24"/>
          <w:szCs w:val="24"/>
        </w:rPr>
        <w:t xml:space="preserve"> о концессионных соглашениях. Так, например, с вступлением в силу федерального закона о ГЧП появилась возможность передачи объекта соглашения в залог, что, безусловно, привлечет внимание банков, так как гарантии возврата инвестиций существенно возрастают. Кроме того, были освещены различия в субъектном праве: </w:t>
      </w:r>
      <w:r w:rsidR="00EB2316" w:rsidRPr="00506DB5">
        <w:rPr>
          <w:rFonts w:ascii="Times New Roman" w:hAnsi="Times New Roman"/>
          <w:sz w:val="24"/>
          <w:szCs w:val="24"/>
        </w:rPr>
        <w:t>224-ФЗ устанавливает более жесткие требования к составу лиц на стороне частного партнер</w:t>
      </w:r>
      <w:r w:rsidR="00EB2316">
        <w:rPr>
          <w:rFonts w:ascii="Times New Roman" w:hAnsi="Times New Roman"/>
          <w:sz w:val="24"/>
          <w:szCs w:val="24"/>
        </w:rPr>
        <w:t xml:space="preserve">а (только российские предприятия). Еще одним существенным различием является возникновение права собственности у частного партнера по истечению соглашения о ГЧП, в то время как концессионное соглашение предусматривает право собственности публичного партнера. </w:t>
      </w:r>
    </w:p>
    <w:p w:rsidR="00AE4A86" w:rsidRPr="00917293" w:rsidRDefault="00EB2316" w:rsidP="00E071DF">
      <w:pPr>
        <w:spacing w:after="0" w:line="360" w:lineRule="auto"/>
        <w:ind w:firstLine="708"/>
        <w:jc w:val="both"/>
        <w:rPr>
          <w:rFonts w:ascii="Times New Roman" w:hAnsi="Times New Roman"/>
          <w:sz w:val="24"/>
          <w:szCs w:val="24"/>
        </w:rPr>
      </w:pPr>
      <w:r w:rsidRPr="002C7126">
        <w:rPr>
          <w:rFonts w:ascii="Times New Roman" w:hAnsi="Times New Roman"/>
          <w:sz w:val="24"/>
          <w:szCs w:val="24"/>
        </w:rPr>
        <w:t xml:space="preserve">Исследование источников и способов организации финансирования долгосрочного инвестирования в </w:t>
      </w:r>
      <w:proofErr w:type="gramStart"/>
      <w:r w:rsidRPr="002C7126">
        <w:rPr>
          <w:rFonts w:ascii="Times New Roman" w:hAnsi="Times New Roman"/>
          <w:sz w:val="24"/>
          <w:szCs w:val="24"/>
        </w:rPr>
        <w:t>инфраструктуру</w:t>
      </w:r>
      <w:proofErr w:type="gramEnd"/>
      <w:r w:rsidRPr="002C7126">
        <w:rPr>
          <w:rFonts w:ascii="Times New Roman" w:hAnsi="Times New Roman"/>
          <w:sz w:val="24"/>
          <w:szCs w:val="24"/>
        </w:rPr>
        <w:t xml:space="preserve"> как в российской, так и в мировой практике</w:t>
      </w:r>
      <w:r>
        <w:rPr>
          <w:rFonts w:ascii="Times New Roman" w:hAnsi="Times New Roman"/>
          <w:sz w:val="24"/>
          <w:szCs w:val="24"/>
        </w:rPr>
        <w:t xml:space="preserve"> показало, что </w:t>
      </w:r>
      <w:r w:rsidR="00331DC3" w:rsidRPr="00917293">
        <w:rPr>
          <w:rFonts w:ascii="Times New Roman" w:hAnsi="Times New Roman"/>
          <w:sz w:val="24"/>
          <w:szCs w:val="24"/>
        </w:rPr>
        <w:t>ф</w:t>
      </w:r>
      <w:r w:rsidR="003F3F7C" w:rsidRPr="00917293">
        <w:rPr>
          <w:rFonts w:ascii="Times New Roman" w:hAnsi="Times New Roman"/>
          <w:sz w:val="24"/>
          <w:szCs w:val="24"/>
        </w:rPr>
        <w:t>инансирование проектов ГЧП или же проектов, осуществляемых в рамках концессионного соглашения, остается понятным, на</w:t>
      </w:r>
      <w:r w:rsidR="00075FEC" w:rsidRPr="00917293">
        <w:rPr>
          <w:rFonts w:ascii="Times New Roman" w:hAnsi="Times New Roman"/>
          <w:sz w:val="24"/>
          <w:szCs w:val="24"/>
        </w:rPr>
        <w:t>дежным и перспективным механиз</w:t>
      </w:r>
      <w:r w:rsidR="00AE4A86" w:rsidRPr="00917293">
        <w:rPr>
          <w:rFonts w:ascii="Times New Roman" w:hAnsi="Times New Roman"/>
          <w:sz w:val="24"/>
          <w:szCs w:val="24"/>
        </w:rPr>
        <w:t>мом</w:t>
      </w:r>
      <w:r w:rsidR="003F3F7C" w:rsidRPr="00917293">
        <w:rPr>
          <w:rFonts w:ascii="Times New Roman" w:hAnsi="Times New Roman"/>
          <w:sz w:val="24"/>
          <w:szCs w:val="24"/>
        </w:rPr>
        <w:t>,</w:t>
      </w:r>
      <w:r w:rsidR="00331DC3" w:rsidRPr="00917293">
        <w:rPr>
          <w:rFonts w:ascii="Times New Roman" w:hAnsi="Times New Roman"/>
          <w:sz w:val="24"/>
          <w:szCs w:val="24"/>
        </w:rPr>
        <w:t xml:space="preserve"> признанным во всем мире,</w:t>
      </w:r>
      <w:r w:rsidR="003F3F7C" w:rsidRPr="00917293">
        <w:rPr>
          <w:rFonts w:ascii="Times New Roman" w:hAnsi="Times New Roman"/>
          <w:sz w:val="24"/>
          <w:szCs w:val="24"/>
        </w:rPr>
        <w:t xml:space="preserve"> однако многие </w:t>
      </w:r>
      <w:r w:rsidR="00331DC3" w:rsidRPr="00917293">
        <w:rPr>
          <w:rFonts w:ascii="Times New Roman" w:hAnsi="Times New Roman"/>
          <w:sz w:val="24"/>
          <w:szCs w:val="24"/>
        </w:rPr>
        <w:t xml:space="preserve">российские </w:t>
      </w:r>
      <w:r w:rsidR="003F3F7C" w:rsidRPr="00917293">
        <w:rPr>
          <w:rFonts w:ascii="Times New Roman" w:hAnsi="Times New Roman"/>
          <w:sz w:val="24"/>
          <w:szCs w:val="24"/>
        </w:rPr>
        <w:t>кредиторы испытывают сложности с ликвидностью в среднесро</w:t>
      </w:r>
      <w:r w:rsidR="00331DC3" w:rsidRPr="00917293">
        <w:rPr>
          <w:rFonts w:ascii="Times New Roman" w:hAnsi="Times New Roman"/>
          <w:sz w:val="24"/>
          <w:szCs w:val="24"/>
        </w:rPr>
        <w:t>чной и долгосрочной перспективе,</w:t>
      </w:r>
      <w:r w:rsidR="003F3F7C" w:rsidRPr="00917293">
        <w:rPr>
          <w:rFonts w:ascii="Times New Roman" w:hAnsi="Times New Roman"/>
          <w:sz w:val="24"/>
          <w:szCs w:val="24"/>
        </w:rPr>
        <w:t xml:space="preserve"> вследствие чего избегают участия в инвестировании долгосрочных проектов.  </w:t>
      </w:r>
      <w:r w:rsidRPr="00917293">
        <w:rPr>
          <w:rFonts w:ascii="Times New Roman" w:hAnsi="Times New Roman"/>
          <w:sz w:val="24"/>
          <w:szCs w:val="24"/>
        </w:rPr>
        <w:t>Однако</w:t>
      </w:r>
      <w:r w:rsidR="00A562A4" w:rsidRPr="00917293">
        <w:rPr>
          <w:rFonts w:ascii="Times New Roman" w:hAnsi="Times New Roman"/>
          <w:sz w:val="24"/>
          <w:szCs w:val="24"/>
        </w:rPr>
        <w:t xml:space="preserve"> законодательно закрепленные особенности предусмотренных на сегодняшний день специализированных обще</w:t>
      </w:r>
      <w:proofErr w:type="gramStart"/>
      <w:r w:rsidR="00A562A4" w:rsidRPr="00917293">
        <w:rPr>
          <w:rFonts w:ascii="Times New Roman" w:hAnsi="Times New Roman"/>
          <w:sz w:val="24"/>
          <w:szCs w:val="24"/>
        </w:rPr>
        <w:t>ств пр</w:t>
      </w:r>
      <w:proofErr w:type="gramEnd"/>
      <w:r w:rsidR="00A562A4" w:rsidRPr="00917293">
        <w:rPr>
          <w:rFonts w:ascii="Times New Roman" w:hAnsi="Times New Roman"/>
          <w:sz w:val="24"/>
          <w:szCs w:val="24"/>
        </w:rPr>
        <w:t xml:space="preserve">оектного финансирования обеспечивают </w:t>
      </w:r>
      <w:r w:rsidR="00AE4A86" w:rsidRPr="00917293">
        <w:rPr>
          <w:rFonts w:ascii="Times New Roman" w:hAnsi="Times New Roman"/>
          <w:sz w:val="24"/>
          <w:szCs w:val="24"/>
        </w:rPr>
        <w:t xml:space="preserve">новую альтернативу традиционному банковскому кредитованию в части привлечения финансирования посредством выпуска облигационных займов. Примечательно, что перспективным является направление покупки облигаций подобных обществ институциональными инвесторами, в частности, пенсионными фондами, что широко распространено в ряде зарубежных стран. Именно поэтому, помимо открывшихся горизонтов, уже сегодня имеет смысл говорить о дальнейшем совершенствовании законодательства в данной сфере. </w:t>
      </w:r>
    </w:p>
    <w:p w:rsidR="00225C36" w:rsidRPr="00506DB5" w:rsidRDefault="00917293" w:rsidP="00917293">
      <w:pPr>
        <w:spacing w:after="0" w:line="360" w:lineRule="auto"/>
        <w:ind w:firstLine="708"/>
        <w:jc w:val="both"/>
        <w:rPr>
          <w:rFonts w:ascii="Times New Roman" w:hAnsi="Times New Roman"/>
          <w:sz w:val="24"/>
          <w:szCs w:val="24"/>
        </w:rPr>
      </w:pPr>
      <w:r w:rsidRPr="002C7126">
        <w:rPr>
          <w:rFonts w:ascii="Times New Roman" w:hAnsi="Times New Roman"/>
          <w:sz w:val="24"/>
          <w:szCs w:val="24"/>
        </w:rPr>
        <w:t>Выявленные в ходе исследования основные проблемы инвестирования в инфраструктуру,</w:t>
      </w:r>
      <w:r>
        <w:rPr>
          <w:rFonts w:ascii="Times New Roman" w:hAnsi="Times New Roman"/>
          <w:sz w:val="24"/>
          <w:szCs w:val="24"/>
        </w:rPr>
        <w:t xml:space="preserve"> такие как: проблемы разработки самого проекта, проблемы негибкой и излишне политизированной системы индексации инфраструктурных тарифов, </w:t>
      </w:r>
      <w:proofErr w:type="spellStart"/>
      <w:r>
        <w:rPr>
          <w:rFonts w:ascii="Times New Roman" w:hAnsi="Times New Roman"/>
          <w:sz w:val="24"/>
          <w:szCs w:val="24"/>
        </w:rPr>
        <w:t>недостроенность</w:t>
      </w:r>
      <w:proofErr w:type="spellEnd"/>
      <w:r>
        <w:rPr>
          <w:rFonts w:ascii="Times New Roman" w:hAnsi="Times New Roman"/>
          <w:sz w:val="24"/>
          <w:szCs w:val="24"/>
        </w:rPr>
        <w:t xml:space="preserve"> «экосистемы» рынка инфраструктурных инвестиций, в частности недостаток информации (с чем и столкнулся автор в ходе исследования), опыта и компетенций; </w:t>
      </w:r>
      <w:r w:rsidRPr="002C7126">
        <w:rPr>
          <w:rFonts w:ascii="Times New Roman" w:hAnsi="Times New Roman"/>
          <w:sz w:val="24"/>
          <w:szCs w:val="24"/>
        </w:rPr>
        <w:t>обусловили разработку автором частных рекомендаций, которые</w:t>
      </w:r>
      <w:r>
        <w:rPr>
          <w:rFonts w:ascii="Times New Roman" w:hAnsi="Times New Roman"/>
          <w:sz w:val="24"/>
          <w:szCs w:val="24"/>
        </w:rPr>
        <w:t xml:space="preserve"> </w:t>
      </w:r>
      <w:r w:rsidR="00225C36" w:rsidRPr="00506DB5">
        <w:rPr>
          <w:rFonts w:ascii="Times New Roman" w:hAnsi="Times New Roman"/>
          <w:sz w:val="24"/>
          <w:szCs w:val="24"/>
        </w:rPr>
        <w:t>могли бы способствовать развитию ры</w:t>
      </w:r>
      <w:r w:rsidR="00DB137D" w:rsidRPr="00506DB5">
        <w:rPr>
          <w:rFonts w:ascii="Times New Roman" w:hAnsi="Times New Roman"/>
          <w:sz w:val="24"/>
          <w:szCs w:val="24"/>
        </w:rPr>
        <w:t xml:space="preserve">нка долгосрочного инвестирования в </w:t>
      </w:r>
      <w:proofErr w:type="gramStart"/>
      <w:r w:rsidR="00DB137D" w:rsidRPr="00506DB5">
        <w:rPr>
          <w:rFonts w:ascii="Times New Roman" w:hAnsi="Times New Roman"/>
          <w:sz w:val="24"/>
          <w:szCs w:val="24"/>
        </w:rPr>
        <w:t>инфраструктуру</w:t>
      </w:r>
      <w:proofErr w:type="gramEnd"/>
      <w:r w:rsidR="00DB137D" w:rsidRPr="00506DB5">
        <w:rPr>
          <w:rFonts w:ascii="Times New Roman" w:hAnsi="Times New Roman"/>
          <w:sz w:val="24"/>
          <w:szCs w:val="24"/>
        </w:rPr>
        <w:t xml:space="preserve"> </w:t>
      </w:r>
      <w:r w:rsidR="00225C36" w:rsidRPr="00506DB5">
        <w:rPr>
          <w:rFonts w:ascii="Times New Roman" w:hAnsi="Times New Roman"/>
          <w:sz w:val="24"/>
          <w:szCs w:val="24"/>
        </w:rPr>
        <w:t>прежде всего, и долгосрочных инвестиций</w:t>
      </w:r>
      <w:r>
        <w:rPr>
          <w:rFonts w:ascii="Times New Roman" w:hAnsi="Times New Roman"/>
          <w:sz w:val="24"/>
          <w:szCs w:val="24"/>
        </w:rPr>
        <w:t xml:space="preserve"> вообще</w:t>
      </w:r>
      <w:r w:rsidR="00225C36" w:rsidRPr="00506DB5">
        <w:rPr>
          <w:rFonts w:ascii="Times New Roman" w:hAnsi="Times New Roman"/>
          <w:sz w:val="24"/>
          <w:szCs w:val="24"/>
        </w:rPr>
        <w:t>:</w:t>
      </w:r>
    </w:p>
    <w:p w:rsidR="00225C36" w:rsidRDefault="00225C36" w:rsidP="00A8604E">
      <w:pPr>
        <w:pStyle w:val="a5"/>
        <w:numPr>
          <w:ilvl w:val="0"/>
          <w:numId w:val="21"/>
        </w:numPr>
        <w:spacing w:after="0" w:line="360" w:lineRule="auto"/>
        <w:jc w:val="both"/>
        <w:rPr>
          <w:rFonts w:ascii="Times New Roman" w:hAnsi="Times New Roman"/>
          <w:sz w:val="24"/>
          <w:szCs w:val="24"/>
        </w:rPr>
      </w:pPr>
      <w:r w:rsidRPr="00506DB5">
        <w:rPr>
          <w:rFonts w:ascii="Times New Roman" w:hAnsi="Times New Roman"/>
          <w:sz w:val="24"/>
          <w:szCs w:val="24"/>
        </w:rPr>
        <w:t xml:space="preserve">Наиболее перспективными являются </w:t>
      </w:r>
      <w:r w:rsidRPr="00506DB5">
        <w:rPr>
          <w:rFonts w:ascii="Times New Roman" w:hAnsi="Times New Roman"/>
          <w:i/>
          <w:sz w:val="24"/>
          <w:szCs w:val="24"/>
        </w:rPr>
        <w:t>создание бюджетных фондов долгосрочного инвестирования</w:t>
      </w:r>
      <w:r w:rsidRPr="00506DB5">
        <w:rPr>
          <w:rFonts w:ascii="Times New Roman" w:hAnsi="Times New Roman"/>
          <w:sz w:val="24"/>
          <w:szCs w:val="24"/>
        </w:rPr>
        <w:t>, обеспечением которого будут являться будущие денежные потоки от налоговых поступлений,  созданных за счет ввода в эксплуатацию тех или иных объектов;</w:t>
      </w:r>
    </w:p>
    <w:p w:rsidR="00AE4A86" w:rsidRPr="00506DB5" w:rsidRDefault="00AE4A86" w:rsidP="00A8604E">
      <w:pPr>
        <w:pStyle w:val="a5"/>
        <w:numPr>
          <w:ilvl w:val="0"/>
          <w:numId w:val="21"/>
        </w:numPr>
        <w:spacing w:after="0" w:line="360" w:lineRule="auto"/>
        <w:jc w:val="both"/>
        <w:rPr>
          <w:rFonts w:ascii="Times New Roman" w:hAnsi="Times New Roman"/>
          <w:sz w:val="24"/>
          <w:szCs w:val="24"/>
        </w:rPr>
      </w:pPr>
      <w:r w:rsidRPr="00385A92">
        <w:rPr>
          <w:rFonts w:ascii="Times New Roman" w:hAnsi="Times New Roman"/>
          <w:i/>
          <w:sz w:val="24"/>
          <w:szCs w:val="24"/>
        </w:rPr>
        <w:t>Стимулирова</w:t>
      </w:r>
      <w:r w:rsidR="005F1821">
        <w:rPr>
          <w:rFonts w:ascii="Times New Roman" w:hAnsi="Times New Roman"/>
          <w:i/>
          <w:sz w:val="24"/>
          <w:szCs w:val="24"/>
        </w:rPr>
        <w:t>ние институциональных инвесторов</w:t>
      </w:r>
      <w:r>
        <w:rPr>
          <w:rFonts w:ascii="Times New Roman" w:hAnsi="Times New Roman"/>
          <w:sz w:val="24"/>
          <w:szCs w:val="24"/>
        </w:rPr>
        <w:t xml:space="preserve"> </w:t>
      </w:r>
      <w:r w:rsidR="005F1821">
        <w:rPr>
          <w:rFonts w:ascii="Times New Roman" w:hAnsi="Times New Roman"/>
          <w:sz w:val="24"/>
          <w:szCs w:val="24"/>
        </w:rPr>
        <w:t xml:space="preserve">(таких как пенсионные фонды, страховые компании, а также инвестиционные фонды) </w:t>
      </w:r>
      <w:r>
        <w:rPr>
          <w:rFonts w:ascii="Times New Roman" w:hAnsi="Times New Roman"/>
          <w:sz w:val="24"/>
          <w:szCs w:val="24"/>
        </w:rPr>
        <w:t>посредством принятия тех или иных нормативно-правовых актов</w:t>
      </w:r>
      <w:r w:rsidR="005F1821">
        <w:rPr>
          <w:rFonts w:ascii="Times New Roman" w:hAnsi="Times New Roman"/>
          <w:sz w:val="24"/>
          <w:szCs w:val="24"/>
        </w:rPr>
        <w:t xml:space="preserve"> (например, законодательно-закрепленная обязанность институциональных инвесторов по достижении определенного капитала участвовать в капитале компаний, развивающих законодательно-закрепленные стратегически необходимые и важные проекты)</w:t>
      </w:r>
      <w:r>
        <w:rPr>
          <w:rFonts w:ascii="Times New Roman" w:hAnsi="Times New Roman"/>
          <w:sz w:val="24"/>
          <w:szCs w:val="24"/>
        </w:rPr>
        <w:t>;</w:t>
      </w:r>
    </w:p>
    <w:p w:rsidR="00225C36" w:rsidRPr="00506DB5" w:rsidRDefault="00225C36" w:rsidP="00A8604E">
      <w:pPr>
        <w:pStyle w:val="a5"/>
        <w:numPr>
          <w:ilvl w:val="0"/>
          <w:numId w:val="21"/>
        </w:numPr>
        <w:spacing w:after="0" w:line="360" w:lineRule="auto"/>
        <w:jc w:val="both"/>
        <w:rPr>
          <w:rFonts w:ascii="Times New Roman" w:hAnsi="Times New Roman"/>
          <w:sz w:val="24"/>
          <w:szCs w:val="24"/>
        </w:rPr>
      </w:pPr>
      <w:r w:rsidRPr="00506DB5">
        <w:rPr>
          <w:rFonts w:ascii="Times New Roman" w:hAnsi="Times New Roman"/>
          <w:sz w:val="24"/>
          <w:szCs w:val="24"/>
        </w:rPr>
        <w:t xml:space="preserve">Кроме того, </w:t>
      </w:r>
      <w:r w:rsidRPr="00506DB5">
        <w:rPr>
          <w:rFonts w:ascii="Times New Roman" w:hAnsi="Times New Roman"/>
          <w:i/>
          <w:sz w:val="24"/>
          <w:szCs w:val="24"/>
        </w:rPr>
        <w:t xml:space="preserve">создание профессиональных </w:t>
      </w:r>
      <w:r w:rsidR="0050275D" w:rsidRPr="00506DB5">
        <w:rPr>
          <w:rFonts w:ascii="Times New Roman" w:hAnsi="Times New Roman"/>
          <w:i/>
          <w:sz w:val="24"/>
          <w:szCs w:val="24"/>
        </w:rPr>
        <w:t>некоммерческих сообществ</w:t>
      </w:r>
      <w:r w:rsidR="005F1821">
        <w:rPr>
          <w:rFonts w:ascii="Times New Roman" w:hAnsi="Times New Roman"/>
          <w:i/>
          <w:sz w:val="24"/>
          <w:szCs w:val="24"/>
        </w:rPr>
        <w:t xml:space="preserve"> </w:t>
      </w:r>
      <w:r w:rsidR="005F1821" w:rsidRPr="005F1821">
        <w:rPr>
          <w:rFonts w:ascii="Times New Roman" w:hAnsi="Times New Roman"/>
          <w:sz w:val="24"/>
          <w:szCs w:val="24"/>
        </w:rPr>
        <w:t xml:space="preserve">(по типу </w:t>
      </w:r>
      <w:proofErr w:type="spellStart"/>
      <w:r w:rsidR="005F1821" w:rsidRPr="005F1821">
        <w:rPr>
          <w:rFonts w:ascii="Times New Roman" w:hAnsi="Times New Roman"/>
          <w:sz w:val="24"/>
          <w:szCs w:val="24"/>
        </w:rPr>
        <w:t>саморегулируемых</w:t>
      </w:r>
      <w:proofErr w:type="spellEnd"/>
      <w:r w:rsidR="005F1821" w:rsidRPr="005F1821">
        <w:rPr>
          <w:rFonts w:ascii="Times New Roman" w:hAnsi="Times New Roman"/>
          <w:sz w:val="24"/>
          <w:szCs w:val="24"/>
        </w:rPr>
        <w:t xml:space="preserve"> организаций оценщиков и аудиторов)</w:t>
      </w:r>
      <w:r w:rsidRPr="00506DB5">
        <w:rPr>
          <w:rFonts w:ascii="Times New Roman" w:hAnsi="Times New Roman"/>
          <w:sz w:val="24"/>
          <w:szCs w:val="24"/>
        </w:rPr>
        <w:t>, осуществляющих деятельность по переквалификации компетенций необходимого сектора инфраструктуры также способствовало бы повышению качества подготовки проектов;</w:t>
      </w:r>
    </w:p>
    <w:p w:rsidR="00225C36" w:rsidRDefault="00E071DF" w:rsidP="00A8604E">
      <w:pPr>
        <w:pStyle w:val="a5"/>
        <w:numPr>
          <w:ilvl w:val="0"/>
          <w:numId w:val="21"/>
        </w:numPr>
        <w:spacing w:after="0" w:line="360" w:lineRule="auto"/>
        <w:jc w:val="both"/>
        <w:rPr>
          <w:rFonts w:ascii="Times New Roman" w:hAnsi="Times New Roman"/>
          <w:sz w:val="24"/>
          <w:szCs w:val="24"/>
        </w:rPr>
      </w:pPr>
      <w:r>
        <w:rPr>
          <w:rFonts w:ascii="Times New Roman" w:hAnsi="Times New Roman"/>
          <w:i/>
          <w:sz w:val="24"/>
          <w:szCs w:val="24"/>
        </w:rPr>
        <w:t>Поправки</w:t>
      </w:r>
      <w:r w:rsidR="0050275D" w:rsidRPr="00506DB5">
        <w:rPr>
          <w:rFonts w:ascii="Times New Roman" w:hAnsi="Times New Roman"/>
          <w:i/>
          <w:sz w:val="24"/>
          <w:szCs w:val="24"/>
        </w:rPr>
        <w:t xml:space="preserve"> в налоговом законодательстве</w:t>
      </w:r>
      <w:r w:rsidR="0050275D" w:rsidRPr="00506DB5">
        <w:rPr>
          <w:rFonts w:ascii="Times New Roman" w:hAnsi="Times New Roman"/>
          <w:sz w:val="24"/>
          <w:szCs w:val="24"/>
        </w:rPr>
        <w:t>, закрепленные за стратегическими проектами, какими и являются большинство инфраструктурных, обеспечило бы большую привлекательность частных инвестиций</w:t>
      </w:r>
      <w:r>
        <w:rPr>
          <w:rFonts w:ascii="Times New Roman" w:hAnsi="Times New Roman"/>
          <w:sz w:val="24"/>
          <w:szCs w:val="24"/>
        </w:rPr>
        <w:t xml:space="preserve"> (например, установление льготного режима налогообложения на стадии строительства объекта)</w:t>
      </w:r>
      <w:r w:rsidR="0050275D" w:rsidRPr="00506DB5">
        <w:rPr>
          <w:rFonts w:ascii="Times New Roman" w:hAnsi="Times New Roman"/>
          <w:sz w:val="24"/>
          <w:szCs w:val="24"/>
        </w:rPr>
        <w:t>.</w:t>
      </w:r>
    </w:p>
    <w:p w:rsidR="00E071DF" w:rsidRPr="00E071DF" w:rsidRDefault="00E071DF" w:rsidP="00E071DF">
      <w:pPr>
        <w:spacing w:after="0" w:line="360" w:lineRule="auto"/>
        <w:ind w:firstLine="708"/>
        <w:jc w:val="both"/>
        <w:rPr>
          <w:rFonts w:ascii="Times New Roman" w:hAnsi="Times New Roman"/>
          <w:sz w:val="24"/>
          <w:szCs w:val="24"/>
        </w:rPr>
      </w:pPr>
      <w:r>
        <w:rPr>
          <w:rFonts w:ascii="Times New Roman" w:hAnsi="Times New Roman"/>
          <w:sz w:val="24"/>
          <w:szCs w:val="24"/>
        </w:rPr>
        <w:t xml:space="preserve">Кроме того, практическую ценность исследования представляет систематизированная автором </w:t>
      </w:r>
      <w:r w:rsidR="00CC72BE">
        <w:rPr>
          <w:rFonts w:ascii="Times New Roman" w:hAnsi="Times New Roman"/>
          <w:sz w:val="24"/>
          <w:szCs w:val="24"/>
        </w:rPr>
        <w:t xml:space="preserve">регламентированная </w:t>
      </w:r>
      <w:r>
        <w:rPr>
          <w:rFonts w:ascii="Times New Roman" w:hAnsi="Times New Roman"/>
          <w:sz w:val="24"/>
          <w:szCs w:val="24"/>
        </w:rPr>
        <w:t>методика оценки эффективности (финансовой и социально-экономической) и сравнительного преимущества проектов государственно-частного партнерства</w:t>
      </w:r>
      <w:r w:rsidR="00CC72BE">
        <w:rPr>
          <w:rFonts w:ascii="Times New Roman" w:hAnsi="Times New Roman"/>
          <w:sz w:val="24"/>
          <w:szCs w:val="24"/>
        </w:rPr>
        <w:t>.</w:t>
      </w:r>
      <w:r>
        <w:rPr>
          <w:rFonts w:ascii="Times New Roman" w:hAnsi="Times New Roman"/>
          <w:sz w:val="24"/>
          <w:szCs w:val="24"/>
        </w:rPr>
        <w:t xml:space="preserve"> Также была обоснована социально-экономическая необходимость модернизации авиационного комплекса России посредством проведения корреляционного анализа между показателем развития отрасли и динамикой ВВП в разных странах мира (корреляция в среднем составила 91,7%). По результатам данного обоснования автором была рассчитана условная </w:t>
      </w:r>
      <w:r w:rsidR="00CC72BE">
        <w:rPr>
          <w:rFonts w:ascii="Times New Roman" w:hAnsi="Times New Roman"/>
          <w:sz w:val="24"/>
          <w:szCs w:val="24"/>
        </w:rPr>
        <w:t xml:space="preserve">(в силу отсутствия надлежащей доступной информации) </w:t>
      </w:r>
      <w:r>
        <w:rPr>
          <w:rFonts w:ascii="Times New Roman" w:hAnsi="Times New Roman"/>
          <w:sz w:val="24"/>
          <w:szCs w:val="24"/>
        </w:rPr>
        <w:t>финансовая эффективность модернизации международного аэропор</w:t>
      </w:r>
      <w:r w:rsidR="00CC72BE">
        <w:rPr>
          <w:rFonts w:ascii="Times New Roman" w:hAnsi="Times New Roman"/>
          <w:sz w:val="24"/>
          <w:szCs w:val="24"/>
        </w:rPr>
        <w:t xml:space="preserve">та </w:t>
      </w:r>
      <w:proofErr w:type="gramStart"/>
      <w:r w:rsidR="00CC72BE">
        <w:rPr>
          <w:rFonts w:ascii="Times New Roman" w:hAnsi="Times New Roman"/>
          <w:sz w:val="24"/>
          <w:szCs w:val="24"/>
        </w:rPr>
        <w:t>г</w:t>
      </w:r>
      <w:proofErr w:type="gramEnd"/>
      <w:r w:rsidR="00CC72BE">
        <w:rPr>
          <w:rFonts w:ascii="Times New Roman" w:hAnsi="Times New Roman"/>
          <w:sz w:val="24"/>
          <w:szCs w:val="24"/>
        </w:rPr>
        <w:t xml:space="preserve">. Иркутск, как апробация методики. </w:t>
      </w:r>
    </w:p>
    <w:p w:rsidR="00BB39B2" w:rsidRPr="00506DB5" w:rsidRDefault="0050275D" w:rsidP="00B96596">
      <w:pPr>
        <w:spacing w:after="0" w:line="360" w:lineRule="auto"/>
        <w:ind w:firstLine="708"/>
        <w:jc w:val="both"/>
        <w:rPr>
          <w:rFonts w:ascii="Times New Roman" w:hAnsi="Times New Roman"/>
          <w:sz w:val="24"/>
          <w:szCs w:val="24"/>
        </w:rPr>
      </w:pPr>
      <w:r w:rsidRPr="00506DB5">
        <w:rPr>
          <w:rFonts w:ascii="Times New Roman" w:hAnsi="Times New Roman"/>
          <w:sz w:val="24"/>
          <w:szCs w:val="24"/>
        </w:rPr>
        <w:t xml:space="preserve">Таким образом, </w:t>
      </w:r>
      <w:r w:rsidR="00CC72BE">
        <w:rPr>
          <w:rFonts w:ascii="Times New Roman" w:hAnsi="Times New Roman"/>
          <w:sz w:val="24"/>
          <w:szCs w:val="24"/>
        </w:rPr>
        <w:t xml:space="preserve">обобщая результаты исследования, </w:t>
      </w:r>
      <w:r w:rsidR="00B96596">
        <w:rPr>
          <w:rFonts w:ascii="Times New Roman" w:hAnsi="Times New Roman"/>
          <w:sz w:val="24"/>
          <w:szCs w:val="24"/>
        </w:rPr>
        <w:t xml:space="preserve">следует отметить, </w:t>
      </w:r>
      <w:r w:rsidR="00CC72BE">
        <w:rPr>
          <w:rFonts w:ascii="Times New Roman" w:hAnsi="Times New Roman"/>
          <w:sz w:val="24"/>
          <w:szCs w:val="24"/>
        </w:rPr>
        <w:t xml:space="preserve">что </w:t>
      </w:r>
      <w:r w:rsidR="007508F3" w:rsidRPr="00506DB5">
        <w:rPr>
          <w:rFonts w:ascii="Times New Roman" w:hAnsi="Times New Roman"/>
          <w:sz w:val="24"/>
          <w:szCs w:val="24"/>
        </w:rPr>
        <w:t xml:space="preserve">успешная реализация крупных инфраструктурных проектов </w:t>
      </w:r>
      <w:r w:rsidR="00B96596">
        <w:rPr>
          <w:rFonts w:ascii="Times New Roman" w:hAnsi="Times New Roman"/>
          <w:sz w:val="24"/>
          <w:szCs w:val="24"/>
        </w:rPr>
        <w:t>сопряжена с необходимостью развития организационно-правовых основ и инструментария финансирования долгосрочного инвестирования в инфраструктуру, о чем свидетельствует мировой опыт и российская практика. В свою очередь, это будет способствовать экономическому развитию страны и решению социальных задач.</w:t>
      </w:r>
    </w:p>
    <w:p w:rsidR="00F93AF7" w:rsidRPr="00506DB5" w:rsidRDefault="00F93AF7" w:rsidP="002D0CD9">
      <w:pPr>
        <w:spacing w:after="0" w:line="360" w:lineRule="auto"/>
        <w:rPr>
          <w:rFonts w:ascii="Times New Roman" w:hAnsi="Times New Roman"/>
          <w:bCs/>
          <w:sz w:val="24"/>
          <w:szCs w:val="24"/>
        </w:rPr>
      </w:pPr>
    </w:p>
    <w:p w:rsidR="00F93AF7" w:rsidRPr="001709E3" w:rsidRDefault="001709E3" w:rsidP="00876DB2">
      <w:pPr>
        <w:pStyle w:val="1"/>
        <w:spacing w:before="0"/>
        <w:jc w:val="center"/>
        <w:rPr>
          <w:rFonts w:ascii="Times New Roman" w:hAnsi="Times New Roman"/>
          <w:color w:val="auto"/>
        </w:rPr>
      </w:pPr>
      <w:bookmarkStart w:id="115" w:name="_Toc436855691"/>
      <w:bookmarkStart w:id="116" w:name="_Toc437253930"/>
      <w:bookmarkStart w:id="117" w:name="_Toc437253951"/>
      <w:bookmarkStart w:id="118" w:name="_Toc437256689"/>
      <w:bookmarkStart w:id="119" w:name="_Toc449216507"/>
      <w:bookmarkStart w:id="120" w:name="_Toc450485012"/>
      <w:bookmarkStart w:id="121" w:name="_Toc450518450"/>
      <w:r>
        <w:rPr>
          <w:rFonts w:ascii="Times New Roman" w:hAnsi="Times New Roman"/>
          <w:bCs w:val="0"/>
        </w:rPr>
        <w:br w:type="page"/>
      </w:r>
      <w:bookmarkStart w:id="122" w:name="_Toc450520374"/>
      <w:bookmarkStart w:id="123" w:name="_Toc451088683"/>
      <w:r w:rsidR="00F93AF7" w:rsidRPr="001709E3">
        <w:rPr>
          <w:rFonts w:ascii="Times New Roman" w:hAnsi="Times New Roman"/>
          <w:bCs w:val="0"/>
          <w:color w:val="auto"/>
        </w:rPr>
        <w:t>Список использованных источников</w:t>
      </w:r>
      <w:bookmarkEnd w:id="115"/>
      <w:bookmarkEnd w:id="116"/>
      <w:bookmarkEnd w:id="117"/>
      <w:bookmarkEnd w:id="118"/>
      <w:bookmarkEnd w:id="119"/>
      <w:bookmarkEnd w:id="120"/>
      <w:bookmarkEnd w:id="121"/>
      <w:bookmarkEnd w:id="122"/>
      <w:bookmarkEnd w:id="123"/>
    </w:p>
    <w:p w:rsidR="001709E3" w:rsidRDefault="001709E3" w:rsidP="00C52B1C">
      <w:pPr>
        <w:spacing w:after="0" w:line="240" w:lineRule="auto"/>
        <w:rPr>
          <w:rFonts w:ascii="Times New Roman" w:hAnsi="Times New Roman"/>
          <w:b/>
          <w:bCs/>
          <w:sz w:val="24"/>
          <w:szCs w:val="24"/>
        </w:rPr>
      </w:pPr>
    </w:p>
    <w:p w:rsidR="00947B9E" w:rsidRPr="007805CE" w:rsidRDefault="00947B9E" w:rsidP="00876DB2">
      <w:pPr>
        <w:spacing w:after="0" w:line="240" w:lineRule="auto"/>
        <w:jc w:val="center"/>
        <w:rPr>
          <w:rFonts w:ascii="Times New Roman" w:hAnsi="Times New Roman"/>
          <w:b/>
          <w:bCs/>
          <w:sz w:val="24"/>
          <w:szCs w:val="24"/>
        </w:rPr>
      </w:pPr>
      <w:r w:rsidRPr="007805CE">
        <w:rPr>
          <w:rFonts w:ascii="Times New Roman" w:hAnsi="Times New Roman"/>
          <w:b/>
          <w:bCs/>
          <w:sz w:val="24"/>
          <w:szCs w:val="24"/>
        </w:rPr>
        <w:t>Нормативно-правовые акты</w:t>
      </w:r>
    </w:p>
    <w:p w:rsidR="007805CE" w:rsidRPr="00506DB5" w:rsidRDefault="007805CE" w:rsidP="00876DB2">
      <w:pPr>
        <w:spacing w:after="0" w:line="240" w:lineRule="auto"/>
        <w:jc w:val="center"/>
        <w:rPr>
          <w:rFonts w:ascii="Times New Roman" w:hAnsi="Times New Roman"/>
          <w:bCs/>
          <w:sz w:val="24"/>
          <w:szCs w:val="24"/>
        </w:rPr>
      </w:pPr>
    </w:p>
    <w:p w:rsidR="00233FDD" w:rsidRPr="00233FDD" w:rsidRDefault="00233FDD" w:rsidP="00A8604E">
      <w:pPr>
        <w:pStyle w:val="a5"/>
        <w:numPr>
          <w:ilvl w:val="0"/>
          <w:numId w:val="20"/>
        </w:numPr>
        <w:spacing w:after="0" w:line="240" w:lineRule="auto"/>
        <w:rPr>
          <w:rFonts w:ascii="Times New Roman" w:hAnsi="Times New Roman"/>
          <w:bCs/>
          <w:sz w:val="24"/>
          <w:szCs w:val="24"/>
        </w:rPr>
      </w:pPr>
      <w:r w:rsidRPr="00233FDD">
        <w:rPr>
          <w:rFonts w:ascii="Times New Roman" w:hAnsi="Times New Roman"/>
          <w:sz w:val="24"/>
          <w:szCs w:val="24"/>
        </w:rPr>
        <w:t>Бюджет</w:t>
      </w:r>
      <w:r>
        <w:rPr>
          <w:rFonts w:ascii="Times New Roman" w:hAnsi="Times New Roman"/>
          <w:sz w:val="24"/>
          <w:szCs w:val="24"/>
        </w:rPr>
        <w:t>ный кодекс Российской Федерации</w:t>
      </w:r>
      <w:r w:rsidRPr="00233FDD">
        <w:rPr>
          <w:rFonts w:ascii="Times New Roman" w:hAnsi="Times New Roman"/>
          <w:sz w:val="24"/>
          <w:szCs w:val="24"/>
        </w:rPr>
        <w:t xml:space="preserve"> от 31.07.1998 N 145-ФЗ (ред. от 15.02.2016, с </w:t>
      </w:r>
      <w:proofErr w:type="spellStart"/>
      <w:r w:rsidRPr="00233FDD">
        <w:rPr>
          <w:rFonts w:ascii="Times New Roman" w:hAnsi="Times New Roman"/>
          <w:sz w:val="24"/>
          <w:szCs w:val="24"/>
        </w:rPr>
        <w:t>изм</w:t>
      </w:r>
      <w:proofErr w:type="spellEnd"/>
      <w:r w:rsidRPr="00233FDD">
        <w:rPr>
          <w:rFonts w:ascii="Times New Roman" w:hAnsi="Times New Roman"/>
          <w:sz w:val="24"/>
          <w:szCs w:val="24"/>
        </w:rPr>
        <w:t>. от 30.03.2016)</w:t>
      </w:r>
      <w:r>
        <w:rPr>
          <w:rFonts w:ascii="Times New Roman" w:hAnsi="Times New Roman"/>
          <w:sz w:val="24"/>
          <w:szCs w:val="24"/>
        </w:rPr>
        <w:t>;</w:t>
      </w:r>
    </w:p>
    <w:p w:rsidR="003B46F2" w:rsidRPr="003B46F2" w:rsidRDefault="003B46F2" w:rsidP="00A8604E">
      <w:pPr>
        <w:pStyle w:val="a5"/>
        <w:numPr>
          <w:ilvl w:val="0"/>
          <w:numId w:val="20"/>
        </w:numPr>
        <w:spacing w:after="0" w:line="240" w:lineRule="auto"/>
        <w:rPr>
          <w:rFonts w:ascii="Times New Roman" w:hAnsi="Times New Roman"/>
          <w:bCs/>
          <w:sz w:val="24"/>
          <w:szCs w:val="24"/>
        </w:rPr>
      </w:pPr>
      <w:r w:rsidRPr="003B46F2">
        <w:rPr>
          <w:rFonts w:ascii="Times New Roman" w:hAnsi="Times New Roman"/>
          <w:sz w:val="24"/>
          <w:szCs w:val="24"/>
        </w:rPr>
        <w:t>Гражданский кодекс Российской Федерации. Часть 1 от 30 ноября 1994 г. №51-ФЗ // Собрание законо</w:t>
      </w:r>
      <w:r>
        <w:rPr>
          <w:rFonts w:ascii="Times New Roman" w:hAnsi="Times New Roman"/>
          <w:sz w:val="24"/>
          <w:szCs w:val="24"/>
        </w:rPr>
        <w:t>дательства Российской Федерации;</w:t>
      </w:r>
    </w:p>
    <w:p w:rsidR="003B46F2" w:rsidRPr="003B46F2" w:rsidRDefault="003B46F2" w:rsidP="003B46F2">
      <w:pPr>
        <w:pStyle w:val="a5"/>
        <w:numPr>
          <w:ilvl w:val="0"/>
          <w:numId w:val="20"/>
        </w:numPr>
        <w:spacing w:after="0" w:line="240" w:lineRule="auto"/>
        <w:rPr>
          <w:rFonts w:ascii="Times New Roman" w:hAnsi="Times New Roman"/>
          <w:bCs/>
          <w:sz w:val="24"/>
          <w:szCs w:val="24"/>
        </w:rPr>
      </w:pPr>
      <w:r w:rsidRPr="003B46F2">
        <w:rPr>
          <w:rFonts w:ascii="Times New Roman" w:hAnsi="Times New Roman"/>
          <w:bCs/>
          <w:sz w:val="24"/>
          <w:szCs w:val="24"/>
        </w:rPr>
        <w:t>Гражданский кодекс Российской Федерации часть 2 (ГК РФ ч.2)</w:t>
      </w:r>
      <w:r>
        <w:rPr>
          <w:rFonts w:ascii="Times New Roman" w:hAnsi="Times New Roman"/>
          <w:bCs/>
          <w:sz w:val="24"/>
          <w:szCs w:val="24"/>
        </w:rPr>
        <w:t xml:space="preserve"> от </w:t>
      </w:r>
      <w:r w:rsidRPr="003B46F2">
        <w:rPr>
          <w:rFonts w:ascii="Times New Roman" w:hAnsi="Times New Roman"/>
          <w:bCs/>
          <w:sz w:val="24"/>
          <w:szCs w:val="24"/>
        </w:rPr>
        <w:t>26 января 1996 года N 14-ФЗ</w:t>
      </w:r>
      <w:r>
        <w:rPr>
          <w:rFonts w:ascii="Times New Roman" w:hAnsi="Times New Roman"/>
          <w:bCs/>
          <w:sz w:val="24"/>
          <w:szCs w:val="24"/>
        </w:rPr>
        <w:t>//</w:t>
      </w:r>
      <w:r w:rsidRPr="003B46F2">
        <w:rPr>
          <w:rFonts w:ascii="Times New Roman" w:hAnsi="Times New Roman"/>
          <w:sz w:val="24"/>
          <w:szCs w:val="24"/>
        </w:rPr>
        <w:t xml:space="preserve"> Собрание законо</w:t>
      </w:r>
      <w:r>
        <w:rPr>
          <w:rFonts w:ascii="Times New Roman" w:hAnsi="Times New Roman"/>
          <w:sz w:val="24"/>
          <w:szCs w:val="24"/>
        </w:rPr>
        <w:t>дательства Российской Федерации;</w:t>
      </w:r>
    </w:p>
    <w:p w:rsidR="007805CE" w:rsidRDefault="003B46F2" w:rsidP="003B46F2">
      <w:pPr>
        <w:pStyle w:val="a5"/>
        <w:numPr>
          <w:ilvl w:val="0"/>
          <w:numId w:val="20"/>
        </w:numPr>
        <w:spacing w:after="0" w:line="240" w:lineRule="auto"/>
        <w:rPr>
          <w:rFonts w:ascii="Times New Roman" w:hAnsi="Times New Roman"/>
          <w:sz w:val="24"/>
          <w:szCs w:val="24"/>
        </w:rPr>
      </w:pPr>
      <w:r w:rsidRPr="003B46F2">
        <w:rPr>
          <w:rFonts w:ascii="Times New Roman" w:hAnsi="Times New Roman"/>
          <w:sz w:val="24"/>
          <w:szCs w:val="24"/>
        </w:rPr>
        <w:t>Налоговый кодекс Российской Федерации часть 2 (НК РФ ч.2)</w:t>
      </w:r>
      <w:r>
        <w:rPr>
          <w:rFonts w:ascii="Times New Roman" w:hAnsi="Times New Roman"/>
          <w:sz w:val="24"/>
          <w:szCs w:val="24"/>
        </w:rPr>
        <w:t xml:space="preserve"> от </w:t>
      </w:r>
      <w:r w:rsidRPr="003B46F2">
        <w:rPr>
          <w:rFonts w:ascii="Times New Roman" w:hAnsi="Times New Roman"/>
          <w:sz w:val="24"/>
          <w:szCs w:val="24"/>
        </w:rPr>
        <w:t>5 августа 2000 года N 117-ФЗ</w:t>
      </w:r>
      <w:r w:rsidR="007805CE" w:rsidRPr="003B46F2">
        <w:rPr>
          <w:rFonts w:ascii="Times New Roman" w:hAnsi="Times New Roman"/>
          <w:sz w:val="24"/>
          <w:szCs w:val="24"/>
        </w:rPr>
        <w:t>;</w:t>
      </w:r>
    </w:p>
    <w:p w:rsidR="003B46F2" w:rsidRPr="007805CE" w:rsidRDefault="003B46F2" w:rsidP="003B46F2">
      <w:pPr>
        <w:pStyle w:val="a5"/>
        <w:numPr>
          <w:ilvl w:val="0"/>
          <w:numId w:val="20"/>
        </w:numPr>
        <w:spacing w:after="0" w:line="240" w:lineRule="auto"/>
        <w:rPr>
          <w:rFonts w:ascii="Times New Roman" w:hAnsi="Times New Roman"/>
          <w:bCs/>
          <w:sz w:val="24"/>
          <w:szCs w:val="24"/>
        </w:rPr>
      </w:pPr>
      <w:r w:rsidRPr="007805CE">
        <w:rPr>
          <w:rFonts w:ascii="Times New Roman" w:hAnsi="Times New Roman"/>
          <w:sz w:val="24"/>
          <w:szCs w:val="24"/>
        </w:rPr>
        <w:t>Федеральный закон № 115-ФЗ</w:t>
      </w:r>
      <w:r w:rsidRPr="007805CE">
        <w:t xml:space="preserve"> </w:t>
      </w:r>
      <w:r w:rsidRPr="007805CE">
        <w:rPr>
          <w:rFonts w:ascii="Times New Roman" w:hAnsi="Times New Roman"/>
          <w:sz w:val="24"/>
          <w:szCs w:val="24"/>
        </w:rPr>
        <w:t>(ред. от 29.12.2014) «О концессионных соглашениях» от 21 июля 2005 года;</w:t>
      </w:r>
    </w:p>
    <w:p w:rsidR="003B46F2" w:rsidRPr="007805CE" w:rsidRDefault="003B46F2" w:rsidP="003B46F2">
      <w:pPr>
        <w:pStyle w:val="a5"/>
        <w:numPr>
          <w:ilvl w:val="0"/>
          <w:numId w:val="20"/>
        </w:numPr>
        <w:spacing w:after="0" w:line="240" w:lineRule="auto"/>
        <w:rPr>
          <w:rFonts w:ascii="Times New Roman" w:hAnsi="Times New Roman"/>
          <w:bCs/>
          <w:sz w:val="24"/>
          <w:szCs w:val="24"/>
        </w:rPr>
      </w:pPr>
      <w:r w:rsidRPr="007805CE">
        <w:rPr>
          <w:rFonts w:ascii="Times New Roman" w:hAnsi="Times New Roman"/>
          <w:sz w:val="24"/>
          <w:szCs w:val="24"/>
        </w:rPr>
        <w:t xml:space="preserve">Федеральный Закон № 224-ФЗ «О государственно-частном партнерстве, </w:t>
      </w:r>
      <w:proofErr w:type="spellStart"/>
      <w:r w:rsidRPr="007805CE">
        <w:rPr>
          <w:rFonts w:ascii="Times New Roman" w:hAnsi="Times New Roman"/>
          <w:sz w:val="24"/>
          <w:szCs w:val="24"/>
        </w:rPr>
        <w:t>муниципально-частном</w:t>
      </w:r>
      <w:proofErr w:type="spellEnd"/>
      <w:r w:rsidRPr="007805CE">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 от 13 июля 2015 года;</w:t>
      </w:r>
    </w:p>
    <w:p w:rsidR="003B46F2" w:rsidRPr="007805CE" w:rsidRDefault="003B46F2" w:rsidP="003B46F2">
      <w:pPr>
        <w:pStyle w:val="a5"/>
        <w:numPr>
          <w:ilvl w:val="0"/>
          <w:numId w:val="20"/>
        </w:numPr>
        <w:spacing w:after="0" w:line="240" w:lineRule="auto"/>
        <w:rPr>
          <w:rFonts w:ascii="Times New Roman" w:hAnsi="Times New Roman"/>
          <w:bCs/>
          <w:sz w:val="24"/>
          <w:szCs w:val="24"/>
        </w:rPr>
      </w:pPr>
      <w:r w:rsidRPr="007805CE">
        <w:rPr>
          <w:rFonts w:ascii="Times New Roman" w:hAnsi="Times New Roman"/>
          <w:bCs/>
          <w:sz w:val="24"/>
          <w:szCs w:val="24"/>
        </w:rPr>
        <w:t xml:space="preserve">Федеральный закон </w:t>
      </w:r>
      <w:r w:rsidRPr="007805CE">
        <w:rPr>
          <w:rFonts w:ascii="Times New Roman" w:hAnsi="Times New Roman"/>
          <w:sz w:val="24"/>
          <w:szCs w:val="24"/>
        </w:rPr>
        <w:t>№ 39-ФЗ (ред. от 28.12.2013) «Об инвестиционной деятельности в РФ, осуществляемой в форме капитальных вложений» от 25 февраля 1999 года;</w:t>
      </w:r>
    </w:p>
    <w:p w:rsidR="003B46F2" w:rsidRPr="007805CE" w:rsidRDefault="003B46F2" w:rsidP="003B46F2">
      <w:pPr>
        <w:pStyle w:val="a5"/>
        <w:numPr>
          <w:ilvl w:val="0"/>
          <w:numId w:val="20"/>
        </w:numPr>
        <w:spacing w:after="0" w:line="240" w:lineRule="auto"/>
        <w:rPr>
          <w:rFonts w:ascii="Times New Roman" w:hAnsi="Times New Roman"/>
          <w:bCs/>
          <w:sz w:val="24"/>
          <w:szCs w:val="24"/>
        </w:rPr>
      </w:pPr>
      <w:r w:rsidRPr="007805CE">
        <w:rPr>
          <w:rFonts w:ascii="Times New Roman" w:hAnsi="Times New Roman"/>
          <w:bCs/>
          <w:sz w:val="24"/>
          <w:szCs w:val="24"/>
        </w:rPr>
        <w:t>Федеральный закон от 17.07.2009 № 145-ФЗ (ред. от 13.07.2015) "О государственной компании "Российские автомобильные дороги" и о внесении изменений в отдельные законодательные акты Российской Федерации";</w:t>
      </w:r>
    </w:p>
    <w:p w:rsidR="003B46F2" w:rsidRPr="007805CE" w:rsidRDefault="003B46F2" w:rsidP="003B46F2">
      <w:pPr>
        <w:pStyle w:val="a5"/>
        <w:numPr>
          <w:ilvl w:val="0"/>
          <w:numId w:val="20"/>
        </w:numPr>
        <w:spacing w:after="0" w:line="240" w:lineRule="auto"/>
        <w:rPr>
          <w:rFonts w:ascii="Times New Roman" w:hAnsi="Times New Roman"/>
          <w:bCs/>
          <w:sz w:val="24"/>
          <w:szCs w:val="24"/>
        </w:rPr>
      </w:pPr>
      <w:r w:rsidRPr="007805CE">
        <w:rPr>
          <w:rFonts w:ascii="Times New Roman" w:hAnsi="Times New Roman"/>
          <w:bCs/>
          <w:sz w:val="24"/>
          <w:szCs w:val="24"/>
        </w:rPr>
        <w:t>Федеральный закон от 21.07.2014 № 265-ФЗ (ред. от 29.12.2014) "О внесении изменений в Федеральный закон "О концессионных соглашениях" и отдельные законодательные акты Российской Федерации";</w:t>
      </w:r>
    </w:p>
    <w:p w:rsidR="003B46F2" w:rsidRPr="007805CE" w:rsidRDefault="003B46F2" w:rsidP="003B46F2">
      <w:pPr>
        <w:pStyle w:val="a5"/>
        <w:numPr>
          <w:ilvl w:val="0"/>
          <w:numId w:val="20"/>
        </w:numPr>
        <w:spacing w:after="0" w:line="240" w:lineRule="auto"/>
        <w:rPr>
          <w:rFonts w:ascii="Times New Roman" w:hAnsi="Times New Roman"/>
          <w:bCs/>
          <w:sz w:val="24"/>
          <w:szCs w:val="24"/>
        </w:rPr>
      </w:pPr>
      <w:r w:rsidRPr="007805CE">
        <w:rPr>
          <w:rFonts w:ascii="Times New Roman" w:hAnsi="Times New Roman"/>
          <w:bCs/>
          <w:sz w:val="24"/>
          <w:szCs w:val="24"/>
        </w:rPr>
        <w:t>Федеральный закон от 22.04.1996 N 39-ФЗ (ред. от 30.12.2015) "О рынке ценных бумаг";</w:t>
      </w:r>
    </w:p>
    <w:p w:rsidR="003B46F2" w:rsidRPr="007805CE" w:rsidRDefault="003B46F2" w:rsidP="003B46F2">
      <w:pPr>
        <w:pStyle w:val="a5"/>
        <w:numPr>
          <w:ilvl w:val="0"/>
          <w:numId w:val="20"/>
        </w:numPr>
        <w:spacing w:after="0" w:line="240" w:lineRule="auto"/>
        <w:rPr>
          <w:rFonts w:ascii="Times New Roman" w:hAnsi="Times New Roman"/>
          <w:bCs/>
          <w:sz w:val="24"/>
          <w:szCs w:val="24"/>
        </w:rPr>
      </w:pPr>
      <w:r w:rsidRPr="007805CE">
        <w:rPr>
          <w:rFonts w:ascii="Times New Roman" w:hAnsi="Times New Roman"/>
          <w:bCs/>
          <w:sz w:val="24"/>
          <w:szCs w:val="24"/>
        </w:rPr>
        <w:t>Федеральный закон от 22.07.2005 N 116-ФЗ (ред. от 13.07.2015) "Об особых экономических зонах в Российской Федерации";</w:t>
      </w:r>
    </w:p>
    <w:p w:rsidR="003B46F2" w:rsidRDefault="003B46F2" w:rsidP="0070606F">
      <w:pPr>
        <w:pStyle w:val="a5"/>
        <w:numPr>
          <w:ilvl w:val="0"/>
          <w:numId w:val="20"/>
        </w:numPr>
        <w:spacing w:after="0" w:line="240" w:lineRule="auto"/>
        <w:rPr>
          <w:rFonts w:ascii="Times New Roman" w:hAnsi="Times New Roman"/>
          <w:bCs/>
          <w:sz w:val="24"/>
          <w:szCs w:val="24"/>
        </w:rPr>
      </w:pPr>
      <w:r w:rsidRPr="007805CE">
        <w:rPr>
          <w:rFonts w:ascii="Times New Roman" w:hAnsi="Times New Roman"/>
          <w:bCs/>
          <w:sz w:val="24"/>
          <w:szCs w:val="24"/>
        </w:rPr>
        <w:t>Федеральный закон от 26.12.1995 N 208-ФЗ (ред. от 29.06.2015) "Об акционерных обществах";</w:t>
      </w:r>
    </w:p>
    <w:p w:rsidR="009E3C72" w:rsidRPr="0070606F" w:rsidRDefault="009E3C72" w:rsidP="0070606F">
      <w:pPr>
        <w:pStyle w:val="a5"/>
        <w:numPr>
          <w:ilvl w:val="0"/>
          <w:numId w:val="20"/>
        </w:numPr>
        <w:spacing w:after="0" w:line="240" w:lineRule="auto"/>
        <w:rPr>
          <w:rFonts w:ascii="Times New Roman" w:hAnsi="Times New Roman"/>
          <w:bCs/>
          <w:sz w:val="24"/>
          <w:szCs w:val="24"/>
        </w:rPr>
      </w:pPr>
      <w:r>
        <w:rPr>
          <w:rFonts w:ascii="Times New Roman" w:hAnsi="Times New Roman"/>
          <w:bCs/>
          <w:sz w:val="24"/>
          <w:szCs w:val="24"/>
        </w:rPr>
        <w:t>Приказ</w:t>
      </w:r>
      <w:r w:rsidRPr="009E3C72">
        <w:rPr>
          <w:rFonts w:ascii="Times New Roman" w:hAnsi="Times New Roman"/>
          <w:bCs/>
          <w:sz w:val="24"/>
          <w:szCs w:val="24"/>
        </w:rPr>
        <w:t xml:space="preserve"> Минэкономразвития России от 30.11.2015 №894 «Об утверждении Методики оценки эффективности проекта ГЧП, проекта МЧП и определения </w:t>
      </w:r>
      <w:r>
        <w:rPr>
          <w:rFonts w:ascii="Times New Roman" w:hAnsi="Times New Roman"/>
          <w:bCs/>
          <w:sz w:val="24"/>
          <w:szCs w:val="24"/>
        </w:rPr>
        <w:t>их сравнительного преимущества»;</w:t>
      </w:r>
    </w:p>
    <w:p w:rsidR="007805CE" w:rsidRPr="005A5AC7" w:rsidRDefault="007805CE" w:rsidP="00A8604E">
      <w:pPr>
        <w:pStyle w:val="a5"/>
        <w:numPr>
          <w:ilvl w:val="0"/>
          <w:numId w:val="20"/>
        </w:numPr>
        <w:spacing w:after="0" w:line="240" w:lineRule="auto"/>
        <w:rPr>
          <w:rFonts w:ascii="Times New Roman" w:hAnsi="Times New Roman"/>
          <w:bCs/>
          <w:sz w:val="24"/>
          <w:szCs w:val="24"/>
        </w:rPr>
      </w:pPr>
      <w:r w:rsidRPr="007805CE">
        <w:rPr>
          <w:rFonts w:ascii="Times New Roman" w:hAnsi="Times New Roman"/>
          <w:sz w:val="24"/>
          <w:szCs w:val="24"/>
        </w:rPr>
        <w:t>Постановление Правительства РФ от 25.12.2013 №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РФ и формирование региональной маршрутной сети РФ»;</w:t>
      </w:r>
    </w:p>
    <w:p w:rsidR="005A5AC7" w:rsidRDefault="005A5AC7" w:rsidP="00A8604E">
      <w:pPr>
        <w:pStyle w:val="a5"/>
        <w:numPr>
          <w:ilvl w:val="0"/>
          <w:numId w:val="20"/>
        </w:numPr>
        <w:spacing w:after="0" w:line="240" w:lineRule="auto"/>
        <w:rPr>
          <w:rFonts w:ascii="Times New Roman" w:hAnsi="Times New Roman"/>
          <w:bCs/>
          <w:sz w:val="24"/>
          <w:szCs w:val="24"/>
        </w:rPr>
      </w:pPr>
      <w:r w:rsidRPr="005A5AC7">
        <w:rPr>
          <w:rFonts w:ascii="Times New Roman" w:hAnsi="Times New Roman"/>
          <w:bCs/>
          <w:sz w:val="24"/>
          <w:szCs w:val="24"/>
        </w:rPr>
        <w:t>Постановление Правительства РФ от 05.12.2001 N 848 (ред. от 06.10.2015) "О Федеральной целевой программе "Развитие транспортной системы России (2010 - 2020 годы)"</w:t>
      </w:r>
      <w:r>
        <w:rPr>
          <w:rFonts w:ascii="Times New Roman" w:hAnsi="Times New Roman"/>
          <w:bCs/>
          <w:sz w:val="24"/>
          <w:szCs w:val="24"/>
        </w:rPr>
        <w:t>;</w:t>
      </w:r>
    </w:p>
    <w:p w:rsidR="00EE06D2" w:rsidRDefault="00EE06D2" w:rsidP="00A8604E">
      <w:pPr>
        <w:pStyle w:val="a5"/>
        <w:numPr>
          <w:ilvl w:val="0"/>
          <w:numId w:val="20"/>
        </w:numPr>
        <w:spacing w:after="0" w:line="240" w:lineRule="auto"/>
        <w:rPr>
          <w:rFonts w:ascii="Times New Roman" w:hAnsi="Times New Roman"/>
          <w:bCs/>
          <w:sz w:val="24"/>
          <w:szCs w:val="24"/>
        </w:rPr>
      </w:pPr>
      <w:r w:rsidRPr="00EE06D2">
        <w:rPr>
          <w:rFonts w:ascii="Times New Roman" w:hAnsi="Times New Roman"/>
          <w:bCs/>
          <w:sz w:val="24"/>
          <w:szCs w:val="24"/>
        </w:rPr>
        <w:t>Постановление Правительства РФ от 15.04.2014 N 303 "Об утверждении государственной программы Российской Федерации "Развитие авиационной промышленности на 2013 - 2025 годы"</w:t>
      </w:r>
      <w:r>
        <w:rPr>
          <w:rFonts w:ascii="Times New Roman" w:hAnsi="Times New Roman"/>
          <w:bCs/>
          <w:sz w:val="24"/>
          <w:szCs w:val="24"/>
        </w:rPr>
        <w:t>;</w:t>
      </w:r>
    </w:p>
    <w:p w:rsidR="002E6C87" w:rsidRPr="0070606F" w:rsidRDefault="002E6C87" w:rsidP="00A8604E">
      <w:pPr>
        <w:pStyle w:val="a5"/>
        <w:numPr>
          <w:ilvl w:val="0"/>
          <w:numId w:val="20"/>
        </w:numPr>
        <w:spacing w:after="0" w:line="240" w:lineRule="auto"/>
        <w:rPr>
          <w:rFonts w:ascii="Times New Roman" w:hAnsi="Times New Roman"/>
          <w:bCs/>
          <w:sz w:val="24"/>
          <w:szCs w:val="24"/>
        </w:rPr>
      </w:pPr>
      <w:r w:rsidRPr="002E6C87">
        <w:rPr>
          <w:rFonts w:ascii="Times New Roman" w:hAnsi="Times New Roman"/>
          <w:bCs/>
          <w:sz w:val="24"/>
          <w:szCs w:val="24"/>
        </w:rPr>
        <w:t>Распоряжение Правительства РФ от 22.11.2008</w:t>
      </w:r>
      <w:r>
        <w:rPr>
          <w:rFonts w:ascii="Times New Roman" w:hAnsi="Times New Roman"/>
          <w:bCs/>
          <w:sz w:val="24"/>
          <w:szCs w:val="24"/>
        </w:rPr>
        <w:t xml:space="preserve"> N 1734-р (ред. от 11.06.2014) «</w:t>
      </w:r>
      <w:r w:rsidRPr="002E6C87">
        <w:rPr>
          <w:rFonts w:ascii="Times New Roman" w:hAnsi="Times New Roman"/>
          <w:bCs/>
          <w:sz w:val="24"/>
          <w:szCs w:val="24"/>
        </w:rPr>
        <w:t>О Транспортной</w:t>
      </w:r>
      <w:r>
        <w:rPr>
          <w:rFonts w:ascii="Times New Roman" w:hAnsi="Times New Roman"/>
          <w:bCs/>
          <w:sz w:val="24"/>
          <w:szCs w:val="24"/>
        </w:rPr>
        <w:t xml:space="preserve"> стратегии Российской Федерации»;</w:t>
      </w:r>
    </w:p>
    <w:p w:rsidR="009E37D5" w:rsidRPr="009E3C72" w:rsidRDefault="0070606F" w:rsidP="00C52B1C">
      <w:pPr>
        <w:pStyle w:val="a5"/>
        <w:numPr>
          <w:ilvl w:val="0"/>
          <w:numId w:val="20"/>
        </w:numPr>
        <w:spacing w:after="0" w:line="240" w:lineRule="auto"/>
        <w:rPr>
          <w:rFonts w:ascii="Times New Roman" w:hAnsi="Times New Roman"/>
          <w:bCs/>
          <w:sz w:val="24"/>
          <w:szCs w:val="24"/>
        </w:rPr>
      </w:pPr>
      <w:r>
        <w:rPr>
          <w:rFonts w:ascii="Times New Roman" w:hAnsi="Times New Roman"/>
          <w:sz w:val="24"/>
          <w:szCs w:val="24"/>
        </w:rPr>
        <w:t>Указ Президента Российской Федерации «О повышении эффективности авиатранспортного обеспечения Иркутской области» от 31 декабря 2014 года;</w:t>
      </w:r>
    </w:p>
    <w:p w:rsidR="009E37D5" w:rsidRDefault="009E37D5" w:rsidP="00C52B1C">
      <w:pPr>
        <w:spacing w:after="0" w:line="240" w:lineRule="auto"/>
        <w:rPr>
          <w:rFonts w:ascii="Times New Roman" w:hAnsi="Times New Roman"/>
          <w:b/>
          <w:bCs/>
          <w:sz w:val="24"/>
          <w:szCs w:val="24"/>
        </w:rPr>
      </w:pPr>
    </w:p>
    <w:p w:rsidR="009E3C72" w:rsidRDefault="009E3C72">
      <w:pPr>
        <w:spacing w:after="0" w:line="240" w:lineRule="auto"/>
        <w:rPr>
          <w:rFonts w:ascii="Times New Roman" w:hAnsi="Times New Roman"/>
          <w:b/>
          <w:bCs/>
          <w:sz w:val="24"/>
          <w:szCs w:val="24"/>
        </w:rPr>
      </w:pPr>
      <w:r>
        <w:rPr>
          <w:rFonts w:ascii="Times New Roman" w:hAnsi="Times New Roman"/>
          <w:b/>
          <w:bCs/>
          <w:sz w:val="24"/>
          <w:szCs w:val="24"/>
        </w:rPr>
        <w:br w:type="page"/>
      </w:r>
    </w:p>
    <w:p w:rsidR="00947B9E" w:rsidRPr="007805CE" w:rsidRDefault="00947B9E" w:rsidP="00876DB2">
      <w:pPr>
        <w:spacing w:after="0" w:line="240" w:lineRule="auto"/>
        <w:jc w:val="center"/>
        <w:rPr>
          <w:rFonts w:ascii="Times New Roman" w:hAnsi="Times New Roman"/>
          <w:b/>
          <w:bCs/>
          <w:sz w:val="24"/>
          <w:szCs w:val="24"/>
        </w:rPr>
      </w:pPr>
      <w:r w:rsidRPr="007805CE">
        <w:rPr>
          <w:rFonts w:ascii="Times New Roman" w:hAnsi="Times New Roman"/>
          <w:b/>
          <w:bCs/>
          <w:sz w:val="24"/>
          <w:szCs w:val="24"/>
        </w:rPr>
        <w:t>Монографии, учебники, учебные пособия</w:t>
      </w:r>
    </w:p>
    <w:p w:rsidR="007805CE" w:rsidRPr="00506DB5" w:rsidRDefault="007805CE" w:rsidP="00C52B1C">
      <w:pPr>
        <w:spacing w:after="0" w:line="240" w:lineRule="auto"/>
        <w:rPr>
          <w:rFonts w:ascii="Times New Roman" w:hAnsi="Times New Roman"/>
          <w:bCs/>
          <w:sz w:val="24"/>
          <w:szCs w:val="24"/>
        </w:rPr>
      </w:pPr>
    </w:p>
    <w:p w:rsidR="007805CE" w:rsidRDefault="007805CE" w:rsidP="007805CE">
      <w:pPr>
        <w:pStyle w:val="a5"/>
        <w:numPr>
          <w:ilvl w:val="0"/>
          <w:numId w:val="20"/>
        </w:numPr>
        <w:spacing w:after="0" w:line="240" w:lineRule="auto"/>
        <w:rPr>
          <w:rFonts w:ascii="Times New Roman" w:hAnsi="Times New Roman"/>
          <w:bCs/>
          <w:sz w:val="24"/>
          <w:szCs w:val="24"/>
        </w:rPr>
      </w:pPr>
      <w:proofErr w:type="spellStart"/>
      <w:r w:rsidRPr="007805CE">
        <w:rPr>
          <w:rFonts w:ascii="Times New Roman" w:hAnsi="Times New Roman"/>
          <w:bCs/>
          <w:sz w:val="24"/>
          <w:szCs w:val="24"/>
        </w:rPr>
        <w:t>Еганян</w:t>
      </w:r>
      <w:proofErr w:type="spellEnd"/>
      <w:r w:rsidRPr="007805CE">
        <w:rPr>
          <w:rFonts w:ascii="Times New Roman" w:hAnsi="Times New Roman"/>
          <w:bCs/>
          <w:sz w:val="24"/>
          <w:szCs w:val="24"/>
        </w:rPr>
        <w:t xml:space="preserve"> А. Инвестиции в инфраструктуру: деньги, проекты, интересы. ГЧП, концессии, проектное финансирование /</w:t>
      </w:r>
      <w:proofErr w:type="spellStart"/>
      <w:r w:rsidRPr="007805CE">
        <w:rPr>
          <w:rFonts w:ascii="Times New Roman" w:hAnsi="Times New Roman"/>
          <w:bCs/>
          <w:sz w:val="24"/>
          <w:szCs w:val="24"/>
        </w:rPr>
        <w:t>А.Еганян</w:t>
      </w:r>
      <w:proofErr w:type="spellEnd"/>
      <w:r w:rsidRPr="007805CE">
        <w:rPr>
          <w:rFonts w:ascii="Times New Roman" w:hAnsi="Times New Roman"/>
          <w:bCs/>
          <w:sz w:val="24"/>
          <w:szCs w:val="24"/>
        </w:rPr>
        <w:t xml:space="preserve">. – М.: </w:t>
      </w:r>
      <w:proofErr w:type="spellStart"/>
      <w:r w:rsidRPr="007805CE">
        <w:rPr>
          <w:rFonts w:ascii="Times New Roman" w:hAnsi="Times New Roman"/>
          <w:bCs/>
          <w:sz w:val="24"/>
          <w:szCs w:val="24"/>
        </w:rPr>
        <w:t>Альпина</w:t>
      </w:r>
      <w:proofErr w:type="spellEnd"/>
      <w:r w:rsidRPr="007805CE">
        <w:rPr>
          <w:rFonts w:ascii="Times New Roman" w:hAnsi="Times New Roman"/>
          <w:bCs/>
          <w:sz w:val="24"/>
          <w:szCs w:val="24"/>
        </w:rPr>
        <w:t xml:space="preserve"> </w:t>
      </w:r>
      <w:proofErr w:type="spellStart"/>
      <w:r w:rsidRPr="007805CE">
        <w:rPr>
          <w:rFonts w:ascii="Times New Roman" w:hAnsi="Times New Roman"/>
          <w:bCs/>
          <w:sz w:val="24"/>
          <w:szCs w:val="24"/>
        </w:rPr>
        <w:t>Паблишер</w:t>
      </w:r>
      <w:proofErr w:type="spellEnd"/>
      <w:r w:rsidRPr="007805CE">
        <w:rPr>
          <w:rFonts w:ascii="Times New Roman" w:hAnsi="Times New Roman"/>
          <w:bCs/>
          <w:sz w:val="24"/>
          <w:szCs w:val="24"/>
        </w:rPr>
        <w:t>, 2015 – 715 стр.</w:t>
      </w:r>
      <w:r>
        <w:rPr>
          <w:rFonts w:ascii="Times New Roman" w:hAnsi="Times New Roman"/>
          <w:bCs/>
          <w:sz w:val="24"/>
          <w:szCs w:val="24"/>
        </w:rPr>
        <w:t>;</w:t>
      </w:r>
    </w:p>
    <w:p w:rsidR="00D83E49" w:rsidRPr="00D83E49" w:rsidRDefault="00D83E49" w:rsidP="00D83E49">
      <w:pPr>
        <w:pStyle w:val="a5"/>
        <w:numPr>
          <w:ilvl w:val="0"/>
          <w:numId w:val="20"/>
        </w:numPr>
        <w:spacing w:after="0" w:line="240" w:lineRule="auto"/>
        <w:rPr>
          <w:rFonts w:ascii="Times New Roman" w:hAnsi="Times New Roman"/>
          <w:bCs/>
          <w:sz w:val="24"/>
          <w:szCs w:val="24"/>
        </w:rPr>
      </w:pPr>
      <w:r w:rsidRPr="00D83E49">
        <w:rPr>
          <w:rFonts w:ascii="Times New Roman" w:hAnsi="Times New Roman"/>
          <w:bCs/>
          <w:sz w:val="24"/>
          <w:szCs w:val="24"/>
        </w:rPr>
        <w:t>Леонтьев</w:t>
      </w:r>
      <w:r w:rsidR="00AA3B0E">
        <w:rPr>
          <w:rFonts w:ascii="Times New Roman" w:hAnsi="Times New Roman"/>
          <w:bCs/>
          <w:sz w:val="24"/>
          <w:szCs w:val="24"/>
        </w:rPr>
        <w:t xml:space="preserve"> В.Е.</w:t>
      </w:r>
      <w:r w:rsidRPr="00D83E49">
        <w:rPr>
          <w:rFonts w:ascii="Times New Roman" w:hAnsi="Times New Roman"/>
          <w:bCs/>
          <w:sz w:val="24"/>
          <w:szCs w:val="24"/>
        </w:rPr>
        <w:t>, Бочаров</w:t>
      </w:r>
      <w:r w:rsidR="00AA3B0E">
        <w:rPr>
          <w:rFonts w:ascii="Times New Roman" w:hAnsi="Times New Roman"/>
          <w:bCs/>
          <w:sz w:val="24"/>
          <w:szCs w:val="24"/>
        </w:rPr>
        <w:t xml:space="preserve"> В.В.</w:t>
      </w:r>
      <w:r w:rsidRPr="00D83E49">
        <w:rPr>
          <w:rFonts w:ascii="Times New Roman" w:hAnsi="Times New Roman"/>
          <w:bCs/>
          <w:sz w:val="24"/>
          <w:szCs w:val="24"/>
        </w:rPr>
        <w:t xml:space="preserve">, </w:t>
      </w:r>
      <w:proofErr w:type="spellStart"/>
      <w:r w:rsidRPr="00D83E49">
        <w:rPr>
          <w:rFonts w:ascii="Times New Roman" w:hAnsi="Times New Roman"/>
          <w:bCs/>
          <w:sz w:val="24"/>
          <w:szCs w:val="24"/>
        </w:rPr>
        <w:t>Радковская</w:t>
      </w:r>
      <w:proofErr w:type="spellEnd"/>
      <w:r w:rsidR="00AA3B0E">
        <w:rPr>
          <w:rFonts w:ascii="Times New Roman" w:hAnsi="Times New Roman"/>
          <w:bCs/>
          <w:sz w:val="24"/>
          <w:szCs w:val="24"/>
        </w:rPr>
        <w:t xml:space="preserve"> Н.П.</w:t>
      </w:r>
      <w:r>
        <w:rPr>
          <w:rFonts w:ascii="Times New Roman" w:hAnsi="Times New Roman"/>
          <w:bCs/>
          <w:sz w:val="24"/>
          <w:szCs w:val="24"/>
        </w:rPr>
        <w:t xml:space="preserve"> </w:t>
      </w:r>
      <w:r w:rsidRPr="00D83E49">
        <w:rPr>
          <w:rFonts w:ascii="Times New Roman" w:hAnsi="Times New Roman"/>
          <w:bCs/>
          <w:sz w:val="24"/>
          <w:szCs w:val="24"/>
        </w:rPr>
        <w:t>Инвестиции</w:t>
      </w:r>
      <w:proofErr w:type="gramStart"/>
      <w:r w:rsidRPr="00D83E49">
        <w:rPr>
          <w:rFonts w:ascii="Times New Roman" w:hAnsi="Times New Roman"/>
          <w:bCs/>
          <w:sz w:val="24"/>
          <w:szCs w:val="24"/>
        </w:rPr>
        <w:t xml:space="preserve"> :</w:t>
      </w:r>
      <w:proofErr w:type="gramEnd"/>
      <w:r w:rsidRPr="00D83E49">
        <w:rPr>
          <w:rFonts w:ascii="Times New Roman" w:hAnsi="Times New Roman"/>
          <w:bCs/>
          <w:sz w:val="24"/>
          <w:szCs w:val="24"/>
        </w:rPr>
        <w:t xml:space="preserve"> учебник и практикум для академического </w:t>
      </w:r>
      <w:proofErr w:type="spellStart"/>
      <w:r w:rsidRPr="00D83E49">
        <w:rPr>
          <w:rFonts w:ascii="Times New Roman" w:hAnsi="Times New Roman"/>
          <w:bCs/>
          <w:sz w:val="24"/>
          <w:szCs w:val="24"/>
        </w:rPr>
        <w:t>бакалавриата</w:t>
      </w:r>
      <w:proofErr w:type="spellEnd"/>
      <w:r>
        <w:rPr>
          <w:rFonts w:ascii="Times New Roman" w:hAnsi="Times New Roman"/>
          <w:bCs/>
          <w:sz w:val="24"/>
          <w:szCs w:val="24"/>
        </w:rPr>
        <w:t>/</w:t>
      </w:r>
      <w:r w:rsidRPr="00D83E49">
        <w:t xml:space="preserve"> </w:t>
      </w:r>
      <w:r w:rsidRPr="00D83E49">
        <w:rPr>
          <w:rFonts w:ascii="Times New Roman" w:hAnsi="Times New Roman"/>
          <w:bCs/>
          <w:sz w:val="24"/>
          <w:szCs w:val="24"/>
        </w:rPr>
        <w:t>- М.: Магистр: ИНФРА-М, 2010. - 416 с</w:t>
      </w:r>
    </w:p>
    <w:p w:rsidR="007805CE" w:rsidRPr="007805CE" w:rsidRDefault="007805CE" w:rsidP="007805CE">
      <w:pPr>
        <w:numPr>
          <w:ilvl w:val="0"/>
          <w:numId w:val="20"/>
        </w:numPr>
        <w:spacing w:after="0" w:line="240" w:lineRule="auto"/>
        <w:rPr>
          <w:rFonts w:ascii="Times New Roman" w:hAnsi="Times New Roman"/>
          <w:bCs/>
          <w:sz w:val="24"/>
          <w:szCs w:val="24"/>
        </w:rPr>
      </w:pPr>
      <w:proofErr w:type="spellStart"/>
      <w:r w:rsidRPr="007805CE">
        <w:rPr>
          <w:rFonts w:ascii="Times New Roman" w:hAnsi="Times New Roman"/>
          <w:sz w:val="24"/>
          <w:szCs w:val="24"/>
        </w:rPr>
        <w:t>Катасонов</w:t>
      </w:r>
      <w:proofErr w:type="spellEnd"/>
      <w:r w:rsidRPr="007805CE">
        <w:rPr>
          <w:rFonts w:ascii="Times New Roman" w:hAnsi="Times New Roman"/>
          <w:sz w:val="24"/>
          <w:szCs w:val="24"/>
        </w:rPr>
        <w:t xml:space="preserve"> В., Морозов Д., Петров М. Проектное финансирование: мировой опыт и перспективы для России. М.: </w:t>
      </w:r>
      <w:proofErr w:type="spellStart"/>
      <w:r w:rsidRPr="007805CE">
        <w:rPr>
          <w:rFonts w:ascii="Times New Roman" w:hAnsi="Times New Roman"/>
          <w:sz w:val="24"/>
          <w:szCs w:val="24"/>
        </w:rPr>
        <w:t>Анкил</w:t>
      </w:r>
      <w:proofErr w:type="spellEnd"/>
      <w:r w:rsidRPr="007805CE">
        <w:rPr>
          <w:rFonts w:ascii="Times New Roman" w:hAnsi="Times New Roman"/>
          <w:sz w:val="24"/>
          <w:szCs w:val="24"/>
        </w:rPr>
        <w:t xml:space="preserve">, 2001. 308 </w:t>
      </w:r>
      <w:proofErr w:type="spellStart"/>
      <w:r w:rsidRPr="007805CE">
        <w:rPr>
          <w:rFonts w:ascii="Times New Roman" w:hAnsi="Times New Roman"/>
          <w:sz w:val="24"/>
          <w:szCs w:val="24"/>
        </w:rPr>
        <w:t>c</w:t>
      </w:r>
      <w:proofErr w:type="spellEnd"/>
      <w:r>
        <w:rPr>
          <w:rFonts w:ascii="Times New Roman" w:hAnsi="Times New Roman"/>
          <w:sz w:val="24"/>
          <w:szCs w:val="24"/>
        </w:rPr>
        <w:t>.;</w:t>
      </w:r>
    </w:p>
    <w:p w:rsidR="007805CE" w:rsidRPr="007805CE" w:rsidRDefault="007805CE" w:rsidP="007805CE">
      <w:pPr>
        <w:pStyle w:val="a5"/>
        <w:numPr>
          <w:ilvl w:val="0"/>
          <w:numId w:val="20"/>
        </w:numPr>
        <w:spacing w:after="0" w:line="240" w:lineRule="auto"/>
        <w:rPr>
          <w:rFonts w:ascii="Times New Roman" w:hAnsi="Times New Roman"/>
          <w:bCs/>
          <w:sz w:val="24"/>
          <w:szCs w:val="24"/>
        </w:rPr>
      </w:pPr>
      <w:r w:rsidRPr="007805CE">
        <w:rPr>
          <w:rFonts w:ascii="Times New Roman" w:hAnsi="Times New Roman"/>
          <w:bCs/>
          <w:sz w:val="24"/>
          <w:szCs w:val="24"/>
        </w:rPr>
        <w:t>Ковалев В.В., Иванов В.В., Адрианов А.Ю., Лялин В.А. и др</w:t>
      </w:r>
      <w:proofErr w:type="gramStart"/>
      <w:r w:rsidRPr="007805CE">
        <w:rPr>
          <w:rFonts w:ascii="Times New Roman" w:hAnsi="Times New Roman"/>
          <w:bCs/>
          <w:sz w:val="24"/>
          <w:szCs w:val="24"/>
        </w:rPr>
        <w:t>.И</w:t>
      </w:r>
      <w:proofErr w:type="gramEnd"/>
      <w:r w:rsidRPr="007805CE">
        <w:rPr>
          <w:rFonts w:ascii="Times New Roman" w:hAnsi="Times New Roman"/>
          <w:bCs/>
          <w:sz w:val="24"/>
          <w:szCs w:val="24"/>
        </w:rPr>
        <w:t>нвестиции: учебник для бакалавров – 2-е издание, переработанное и дополненное – М.: Проспект, 2014 – 588 стр.;</w:t>
      </w:r>
    </w:p>
    <w:p w:rsidR="007805CE" w:rsidRDefault="007805CE" w:rsidP="007805CE">
      <w:pPr>
        <w:pStyle w:val="a5"/>
        <w:numPr>
          <w:ilvl w:val="0"/>
          <w:numId w:val="20"/>
        </w:numPr>
        <w:spacing w:after="0" w:line="240" w:lineRule="auto"/>
        <w:rPr>
          <w:rFonts w:ascii="Times New Roman" w:hAnsi="Times New Roman"/>
          <w:bCs/>
          <w:sz w:val="24"/>
          <w:szCs w:val="24"/>
        </w:rPr>
      </w:pPr>
      <w:r w:rsidRPr="007805CE">
        <w:rPr>
          <w:rFonts w:ascii="Times New Roman" w:hAnsi="Times New Roman"/>
          <w:bCs/>
          <w:sz w:val="24"/>
          <w:szCs w:val="24"/>
        </w:rPr>
        <w:t xml:space="preserve">Никонова И.А. Проектный анализ и проектное финансирование/И.А. Никонова – М.: </w:t>
      </w:r>
      <w:proofErr w:type="spellStart"/>
      <w:r w:rsidRPr="007805CE">
        <w:rPr>
          <w:rFonts w:ascii="Times New Roman" w:hAnsi="Times New Roman"/>
          <w:bCs/>
          <w:sz w:val="24"/>
          <w:szCs w:val="24"/>
        </w:rPr>
        <w:t>Альпина</w:t>
      </w:r>
      <w:proofErr w:type="spellEnd"/>
      <w:r w:rsidRPr="007805CE">
        <w:rPr>
          <w:rFonts w:ascii="Times New Roman" w:hAnsi="Times New Roman"/>
          <w:bCs/>
          <w:sz w:val="24"/>
          <w:szCs w:val="24"/>
        </w:rPr>
        <w:t xml:space="preserve"> </w:t>
      </w:r>
      <w:proofErr w:type="spellStart"/>
      <w:r w:rsidRPr="007805CE">
        <w:rPr>
          <w:rFonts w:ascii="Times New Roman" w:hAnsi="Times New Roman"/>
          <w:bCs/>
          <w:sz w:val="24"/>
          <w:szCs w:val="24"/>
        </w:rPr>
        <w:t>Паблишер</w:t>
      </w:r>
      <w:proofErr w:type="spellEnd"/>
      <w:r w:rsidRPr="007805CE">
        <w:rPr>
          <w:rFonts w:ascii="Times New Roman" w:hAnsi="Times New Roman"/>
          <w:bCs/>
          <w:sz w:val="24"/>
          <w:szCs w:val="24"/>
        </w:rPr>
        <w:t>, 2012 – 145 стр.</w:t>
      </w:r>
      <w:r>
        <w:rPr>
          <w:rFonts w:ascii="Times New Roman" w:hAnsi="Times New Roman"/>
          <w:bCs/>
          <w:sz w:val="24"/>
          <w:szCs w:val="24"/>
        </w:rPr>
        <w:t>;</w:t>
      </w:r>
    </w:p>
    <w:p w:rsidR="00AA3B0E" w:rsidRPr="00AA3B0E" w:rsidRDefault="00AA3B0E" w:rsidP="00AA3B0E">
      <w:pPr>
        <w:pStyle w:val="a9"/>
        <w:numPr>
          <w:ilvl w:val="0"/>
          <w:numId w:val="20"/>
        </w:numPr>
        <w:rPr>
          <w:rFonts w:ascii="Times New Roman" w:hAnsi="Times New Roman"/>
          <w:sz w:val="24"/>
          <w:szCs w:val="24"/>
          <w:lang w:val="ru-RU"/>
        </w:rPr>
      </w:pPr>
      <w:proofErr w:type="spellStart"/>
      <w:r w:rsidRPr="00AA3B0E">
        <w:rPr>
          <w:rFonts w:ascii="Times New Roman" w:hAnsi="Times New Roman"/>
          <w:sz w:val="24"/>
          <w:szCs w:val="24"/>
          <w:lang w:val="ru-RU"/>
        </w:rPr>
        <w:t>Хеннигер</w:t>
      </w:r>
      <w:proofErr w:type="spellEnd"/>
      <w:r w:rsidRPr="00AA3B0E">
        <w:rPr>
          <w:rFonts w:ascii="Times New Roman" w:hAnsi="Times New Roman"/>
          <w:sz w:val="24"/>
          <w:szCs w:val="24"/>
          <w:lang w:val="ru-RU"/>
        </w:rPr>
        <w:t xml:space="preserve"> Э., </w:t>
      </w:r>
      <w:proofErr w:type="spellStart"/>
      <w:r w:rsidRPr="00AA3B0E">
        <w:rPr>
          <w:rFonts w:ascii="Times New Roman" w:hAnsi="Times New Roman"/>
          <w:sz w:val="24"/>
          <w:szCs w:val="24"/>
          <w:lang w:val="ru-RU"/>
        </w:rPr>
        <w:t>Крюгер</w:t>
      </w:r>
      <w:proofErr w:type="spellEnd"/>
      <w:r w:rsidRPr="00AA3B0E">
        <w:rPr>
          <w:rFonts w:ascii="Times New Roman" w:hAnsi="Times New Roman"/>
          <w:sz w:val="24"/>
          <w:szCs w:val="24"/>
          <w:lang w:val="ru-RU"/>
        </w:rPr>
        <w:t xml:space="preserve"> Т.М. Руководство по изучению учебника «Основы инвестирования» </w:t>
      </w:r>
      <w:proofErr w:type="spellStart"/>
      <w:r w:rsidRPr="00AA3B0E">
        <w:rPr>
          <w:rFonts w:ascii="Times New Roman" w:hAnsi="Times New Roman"/>
          <w:sz w:val="24"/>
          <w:szCs w:val="24"/>
          <w:lang w:val="ru-RU"/>
        </w:rPr>
        <w:t>Л.Дж</w:t>
      </w:r>
      <w:proofErr w:type="gramStart"/>
      <w:r w:rsidRPr="00AA3B0E">
        <w:rPr>
          <w:rFonts w:ascii="Times New Roman" w:hAnsi="Times New Roman"/>
          <w:sz w:val="24"/>
          <w:szCs w:val="24"/>
          <w:lang w:val="ru-RU"/>
        </w:rPr>
        <w:t>.Г</w:t>
      </w:r>
      <w:proofErr w:type="gramEnd"/>
      <w:r w:rsidRPr="00AA3B0E">
        <w:rPr>
          <w:rFonts w:ascii="Times New Roman" w:hAnsi="Times New Roman"/>
          <w:sz w:val="24"/>
          <w:szCs w:val="24"/>
          <w:lang w:val="ru-RU"/>
        </w:rPr>
        <w:t>итмана</w:t>
      </w:r>
      <w:proofErr w:type="spellEnd"/>
      <w:r w:rsidRPr="00AA3B0E">
        <w:rPr>
          <w:rFonts w:ascii="Times New Roman" w:hAnsi="Times New Roman"/>
          <w:sz w:val="24"/>
          <w:szCs w:val="24"/>
          <w:lang w:val="ru-RU"/>
        </w:rPr>
        <w:t>, М.Д. Джонка. Пер. с англ. – М.:Дело,1997 – 192с.</w:t>
      </w:r>
    </w:p>
    <w:p w:rsidR="00AA3B0E" w:rsidRPr="00AA3B0E" w:rsidRDefault="007805CE" w:rsidP="00AA3B0E">
      <w:pPr>
        <w:pStyle w:val="a5"/>
        <w:numPr>
          <w:ilvl w:val="0"/>
          <w:numId w:val="20"/>
        </w:numPr>
        <w:spacing w:after="0" w:line="240" w:lineRule="auto"/>
        <w:rPr>
          <w:rFonts w:ascii="Times New Roman" w:hAnsi="Times New Roman"/>
          <w:bCs/>
          <w:sz w:val="24"/>
          <w:szCs w:val="24"/>
        </w:rPr>
      </w:pPr>
      <w:r w:rsidRPr="007805CE">
        <w:rPr>
          <w:rFonts w:ascii="Times New Roman" w:hAnsi="Times New Roman"/>
          <w:iCs/>
          <w:sz w:val="24"/>
          <w:szCs w:val="24"/>
        </w:rPr>
        <w:t xml:space="preserve">Э.Р. </w:t>
      </w:r>
      <w:proofErr w:type="spellStart"/>
      <w:r w:rsidRPr="007805CE">
        <w:rPr>
          <w:rFonts w:ascii="Times New Roman" w:hAnsi="Times New Roman"/>
          <w:iCs/>
          <w:sz w:val="24"/>
          <w:szCs w:val="24"/>
        </w:rPr>
        <w:t>Йескомб</w:t>
      </w:r>
      <w:proofErr w:type="spellEnd"/>
      <w:r w:rsidRPr="007805CE">
        <w:rPr>
          <w:rFonts w:ascii="Times New Roman" w:hAnsi="Times New Roman"/>
          <w:iCs/>
          <w:sz w:val="24"/>
          <w:szCs w:val="24"/>
        </w:rPr>
        <w:t xml:space="preserve">  Принципы проектного финансирования – М.: </w:t>
      </w:r>
      <w:proofErr w:type="spellStart"/>
      <w:r w:rsidRPr="007805CE">
        <w:rPr>
          <w:rFonts w:ascii="Times New Roman" w:hAnsi="Times New Roman"/>
          <w:iCs/>
          <w:sz w:val="24"/>
          <w:szCs w:val="24"/>
        </w:rPr>
        <w:t>Альпина</w:t>
      </w:r>
      <w:proofErr w:type="spellEnd"/>
      <w:r w:rsidRPr="007805CE">
        <w:rPr>
          <w:rFonts w:ascii="Times New Roman" w:hAnsi="Times New Roman"/>
          <w:iCs/>
          <w:sz w:val="24"/>
          <w:szCs w:val="24"/>
        </w:rPr>
        <w:t xml:space="preserve"> </w:t>
      </w:r>
      <w:proofErr w:type="spellStart"/>
      <w:r w:rsidRPr="007805CE">
        <w:rPr>
          <w:rFonts w:ascii="Times New Roman" w:hAnsi="Times New Roman"/>
          <w:iCs/>
          <w:sz w:val="24"/>
          <w:szCs w:val="24"/>
        </w:rPr>
        <w:t>Паблишер</w:t>
      </w:r>
      <w:proofErr w:type="spellEnd"/>
      <w:r w:rsidRPr="007805CE">
        <w:rPr>
          <w:rFonts w:ascii="Times New Roman" w:hAnsi="Times New Roman"/>
          <w:iCs/>
          <w:sz w:val="24"/>
          <w:szCs w:val="24"/>
        </w:rPr>
        <w:t xml:space="preserve">, 2015. – 448 </w:t>
      </w:r>
      <w:proofErr w:type="gramStart"/>
      <w:r w:rsidRPr="007805CE">
        <w:rPr>
          <w:rFonts w:ascii="Times New Roman" w:hAnsi="Times New Roman"/>
          <w:iCs/>
          <w:sz w:val="24"/>
          <w:szCs w:val="24"/>
        </w:rPr>
        <w:t>с</w:t>
      </w:r>
      <w:proofErr w:type="gramEnd"/>
      <w:r w:rsidRPr="007805CE">
        <w:rPr>
          <w:rFonts w:ascii="Times New Roman" w:hAnsi="Times New Roman"/>
          <w:iCs/>
          <w:sz w:val="24"/>
          <w:szCs w:val="24"/>
        </w:rPr>
        <w:t>.</w:t>
      </w:r>
      <w:r>
        <w:rPr>
          <w:rFonts w:ascii="Times New Roman" w:hAnsi="Times New Roman"/>
          <w:iCs/>
          <w:sz w:val="24"/>
          <w:szCs w:val="24"/>
        </w:rPr>
        <w:t>;</w:t>
      </w:r>
    </w:p>
    <w:p w:rsidR="007805CE" w:rsidRPr="007805CE" w:rsidRDefault="007805CE" w:rsidP="007805CE">
      <w:pPr>
        <w:pStyle w:val="a5"/>
        <w:numPr>
          <w:ilvl w:val="0"/>
          <w:numId w:val="20"/>
        </w:numPr>
        <w:spacing w:after="0" w:line="240" w:lineRule="auto"/>
        <w:rPr>
          <w:rFonts w:ascii="Times New Roman" w:hAnsi="Times New Roman"/>
          <w:bCs/>
          <w:sz w:val="24"/>
          <w:szCs w:val="24"/>
          <w:lang w:val="en-US"/>
        </w:rPr>
      </w:pPr>
      <w:proofErr w:type="spellStart"/>
      <w:r w:rsidRPr="007805CE">
        <w:rPr>
          <w:rFonts w:ascii="Times New Roman" w:hAnsi="Times New Roman"/>
          <w:sz w:val="24"/>
          <w:szCs w:val="24"/>
          <w:lang w:val="en-US"/>
        </w:rPr>
        <w:t>Esty</w:t>
      </w:r>
      <w:proofErr w:type="spellEnd"/>
      <w:r w:rsidRPr="007805CE">
        <w:rPr>
          <w:rFonts w:ascii="Times New Roman" w:hAnsi="Times New Roman"/>
          <w:sz w:val="24"/>
          <w:szCs w:val="24"/>
          <w:lang w:val="en-US"/>
        </w:rPr>
        <w:t xml:space="preserve"> B. Modern Project Finance: A Casebook. Wiley, 2004. 562 p</w:t>
      </w:r>
      <w:r w:rsidRPr="00AA3B0E">
        <w:rPr>
          <w:rFonts w:ascii="Times New Roman" w:hAnsi="Times New Roman"/>
          <w:sz w:val="24"/>
          <w:szCs w:val="24"/>
          <w:lang w:val="en-US"/>
        </w:rPr>
        <w:t>.;</w:t>
      </w:r>
    </w:p>
    <w:p w:rsidR="007805CE" w:rsidRPr="007805CE" w:rsidRDefault="007805CE" w:rsidP="007805CE">
      <w:pPr>
        <w:pStyle w:val="a5"/>
        <w:numPr>
          <w:ilvl w:val="0"/>
          <w:numId w:val="20"/>
        </w:numPr>
        <w:spacing w:after="0" w:line="240" w:lineRule="auto"/>
        <w:rPr>
          <w:rFonts w:ascii="Times New Roman" w:hAnsi="Times New Roman"/>
          <w:bCs/>
          <w:sz w:val="24"/>
          <w:szCs w:val="24"/>
          <w:lang w:val="en-US"/>
        </w:rPr>
      </w:pPr>
      <w:r w:rsidRPr="007805CE">
        <w:rPr>
          <w:rFonts w:ascii="Times New Roman" w:hAnsi="Times New Roman"/>
          <w:bCs/>
          <w:sz w:val="24"/>
          <w:szCs w:val="24"/>
          <w:lang w:val="en-US"/>
        </w:rPr>
        <w:t xml:space="preserve">Jeffrey </w:t>
      </w:r>
      <w:proofErr w:type="spellStart"/>
      <w:proofErr w:type="gramStart"/>
      <w:r w:rsidRPr="007805CE">
        <w:rPr>
          <w:rFonts w:ascii="Times New Roman" w:hAnsi="Times New Roman"/>
          <w:bCs/>
          <w:sz w:val="24"/>
          <w:szCs w:val="24"/>
          <w:lang w:val="en-US"/>
        </w:rPr>
        <w:t>Delmon</w:t>
      </w:r>
      <w:proofErr w:type="spellEnd"/>
      <w:r w:rsidRPr="007805CE">
        <w:rPr>
          <w:rFonts w:ascii="Times New Roman" w:hAnsi="Times New Roman"/>
          <w:bCs/>
          <w:sz w:val="24"/>
          <w:szCs w:val="24"/>
          <w:lang w:val="en-US"/>
        </w:rPr>
        <w:t xml:space="preserve">  Public</w:t>
      </w:r>
      <w:proofErr w:type="gramEnd"/>
      <w:r w:rsidRPr="007805CE">
        <w:rPr>
          <w:rFonts w:ascii="Times New Roman" w:hAnsi="Times New Roman"/>
          <w:bCs/>
          <w:sz w:val="24"/>
          <w:szCs w:val="24"/>
          <w:lang w:val="en-US"/>
        </w:rPr>
        <w:t>-Private Partnership Projects in Infrastructure: An Essential Guide for Policy Makers, 2011</w:t>
      </w:r>
      <w:r w:rsidRPr="007805CE">
        <w:rPr>
          <w:rFonts w:ascii="Times New Roman" w:hAnsi="Times New Roman"/>
          <w:bCs/>
          <w:sz w:val="24"/>
          <w:szCs w:val="24"/>
        </w:rPr>
        <w:t>г</w:t>
      </w:r>
      <w:r w:rsidRPr="007805CE">
        <w:rPr>
          <w:rFonts w:ascii="Times New Roman" w:hAnsi="Times New Roman"/>
          <w:bCs/>
          <w:sz w:val="24"/>
          <w:szCs w:val="24"/>
          <w:lang w:val="en-US"/>
        </w:rPr>
        <w:t>.;</w:t>
      </w:r>
    </w:p>
    <w:p w:rsidR="007805CE" w:rsidRPr="007805CE" w:rsidRDefault="007805CE" w:rsidP="007805CE">
      <w:pPr>
        <w:spacing w:after="0" w:line="240" w:lineRule="auto"/>
        <w:rPr>
          <w:rFonts w:ascii="Times New Roman" w:hAnsi="Times New Roman"/>
          <w:bCs/>
          <w:color w:val="FF0000"/>
          <w:sz w:val="24"/>
          <w:szCs w:val="24"/>
          <w:lang w:val="en-US"/>
        </w:rPr>
      </w:pPr>
    </w:p>
    <w:p w:rsidR="00CE2A9B" w:rsidRDefault="00947B9E" w:rsidP="00876DB2">
      <w:pPr>
        <w:spacing w:after="0" w:line="240" w:lineRule="auto"/>
        <w:jc w:val="center"/>
        <w:rPr>
          <w:rFonts w:ascii="Times New Roman" w:hAnsi="Times New Roman"/>
          <w:b/>
          <w:bCs/>
          <w:sz w:val="24"/>
          <w:szCs w:val="24"/>
        </w:rPr>
      </w:pPr>
      <w:r w:rsidRPr="007805CE">
        <w:rPr>
          <w:rFonts w:ascii="Times New Roman" w:hAnsi="Times New Roman"/>
          <w:b/>
          <w:bCs/>
          <w:sz w:val="24"/>
          <w:szCs w:val="24"/>
        </w:rPr>
        <w:t>Периодические издания</w:t>
      </w:r>
    </w:p>
    <w:p w:rsidR="007805CE" w:rsidRPr="007805CE" w:rsidRDefault="007805CE" w:rsidP="00C52B1C">
      <w:pPr>
        <w:spacing w:after="0" w:line="240" w:lineRule="auto"/>
        <w:rPr>
          <w:rFonts w:ascii="Times New Roman" w:hAnsi="Times New Roman"/>
          <w:b/>
          <w:bCs/>
          <w:sz w:val="24"/>
          <w:szCs w:val="24"/>
        </w:rPr>
      </w:pPr>
    </w:p>
    <w:p w:rsidR="007805CE" w:rsidRPr="007805CE" w:rsidRDefault="007805CE" w:rsidP="007805CE">
      <w:pPr>
        <w:pStyle w:val="a5"/>
        <w:numPr>
          <w:ilvl w:val="0"/>
          <w:numId w:val="20"/>
        </w:numPr>
        <w:spacing w:after="0" w:line="240" w:lineRule="auto"/>
        <w:rPr>
          <w:rFonts w:ascii="Times New Roman" w:hAnsi="Times New Roman"/>
          <w:bCs/>
          <w:sz w:val="24"/>
          <w:szCs w:val="24"/>
        </w:rPr>
      </w:pPr>
      <w:proofErr w:type="spellStart"/>
      <w:r w:rsidRPr="007805CE">
        <w:rPr>
          <w:rFonts w:ascii="Times New Roman" w:hAnsi="Times New Roman"/>
          <w:bCs/>
          <w:sz w:val="24"/>
          <w:szCs w:val="24"/>
        </w:rPr>
        <w:t>Бектенова</w:t>
      </w:r>
      <w:proofErr w:type="spellEnd"/>
      <w:r w:rsidRPr="007805CE">
        <w:rPr>
          <w:rFonts w:ascii="Times New Roman" w:hAnsi="Times New Roman"/>
          <w:bCs/>
          <w:sz w:val="24"/>
          <w:szCs w:val="24"/>
        </w:rPr>
        <w:t xml:space="preserve">, Г. С. Основные и сопутствующие риски, возникающие в процессе организации и реализации проектного финансирования / Г. С. </w:t>
      </w:r>
      <w:proofErr w:type="spellStart"/>
      <w:r w:rsidRPr="007805CE">
        <w:rPr>
          <w:rFonts w:ascii="Times New Roman" w:hAnsi="Times New Roman"/>
          <w:bCs/>
          <w:sz w:val="24"/>
          <w:szCs w:val="24"/>
        </w:rPr>
        <w:t>Бектенова</w:t>
      </w:r>
      <w:proofErr w:type="spellEnd"/>
      <w:r w:rsidRPr="007805CE">
        <w:rPr>
          <w:rFonts w:ascii="Times New Roman" w:hAnsi="Times New Roman"/>
          <w:bCs/>
          <w:sz w:val="24"/>
          <w:szCs w:val="24"/>
        </w:rPr>
        <w:t xml:space="preserve">/м – М.: Учредитель и издатель: Российский экономический университет им. Г. В. Плеханова, 2015г. – </w:t>
      </w:r>
      <w:r w:rsidRPr="007805CE">
        <w:rPr>
          <w:rFonts w:ascii="Times New Roman" w:hAnsi="Times New Roman"/>
          <w:bCs/>
          <w:sz w:val="24"/>
          <w:szCs w:val="24"/>
          <w:lang w:val="en-US"/>
        </w:rPr>
        <w:t>N</w:t>
      </w:r>
      <w:r w:rsidRPr="007805CE">
        <w:rPr>
          <w:rFonts w:ascii="Times New Roman" w:hAnsi="Times New Roman"/>
          <w:bCs/>
          <w:sz w:val="24"/>
          <w:szCs w:val="24"/>
        </w:rPr>
        <w:t>4 - С.30 – 36;</w:t>
      </w:r>
    </w:p>
    <w:p w:rsidR="007805CE" w:rsidRPr="007805CE" w:rsidRDefault="007805CE" w:rsidP="007805CE">
      <w:pPr>
        <w:pStyle w:val="a5"/>
        <w:numPr>
          <w:ilvl w:val="0"/>
          <w:numId w:val="20"/>
        </w:numPr>
        <w:spacing w:after="0" w:line="240" w:lineRule="auto"/>
        <w:rPr>
          <w:rFonts w:ascii="Times New Roman" w:hAnsi="Times New Roman"/>
          <w:bCs/>
          <w:sz w:val="24"/>
          <w:szCs w:val="24"/>
        </w:rPr>
      </w:pPr>
      <w:r w:rsidRPr="007805CE">
        <w:rPr>
          <w:rFonts w:ascii="Times New Roman" w:hAnsi="Times New Roman"/>
          <w:bCs/>
          <w:sz w:val="24"/>
          <w:szCs w:val="24"/>
        </w:rPr>
        <w:t xml:space="preserve">Благих, Иван Алексеевич (д-р </w:t>
      </w:r>
      <w:proofErr w:type="spellStart"/>
      <w:r w:rsidRPr="007805CE">
        <w:rPr>
          <w:rFonts w:ascii="Times New Roman" w:hAnsi="Times New Roman"/>
          <w:bCs/>
          <w:sz w:val="24"/>
          <w:szCs w:val="24"/>
        </w:rPr>
        <w:t>экон</w:t>
      </w:r>
      <w:proofErr w:type="spellEnd"/>
      <w:r w:rsidRPr="007805CE">
        <w:rPr>
          <w:rFonts w:ascii="Times New Roman" w:hAnsi="Times New Roman"/>
          <w:bCs/>
          <w:sz w:val="24"/>
          <w:szCs w:val="24"/>
        </w:rPr>
        <w:t>. наук) Проектное финансирование в инвестиционной сфере / И. А. Благих, А. А. Аркадьев // Проблемы современной экономики: Евразийский межрегиональный научно-аналитический журнал – 2012 – N 2. - С. 197 – 202;</w:t>
      </w:r>
    </w:p>
    <w:p w:rsidR="007805CE" w:rsidRPr="007805CE" w:rsidRDefault="007805CE" w:rsidP="007805CE">
      <w:pPr>
        <w:pStyle w:val="a9"/>
        <w:numPr>
          <w:ilvl w:val="0"/>
          <w:numId w:val="20"/>
        </w:numPr>
        <w:rPr>
          <w:rFonts w:ascii="Times New Roman" w:hAnsi="Times New Roman"/>
          <w:sz w:val="24"/>
          <w:szCs w:val="24"/>
        </w:rPr>
      </w:pPr>
      <w:r w:rsidRPr="007805CE">
        <w:rPr>
          <w:rFonts w:ascii="Times New Roman" w:hAnsi="Times New Roman"/>
          <w:sz w:val="24"/>
          <w:szCs w:val="24"/>
        </w:rPr>
        <w:t>В. Ефимов, первый заместитель председателя Комитета Государственной Думы по транспорту, доктор экономических наук, академик Академии транспорта // Гражданская авиация: никто не будет её развивать за нас // Журнал ассоциации «Аэропорт» ГА стран СНГ «Аэропорт партнер» №1 2016 г.</w:t>
      </w:r>
      <w:r>
        <w:rPr>
          <w:rFonts w:ascii="Times New Roman" w:hAnsi="Times New Roman"/>
          <w:sz w:val="24"/>
          <w:szCs w:val="24"/>
          <w:lang w:val="ru-RU"/>
        </w:rPr>
        <w:t>;</w:t>
      </w:r>
    </w:p>
    <w:p w:rsidR="007805CE" w:rsidRPr="007805CE" w:rsidRDefault="00050DF6" w:rsidP="007805CE">
      <w:pPr>
        <w:pStyle w:val="a5"/>
        <w:numPr>
          <w:ilvl w:val="0"/>
          <w:numId w:val="20"/>
        </w:numPr>
        <w:spacing w:after="0" w:line="240" w:lineRule="auto"/>
        <w:rPr>
          <w:rFonts w:ascii="Times New Roman" w:hAnsi="Times New Roman"/>
          <w:bCs/>
          <w:sz w:val="24"/>
          <w:szCs w:val="24"/>
        </w:rPr>
      </w:pPr>
      <w:r>
        <w:rPr>
          <w:rFonts w:ascii="Times New Roman" w:hAnsi="Times New Roman"/>
          <w:bCs/>
          <w:sz w:val="24"/>
          <w:szCs w:val="24"/>
        </w:rPr>
        <w:t>Горбушина,  С.Г.</w:t>
      </w:r>
      <w:r w:rsidR="007805CE" w:rsidRPr="007805CE">
        <w:rPr>
          <w:rFonts w:ascii="Times New Roman" w:hAnsi="Times New Roman"/>
          <w:bCs/>
          <w:sz w:val="24"/>
          <w:szCs w:val="24"/>
        </w:rPr>
        <w:t>, Веселова,  Е.К.  Новации организационно-правового обеспечения государственно-частного партнерства в современной России // Сборник научных статей 7 международной научно-практической конференции по вопросам банковской экономики «Банковская система: устойчивость и перс</w:t>
      </w:r>
      <w:r>
        <w:rPr>
          <w:rFonts w:ascii="Times New Roman" w:hAnsi="Times New Roman"/>
          <w:bCs/>
          <w:sz w:val="24"/>
          <w:szCs w:val="24"/>
        </w:rPr>
        <w:t>пективы развития» - 2016 г., г. </w:t>
      </w:r>
      <w:r w:rsidR="007805CE" w:rsidRPr="007805CE">
        <w:rPr>
          <w:rFonts w:ascii="Times New Roman" w:hAnsi="Times New Roman"/>
          <w:bCs/>
          <w:sz w:val="24"/>
          <w:szCs w:val="24"/>
        </w:rPr>
        <w:t>Пинск, Республика Беларусь – с. 34 –  37</w:t>
      </w:r>
      <w:r w:rsidR="007805CE">
        <w:rPr>
          <w:rFonts w:ascii="Times New Roman" w:hAnsi="Times New Roman"/>
          <w:bCs/>
          <w:sz w:val="24"/>
          <w:szCs w:val="24"/>
        </w:rPr>
        <w:t>;</w:t>
      </w:r>
    </w:p>
    <w:p w:rsidR="007805CE" w:rsidRPr="007805CE" w:rsidRDefault="007805CE" w:rsidP="007805CE">
      <w:pPr>
        <w:pStyle w:val="a5"/>
        <w:numPr>
          <w:ilvl w:val="0"/>
          <w:numId w:val="20"/>
        </w:numPr>
        <w:spacing w:after="0" w:line="240" w:lineRule="auto"/>
        <w:rPr>
          <w:rFonts w:ascii="Times New Roman" w:hAnsi="Times New Roman"/>
          <w:bCs/>
          <w:sz w:val="24"/>
          <w:szCs w:val="24"/>
        </w:rPr>
      </w:pPr>
      <w:proofErr w:type="spellStart"/>
      <w:r w:rsidRPr="007805CE">
        <w:rPr>
          <w:rFonts w:ascii="Times New Roman" w:hAnsi="Times New Roman"/>
          <w:bCs/>
          <w:sz w:val="24"/>
          <w:szCs w:val="24"/>
        </w:rPr>
        <w:t>Дашиева</w:t>
      </w:r>
      <w:proofErr w:type="spellEnd"/>
      <w:r w:rsidRPr="007805CE">
        <w:rPr>
          <w:rFonts w:ascii="Times New Roman" w:hAnsi="Times New Roman"/>
          <w:bCs/>
          <w:sz w:val="24"/>
          <w:szCs w:val="24"/>
        </w:rPr>
        <w:t xml:space="preserve">, Э. А. О причинах кризиса и новых инструментах увеличения объемов инвестиций в экономику России / Э. А. </w:t>
      </w:r>
      <w:proofErr w:type="spellStart"/>
      <w:r w:rsidRPr="007805CE">
        <w:rPr>
          <w:rFonts w:ascii="Times New Roman" w:hAnsi="Times New Roman"/>
          <w:bCs/>
          <w:sz w:val="24"/>
          <w:szCs w:val="24"/>
        </w:rPr>
        <w:t>Дашиева</w:t>
      </w:r>
      <w:proofErr w:type="spellEnd"/>
      <w:r w:rsidRPr="007805CE">
        <w:rPr>
          <w:rFonts w:ascii="Times New Roman" w:hAnsi="Times New Roman"/>
          <w:bCs/>
          <w:sz w:val="24"/>
          <w:szCs w:val="24"/>
        </w:rPr>
        <w:t>. //Журнал Российское предпринимательство - М.: Издательский дом "</w:t>
      </w:r>
      <w:proofErr w:type="spellStart"/>
      <w:r w:rsidRPr="007805CE">
        <w:rPr>
          <w:rFonts w:ascii="Times New Roman" w:hAnsi="Times New Roman"/>
          <w:bCs/>
          <w:sz w:val="24"/>
          <w:szCs w:val="24"/>
        </w:rPr>
        <w:t>Мелап</w:t>
      </w:r>
      <w:proofErr w:type="spellEnd"/>
      <w:r w:rsidRPr="007805CE">
        <w:rPr>
          <w:rFonts w:ascii="Times New Roman" w:hAnsi="Times New Roman"/>
          <w:bCs/>
          <w:sz w:val="24"/>
          <w:szCs w:val="24"/>
        </w:rPr>
        <w:t>",2015г. №12 - С.1729 – 1741.</w:t>
      </w:r>
      <w:r>
        <w:rPr>
          <w:rFonts w:ascii="Times New Roman" w:hAnsi="Times New Roman"/>
          <w:bCs/>
          <w:sz w:val="24"/>
          <w:szCs w:val="24"/>
        </w:rPr>
        <w:t>;</w:t>
      </w:r>
    </w:p>
    <w:p w:rsidR="007805CE" w:rsidRPr="007805CE" w:rsidRDefault="007805CE" w:rsidP="007805CE">
      <w:pPr>
        <w:pStyle w:val="a5"/>
        <w:numPr>
          <w:ilvl w:val="0"/>
          <w:numId w:val="20"/>
        </w:numPr>
        <w:spacing w:after="0" w:line="240" w:lineRule="auto"/>
        <w:rPr>
          <w:rFonts w:ascii="Times New Roman" w:hAnsi="Times New Roman"/>
          <w:bCs/>
          <w:sz w:val="24"/>
          <w:szCs w:val="24"/>
        </w:rPr>
      </w:pPr>
      <w:r w:rsidRPr="007805CE">
        <w:rPr>
          <w:rFonts w:ascii="Times New Roman" w:hAnsi="Times New Roman"/>
          <w:bCs/>
          <w:sz w:val="24"/>
          <w:szCs w:val="24"/>
        </w:rPr>
        <w:t>Смирнов, А. Л. Проектное финансирование в России: новые стимулы развития / А. Л. Смирнов, И. И. Родионов//Журнал Банковское дело – М.: 2015г. N 3. - С.65 – 69;</w:t>
      </w:r>
    </w:p>
    <w:p w:rsidR="007805CE" w:rsidRPr="007805CE" w:rsidRDefault="007805CE" w:rsidP="007805CE">
      <w:pPr>
        <w:pStyle w:val="a5"/>
        <w:numPr>
          <w:ilvl w:val="0"/>
          <w:numId w:val="20"/>
        </w:numPr>
        <w:spacing w:after="0" w:line="240" w:lineRule="auto"/>
        <w:rPr>
          <w:rFonts w:ascii="Times New Roman" w:hAnsi="Times New Roman"/>
          <w:bCs/>
          <w:sz w:val="24"/>
          <w:szCs w:val="24"/>
        </w:rPr>
      </w:pPr>
      <w:r w:rsidRPr="007805CE">
        <w:rPr>
          <w:rFonts w:ascii="Times New Roman" w:hAnsi="Times New Roman"/>
          <w:bCs/>
          <w:sz w:val="24"/>
          <w:szCs w:val="24"/>
        </w:rPr>
        <w:t>Сысоева, А. А. Возможности российского банковского сектора при организации проектного финансирования / А. А. Сысоева//Вестник Российского экономического университета имени Г. В. Плеханова – М.: Учредитель и издатель: Российский экономический университет им. Г. В. Плеханова, 2015г. N 1 – С.76 – 81;</w:t>
      </w:r>
    </w:p>
    <w:p w:rsidR="007805CE" w:rsidRPr="007805CE" w:rsidRDefault="007805CE" w:rsidP="007805CE">
      <w:pPr>
        <w:pStyle w:val="a5"/>
        <w:numPr>
          <w:ilvl w:val="0"/>
          <w:numId w:val="20"/>
        </w:numPr>
        <w:spacing w:after="0" w:line="240" w:lineRule="auto"/>
        <w:rPr>
          <w:rFonts w:ascii="Times New Roman" w:hAnsi="Times New Roman"/>
          <w:bCs/>
          <w:sz w:val="24"/>
          <w:szCs w:val="24"/>
        </w:rPr>
      </w:pPr>
      <w:r w:rsidRPr="007805CE">
        <w:rPr>
          <w:rFonts w:ascii="Times New Roman" w:hAnsi="Times New Roman"/>
          <w:sz w:val="24"/>
          <w:szCs w:val="24"/>
        </w:rPr>
        <w:t xml:space="preserve">Тарачев, В.А. </w:t>
      </w:r>
      <w:r w:rsidRPr="007805CE">
        <w:rPr>
          <w:rFonts w:ascii="Times New Roman" w:hAnsi="Times New Roman"/>
          <w:bCs/>
          <w:sz w:val="24"/>
          <w:szCs w:val="24"/>
        </w:rPr>
        <w:t xml:space="preserve">(д-р </w:t>
      </w:r>
      <w:proofErr w:type="spellStart"/>
      <w:r w:rsidRPr="007805CE">
        <w:rPr>
          <w:rFonts w:ascii="Times New Roman" w:hAnsi="Times New Roman"/>
          <w:bCs/>
          <w:sz w:val="24"/>
          <w:szCs w:val="24"/>
        </w:rPr>
        <w:t>экон</w:t>
      </w:r>
      <w:proofErr w:type="spellEnd"/>
      <w:r w:rsidRPr="007805CE">
        <w:rPr>
          <w:rFonts w:ascii="Times New Roman" w:hAnsi="Times New Roman"/>
          <w:bCs/>
          <w:sz w:val="24"/>
          <w:szCs w:val="24"/>
        </w:rPr>
        <w:t>. наук)</w:t>
      </w:r>
      <w:r w:rsidRPr="007805CE">
        <w:rPr>
          <w:rFonts w:ascii="Times New Roman" w:hAnsi="Times New Roman"/>
          <w:sz w:val="24"/>
          <w:szCs w:val="24"/>
        </w:rPr>
        <w:t xml:space="preserve">, </w:t>
      </w:r>
      <w:proofErr w:type="spellStart"/>
      <w:r w:rsidRPr="007805CE">
        <w:rPr>
          <w:rFonts w:ascii="Times New Roman" w:hAnsi="Times New Roman"/>
          <w:sz w:val="24"/>
          <w:szCs w:val="24"/>
        </w:rPr>
        <w:t>Петрикова</w:t>
      </w:r>
      <w:proofErr w:type="spellEnd"/>
      <w:r w:rsidRPr="007805CE">
        <w:rPr>
          <w:rFonts w:ascii="Times New Roman" w:hAnsi="Times New Roman"/>
          <w:sz w:val="24"/>
          <w:szCs w:val="24"/>
        </w:rPr>
        <w:t>, Е.М.</w:t>
      </w:r>
      <w:r w:rsidRPr="007805CE">
        <w:rPr>
          <w:rFonts w:ascii="Times New Roman" w:hAnsi="Times New Roman"/>
          <w:bCs/>
          <w:sz w:val="24"/>
          <w:szCs w:val="24"/>
        </w:rPr>
        <w:t xml:space="preserve"> (д-р </w:t>
      </w:r>
      <w:proofErr w:type="spellStart"/>
      <w:r w:rsidRPr="007805CE">
        <w:rPr>
          <w:rFonts w:ascii="Times New Roman" w:hAnsi="Times New Roman"/>
          <w:bCs/>
          <w:sz w:val="24"/>
          <w:szCs w:val="24"/>
        </w:rPr>
        <w:t>экон</w:t>
      </w:r>
      <w:proofErr w:type="spellEnd"/>
      <w:r w:rsidRPr="007805CE">
        <w:rPr>
          <w:rFonts w:ascii="Times New Roman" w:hAnsi="Times New Roman"/>
          <w:bCs/>
          <w:sz w:val="24"/>
          <w:szCs w:val="24"/>
        </w:rPr>
        <w:t xml:space="preserve">. наук) </w:t>
      </w:r>
      <w:r w:rsidRPr="007805CE">
        <w:rPr>
          <w:rFonts w:ascii="Times New Roman" w:hAnsi="Times New Roman"/>
          <w:sz w:val="24"/>
          <w:szCs w:val="24"/>
        </w:rPr>
        <w:t xml:space="preserve"> Облигации проектного финансирования как инновационный инструмент снижения инфраструктурных ограничений экономического роста в стране / В.А. Тарачев, Е.М. </w:t>
      </w:r>
      <w:proofErr w:type="spellStart"/>
      <w:r w:rsidRPr="007805CE">
        <w:rPr>
          <w:rFonts w:ascii="Times New Roman" w:hAnsi="Times New Roman"/>
          <w:sz w:val="24"/>
          <w:szCs w:val="24"/>
        </w:rPr>
        <w:t>Петрикова</w:t>
      </w:r>
      <w:proofErr w:type="spellEnd"/>
      <w:r w:rsidRPr="007805CE">
        <w:rPr>
          <w:rFonts w:ascii="Times New Roman" w:hAnsi="Times New Roman"/>
          <w:sz w:val="24"/>
          <w:szCs w:val="24"/>
        </w:rPr>
        <w:t>/ Журнал «Финансы и кредит», №48, декабрь 2014 г. – С.2-17.</w:t>
      </w:r>
      <w:r>
        <w:rPr>
          <w:rFonts w:ascii="Times New Roman" w:hAnsi="Times New Roman"/>
          <w:sz w:val="24"/>
          <w:szCs w:val="24"/>
        </w:rPr>
        <w:t>;</w:t>
      </w:r>
    </w:p>
    <w:p w:rsidR="007805CE" w:rsidRPr="007805CE" w:rsidRDefault="007805CE" w:rsidP="007805CE">
      <w:pPr>
        <w:pStyle w:val="a5"/>
        <w:numPr>
          <w:ilvl w:val="0"/>
          <w:numId w:val="20"/>
        </w:numPr>
        <w:spacing w:after="0" w:line="240" w:lineRule="auto"/>
        <w:rPr>
          <w:rFonts w:ascii="Times New Roman" w:hAnsi="Times New Roman"/>
          <w:bCs/>
          <w:sz w:val="24"/>
          <w:szCs w:val="24"/>
        </w:rPr>
      </w:pPr>
      <w:proofErr w:type="spellStart"/>
      <w:r w:rsidRPr="007805CE">
        <w:rPr>
          <w:rFonts w:ascii="Times New Roman" w:hAnsi="Times New Roman"/>
          <w:bCs/>
          <w:sz w:val="24"/>
          <w:szCs w:val="24"/>
        </w:rPr>
        <w:t>Хармат</w:t>
      </w:r>
      <w:proofErr w:type="spellEnd"/>
      <w:r w:rsidRPr="007805CE">
        <w:rPr>
          <w:rFonts w:ascii="Times New Roman" w:hAnsi="Times New Roman"/>
          <w:bCs/>
          <w:sz w:val="24"/>
          <w:szCs w:val="24"/>
        </w:rPr>
        <w:t xml:space="preserve">, А. М. Оптимизация процессов проектного финансирования в коммерческих банках: от заявки до предоставления финансирования / А. М. </w:t>
      </w:r>
      <w:proofErr w:type="spellStart"/>
      <w:r w:rsidRPr="007805CE">
        <w:rPr>
          <w:rFonts w:ascii="Times New Roman" w:hAnsi="Times New Roman"/>
          <w:bCs/>
          <w:sz w:val="24"/>
          <w:szCs w:val="24"/>
        </w:rPr>
        <w:t>Хармат</w:t>
      </w:r>
      <w:proofErr w:type="spellEnd"/>
      <w:r w:rsidRPr="007805CE">
        <w:rPr>
          <w:rFonts w:ascii="Times New Roman" w:hAnsi="Times New Roman"/>
          <w:bCs/>
          <w:sz w:val="24"/>
          <w:szCs w:val="24"/>
        </w:rPr>
        <w:t xml:space="preserve"> // Журнал Банковские услуг - М.: 2015г. N 6 - С.18 – 24;</w:t>
      </w:r>
    </w:p>
    <w:p w:rsidR="007805CE" w:rsidRDefault="007805CE" w:rsidP="007805CE">
      <w:pPr>
        <w:pStyle w:val="a5"/>
        <w:numPr>
          <w:ilvl w:val="0"/>
          <w:numId w:val="20"/>
        </w:numPr>
        <w:spacing w:after="0" w:line="240" w:lineRule="auto"/>
        <w:rPr>
          <w:rFonts w:ascii="Times New Roman" w:hAnsi="Times New Roman"/>
          <w:bCs/>
          <w:sz w:val="24"/>
          <w:szCs w:val="24"/>
        </w:rPr>
      </w:pPr>
      <w:r w:rsidRPr="007805CE">
        <w:rPr>
          <w:rFonts w:ascii="Times New Roman" w:hAnsi="Times New Roman"/>
          <w:bCs/>
          <w:sz w:val="24"/>
          <w:szCs w:val="24"/>
        </w:rPr>
        <w:t>Чернышев, И. Критерии выбора типов ГЧП при инвестировании объемов МТК / И. Чернышев // Ресурсы, информация, снабжение, конкуренция</w:t>
      </w:r>
      <w:proofErr w:type="gramStart"/>
      <w:r w:rsidRPr="007805CE">
        <w:rPr>
          <w:rFonts w:ascii="Times New Roman" w:hAnsi="Times New Roman"/>
          <w:bCs/>
          <w:sz w:val="24"/>
          <w:szCs w:val="24"/>
        </w:rPr>
        <w:t xml:space="preserve"> :</w:t>
      </w:r>
      <w:proofErr w:type="gramEnd"/>
      <w:r w:rsidRPr="007805CE">
        <w:rPr>
          <w:rFonts w:ascii="Times New Roman" w:hAnsi="Times New Roman"/>
          <w:bCs/>
          <w:sz w:val="24"/>
          <w:szCs w:val="24"/>
        </w:rPr>
        <w:t xml:space="preserve"> Аналитический журнал – 2014 - N 4. - С. 153 – 158;</w:t>
      </w:r>
    </w:p>
    <w:p w:rsidR="00647CC3" w:rsidRPr="007805CE" w:rsidRDefault="00647CC3" w:rsidP="00647CC3">
      <w:pPr>
        <w:pStyle w:val="a5"/>
        <w:spacing w:after="0" w:line="240" w:lineRule="auto"/>
        <w:rPr>
          <w:rFonts w:ascii="Times New Roman" w:hAnsi="Times New Roman"/>
          <w:bCs/>
          <w:sz w:val="24"/>
          <w:szCs w:val="24"/>
        </w:rPr>
      </w:pPr>
    </w:p>
    <w:p w:rsidR="00947B9E" w:rsidRPr="00647CC3" w:rsidRDefault="00947B9E" w:rsidP="00876DB2">
      <w:pPr>
        <w:spacing w:after="0" w:line="240" w:lineRule="auto"/>
        <w:jc w:val="center"/>
        <w:rPr>
          <w:rFonts w:ascii="Times New Roman" w:hAnsi="Times New Roman"/>
          <w:b/>
          <w:bCs/>
          <w:sz w:val="24"/>
          <w:szCs w:val="24"/>
        </w:rPr>
      </w:pPr>
      <w:r w:rsidRPr="00647CC3">
        <w:rPr>
          <w:rFonts w:ascii="Times New Roman" w:hAnsi="Times New Roman"/>
          <w:b/>
          <w:bCs/>
          <w:sz w:val="24"/>
          <w:szCs w:val="24"/>
        </w:rPr>
        <w:t>Статистические сборники и отчеты</w:t>
      </w:r>
    </w:p>
    <w:p w:rsidR="00647CC3" w:rsidRPr="00506DB5" w:rsidRDefault="00647CC3" w:rsidP="00C52B1C">
      <w:pPr>
        <w:spacing w:after="0" w:line="240" w:lineRule="auto"/>
        <w:rPr>
          <w:rFonts w:ascii="Times New Roman" w:hAnsi="Times New Roman"/>
          <w:bCs/>
          <w:sz w:val="24"/>
          <w:szCs w:val="24"/>
        </w:rPr>
      </w:pPr>
    </w:p>
    <w:p w:rsidR="00B31830" w:rsidRPr="00B31830" w:rsidRDefault="00B31830" w:rsidP="00B31830">
      <w:pPr>
        <w:pStyle w:val="a5"/>
        <w:numPr>
          <w:ilvl w:val="0"/>
          <w:numId w:val="20"/>
        </w:numPr>
        <w:spacing w:after="0" w:line="240" w:lineRule="auto"/>
        <w:rPr>
          <w:rFonts w:ascii="Times New Roman" w:hAnsi="Times New Roman"/>
          <w:bCs/>
          <w:sz w:val="24"/>
          <w:szCs w:val="24"/>
        </w:rPr>
      </w:pPr>
      <w:r>
        <w:rPr>
          <w:rFonts w:ascii="Times New Roman" w:hAnsi="Times New Roman"/>
          <w:bCs/>
          <w:sz w:val="24"/>
          <w:szCs w:val="24"/>
        </w:rPr>
        <w:t xml:space="preserve">Аналитический доклад </w:t>
      </w:r>
      <w:proofErr w:type="spellStart"/>
      <w:r>
        <w:rPr>
          <w:rFonts w:ascii="Times New Roman" w:hAnsi="Times New Roman"/>
          <w:bCs/>
          <w:sz w:val="24"/>
          <w:szCs w:val="24"/>
          <w:lang w:val="en-US"/>
        </w:rPr>
        <w:t>InfraOne</w:t>
      </w:r>
      <w:proofErr w:type="spellEnd"/>
      <w:r w:rsidRPr="00B31830">
        <w:rPr>
          <w:rFonts w:ascii="Times New Roman" w:hAnsi="Times New Roman"/>
          <w:bCs/>
          <w:sz w:val="24"/>
          <w:szCs w:val="24"/>
        </w:rPr>
        <w:t xml:space="preserve"> </w:t>
      </w:r>
      <w:r>
        <w:rPr>
          <w:rFonts w:ascii="Times New Roman" w:hAnsi="Times New Roman"/>
          <w:bCs/>
          <w:sz w:val="24"/>
          <w:szCs w:val="24"/>
        </w:rPr>
        <w:t xml:space="preserve">«Параметры привлечения внебюджетных инвестиций в транспортно-инфраструктурные проекты в России: анализ и прогноз до 2020 года», 2014г.; </w:t>
      </w:r>
      <w:r w:rsidRPr="00B31830">
        <w:rPr>
          <w:rFonts w:ascii="Times New Roman" w:hAnsi="Times New Roman"/>
          <w:bCs/>
          <w:sz w:val="24"/>
          <w:szCs w:val="24"/>
          <w:lang w:val="en-US"/>
        </w:rPr>
        <w:t>URL</w:t>
      </w:r>
      <w:r w:rsidRPr="00B31830">
        <w:rPr>
          <w:rFonts w:ascii="Times New Roman" w:hAnsi="Times New Roman"/>
          <w:bCs/>
          <w:sz w:val="24"/>
          <w:szCs w:val="24"/>
        </w:rPr>
        <w:t>:</w:t>
      </w:r>
      <w:r>
        <w:rPr>
          <w:rFonts w:ascii="Times New Roman" w:hAnsi="Times New Roman"/>
          <w:bCs/>
          <w:sz w:val="24"/>
          <w:szCs w:val="24"/>
        </w:rPr>
        <w:t xml:space="preserve"> </w:t>
      </w:r>
      <w:hyperlink r:id="rId13" w:history="1">
        <w:r w:rsidRPr="00B31830">
          <w:rPr>
            <w:rStyle w:val="ad"/>
            <w:rFonts w:ascii="Times New Roman" w:hAnsi="Times New Roman"/>
            <w:bCs/>
            <w:color w:val="auto"/>
            <w:sz w:val="24"/>
            <w:szCs w:val="24"/>
            <w:lang w:val="en-US"/>
          </w:rPr>
          <w:t>http</w:t>
        </w:r>
        <w:r w:rsidRPr="00B31830">
          <w:rPr>
            <w:rStyle w:val="ad"/>
            <w:rFonts w:ascii="Times New Roman" w:hAnsi="Times New Roman"/>
            <w:bCs/>
            <w:color w:val="auto"/>
            <w:sz w:val="24"/>
            <w:szCs w:val="24"/>
          </w:rPr>
          <w:t>://</w:t>
        </w:r>
        <w:r w:rsidRPr="00B31830">
          <w:rPr>
            <w:rStyle w:val="ad"/>
            <w:rFonts w:ascii="Times New Roman" w:hAnsi="Times New Roman"/>
            <w:bCs/>
            <w:color w:val="auto"/>
            <w:sz w:val="24"/>
            <w:szCs w:val="24"/>
            <w:lang w:val="en-US"/>
          </w:rPr>
          <w:t>www</w:t>
        </w:r>
        <w:r w:rsidRPr="00B31830">
          <w:rPr>
            <w:rStyle w:val="ad"/>
            <w:rFonts w:ascii="Times New Roman" w:hAnsi="Times New Roman"/>
            <w:bCs/>
            <w:color w:val="auto"/>
            <w:sz w:val="24"/>
            <w:szCs w:val="24"/>
          </w:rPr>
          <w:t>.</w:t>
        </w:r>
        <w:proofErr w:type="spellStart"/>
        <w:r w:rsidRPr="00B31830">
          <w:rPr>
            <w:rStyle w:val="ad"/>
            <w:rFonts w:ascii="Times New Roman" w:hAnsi="Times New Roman"/>
            <w:bCs/>
            <w:color w:val="auto"/>
            <w:sz w:val="24"/>
            <w:szCs w:val="24"/>
            <w:lang w:val="en-US"/>
          </w:rPr>
          <w:t>infraone</w:t>
        </w:r>
        <w:proofErr w:type="spellEnd"/>
        <w:r w:rsidRPr="00B31830">
          <w:rPr>
            <w:rStyle w:val="ad"/>
            <w:rFonts w:ascii="Times New Roman" w:hAnsi="Times New Roman"/>
            <w:bCs/>
            <w:color w:val="auto"/>
            <w:sz w:val="24"/>
            <w:szCs w:val="24"/>
          </w:rPr>
          <w:t>.</w:t>
        </w:r>
        <w:proofErr w:type="spellStart"/>
        <w:r w:rsidRPr="00B31830">
          <w:rPr>
            <w:rStyle w:val="ad"/>
            <w:rFonts w:ascii="Times New Roman" w:hAnsi="Times New Roman"/>
            <w:bCs/>
            <w:color w:val="auto"/>
            <w:sz w:val="24"/>
            <w:szCs w:val="24"/>
            <w:lang w:val="en-US"/>
          </w:rPr>
          <w:t>ru</w:t>
        </w:r>
        <w:proofErr w:type="spellEnd"/>
        <w:r w:rsidRPr="00B31830">
          <w:rPr>
            <w:rStyle w:val="ad"/>
            <w:rFonts w:ascii="Times New Roman" w:hAnsi="Times New Roman"/>
            <w:bCs/>
            <w:color w:val="auto"/>
            <w:sz w:val="24"/>
            <w:szCs w:val="24"/>
          </w:rPr>
          <w:t>/</w:t>
        </w:r>
        <w:r w:rsidRPr="00B31830">
          <w:rPr>
            <w:rStyle w:val="ad"/>
            <w:rFonts w:ascii="Times New Roman" w:hAnsi="Times New Roman"/>
            <w:bCs/>
            <w:color w:val="auto"/>
            <w:sz w:val="24"/>
            <w:szCs w:val="24"/>
            <w:lang w:val="en-US"/>
          </w:rPr>
          <w:t>images</w:t>
        </w:r>
        <w:r w:rsidRPr="00B31830">
          <w:rPr>
            <w:rStyle w:val="ad"/>
            <w:rFonts w:ascii="Times New Roman" w:hAnsi="Times New Roman"/>
            <w:bCs/>
            <w:color w:val="auto"/>
            <w:sz w:val="24"/>
            <w:szCs w:val="24"/>
          </w:rPr>
          <w:t>/</w:t>
        </w:r>
        <w:proofErr w:type="spellStart"/>
        <w:r w:rsidRPr="00B31830">
          <w:rPr>
            <w:rStyle w:val="ad"/>
            <w:rFonts w:ascii="Times New Roman" w:hAnsi="Times New Roman"/>
            <w:bCs/>
            <w:color w:val="auto"/>
            <w:sz w:val="24"/>
            <w:szCs w:val="24"/>
            <w:lang w:val="en-US"/>
          </w:rPr>
          <w:t>analitika</w:t>
        </w:r>
        <w:proofErr w:type="spellEnd"/>
        <w:r w:rsidRPr="00B31830">
          <w:rPr>
            <w:rStyle w:val="ad"/>
            <w:rFonts w:ascii="Times New Roman" w:hAnsi="Times New Roman"/>
            <w:bCs/>
            <w:color w:val="auto"/>
            <w:sz w:val="24"/>
            <w:szCs w:val="24"/>
          </w:rPr>
          <w:t>/</w:t>
        </w:r>
        <w:proofErr w:type="spellStart"/>
        <w:r w:rsidRPr="00B31830">
          <w:rPr>
            <w:rStyle w:val="ad"/>
            <w:rFonts w:ascii="Times New Roman" w:hAnsi="Times New Roman"/>
            <w:bCs/>
            <w:color w:val="auto"/>
            <w:sz w:val="24"/>
            <w:szCs w:val="24"/>
            <w:lang w:val="en-US"/>
          </w:rPr>
          <w:t>Parametry</w:t>
        </w:r>
        <w:proofErr w:type="spellEnd"/>
        <w:r w:rsidRPr="00B31830">
          <w:rPr>
            <w:rStyle w:val="ad"/>
            <w:rFonts w:ascii="Times New Roman" w:hAnsi="Times New Roman"/>
            <w:bCs/>
            <w:color w:val="auto"/>
            <w:sz w:val="24"/>
            <w:szCs w:val="24"/>
          </w:rPr>
          <w:t>_</w:t>
        </w:r>
        <w:proofErr w:type="spellStart"/>
        <w:r w:rsidRPr="00B31830">
          <w:rPr>
            <w:rStyle w:val="ad"/>
            <w:rFonts w:ascii="Times New Roman" w:hAnsi="Times New Roman"/>
            <w:bCs/>
            <w:color w:val="auto"/>
            <w:sz w:val="24"/>
            <w:szCs w:val="24"/>
            <w:lang w:val="en-US"/>
          </w:rPr>
          <w:t>privlechenija</w:t>
        </w:r>
        <w:proofErr w:type="spellEnd"/>
        <w:r w:rsidRPr="00B31830">
          <w:rPr>
            <w:rStyle w:val="ad"/>
            <w:rFonts w:ascii="Times New Roman" w:hAnsi="Times New Roman"/>
            <w:bCs/>
            <w:color w:val="auto"/>
            <w:sz w:val="24"/>
            <w:szCs w:val="24"/>
          </w:rPr>
          <w:t>_</w:t>
        </w:r>
        <w:proofErr w:type="spellStart"/>
        <w:r w:rsidRPr="00B31830">
          <w:rPr>
            <w:rStyle w:val="ad"/>
            <w:rFonts w:ascii="Times New Roman" w:hAnsi="Times New Roman"/>
            <w:bCs/>
            <w:color w:val="auto"/>
            <w:sz w:val="24"/>
            <w:szCs w:val="24"/>
            <w:lang w:val="en-US"/>
          </w:rPr>
          <w:t>vnebjudzhetnyh</w:t>
        </w:r>
        <w:proofErr w:type="spellEnd"/>
        <w:r w:rsidRPr="00B31830">
          <w:rPr>
            <w:rStyle w:val="ad"/>
            <w:rFonts w:ascii="Times New Roman" w:hAnsi="Times New Roman"/>
            <w:bCs/>
            <w:color w:val="auto"/>
            <w:sz w:val="24"/>
            <w:szCs w:val="24"/>
          </w:rPr>
          <w:t>_</w:t>
        </w:r>
        <w:proofErr w:type="spellStart"/>
        <w:r w:rsidRPr="00B31830">
          <w:rPr>
            <w:rStyle w:val="ad"/>
            <w:rFonts w:ascii="Times New Roman" w:hAnsi="Times New Roman"/>
            <w:bCs/>
            <w:color w:val="auto"/>
            <w:sz w:val="24"/>
            <w:szCs w:val="24"/>
            <w:lang w:val="en-US"/>
          </w:rPr>
          <w:t>investicij</w:t>
        </w:r>
        <w:proofErr w:type="spellEnd"/>
        <w:r w:rsidRPr="00B31830">
          <w:rPr>
            <w:rStyle w:val="ad"/>
            <w:rFonts w:ascii="Times New Roman" w:hAnsi="Times New Roman"/>
            <w:bCs/>
            <w:color w:val="auto"/>
            <w:sz w:val="24"/>
            <w:szCs w:val="24"/>
          </w:rPr>
          <w:t>_</w:t>
        </w:r>
        <w:r w:rsidRPr="00B31830">
          <w:rPr>
            <w:rStyle w:val="ad"/>
            <w:rFonts w:ascii="Times New Roman" w:hAnsi="Times New Roman"/>
            <w:bCs/>
            <w:color w:val="auto"/>
            <w:sz w:val="24"/>
            <w:szCs w:val="24"/>
            <w:lang w:val="en-US"/>
          </w:rPr>
          <w:t>v</w:t>
        </w:r>
        <w:r w:rsidRPr="00B31830">
          <w:rPr>
            <w:rStyle w:val="ad"/>
            <w:rFonts w:ascii="Times New Roman" w:hAnsi="Times New Roman"/>
            <w:bCs/>
            <w:color w:val="auto"/>
            <w:sz w:val="24"/>
            <w:szCs w:val="24"/>
          </w:rPr>
          <w:t>_</w:t>
        </w:r>
        <w:proofErr w:type="spellStart"/>
        <w:r w:rsidRPr="00B31830">
          <w:rPr>
            <w:rStyle w:val="ad"/>
            <w:rFonts w:ascii="Times New Roman" w:hAnsi="Times New Roman"/>
            <w:bCs/>
            <w:color w:val="auto"/>
            <w:sz w:val="24"/>
            <w:szCs w:val="24"/>
            <w:lang w:val="en-US"/>
          </w:rPr>
          <w:t>transportno</w:t>
        </w:r>
        <w:proofErr w:type="spellEnd"/>
        <w:r w:rsidRPr="00B31830">
          <w:rPr>
            <w:rStyle w:val="ad"/>
            <w:rFonts w:ascii="Times New Roman" w:hAnsi="Times New Roman"/>
            <w:bCs/>
            <w:color w:val="auto"/>
            <w:sz w:val="24"/>
            <w:szCs w:val="24"/>
          </w:rPr>
          <w:t>-</w:t>
        </w:r>
        <w:proofErr w:type="spellStart"/>
        <w:r w:rsidRPr="00B31830">
          <w:rPr>
            <w:rStyle w:val="ad"/>
            <w:rFonts w:ascii="Times New Roman" w:hAnsi="Times New Roman"/>
            <w:bCs/>
            <w:color w:val="auto"/>
            <w:sz w:val="24"/>
            <w:szCs w:val="24"/>
            <w:lang w:val="en-US"/>
          </w:rPr>
          <w:t>infrastrukturnye</w:t>
        </w:r>
        <w:proofErr w:type="spellEnd"/>
        <w:r w:rsidRPr="00B31830">
          <w:rPr>
            <w:rStyle w:val="ad"/>
            <w:rFonts w:ascii="Times New Roman" w:hAnsi="Times New Roman"/>
            <w:bCs/>
            <w:color w:val="auto"/>
            <w:sz w:val="24"/>
            <w:szCs w:val="24"/>
          </w:rPr>
          <w:t>_</w:t>
        </w:r>
        <w:proofErr w:type="spellStart"/>
        <w:r w:rsidRPr="00B31830">
          <w:rPr>
            <w:rStyle w:val="ad"/>
            <w:rFonts w:ascii="Times New Roman" w:hAnsi="Times New Roman"/>
            <w:bCs/>
            <w:color w:val="auto"/>
            <w:sz w:val="24"/>
            <w:szCs w:val="24"/>
            <w:lang w:val="en-US"/>
          </w:rPr>
          <w:t>proekty</w:t>
        </w:r>
        <w:proofErr w:type="spellEnd"/>
        <w:r w:rsidRPr="00B31830">
          <w:rPr>
            <w:rStyle w:val="ad"/>
            <w:rFonts w:ascii="Times New Roman" w:hAnsi="Times New Roman"/>
            <w:bCs/>
            <w:color w:val="auto"/>
            <w:sz w:val="24"/>
            <w:szCs w:val="24"/>
          </w:rPr>
          <w:t>_</w:t>
        </w:r>
        <w:r w:rsidRPr="00B31830">
          <w:rPr>
            <w:rStyle w:val="ad"/>
            <w:rFonts w:ascii="Times New Roman" w:hAnsi="Times New Roman"/>
            <w:bCs/>
            <w:color w:val="auto"/>
            <w:sz w:val="24"/>
            <w:szCs w:val="24"/>
            <w:lang w:val="en-US"/>
          </w:rPr>
          <w:t>v</w:t>
        </w:r>
        <w:r w:rsidRPr="00B31830">
          <w:rPr>
            <w:rStyle w:val="ad"/>
            <w:rFonts w:ascii="Times New Roman" w:hAnsi="Times New Roman"/>
            <w:bCs/>
            <w:color w:val="auto"/>
            <w:sz w:val="24"/>
            <w:szCs w:val="24"/>
          </w:rPr>
          <w:t>_</w:t>
        </w:r>
        <w:proofErr w:type="spellStart"/>
        <w:r w:rsidRPr="00B31830">
          <w:rPr>
            <w:rStyle w:val="ad"/>
            <w:rFonts w:ascii="Times New Roman" w:hAnsi="Times New Roman"/>
            <w:bCs/>
            <w:color w:val="auto"/>
            <w:sz w:val="24"/>
            <w:szCs w:val="24"/>
            <w:lang w:val="en-US"/>
          </w:rPr>
          <w:t>Rossii</w:t>
        </w:r>
        <w:proofErr w:type="spellEnd"/>
        <w:r w:rsidRPr="00B31830">
          <w:rPr>
            <w:rStyle w:val="ad"/>
            <w:rFonts w:ascii="Times New Roman" w:hAnsi="Times New Roman"/>
            <w:bCs/>
            <w:color w:val="auto"/>
            <w:sz w:val="24"/>
            <w:szCs w:val="24"/>
          </w:rPr>
          <w:t>_</w:t>
        </w:r>
        <w:proofErr w:type="spellStart"/>
        <w:r w:rsidRPr="00B31830">
          <w:rPr>
            <w:rStyle w:val="ad"/>
            <w:rFonts w:ascii="Times New Roman" w:hAnsi="Times New Roman"/>
            <w:bCs/>
            <w:color w:val="auto"/>
            <w:sz w:val="24"/>
            <w:szCs w:val="24"/>
            <w:lang w:val="en-US"/>
          </w:rPr>
          <w:t>analiz</w:t>
        </w:r>
        <w:proofErr w:type="spellEnd"/>
        <w:r w:rsidRPr="00B31830">
          <w:rPr>
            <w:rStyle w:val="ad"/>
            <w:rFonts w:ascii="Times New Roman" w:hAnsi="Times New Roman"/>
            <w:bCs/>
            <w:color w:val="auto"/>
            <w:sz w:val="24"/>
            <w:szCs w:val="24"/>
          </w:rPr>
          <w:t>_</w:t>
        </w:r>
        <w:proofErr w:type="spellStart"/>
        <w:r w:rsidRPr="00B31830">
          <w:rPr>
            <w:rStyle w:val="ad"/>
            <w:rFonts w:ascii="Times New Roman" w:hAnsi="Times New Roman"/>
            <w:bCs/>
            <w:color w:val="auto"/>
            <w:sz w:val="24"/>
            <w:szCs w:val="24"/>
            <w:lang w:val="en-US"/>
          </w:rPr>
          <w:t>i</w:t>
        </w:r>
        <w:proofErr w:type="spellEnd"/>
        <w:r w:rsidRPr="00B31830">
          <w:rPr>
            <w:rStyle w:val="ad"/>
            <w:rFonts w:ascii="Times New Roman" w:hAnsi="Times New Roman"/>
            <w:bCs/>
            <w:color w:val="auto"/>
            <w:sz w:val="24"/>
            <w:szCs w:val="24"/>
          </w:rPr>
          <w:t>_</w:t>
        </w:r>
        <w:proofErr w:type="spellStart"/>
        <w:r w:rsidRPr="00B31830">
          <w:rPr>
            <w:rStyle w:val="ad"/>
            <w:rFonts w:ascii="Times New Roman" w:hAnsi="Times New Roman"/>
            <w:bCs/>
            <w:color w:val="auto"/>
            <w:sz w:val="24"/>
            <w:szCs w:val="24"/>
            <w:lang w:val="en-US"/>
          </w:rPr>
          <w:t>prognoz</w:t>
        </w:r>
        <w:proofErr w:type="spellEnd"/>
        <w:r w:rsidRPr="00B31830">
          <w:rPr>
            <w:rStyle w:val="ad"/>
            <w:rFonts w:ascii="Times New Roman" w:hAnsi="Times New Roman"/>
            <w:bCs/>
            <w:color w:val="auto"/>
            <w:sz w:val="24"/>
            <w:szCs w:val="24"/>
          </w:rPr>
          <w:t>_</w:t>
        </w:r>
        <w:r w:rsidRPr="00B31830">
          <w:rPr>
            <w:rStyle w:val="ad"/>
            <w:rFonts w:ascii="Times New Roman" w:hAnsi="Times New Roman"/>
            <w:bCs/>
            <w:color w:val="auto"/>
            <w:sz w:val="24"/>
            <w:szCs w:val="24"/>
            <w:lang w:val="en-US"/>
          </w:rPr>
          <w:t>do</w:t>
        </w:r>
        <w:r w:rsidRPr="00B31830">
          <w:rPr>
            <w:rStyle w:val="ad"/>
            <w:rFonts w:ascii="Times New Roman" w:hAnsi="Times New Roman"/>
            <w:bCs/>
            <w:color w:val="auto"/>
            <w:sz w:val="24"/>
            <w:szCs w:val="24"/>
          </w:rPr>
          <w:t>_2020.</w:t>
        </w:r>
        <w:proofErr w:type="spellStart"/>
        <w:r w:rsidRPr="00B31830">
          <w:rPr>
            <w:rStyle w:val="ad"/>
            <w:rFonts w:ascii="Times New Roman" w:hAnsi="Times New Roman"/>
            <w:bCs/>
            <w:color w:val="auto"/>
            <w:sz w:val="24"/>
            <w:szCs w:val="24"/>
            <w:lang w:val="en-US"/>
          </w:rPr>
          <w:t>pdf</w:t>
        </w:r>
        <w:proofErr w:type="spellEnd"/>
      </w:hyperlink>
      <w:r w:rsidRPr="00B31830">
        <w:rPr>
          <w:rFonts w:ascii="Times New Roman" w:hAnsi="Times New Roman"/>
          <w:bCs/>
          <w:sz w:val="24"/>
          <w:szCs w:val="24"/>
        </w:rPr>
        <w:t xml:space="preserve"> </w:t>
      </w:r>
      <w:r w:rsidR="00D03C03">
        <w:rPr>
          <w:rFonts w:ascii="Times New Roman" w:hAnsi="Times New Roman"/>
          <w:sz w:val="24"/>
          <w:szCs w:val="24"/>
        </w:rPr>
        <w:t>(дата обращения 15.04.2016);</w:t>
      </w:r>
    </w:p>
    <w:p w:rsidR="004317CD" w:rsidRPr="004317CD" w:rsidRDefault="004317CD" w:rsidP="004317CD">
      <w:pPr>
        <w:pStyle w:val="a5"/>
        <w:numPr>
          <w:ilvl w:val="0"/>
          <w:numId w:val="20"/>
        </w:numPr>
        <w:spacing w:after="0" w:line="240" w:lineRule="auto"/>
        <w:rPr>
          <w:rFonts w:ascii="Times New Roman" w:hAnsi="Times New Roman"/>
          <w:bCs/>
          <w:sz w:val="24"/>
          <w:szCs w:val="24"/>
        </w:rPr>
      </w:pPr>
      <w:r>
        <w:rPr>
          <w:rFonts w:ascii="Times New Roman" w:hAnsi="Times New Roman"/>
          <w:bCs/>
          <w:sz w:val="24"/>
          <w:szCs w:val="24"/>
        </w:rPr>
        <w:t xml:space="preserve"> Аналитический доклад</w:t>
      </w:r>
      <w:r w:rsidR="00B31830">
        <w:rPr>
          <w:rFonts w:ascii="Times New Roman" w:hAnsi="Times New Roman"/>
          <w:bCs/>
          <w:sz w:val="24"/>
          <w:szCs w:val="24"/>
        </w:rPr>
        <w:t xml:space="preserve"> </w:t>
      </w:r>
      <w:proofErr w:type="spellStart"/>
      <w:r w:rsidR="00B31830">
        <w:rPr>
          <w:rFonts w:ascii="Times New Roman" w:hAnsi="Times New Roman"/>
          <w:bCs/>
          <w:sz w:val="24"/>
          <w:szCs w:val="24"/>
          <w:lang w:val="en-US"/>
        </w:rPr>
        <w:t>InfraOne</w:t>
      </w:r>
      <w:proofErr w:type="spellEnd"/>
      <w:r w:rsidR="00B31830" w:rsidRPr="004317CD">
        <w:rPr>
          <w:rFonts w:ascii="Times New Roman" w:hAnsi="Times New Roman"/>
          <w:bCs/>
          <w:sz w:val="24"/>
          <w:szCs w:val="24"/>
        </w:rPr>
        <w:t xml:space="preserve"> </w:t>
      </w:r>
      <w:r>
        <w:rPr>
          <w:rFonts w:ascii="Times New Roman" w:hAnsi="Times New Roman"/>
          <w:bCs/>
          <w:sz w:val="24"/>
          <w:szCs w:val="24"/>
        </w:rPr>
        <w:t xml:space="preserve">«Текущее состояние российского рынка инфраструктуры», 2015г. </w:t>
      </w:r>
      <w:r>
        <w:rPr>
          <w:rFonts w:ascii="Times New Roman" w:hAnsi="Times New Roman"/>
          <w:bCs/>
          <w:sz w:val="24"/>
          <w:szCs w:val="24"/>
          <w:lang w:val="en-US"/>
        </w:rPr>
        <w:t xml:space="preserve">URL: </w:t>
      </w:r>
      <w:hyperlink r:id="rId14" w:history="1">
        <w:r w:rsidRPr="004317CD">
          <w:rPr>
            <w:rStyle w:val="ad"/>
            <w:rFonts w:ascii="Times New Roman" w:hAnsi="Times New Roman"/>
            <w:bCs/>
            <w:color w:val="auto"/>
            <w:sz w:val="24"/>
            <w:szCs w:val="24"/>
            <w:lang w:val="en-US"/>
          </w:rPr>
          <w:t>http://www.infraone.ru/analitika</w:t>
        </w:r>
      </w:hyperlink>
      <w:r w:rsidRPr="004317CD">
        <w:rPr>
          <w:rFonts w:ascii="Times New Roman" w:hAnsi="Times New Roman"/>
          <w:bCs/>
          <w:sz w:val="24"/>
          <w:szCs w:val="24"/>
          <w:lang w:val="en-US"/>
        </w:rPr>
        <w:t xml:space="preserve"> </w:t>
      </w:r>
      <w:r w:rsidR="00D03C03">
        <w:rPr>
          <w:rFonts w:ascii="Times New Roman" w:hAnsi="Times New Roman"/>
          <w:sz w:val="24"/>
          <w:szCs w:val="24"/>
        </w:rPr>
        <w:t>(дата обращения 15.04.2016);</w:t>
      </w:r>
    </w:p>
    <w:p w:rsidR="00647CC3" w:rsidRPr="00647CC3" w:rsidRDefault="00647CC3" w:rsidP="00A8604E">
      <w:pPr>
        <w:pStyle w:val="a5"/>
        <w:numPr>
          <w:ilvl w:val="0"/>
          <w:numId w:val="20"/>
        </w:numPr>
        <w:spacing w:after="0" w:line="240" w:lineRule="auto"/>
        <w:rPr>
          <w:rFonts w:ascii="Times New Roman" w:hAnsi="Times New Roman"/>
          <w:bCs/>
          <w:sz w:val="24"/>
          <w:szCs w:val="24"/>
        </w:rPr>
      </w:pPr>
      <w:r w:rsidRPr="00647CC3">
        <w:rPr>
          <w:rFonts w:ascii="Times New Roman" w:hAnsi="Times New Roman"/>
          <w:bCs/>
          <w:sz w:val="24"/>
          <w:szCs w:val="24"/>
        </w:rPr>
        <w:t xml:space="preserve">Аналитический обзор </w:t>
      </w:r>
      <w:proofErr w:type="spellStart"/>
      <w:r w:rsidRPr="00647CC3">
        <w:rPr>
          <w:rFonts w:ascii="Times New Roman" w:hAnsi="Times New Roman"/>
          <w:bCs/>
          <w:sz w:val="24"/>
          <w:szCs w:val="24"/>
        </w:rPr>
        <w:t>Газпромбанка</w:t>
      </w:r>
      <w:proofErr w:type="spellEnd"/>
      <w:r w:rsidRPr="00647CC3">
        <w:rPr>
          <w:rFonts w:ascii="Times New Roman" w:hAnsi="Times New Roman"/>
          <w:bCs/>
          <w:sz w:val="24"/>
          <w:szCs w:val="24"/>
        </w:rPr>
        <w:t xml:space="preserve"> «Инфраструктура России: Большому кораблю – большое плавание», 2014г.; </w:t>
      </w:r>
      <w:r w:rsidRPr="00647CC3">
        <w:rPr>
          <w:rFonts w:ascii="Times New Roman" w:hAnsi="Times New Roman"/>
          <w:bCs/>
          <w:sz w:val="24"/>
          <w:szCs w:val="24"/>
          <w:lang w:val="en-US"/>
        </w:rPr>
        <w:t>URL</w:t>
      </w:r>
      <w:r w:rsidRPr="00647CC3">
        <w:rPr>
          <w:rFonts w:ascii="Times New Roman" w:hAnsi="Times New Roman"/>
          <w:bCs/>
          <w:sz w:val="24"/>
          <w:szCs w:val="24"/>
        </w:rPr>
        <w:t>: </w:t>
      </w:r>
      <w:hyperlink r:id="rId15" w:history="1">
        <w:r w:rsidRPr="00647CC3">
          <w:rPr>
            <w:rStyle w:val="ad"/>
            <w:rFonts w:ascii="Times New Roman" w:hAnsi="Times New Roman"/>
            <w:bCs/>
            <w:color w:val="auto"/>
            <w:sz w:val="24"/>
            <w:szCs w:val="24"/>
          </w:rPr>
          <w:t>http://www.gazprombank.ru/upload/iblock/209/gpb_infrastructure_09072014.pdf</w:t>
        </w:r>
      </w:hyperlink>
      <w:r w:rsidR="00D03C03">
        <w:rPr>
          <w:rFonts w:ascii="Times New Roman" w:hAnsi="Times New Roman"/>
          <w:sz w:val="24"/>
          <w:szCs w:val="24"/>
        </w:rPr>
        <w:t xml:space="preserve"> (дата обращения 15.04.2016)</w:t>
      </w:r>
      <w:r w:rsidRPr="00647CC3">
        <w:rPr>
          <w:rFonts w:ascii="Times New Roman" w:hAnsi="Times New Roman"/>
          <w:bCs/>
          <w:sz w:val="24"/>
          <w:szCs w:val="24"/>
        </w:rPr>
        <w:t xml:space="preserve">; </w:t>
      </w:r>
    </w:p>
    <w:p w:rsidR="00647CC3" w:rsidRDefault="00647CC3" w:rsidP="00A8604E">
      <w:pPr>
        <w:pStyle w:val="a5"/>
        <w:numPr>
          <w:ilvl w:val="0"/>
          <w:numId w:val="20"/>
        </w:numPr>
        <w:spacing w:after="0" w:line="240" w:lineRule="auto"/>
        <w:rPr>
          <w:rFonts w:ascii="Times New Roman" w:hAnsi="Times New Roman"/>
          <w:bCs/>
          <w:sz w:val="24"/>
          <w:szCs w:val="24"/>
        </w:rPr>
      </w:pPr>
      <w:r w:rsidRPr="00647CC3">
        <w:rPr>
          <w:rFonts w:ascii="Times New Roman" w:hAnsi="Times New Roman"/>
          <w:bCs/>
          <w:sz w:val="24"/>
          <w:szCs w:val="24"/>
        </w:rPr>
        <w:t xml:space="preserve">Доклад </w:t>
      </w:r>
      <w:proofErr w:type="spellStart"/>
      <w:r w:rsidR="00B31830" w:rsidRPr="00B31830">
        <w:rPr>
          <w:rFonts w:ascii="Times New Roman" w:hAnsi="Times New Roman"/>
          <w:bCs/>
          <w:sz w:val="24"/>
          <w:szCs w:val="24"/>
        </w:rPr>
        <w:t>Ernst&amp;Young</w:t>
      </w:r>
      <w:proofErr w:type="spellEnd"/>
      <w:r w:rsidRPr="00647CC3">
        <w:rPr>
          <w:rFonts w:ascii="Times New Roman" w:hAnsi="Times New Roman"/>
          <w:bCs/>
          <w:sz w:val="24"/>
          <w:szCs w:val="24"/>
        </w:rPr>
        <w:t xml:space="preserve">: Курс 2030: исследование развития инфраструктуры в России, 2014 г. </w:t>
      </w:r>
      <w:r w:rsidRPr="00647CC3">
        <w:rPr>
          <w:rFonts w:ascii="Times New Roman" w:hAnsi="Times New Roman"/>
          <w:bCs/>
          <w:sz w:val="24"/>
          <w:szCs w:val="24"/>
          <w:lang w:val="en-US"/>
        </w:rPr>
        <w:t>URL</w:t>
      </w:r>
      <w:r w:rsidRPr="00647CC3">
        <w:rPr>
          <w:rFonts w:ascii="Times New Roman" w:hAnsi="Times New Roman"/>
          <w:bCs/>
          <w:sz w:val="24"/>
          <w:szCs w:val="24"/>
        </w:rPr>
        <w:t xml:space="preserve">: </w:t>
      </w:r>
      <w:hyperlink r:id="rId16" w:history="1">
        <w:r w:rsidRPr="00647CC3">
          <w:rPr>
            <w:rStyle w:val="ad"/>
            <w:rFonts w:ascii="Times New Roman" w:hAnsi="Times New Roman"/>
            <w:bCs/>
            <w:color w:val="auto"/>
            <w:sz w:val="24"/>
            <w:szCs w:val="24"/>
          </w:rPr>
          <w:t>http://www.ey.com/Publication/vwLUAssets/EY-russia-infrastructure-survey-2014-rus/$FILE/EY-russia-infrastructure-survey-2014-rus.pdf</w:t>
        </w:r>
      </w:hyperlink>
      <w:r w:rsidR="00D03C03">
        <w:rPr>
          <w:rFonts w:ascii="Times New Roman" w:hAnsi="Times New Roman"/>
          <w:sz w:val="24"/>
          <w:szCs w:val="24"/>
        </w:rPr>
        <w:t xml:space="preserve"> (дата обращения 15.04.2016)</w:t>
      </w:r>
      <w:r w:rsidRPr="00647CC3">
        <w:rPr>
          <w:rFonts w:ascii="Times New Roman" w:hAnsi="Times New Roman"/>
          <w:bCs/>
          <w:sz w:val="24"/>
          <w:szCs w:val="24"/>
        </w:rPr>
        <w:t xml:space="preserve">; </w:t>
      </w:r>
    </w:p>
    <w:p w:rsidR="00B52208" w:rsidRPr="00B31830" w:rsidRDefault="00B52208" w:rsidP="00A8604E">
      <w:pPr>
        <w:pStyle w:val="a5"/>
        <w:numPr>
          <w:ilvl w:val="0"/>
          <w:numId w:val="20"/>
        </w:numPr>
        <w:spacing w:after="0" w:line="240" w:lineRule="auto"/>
        <w:rPr>
          <w:rFonts w:ascii="Times New Roman" w:hAnsi="Times New Roman"/>
          <w:bCs/>
          <w:sz w:val="24"/>
          <w:szCs w:val="24"/>
        </w:rPr>
      </w:pPr>
      <w:r w:rsidRPr="00B31830">
        <w:rPr>
          <w:rFonts w:ascii="Times New Roman" w:hAnsi="Times New Roman"/>
          <w:sz w:val="24"/>
          <w:szCs w:val="24"/>
        </w:rPr>
        <w:t>Доклад Внешэкономбанка «Как запустить конвейер долгосрочных инвестиций в инфраструктуру? Роль институциональных инвесторов», 2013г</w:t>
      </w:r>
      <w:r w:rsidR="00D03C03">
        <w:rPr>
          <w:rFonts w:ascii="Times New Roman" w:hAnsi="Times New Roman"/>
          <w:sz w:val="24"/>
          <w:szCs w:val="24"/>
        </w:rPr>
        <w:t xml:space="preserve"> (дата обращения 15.04.2016)</w:t>
      </w:r>
      <w:r w:rsidRPr="00B31830">
        <w:rPr>
          <w:rFonts w:ascii="Times New Roman" w:hAnsi="Times New Roman"/>
          <w:sz w:val="24"/>
          <w:szCs w:val="24"/>
        </w:rPr>
        <w:t>.</w:t>
      </w:r>
    </w:p>
    <w:p w:rsidR="00647CC3" w:rsidRPr="00647CC3" w:rsidRDefault="00647CC3" w:rsidP="00A8604E">
      <w:pPr>
        <w:pStyle w:val="a5"/>
        <w:numPr>
          <w:ilvl w:val="0"/>
          <w:numId w:val="20"/>
        </w:numPr>
        <w:spacing w:after="0" w:line="240" w:lineRule="auto"/>
        <w:rPr>
          <w:rFonts w:ascii="Times New Roman" w:hAnsi="Times New Roman"/>
          <w:bCs/>
          <w:sz w:val="24"/>
          <w:szCs w:val="24"/>
        </w:rPr>
      </w:pPr>
      <w:r w:rsidRPr="00647CC3">
        <w:rPr>
          <w:rFonts w:ascii="Times New Roman" w:hAnsi="Times New Roman"/>
          <w:bCs/>
          <w:sz w:val="24"/>
          <w:szCs w:val="24"/>
        </w:rPr>
        <w:t xml:space="preserve">Доклад </w:t>
      </w:r>
      <w:proofErr w:type="spellStart"/>
      <w:r w:rsidRPr="00647CC3">
        <w:rPr>
          <w:rFonts w:ascii="Times New Roman" w:hAnsi="Times New Roman"/>
          <w:bCs/>
          <w:sz w:val="24"/>
          <w:szCs w:val="24"/>
        </w:rPr>
        <w:t>Газпромбанка</w:t>
      </w:r>
      <w:proofErr w:type="spellEnd"/>
      <w:r w:rsidRPr="00647CC3">
        <w:rPr>
          <w:rFonts w:ascii="Times New Roman" w:hAnsi="Times New Roman"/>
          <w:bCs/>
          <w:sz w:val="24"/>
          <w:szCs w:val="24"/>
        </w:rPr>
        <w:t xml:space="preserve">: «Инфраструктура России: Инвестиции сократить </w:t>
      </w:r>
      <w:proofErr w:type="gramStart"/>
      <w:r w:rsidRPr="00647CC3">
        <w:rPr>
          <w:rFonts w:ascii="Times New Roman" w:hAnsi="Times New Roman"/>
          <w:bCs/>
          <w:sz w:val="24"/>
          <w:szCs w:val="24"/>
        </w:rPr>
        <w:t>нельзя</w:t>
      </w:r>
      <w:proofErr w:type="gramEnd"/>
      <w:r w:rsidRPr="00647CC3">
        <w:rPr>
          <w:rFonts w:ascii="Times New Roman" w:hAnsi="Times New Roman"/>
          <w:bCs/>
          <w:sz w:val="24"/>
          <w:szCs w:val="24"/>
        </w:rPr>
        <w:t xml:space="preserve"> увеличить», 2015 г.; </w:t>
      </w:r>
      <w:r w:rsidRPr="00647CC3">
        <w:rPr>
          <w:rFonts w:ascii="Times New Roman" w:hAnsi="Times New Roman"/>
          <w:bCs/>
          <w:sz w:val="24"/>
          <w:szCs w:val="24"/>
          <w:lang w:val="en-US"/>
        </w:rPr>
        <w:t>URL</w:t>
      </w:r>
      <w:r w:rsidRPr="00647CC3">
        <w:rPr>
          <w:rFonts w:ascii="Times New Roman" w:hAnsi="Times New Roman"/>
          <w:bCs/>
          <w:sz w:val="24"/>
          <w:szCs w:val="24"/>
        </w:rPr>
        <w:t>:</w:t>
      </w:r>
      <w:hyperlink r:id="rId17" w:history="1">
        <w:r w:rsidRPr="00647CC3">
          <w:rPr>
            <w:rStyle w:val="ad"/>
            <w:rFonts w:ascii="Times New Roman" w:hAnsi="Times New Roman"/>
            <w:bCs/>
            <w:color w:val="auto"/>
            <w:sz w:val="24"/>
            <w:szCs w:val="24"/>
          </w:rPr>
          <w:t>http://www.gazprombank.ru/upload/iblock/482/GPB_Infrastructure_update_250615.pdf</w:t>
        </w:r>
      </w:hyperlink>
      <w:r w:rsidR="00D03C03">
        <w:rPr>
          <w:rFonts w:ascii="Times New Roman" w:hAnsi="Times New Roman"/>
          <w:sz w:val="24"/>
          <w:szCs w:val="24"/>
        </w:rPr>
        <w:t xml:space="preserve"> (дата обращения 15.04.2016)</w:t>
      </w:r>
      <w:r w:rsidRPr="00647CC3">
        <w:rPr>
          <w:rFonts w:ascii="Times New Roman" w:hAnsi="Times New Roman"/>
          <w:bCs/>
          <w:sz w:val="24"/>
          <w:szCs w:val="24"/>
        </w:rPr>
        <w:t xml:space="preserve">;  </w:t>
      </w:r>
    </w:p>
    <w:p w:rsidR="00647CC3" w:rsidRPr="00647CC3" w:rsidRDefault="00647CC3" w:rsidP="00647CC3">
      <w:pPr>
        <w:pStyle w:val="a5"/>
        <w:numPr>
          <w:ilvl w:val="0"/>
          <w:numId w:val="20"/>
        </w:numPr>
        <w:spacing w:after="0" w:line="240" w:lineRule="auto"/>
        <w:rPr>
          <w:rFonts w:ascii="Times New Roman" w:hAnsi="Times New Roman"/>
          <w:bCs/>
          <w:sz w:val="24"/>
          <w:szCs w:val="24"/>
        </w:rPr>
      </w:pPr>
      <w:r w:rsidRPr="00647CC3">
        <w:rPr>
          <w:rFonts w:ascii="Times New Roman" w:hAnsi="Times New Roman"/>
          <w:bCs/>
          <w:sz w:val="24"/>
          <w:szCs w:val="24"/>
        </w:rPr>
        <w:t>Исследование ООО «</w:t>
      </w:r>
      <w:proofErr w:type="spellStart"/>
      <w:r w:rsidRPr="00647CC3">
        <w:rPr>
          <w:rFonts w:ascii="Times New Roman" w:hAnsi="Times New Roman"/>
          <w:bCs/>
          <w:sz w:val="24"/>
          <w:szCs w:val="24"/>
        </w:rPr>
        <w:t>АвиаПорт</w:t>
      </w:r>
      <w:proofErr w:type="spellEnd"/>
      <w:r w:rsidRPr="00647CC3">
        <w:rPr>
          <w:rFonts w:ascii="Times New Roman" w:hAnsi="Times New Roman"/>
          <w:bCs/>
          <w:sz w:val="24"/>
          <w:szCs w:val="24"/>
        </w:rPr>
        <w:t xml:space="preserve">»: Аэропорты в роли догоняющих, 2014 г.,  </w:t>
      </w:r>
    </w:p>
    <w:p w:rsidR="00647CC3" w:rsidRPr="00D03C03" w:rsidRDefault="00647CC3" w:rsidP="00647CC3">
      <w:pPr>
        <w:pStyle w:val="a5"/>
        <w:spacing w:after="0" w:line="240" w:lineRule="auto"/>
        <w:rPr>
          <w:rFonts w:ascii="Times New Roman" w:hAnsi="Times New Roman"/>
          <w:bCs/>
          <w:sz w:val="24"/>
          <w:szCs w:val="24"/>
        </w:rPr>
      </w:pPr>
      <w:r w:rsidRPr="00647CC3">
        <w:rPr>
          <w:rFonts w:ascii="Times New Roman" w:hAnsi="Times New Roman"/>
          <w:bCs/>
          <w:sz w:val="24"/>
          <w:szCs w:val="24"/>
          <w:lang w:val="en-US"/>
        </w:rPr>
        <w:t>URL</w:t>
      </w:r>
      <w:r w:rsidRPr="00D03C03">
        <w:rPr>
          <w:rFonts w:ascii="Times New Roman" w:hAnsi="Times New Roman"/>
          <w:bCs/>
          <w:sz w:val="24"/>
          <w:szCs w:val="24"/>
        </w:rPr>
        <w:t xml:space="preserve">: </w:t>
      </w:r>
      <w:hyperlink r:id="rId18" w:history="1">
        <w:r w:rsidRPr="00647CC3">
          <w:rPr>
            <w:rStyle w:val="ad"/>
            <w:rFonts w:ascii="Times New Roman" w:hAnsi="Times New Roman"/>
            <w:bCs/>
            <w:color w:val="auto"/>
            <w:sz w:val="24"/>
            <w:szCs w:val="24"/>
            <w:lang w:val="en-US"/>
          </w:rPr>
          <w:t>http</w:t>
        </w:r>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www</w:t>
        </w:r>
        <w:r w:rsidRPr="00D03C03">
          <w:rPr>
            <w:rStyle w:val="ad"/>
            <w:rFonts w:ascii="Times New Roman" w:hAnsi="Times New Roman"/>
            <w:bCs/>
            <w:color w:val="auto"/>
            <w:sz w:val="24"/>
            <w:szCs w:val="24"/>
          </w:rPr>
          <w:t>.</w:t>
        </w:r>
        <w:proofErr w:type="spellStart"/>
        <w:r w:rsidRPr="00647CC3">
          <w:rPr>
            <w:rStyle w:val="ad"/>
            <w:rFonts w:ascii="Times New Roman" w:hAnsi="Times New Roman"/>
            <w:bCs/>
            <w:color w:val="auto"/>
            <w:sz w:val="24"/>
            <w:szCs w:val="24"/>
            <w:lang w:val="en-US"/>
          </w:rPr>
          <w:t>rmsforum</w:t>
        </w:r>
        <w:proofErr w:type="spellEnd"/>
        <w:r w:rsidRPr="00D03C03">
          <w:rPr>
            <w:rStyle w:val="ad"/>
            <w:rFonts w:ascii="Times New Roman" w:hAnsi="Times New Roman"/>
            <w:bCs/>
            <w:color w:val="auto"/>
            <w:sz w:val="24"/>
            <w:szCs w:val="24"/>
          </w:rPr>
          <w:t>.</w:t>
        </w:r>
        <w:proofErr w:type="spellStart"/>
        <w:r w:rsidRPr="00647CC3">
          <w:rPr>
            <w:rStyle w:val="ad"/>
            <w:rFonts w:ascii="Times New Roman" w:hAnsi="Times New Roman"/>
            <w:bCs/>
            <w:color w:val="auto"/>
            <w:sz w:val="24"/>
            <w:szCs w:val="24"/>
            <w:lang w:val="en-US"/>
          </w:rPr>
          <w:t>lv</w:t>
        </w:r>
        <w:proofErr w:type="spellEnd"/>
        <w:r w:rsidRPr="00D03C03">
          <w:rPr>
            <w:rStyle w:val="ad"/>
            <w:rFonts w:ascii="Times New Roman" w:hAnsi="Times New Roman"/>
            <w:bCs/>
            <w:color w:val="auto"/>
            <w:sz w:val="24"/>
            <w:szCs w:val="24"/>
          </w:rPr>
          <w:t>/</w:t>
        </w:r>
        <w:proofErr w:type="spellStart"/>
        <w:r w:rsidRPr="00647CC3">
          <w:rPr>
            <w:rStyle w:val="ad"/>
            <w:rFonts w:ascii="Times New Roman" w:hAnsi="Times New Roman"/>
            <w:bCs/>
            <w:color w:val="auto"/>
            <w:sz w:val="24"/>
            <w:szCs w:val="24"/>
            <w:lang w:val="en-US"/>
          </w:rPr>
          <w:t>admuploads</w:t>
        </w:r>
        <w:proofErr w:type="spellEnd"/>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file</w:t>
        </w:r>
        <w:r w:rsidRPr="00D03C03">
          <w:rPr>
            <w:rStyle w:val="ad"/>
            <w:rFonts w:ascii="Times New Roman" w:hAnsi="Times New Roman"/>
            <w:bCs/>
            <w:color w:val="auto"/>
            <w:sz w:val="24"/>
            <w:szCs w:val="24"/>
          </w:rPr>
          <w:t>/5_</w:t>
        </w:r>
        <w:proofErr w:type="spellStart"/>
        <w:r w:rsidRPr="00647CC3">
          <w:rPr>
            <w:rStyle w:val="ad"/>
            <w:rFonts w:ascii="Times New Roman" w:hAnsi="Times New Roman"/>
            <w:bCs/>
            <w:color w:val="auto"/>
            <w:sz w:val="24"/>
            <w:szCs w:val="24"/>
            <w:lang w:val="en-US"/>
          </w:rPr>
          <w:t>panteleev</w:t>
        </w:r>
        <w:proofErr w:type="spellEnd"/>
        <w:r w:rsidRPr="00D03C03">
          <w:rPr>
            <w:rStyle w:val="ad"/>
            <w:rFonts w:ascii="Times New Roman" w:hAnsi="Times New Roman"/>
            <w:bCs/>
            <w:color w:val="auto"/>
            <w:sz w:val="24"/>
            <w:szCs w:val="24"/>
          </w:rPr>
          <w:t>.</w:t>
        </w:r>
        <w:proofErr w:type="spellStart"/>
        <w:r w:rsidRPr="00647CC3">
          <w:rPr>
            <w:rStyle w:val="ad"/>
            <w:rFonts w:ascii="Times New Roman" w:hAnsi="Times New Roman"/>
            <w:bCs/>
            <w:color w:val="auto"/>
            <w:sz w:val="24"/>
            <w:szCs w:val="24"/>
            <w:lang w:val="en-US"/>
          </w:rPr>
          <w:t>pdf</w:t>
        </w:r>
        <w:proofErr w:type="spellEnd"/>
      </w:hyperlink>
      <w:r w:rsidR="00D03C03">
        <w:rPr>
          <w:rFonts w:ascii="Times New Roman" w:hAnsi="Times New Roman"/>
          <w:sz w:val="24"/>
          <w:szCs w:val="24"/>
        </w:rPr>
        <w:t xml:space="preserve"> (дата обращения 21.04.2016)</w:t>
      </w:r>
      <w:r w:rsidRPr="00D03C03">
        <w:rPr>
          <w:rFonts w:ascii="Times New Roman" w:hAnsi="Times New Roman"/>
          <w:bCs/>
          <w:sz w:val="24"/>
          <w:szCs w:val="24"/>
        </w:rPr>
        <w:t>;</w:t>
      </w:r>
    </w:p>
    <w:p w:rsidR="00647CC3" w:rsidRPr="00647CC3" w:rsidRDefault="00647CC3" w:rsidP="00A8604E">
      <w:pPr>
        <w:pStyle w:val="a5"/>
        <w:numPr>
          <w:ilvl w:val="0"/>
          <w:numId w:val="20"/>
        </w:numPr>
        <w:spacing w:after="0" w:line="240" w:lineRule="auto"/>
        <w:rPr>
          <w:rFonts w:ascii="Times New Roman" w:hAnsi="Times New Roman"/>
          <w:bCs/>
          <w:sz w:val="24"/>
          <w:szCs w:val="24"/>
        </w:rPr>
      </w:pPr>
      <w:r w:rsidRPr="00647CC3">
        <w:rPr>
          <w:rFonts w:ascii="Times New Roman" w:hAnsi="Times New Roman"/>
          <w:bCs/>
          <w:sz w:val="24"/>
          <w:szCs w:val="24"/>
        </w:rPr>
        <w:t xml:space="preserve">Статистический сборник «Россия в цифрах», 2015г. – Федеральная служба государственной статистики, </w:t>
      </w:r>
      <w:r w:rsidRPr="00647CC3">
        <w:rPr>
          <w:rFonts w:ascii="Times New Roman" w:hAnsi="Times New Roman"/>
          <w:bCs/>
          <w:sz w:val="24"/>
          <w:szCs w:val="24"/>
          <w:lang w:val="en-US"/>
        </w:rPr>
        <w:t>URL</w:t>
      </w:r>
      <w:r w:rsidRPr="00647CC3">
        <w:rPr>
          <w:rFonts w:ascii="Times New Roman" w:hAnsi="Times New Roman"/>
          <w:bCs/>
          <w:sz w:val="24"/>
          <w:szCs w:val="24"/>
        </w:rPr>
        <w:t>: </w:t>
      </w:r>
      <w:hyperlink r:id="rId19" w:history="1">
        <w:r w:rsidRPr="00647CC3">
          <w:rPr>
            <w:rStyle w:val="ad"/>
            <w:rFonts w:ascii="Times New Roman" w:hAnsi="Times New Roman"/>
            <w:bCs/>
            <w:color w:val="auto"/>
            <w:sz w:val="24"/>
            <w:szCs w:val="24"/>
          </w:rPr>
          <w:t>http://www.gks.ru/wps/wcm/connect/rosstat_main/rosstat/ru/statistics/publications/catalog/doc_1135075100641</w:t>
        </w:r>
      </w:hyperlink>
      <w:r w:rsidR="00D03C03">
        <w:rPr>
          <w:rFonts w:ascii="Times New Roman" w:hAnsi="Times New Roman"/>
          <w:sz w:val="24"/>
          <w:szCs w:val="24"/>
        </w:rPr>
        <w:t xml:space="preserve"> (дата обращения 28.04.2016)</w:t>
      </w:r>
      <w:r w:rsidRPr="00647CC3">
        <w:rPr>
          <w:rFonts w:ascii="Times New Roman" w:hAnsi="Times New Roman"/>
          <w:bCs/>
          <w:sz w:val="24"/>
          <w:szCs w:val="24"/>
        </w:rPr>
        <w:t>;</w:t>
      </w:r>
    </w:p>
    <w:p w:rsidR="00647CC3" w:rsidRPr="00647CC3" w:rsidRDefault="00647CC3" w:rsidP="00A8604E">
      <w:pPr>
        <w:pStyle w:val="a5"/>
        <w:numPr>
          <w:ilvl w:val="0"/>
          <w:numId w:val="20"/>
        </w:numPr>
        <w:spacing w:after="0" w:line="240" w:lineRule="auto"/>
        <w:rPr>
          <w:rFonts w:ascii="Times New Roman" w:hAnsi="Times New Roman"/>
          <w:bCs/>
          <w:sz w:val="24"/>
          <w:szCs w:val="24"/>
        </w:rPr>
      </w:pPr>
      <w:r w:rsidRPr="00647CC3">
        <w:rPr>
          <w:rFonts w:ascii="Times New Roman" w:hAnsi="Times New Roman"/>
          <w:bCs/>
          <w:sz w:val="24"/>
          <w:szCs w:val="24"/>
        </w:rPr>
        <w:t xml:space="preserve">Статистический сборник «Транспорт в России», 2009 г. – </w:t>
      </w:r>
      <w:proofErr w:type="spellStart"/>
      <w:r w:rsidRPr="00647CC3">
        <w:rPr>
          <w:rFonts w:ascii="Times New Roman" w:hAnsi="Times New Roman"/>
          <w:bCs/>
          <w:sz w:val="24"/>
          <w:szCs w:val="24"/>
        </w:rPr>
        <w:t>Федерльная</w:t>
      </w:r>
      <w:proofErr w:type="spellEnd"/>
      <w:r w:rsidRPr="00647CC3">
        <w:rPr>
          <w:rFonts w:ascii="Times New Roman" w:hAnsi="Times New Roman"/>
          <w:bCs/>
          <w:sz w:val="24"/>
          <w:szCs w:val="24"/>
        </w:rPr>
        <w:t xml:space="preserve"> служба государственной статистики, </w:t>
      </w:r>
      <w:r w:rsidRPr="00647CC3">
        <w:rPr>
          <w:rFonts w:ascii="Times New Roman" w:hAnsi="Times New Roman"/>
          <w:bCs/>
          <w:sz w:val="24"/>
          <w:szCs w:val="24"/>
          <w:lang w:val="en-US"/>
        </w:rPr>
        <w:t>URL</w:t>
      </w:r>
      <w:r w:rsidRPr="00647CC3">
        <w:rPr>
          <w:rFonts w:ascii="Times New Roman" w:hAnsi="Times New Roman"/>
          <w:bCs/>
          <w:sz w:val="24"/>
          <w:szCs w:val="24"/>
        </w:rPr>
        <w:t>: </w:t>
      </w:r>
      <w:hyperlink r:id="rId20" w:history="1">
        <w:r w:rsidRPr="00647CC3">
          <w:rPr>
            <w:rStyle w:val="ad"/>
            <w:rFonts w:ascii="Times New Roman" w:hAnsi="Times New Roman"/>
            <w:bCs/>
            <w:color w:val="auto"/>
            <w:sz w:val="24"/>
            <w:szCs w:val="24"/>
          </w:rPr>
          <w:t>http://www.gks.ru/wps/wcm/connect/rosstat_main/rosstat/ru/statistics/publications/catalog/doc_1136983505312</w:t>
        </w:r>
      </w:hyperlink>
      <w:r w:rsidR="00D03C03">
        <w:rPr>
          <w:rFonts w:ascii="Times New Roman" w:hAnsi="Times New Roman"/>
          <w:sz w:val="24"/>
          <w:szCs w:val="24"/>
        </w:rPr>
        <w:t xml:space="preserve"> (дата обращения 28.04.2016)</w:t>
      </w:r>
      <w:r w:rsidRPr="00647CC3">
        <w:rPr>
          <w:rFonts w:ascii="Times New Roman" w:hAnsi="Times New Roman"/>
          <w:bCs/>
          <w:sz w:val="24"/>
          <w:szCs w:val="24"/>
        </w:rPr>
        <w:t>;</w:t>
      </w:r>
    </w:p>
    <w:p w:rsidR="00647CC3" w:rsidRPr="00647CC3" w:rsidRDefault="00647CC3" w:rsidP="00647CC3">
      <w:pPr>
        <w:pStyle w:val="a5"/>
        <w:numPr>
          <w:ilvl w:val="0"/>
          <w:numId w:val="20"/>
        </w:numPr>
        <w:spacing w:after="0" w:line="240" w:lineRule="auto"/>
        <w:rPr>
          <w:rFonts w:ascii="Times New Roman" w:hAnsi="Times New Roman"/>
          <w:bCs/>
          <w:sz w:val="24"/>
          <w:szCs w:val="24"/>
          <w:lang w:val="en-US"/>
        </w:rPr>
      </w:pPr>
      <w:r w:rsidRPr="00647CC3">
        <w:rPr>
          <w:rFonts w:ascii="Times New Roman" w:hAnsi="Times New Roman"/>
          <w:sz w:val="24"/>
          <w:szCs w:val="24"/>
          <w:lang w:val="en-US"/>
        </w:rPr>
        <w:t>GLOBAL PROJECT FINANCE REVIEW // Thomson Reuters, 2014 URL:</w:t>
      </w:r>
      <w:hyperlink r:id="rId21" w:history="1">
        <w:r w:rsidRPr="00647CC3">
          <w:rPr>
            <w:rStyle w:val="ad"/>
            <w:rFonts w:ascii="Times New Roman" w:hAnsi="Times New Roman"/>
            <w:bCs/>
            <w:color w:val="auto"/>
            <w:sz w:val="24"/>
            <w:szCs w:val="24"/>
            <w:lang w:val="en-US"/>
          </w:rPr>
          <w:t>http://dmi.thomsonreuters.com/Content/Files/4Q2014_Global_Project_Finance_Review.pdf</w:t>
        </w:r>
      </w:hyperlink>
      <w:r w:rsidR="00D03C03" w:rsidRPr="00D03C03">
        <w:rPr>
          <w:rFonts w:ascii="Times New Roman" w:hAnsi="Times New Roman"/>
          <w:sz w:val="24"/>
          <w:szCs w:val="24"/>
          <w:lang w:val="en-US"/>
        </w:rPr>
        <w:t xml:space="preserve"> (</w:t>
      </w:r>
      <w:r w:rsidR="00D03C03">
        <w:rPr>
          <w:rFonts w:ascii="Times New Roman" w:hAnsi="Times New Roman"/>
          <w:sz w:val="24"/>
          <w:szCs w:val="24"/>
        </w:rPr>
        <w:t>дата</w:t>
      </w:r>
      <w:r w:rsidR="00D03C03" w:rsidRPr="00D03C03">
        <w:rPr>
          <w:rFonts w:ascii="Times New Roman" w:hAnsi="Times New Roman"/>
          <w:sz w:val="24"/>
          <w:szCs w:val="24"/>
          <w:lang w:val="en-US"/>
        </w:rPr>
        <w:t xml:space="preserve"> </w:t>
      </w:r>
      <w:r w:rsidR="00D03C03">
        <w:rPr>
          <w:rFonts w:ascii="Times New Roman" w:hAnsi="Times New Roman"/>
          <w:sz w:val="24"/>
          <w:szCs w:val="24"/>
        </w:rPr>
        <w:t>обращения</w:t>
      </w:r>
      <w:r w:rsidR="00D03C03" w:rsidRPr="00D03C03">
        <w:rPr>
          <w:rFonts w:ascii="Times New Roman" w:hAnsi="Times New Roman"/>
          <w:sz w:val="24"/>
          <w:szCs w:val="24"/>
          <w:lang w:val="en-US"/>
        </w:rPr>
        <w:t xml:space="preserve"> 28.04.2016)</w:t>
      </w:r>
      <w:r w:rsidRPr="00647CC3">
        <w:rPr>
          <w:rFonts w:ascii="Times New Roman" w:hAnsi="Times New Roman"/>
          <w:sz w:val="24"/>
          <w:szCs w:val="24"/>
          <w:lang w:val="en-US"/>
        </w:rPr>
        <w:t>;</w:t>
      </w:r>
    </w:p>
    <w:p w:rsidR="00647CC3" w:rsidRPr="00647CC3" w:rsidRDefault="00647CC3" w:rsidP="00647CC3">
      <w:pPr>
        <w:pStyle w:val="a5"/>
        <w:numPr>
          <w:ilvl w:val="0"/>
          <w:numId w:val="20"/>
        </w:numPr>
        <w:spacing w:after="0" w:line="240" w:lineRule="auto"/>
        <w:rPr>
          <w:rFonts w:ascii="Times New Roman" w:hAnsi="Times New Roman"/>
          <w:bCs/>
          <w:sz w:val="24"/>
          <w:szCs w:val="24"/>
          <w:lang w:val="en-US"/>
        </w:rPr>
      </w:pPr>
      <w:r w:rsidRPr="00647CC3">
        <w:rPr>
          <w:rFonts w:ascii="Times New Roman" w:hAnsi="Times New Roman"/>
          <w:bCs/>
          <w:sz w:val="24"/>
          <w:szCs w:val="24"/>
          <w:lang w:val="en-US"/>
        </w:rPr>
        <w:t>Open Data for Economic Growth in Russia, The World Bank, 2014;</w:t>
      </w:r>
    </w:p>
    <w:p w:rsidR="00647CC3" w:rsidRPr="00D03C03" w:rsidRDefault="00647CC3" w:rsidP="00D03C03">
      <w:pPr>
        <w:pStyle w:val="a5"/>
        <w:spacing w:after="0" w:line="240" w:lineRule="auto"/>
        <w:rPr>
          <w:rFonts w:ascii="Times New Roman" w:hAnsi="Times New Roman"/>
          <w:bCs/>
          <w:sz w:val="24"/>
          <w:szCs w:val="24"/>
        </w:rPr>
      </w:pPr>
      <w:r w:rsidRPr="00D03C03">
        <w:rPr>
          <w:rFonts w:ascii="Times New Roman" w:hAnsi="Times New Roman"/>
          <w:bCs/>
          <w:sz w:val="24"/>
          <w:szCs w:val="24"/>
        </w:rPr>
        <w:t xml:space="preserve"> </w:t>
      </w:r>
      <w:r w:rsidRPr="00647CC3">
        <w:rPr>
          <w:rFonts w:ascii="Times New Roman" w:hAnsi="Times New Roman"/>
          <w:bCs/>
          <w:sz w:val="24"/>
          <w:szCs w:val="24"/>
          <w:lang w:val="en-US"/>
        </w:rPr>
        <w:t>URL</w:t>
      </w:r>
      <w:r w:rsidRPr="00D03C03">
        <w:rPr>
          <w:rFonts w:ascii="Times New Roman" w:hAnsi="Times New Roman"/>
          <w:bCs/>
          <w:sz w:val="24"/>
          <w:szCs w:val="24"/>
        </w:rPr>
        <w:t xml:space="preserve">: </w:t>
      </w:r>
      <w:hyperlink r:id="rId22" w:history="1">
        <w:r w:rsidRPr="00647CC3">
          <w:rPr>
            <w:rStyle w:val="ad"/>
            <w:rFonts w:ascii="Times New Roman" w:hAnsi="Times New Roman"/>
            <w:bCs/>
            <w:color w:val="auto"/>
            <w:sz w:val="24"/>
            <w:szCs w:val="24"/>
            <w:lang w:val="en-US"/>
          </w:rPr>
          <w:t>https</w:t>
        </w:r>
        <w:r w:rsidRPr="00D03C03">
          <w:rPr>
            <w:rStyle w:val="ad"/>
            <w:rFonts w:ascii="Times New Roman" w:hAnsi="Times New Roman"/>
            <w:bCs/>
            <w:color w:val="auto"/>
            <w:sz w:val="24"/>
            <w:szCs w:val="24"/>
          </w:rPr>
          <w:t>://</w:t>
        </w:r>
        <w:proofErr w:type="spellStart"/>
        <w:r w:rsidRPr="00647CC3">
          <w:rPr>
            <w:rStyle w:val="ad"/>
            <w:rFonts w:ascii="Times New Roman" w:hAnsi="Times New Roman"/>
            <w:bCs/>
            <w:color w:val="auto"/>
            <w:sz w:val="24"/>
            <w:szCs w:val="24"/>
            <w:lang w:val="en-US"/>
          </w:rPr>
          <w:t>openknowledge</w:t>
        </w:r>
        <w:proofErr w:type="spellEnd"/>
        <w:r w:rsidRPr="00D03C03">
          <w:rPr>
            <w:rStyle w:val="ad"/>
            <w:rFonts w:ascii="Times New Roman" w:hAnsi="Times New Roman"/>
            <w:bCs/>
            <w:color w:val="auto"/>
            <w:sz w:val="24"/>
            <w:szCs w:val="24"/>
          </w:rPr>
          <w:t>.</w:t>
        </w:r>
        <w:proofErr w:type="spellStart"/>
        <w:r w:rsidRPr="00647CC3">
          <w:rPr>
            <w:rStyle w:val="ad"/>
            <w:rFonts w:ascii="Times New Roman" w:hAnsi="Times New Roman"/>
            <w:bCs/>
            <w:color w:val="auto"/>
            <w:sz w:val="24"/>
            <w:szCs w:val="24"/>
            <w:lang w:val="en-US"/>
          </w:rPr>
          <w:t>worldbank</w:t>
        </w:r>
        <w:proofErr w:type="spellEnd"/>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org</w:t>
        </w:r>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handle</w:t>
        </w:r>
        <w:r w:rsidRPr="00D03C03">
          <w:rPr>
            <w:rStyle w:val="ad"/>
            <w:rFonts w:ascii="Times New Roman" w:hAnsi="Times New Roman"/>
            <w:bCs/>
            <w:color w:val="auto"/>
            <w:sz w:val="24"/>
            <w:szCs w:val="24"/>
          </w:rPr>
          <w:t>/10986/21320</w:t>
        </w:r>
      </w:hyperlink>
      <w:r w:rsidR="00D03C03">
        <w:rPr>
          <w:rFonts w:ascii="Times New Roman" w:hAnsi="Times New Roman"/>
          <w:sz w:val="24"/>
          <w:szCs w:val="24"/>
        </w:rPr>
        <w:t xml:space="preserve"> (дата обращения 28.04.2016)</w:t>
      </w:r>
      <w:r w:rsidRPr="00D03C03">
        <w:rPr>
          <w:rFonts w:ascii="Times New Roman" w:hAnsi="Times New Roman"/>
          <w:bCs/>
          <w:sz w:val="24"/>
          <w:szCs w:val="24"/>
        </w:rPr>
        <w:t xml:space="preserve">; </w:t>
      </w:r>
    </w:p>
    <w:p w:rsidR="00647CC3" w:rsidRPr="00647CC3" w:rsidRDefault="00647CC3" w:rsidP="00647CC3">
      <w:pPr>
        <w:pStyle w:val="a9"/>
        <w:numPr>
          <w:ilvl w:val="0"/>
          <w:numId w:val="20"/>
        </w:numPr>
        <w:rPr>
          <w:rFonts w:ascii="Times New Roman" w:hAnsi="Times New Roman"/>
          <w:sz w:val="24"/>
          <w:szCs w:val="24"/>
          <w:lang w:val="en-US"/>
        </w:rPr>
      </w:pPr>
      <w:r w:rsidRPr="00647CC3">
        <w:rPr>
          <w:rFonts w:ascii="Times New Roman" w:hAnsi="Times New Roman"/>
          <w:sz w:val="24"/>
          <w:szCs w:val="24"/>
          <w:lang w:val="en-US"/>
        </w:rPr>
        <w:t>Pension Fund Investment in Infrastructure: A Comparison between Australia and Canada, OECD, July 2013;</w:t>
      </w:r>
    </w:p>
    <w:p w:rsidR="00647CC3" w:rsidRPr="00647CC3" w:rsidRDefault="00647CC3" w:rsidP="00647CC3">
      <w:pPr>
        <w:pStyle w:val="a5"/>
        <w:numPr>
          <w:ilvl w:val="0"/>
          <w:numId w:val="20"/>
        </w:numPr>
        <w:spacing w:after="0" w:line="240" w:lineRule="auto"/>
        <w:rPr>
          <w:rFonts w:ascii="Times New Roman" w:hAnsi="Times New Roman"/>
          <w:sz w:val="24"/>
          <w:szCs w:val="24"/>
          <w:lang w:val="en-US"/>
        </w:rPr>
      </w:pPr>
      <w:proofErr w:type="spellStart"/>
      <w:r w:rsidRPr="00647CC3">
        <w:rPr>
          <w:rFonts w:ascii="Times New Roman" w:hAnsi="Times New Roman"/>
          <w:sz w:val="24"/>
          <w:szCs w:val="24"/>
          <w:lang w:val="en-US"/>
        </w:rPr>
        <w:t>Raffaele</w:t>
      </w:r>
      <w:proofErr w:type="spellEnd"/>
      <w:r w:rsidRPr="00647CC3">
        <w:rPr>
          <w:rFonts w:ascii="Times New Roman" w:hAnsi="Times New Roman"/>
          <w:sz w:val="24"/>
          <w:szCs w:val="24"/>
          <w:lang w:val="en-US"/>
        </w:rPr>
        <w:t xml:space="preserve"> Della Croce, Stefano </w:t>
      </w:r>
      <w:proofErr w:type="spellStart"/>
      <w:r w:rsidRPr="00647CC3">
        <w:rPr>
          <w:rFonts w:ascii="Times New Roman" w:hAnsi="Times New Roman"/>
          <w:sz w:val="24"/>
          <w:szCs w:val="24"/>
          <w:lang w:val="en-US"/>
        </w:rPr>
        <w:t>Gatt</w:t>
      </w:r>
      <w:proofErr w:type="spellEnd"/>
      <w:r w:rsidRPr="00647CC3">
        <w:rPr>
          <w:rFonts w:ascii="Times New Roman" w:hAnsi="Times New Roman"/>
          <w:sz w:val="24"/>
          <w:szCs w:val="24"/>
          <w:lang w:val="en-US"/>
        </w:rPr>
        <w:t xml:space="preserve"> «Financing infrastructure – International trends» // OECD Journal: Financial Market Trends Volume 2014/1 ,</w:t>
      </w:r>
    </w:p>
    <w:p w:rsidR="00647CC3" w:rsidRPr="00D03C03" w:rsidRDefault="00647CC3" w:rsidP="00D03C03">
      <w:pPr>
        <w:pStyle w:val="a5"/>
        <w:spacing w:after="0" w:line="240" w:lineRule="auto"/>
        <w:rPr>
          <w:rFonts w:ascii="Times New Roman" w:hAnsi="Times New Roman"/>
          <w:bCs/>
          <w:sz w:val="24"/>
          <w:szCs w:val="24"/>
        </w:rPr>
      </w:pPr>
      <w:r w:rsidRPr="00647CC3">
        <w:rPr>
          <w:rFonts w:ascii="Times New Roman" w:hAnsi="Times New Roman"/>
          <w:sz w:val="24"/>
          <w:szCs w:val="24"/>
          <w:lang w:val="en-US"/>
        </w:rPr>
        <w:t>URL</w:t>
      </w:r>
      <w:r w:rsidRPr="00D03C03">
        <w:rPr>
          <w:rFonts w:ascii="Times New Roman" w:hAnsi="Times New Roman"/>
          <w:sz w:val="24"/>
          <w:szCs w:val="24"/>
        </w:rPr>
        <w:t xml:space="preserve">: </w:t>
      </w:r>
      <w:hyperlink r:id="rId23" w:history="1">
        <w:r w:rsidRPr="00647CC3">
          <w:rPr>
            <w:rStyle w:val="ad"/>
            <w:rFonts w:ascii="Times New Roman" w:hAnsi="Times New Roman"/>
            <w:bCs/>
            <w:color w:val="auto"/>
            <w:sz w:val="24"/>
            <w:szCs w:val="24"/>
            <w:lang w:val="en-US"/>
          </w:rPr>
          <w:t>https</w:t>
        </w:r>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www</w:t>
        </w:r>
        <w:r w:rsidRPr="00D03C03">
          <w:rPr>
            <w:rStyle w:val="ad"/>
            <w:rFonts w:ascii="Times New Roman" w:hAnsi="Times New Roman"/>
            <w:bCs/>
            <w:color w:val="auto"/>
            <w:sz w:val="24"/>
            <w:szCs w:val="24"/>
          </w:rPr>
          <w:t>.</w:t>
        </w:r>
        <w:proofErr w:type="spellStart"/>
        <w:r w:rsidRPr="00647CC3">
          <w:rPr>
            <w:rStyle w:val="ad"/>
            <w:rFonts w:ascii="Times New Roman" w:hAnsi="Times New Roman"/>
            <w:bCs/>
            <w:color w:val="auto"/>
            <w:sz w:val="24"/>
            <w:szCs w:val="24"/>
            <w:lang w:val="en-US"/>
          </w:rPr>
          <w:t>oecd</w:t>
        </w:r>
        <w:proofErr w:type="spellEnd"/>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org</w:t>
        </w:r>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finance</w:t>
        </w:r>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Financing</w:t>
        </w:r>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infrastructure</w:t>
        </w:r>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international</w:t>
        </w:r>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trends</w:t>
        </w:r>
        <w:r w:rsidRPr="00D03C03">
          <w:rPr>
            <w:rStyle w:val="ad"/>
            <w:rFonts w:ascii="Times New Roman" w:hAnsi="Times New Roman"/>
            <w:bCs/>
            <w:color w:val="auto"/>
            <w:sz w:val="24"/>
            <w:szCs w:val="24"/>
          </w:rPr>
          <w:t>2014.</w:t>
        </w:r>
        <w:proofErr w:type="spellStart"/>
        <w:r w:rsidRPr="00647CC3">
          <w:rPr>
            <w:rStyle w:val="ad"/>
            <w:rFonts w:ascii="Times New Roman" w:hAnsi="Times New Roman"/>
            <w:bCs/>
            <w:color w:val="auto"/>
            <w:sz w:val="24"/>
            <w:szCs w:val="24"/>
            <w:lang w:val="en-US"/>
          </w:rPr>
          <w:t>pdf</w:t>
        </w:r>
        <w:proofErr w:type="spellEnd"/>
      </w:hyperlink>
      <w:r w:rsidRPr="00D03C03">
        <w:rPr>
          <w:rFonts w:ascii="Times New Roman" w:hAnsi="Times New Roman"/>
          <w:bCs/>
          <w:sz w:val="24"/>
          <w:szCs w:val="24"/>
        </w:rPr>
        <w:t xml:space="preserve"> </w:t>
      </w:r>
      <w:r w:rsidR="00D03C03">
        <w:rPr>
          <w:rFonts w:ascii="Times New Roman" w:hAnsi="Times New Roman"/>
          <w:sz w:val="24"/>
          <w:szCs w:val="24"/>
        </w:rPr>
        <w:t>(дата обращения 25.04.2016)</w:t>
      </w:r>
      <w:r w:rsidRPr="00D03C03">
        <w:rPr>
          <w:rFonts w:ascii="Times New Roman" w:hAnsi="Times New Roman"/>
          <w:bCs/>
          <w:sz w:val="24"/>
          <w:szCs w:val="24"/>
        </w:rPr>
        <w:t>;</w:t>
      </w:r>
    </w:p>
    <w:p w:rsidR="00647CC3" w:rsidRPr="00647CC3" w:rsidRDefault="00647CC3" w:rsidP="00647CC3">
      <w:pPr>
        <w:pStyle w:val="a5"/>
        <w:numPr>
          <w:ilvl w:val="0"/>
          <w:numId w:val="20"/>
        </w:numPr>
        <w:spacing w:after="0" w:line="240" w:lineRule="auto"/>
        <w:rPr>
          <w:rFonts w:ascii="Times New Roman" w:hAnsi="Times New Roman"/>
          <w:bCs/>
          <w:sz w:val="24"/>
          <w:szCs w:val="24"/>
          <w:lang w:val="en-US"/>
        </w:rPr>
      </w:pPr>
      <w:r w:rsidRPr="00647CC3">
        <w:rPr>
          <w:rFonts w:ascii="Times New Roman" w:hAnsi="Times New Roman"/>
          <w:bCs/>
          <w:sz w:val="24"/>
          <w:szCs w:val="24"/>
          <w:lang w:val="en-US"/>
        </w:rPr>
        <w:t xml:space="preserve">The World Bank Annual Report 2015; </w:t>
      </w:r>
    </w:p>
    <w:p w:rsidR="00647CC3" w:rsidRPr="00D03C03" w:rsidRDefault="00647CC3" w:rsidP="00D03C03">
      <w:pPr>
        <w:pStyle w:val="a5"/>
        <w:spacing w:after="0" w:line="240" w:lineRule="auto"/>
        <w:rPr>
          <w:rFonts w:ascii="Times New Roman" w:hAnsi="Times New Roman"/>
          <w:bCs/>
          <w:sz w:val="24"/>
          <w:szCs w:val="24"/>
        </w:rPr>
      </w:pPr>
      <w:r w:rsidRPr="00647CC3">
        <w:rPr>
          <w:rFonts w:ascii="Times New Roman" w:hAnsi="Times New Roman"/>
          <w:bCs/>
          <w:sz w:val="24"/>
          <w:szCs w:val="24"/>
          <w:lang w:val="en-US"/>
        </w:rPr>
        <w:t>URL</w:t>
      </w:r>
      <w:r w:rsidRPr="00D03C03">
        <w:rPr>
          <w:rFonts w:ascii="Times New Roman" w:hAnsi="Times New Roman"/>
          <w:bCs/>
          <w:sz w:val="24"/>
          <w:szCs w:val="24"/>
        </w:rPr>
        <w:t xml:space="preserve">: </w:t>
      </w:r>
      <w:hyperlink r:id="rId24" w:history="1">
        <w:r w:rsidRPr="00647CC3">
          <w:rPr>
            <w:rStyle w:val="ad"/>
            <w:rFonts w:ascii="Times New Roman" w:hAnsi="Times New Roman"/>
            <w:bCs/>
            <w:color w:val="auto"/>
            <w:sz w:val="24"/>
            <w:szCs w:val="24"/>
            <w:lang w:val="en-US"/>
          </w:rPr>
          <w:t>http</w:t>
        </w:r>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www</w:t>
        </w:r>
        <w:r w:rsidRPr="00D03C03">
          <w:rPr>
            <w:rStyle w:val="ad"/>
            <w:rFonts w:ascii="Times New Roman" w:hAnsi="Times New Roman"/>
            <w:bCs/>
            <w:color w:val="auto"/>
            <w:sz w:val="24"/>
            <w:szCs w:val="24"/>
          </w:rPr>
          <w:t>.</w:t>
        </w:r>
        <w:proofErr w:type="spellStart"/>
        <w:r w:rsidRPr="00647CC3">
          <w:rPr>
            <w:rStyle w:val="ad"/>
            <w:rFonts w:ascii="Times New Roman" w:hAnsi="Times New Roman"/>
            <w:bCs/>
            <w:color w:val="auto"/>
            <w:sz w:val="24"/>
            <w:szCs w:val="24"/>
            <w:lang w:val="en-US"/>
          </w:rPr>
          <w:t>worldbank</w:t>
        </w:r>
        <w:proofErr w:type="spellEnd"/>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org</w:t>
        </w:r>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en</w:t>
        </w:r>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about</w:t>
        </w:r>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annual</w:t>
        </w:r>
        <w:r w:rsidRPr="00D03C03">
          <w:rPr>
            <w:rStyle w:val="ad"/>
            <w:rFonts w:ascii="Times New Roman" w:hAnsi="Times New Roman"/>
            <w:bCs/>
            <w:color w:val="auto"/>
            <w:sz w:val="24"/>
            <w:szCs w:val="24"/>
          </w:rPr>
          <w:t>-</w:t>
        </w:r>
        <w:r w:rsidRPr="00647CC3">
          <w:rPr>
            <w:rStyle w:val="ad"/>
            <w:rFonts w:ascii="Times New Roman" w:hAnsi="Times New Roman"/>
            <w:bCs/>
            <w:color w:val="auto"/>
            <w:sz w:val="24"/>
            <w:szCs w:val="24"/>
            <w:lang w:val="en-US"/>
          </w:rPr>
          <w:t>report</w:t>
        </w:r>
      </w:hyperlink>
      <w:r w:rsidR="00D03C03">
        <w:rPr>
          <w:rFonts w:ascii="Times New Roman" w:hAnsi="Times New Roman"/>
          <w:sz w:val="24"/>
          <w:szCs w:val="24"/>
        </w:rPr>
        <w:t xml:space="preserve"> (дата обращения 25.04.2016)</w:t>
      </w:r>
      <w:r w:rsidRPr="00D03C03">
        <w:rPr>
          <w:rFonts w:ascii="Times New Roman" w:hAnsi="Times New Roman"/>
          <w:bCs/>
          <w:sz w:val="24"/>
          <w:szCs w:val="24"/>
        </w:rPr>
        <w:t xml:space="preserve">; </w:t>
      </w:r>
    </w:p>
    <w:p w:rsidR="00647CC3" w:rsidRPr="00647CC3" w:rsidRDefault="00647CC3" w:rsidP="00647CC3">
      <w:pPr>
        <w:pStyle w:val="a5"/>
        <w:numPr>
          <w:ilvl w:val="0"/>
          <w:numId w:val="20"/>
        </w:numPr>
        <w:spacing w:after="0" w:line="240" w:lineRule="auto"/>
        <w:rPr>
          <w:rFonts w:ascii="Times New Roman" w:hAnsi="Times New Roman"/>
          <w:bCs/>
          <w:sz w:val="24"/>
          <w:szCs w:val="24"/>
          <w:lang w:val="en-US"/>
        </w:rPr>
      </w:pPr>
      <w:r w:rsidRPr="00647CC3">
        <w:rPr>
          <w:rFonts w:ascii="Times New Roman" w:hAnsi="Times New Roman"/>
          <w:sz w:val="24"/>
          <w:szCs w:val="24"/>
          <w:lang w:val="en-US"/>
        </w:rPr>
        <w:t xml:space="preserve">The World Economic Forum : Global Competitiveness Report 2014-2015, WEF;  </w:t>
      </w:r>
    </w:p>
    <w:p w:rsidR="00647CC3" w:rsidRPr="00D03C03" w:rsidRDefault="00647CC3" w:rsidP="00647CC3">
      <w:pPr>
        <w:pStyle w:val="a5"/>
        <w:spacing w:after="0" w:line="240" w:lineRule="auto"/>
        <w:rPr>
          <w:rFonts w:ascii="Times New Roman" w:hAnsi="Times New Roman"/>
          <w:bCs/>
          <w:sz w:val="24"/>
          <w:szCs w:val="24"/>
        </w:rPr>
      </w:pPr>
      <w:r w:rsidRPr="00647CC3">
        <w:rPr>
          <w:rFonts w:ascii="Times New Roman" w:hAnsi="Times New Roman"/>
          <w:sz w:val="24"/>
          <w:szCs w:val="24"/>
          <w:lang w:val="en-US"/>
        </w:rPr>
        <w:t>URL</w:t>
      </w:r>
      <w:r w:rsidRPr="00D03C03">
        <w:rPr>
          <w:rFonts w:ascii="Times New Roman" w:hAnsi="Times New Roman"/>
          <w:sz w:val="24"/>
          <w:szCs w:val="24"/>
        </w:rPr>
        <w:t xml:space="preserve">: </w:t>
      </w:r>
      <w:hyperlink r:id="rId25" w:history="1">
        <w:r w:rsidRPr="00647CC3">
          <w:rPr>
            <w:rStyle w:val="ad"/>
            <w:rFonts w:ascii="Times New Roman" w:hAnsi="Times New Roman"/>
            <w:color w:val="auto"/>
            <w:sz w:val="24"/>
            <w:szCs w:val="24"/>
            <w:lang w:val="en-US"/>
          </w:rPr>
          <w:t>http</w:t>
        </w:r>
        <w:r w:rsidRPr="00D03C03">
          <w:rPr>
            <w:rStyle w:val="ad"/>
            <w:rFonts w:ascii="Times New Roman" w:hAnsi="Times New Roman"/>
            <w:color w:val="auto"/>
            <w:sz w:val="24"/>
            <w:szCs w:val="24"/>
          </w:rPr>
          <w:t>://</w:t>
        </w:r>
        <w:r w:rsidRPr="00647CC3">
          <w:rPr>
            <w:rStyle w:val="ad"/>
            <w:rFonts w:ascii="Times New Roman" w:hAnsi="Times New Roman"/>
            <w:color w:val="auto"/>
            <w:sz w:val="24"/>
            <w:szCs w:val="24"/>
            <w:lang w:val="en-US"/>
          </w:rPr>
          <w:t>www</w:t>
        </w:r>
        <w:r w:rsidRPr="00D03C03">
          <w:rPr>
            <w:rStyle w:val="ad"/>
            <w:rFonts w:ascii="Times New Roman" w:hAnsi="Times New Roman"/>
            <w:color w:val="auto"/>
            <w:sz w:val="24"/>
            <w:szCs w:val="24"/>
          </w:rPr>
          <w:t>.</w:t>
        </w:r>
        <w:proofErr w:type="spellStart"/>
        <w:r w:rsidRPr="00647CC3">
          <w:rPr>
            <w:rStyle w:val="ad"/>
            <w:rFonts w:ascii="Times New Roman" w:hAnsi="Times New Roman"/>
            <w:color w:val="auto"/>
            <w:sz w:val="24"/>
            <w:szCs w:val="24"/>
            <w:lang w:val="en-US"/>
          </w:rPr>
          <w:t>weforum</w:t>
        </w:r>
        <w:proofErr w:type="spellEnd"/>
        <w:r w:rsidRPr="00D03C03">
          <w:rPr>
            <w:rStyle w:val="ad"/>
            <w:rFonts w:ascii="Times New Roman" w:hAnsi="Times New Roman"/>
            <w:color w:val="auto"/>
            <w:sz w:val="24"/>
            <w:szCs w:val="24"/>
          </w:rPr>
          <w:t>.</w:t>
        </w:r>
        <w:r w:rsidRPr="00647CC3">
          <w:rPr>
            <w:rStyle w:val="ad"/>
            <w:rFonts w:ascii="Times New Roman" w:hAnsi="Times New Roman"/>
            <w:color w:val="auto"/>
            <w:sz w:val="24"/>
            <w:szCs w:val="24"/>
            <w:lang w:val="en-US"/>
          </w:rPr>
          <w:t>org</w:t>
        </w:r>
        <w:r w:rsidRPr="00D03C03">
          <w:rPr>
            <w:rStyle w:val="ad"/>
            <w:rFonts w:ascii="Times New Roman" w:hAnsi="Times New Roman"/>
            <w:color w:val="auto"/>
            <w:sz w:val="24"/>
            <w:szCs w:val="24"/>
          </w:rPr>
          <w:t>/</w:t>
        </w:r>
        <w:r w:rsidRPr="00647CC3">
          <w:rPr>
            <w:rStyle w:val="ad"/>
            <w:rFonts w:ascii="Times New Roman" w:hAnsi="Times New Roman"/>
            <w:color w:val="auto"/>
            <w:sz w:val="24"/>
            <w:szCs w:val="24"/>
            <w:lang w:val="en-US"/>
          </w:rPr>
          <w:t>reports</w:t>
        </w:r>
        <w:r w:rsidRPr="00D03C03">
          <w:rPr>
            <w:rStyle w:val="ad"/>
            <w:rFonts w:ascii="Times New Roman" w:hAnsi="Times New Roman"/>
            <w:color w:val="auto"/>
            <w:sz w:val="24"/>
            <w:szCs w:val="24"/>
          </w:rPr>
          <w:t>/</w:t>
        </w:r>
        <w:r w:rsidRPr="00647CC3">
          <w:rPr>
            <w:rStyle w:val="ad"/>
            <w:rFonts w:ascii="Times New Roman" w:hAnsi="Times New Roman"/>
            <w:color w:val="auto"/>
            <w:sz w:val="24"/>
            <w:szCs w:val="24"/>
            <w:lang w:val="en-US"/>
          </w:rPr>
          <w:t>global</w:t>
        </w:r>
        <w:r w:rsidRPr="00D03C03">
          <w:rPr>
            <w:rStyle w:val="ad"/>
            <w:rFonts w:ascii="Times New Roman" w:hAnsi="Times New Roman"/>
            <w:color w:val="auto"/>
            <w:sz w:val="24"/>
            <w:szCs w:val="24"/>
          </w:rPr>
          <w:t>-</w:t>
        </w:r>
        <w:r w:rsidRPr="00647CC3">
          <w:rPr>
            <w:rStyle w:val="ad"/>
            <w:rFonts w:ascii="Times New Roman" w:hAnsi="Times New Roman"/>
            <w:color w:val="auto"/>
            <w:sz w:val="24"/>
            <w:szCs w:val="24"/>
            <w:lang w:val="en-US"/>
          </w:rPr>
          <w:t>competitiveness</w:t>
        </w:r>
        <w:r w:rsidRPr="00D03C03">
          <w:rPr>
            <w:rStyle w:val="ad"/>
            <w:rFonts w:ascii="Times New Roman" w:hAnsi="Times New Roman"/>
            <w:color w:val="auto"/>
            <w:sz w:val="24"/>
            <w:szCs w:val="24"/>
          </w:rPr>
          <w:t>-</w:t>
        </w:r>
        <w:r w:rsidRPr="00647CC3">
          <w:rPr>
            <w:rStyle w:val="ad"/>
            <w:rFonts w:ascii="Times New Roman" w:hAnsi="Times New Roman"/>
            <w:color w:val="auto"/>
            <w:sz w:val="24"/>
            <w:szCs w:val="24"/>
            <w:lang w:val="en-US"/>
          </w:rPr>
          <w:t>report</w:t>
        </w:r>
        <w:r w:rsidRPr="00D03C03">
          <w:rPr>
            <w:rStyle w:val="ad"/>
            <w:rFonts w:ascii="Times New Roman" w:hAnsi="Times New Roman"/>
            <w:color w:val="auto"/>
            <w:sz w:val="24"/>
            <w:szCs w:val="24"/>
          </w:rPr>
          <w:t>-2014-2015</w:t>
        </w:r>
      </w:hyperlink>
      <w:r w:rsidR="00D03C03">
        <w:rPr>
          <w:rFonts w:ascii="Times New Roman" w:hAnsi="Times New Roman"/>
          <w:sz w:val="24"/>
          <w:szCs w:val="24"/>
        </w:rPr>
        <w:t xml:space="preserve"> (дата обращения 25.04.2016)</w:t>
      </w:r>
    </w:p>
    <w:p w:rsidR="00647CC3" w:rsidRPr="00D03C03" w:rsidRDefault="00647CC3" w:rsidP="00647CC3">
      <w:pPr>
        <w:pStyle w:val="a5"/>
        <w:spacing w:after="0" w:line="240" w:lineRule="auto"/>
        <w:rPr>
          <w:rFonts w:ascii="Times New Roman" w:hAnsi="Times New Roman"/>
          <w:bCs/>
          <w:sz w:val="24"/>
          <w:szCs w:val="24"/>
        </w:rPr>
      </w:pPr>
    </w:p>
    <w:p w:rsidR="00E67459" w:rsidRPr="00647CC3" w:rsidRDefault="00947B9E" w:rsidP="00876DB2">
      <w:pPr>
        <w:spacing w:after="0" w:line="240" w:lineRule="auto"/>
        <w:jc w:val="center"/>
        <w:rPr>
          <w:rFonts w:ascii="Times New Roman" w:hAnsi="Times New Roman"/>
          <w:b/>
          <w:bCs/>
          <w:sz w:val="24"/>
          <w:szCs w:val="24"/>
        </w:rPr>
      </w:pPr>
      <w:r w:rsidRPr="00647CC3">
        <w:rPr>
          <w:rFonts w:ascii="Times New Roman" w:hAnsi="Times New Roman"/>
          <w:b/>
          <w:bCs/>
          <w:sz w:val="24"/>
          <w:szCs w:val="24"/>
        </w:rPr>
        <w:t>Электронные ресурсы</w:t>
      </w:r>
    </w:p>
    <w:p w:rsidR="00647CC3" w:rsidRPr="00647CC3" w:rsidRDefault="00647CC3" w:rsidP="00C52B1C">
      <w:pPr>
        <w:spacing w:after="0" w:line="240" w:lineRule="auto"/>
        <w:rPr>
          <w:rFonts w:ascii="Times New Roman" w:hAnsi="Times New Roman"/>
          <w:bCs/>
          <w:sz w:val="24"/>
          <w:szCs w:val="24"/>
        </w:rPr>
      </w:pPr>
    </w:p>
    <w:p w:rsidR="006A46CE" w:rsidRPr="006A46CE" w:rsidRDefault="006A46CE" w:rsidP="00A8604E">
      <w:pPr>
        <w:pStyle w:val="a5"/>
        <w:numPr>
          <w:ilvl w:val="0"/>
          <w:numId w:val="20"/>
        </w:numPr>
        <w:spacing w:after="0" w:line="240" w:lineRule="auto"/>
        <w:rPr>
          <w:rFonts w:ascii="Times New Roman" w:hAnsi="Times New Roman"/>
          <w:bCs/>
          <w:sz w:val="24"/>
          <w:szCs w:val="24"/>
        </w:rPr>
      </w:pPr>
      <w:r>
        <w:rPr>
          <w:rFonts w:ascii="Times New Roman" w:hAnsi="Times New Roman"/>
          <w:sz w:val="24"/>
          <w:szCs w:val="24"/>
        </w:rPr>
        <w:t xml:space="preserve">База данных Всемирного банка </w:t>
      </w:r>
    </w:p>
    <w:p w:rsidR="00E67459" w:rsidRPr="00D03C03" w:rsidRDefault="006A46CE" w:rsidP="006A46CE">
      <w:pPr>
        <w:pStyle w:val="a5"/>
        <w:spacing w:after="0" w:line="240" w:lineRule="auto"/>
        <w:rPr>
          <w:rFonts w:ascii="Times New Roman" w:hAnsi="Times New Roman"/>
          <w:bCs/>
          <w:sz w:val="24"/>
          <w:szCs w:val="24"/>
        </w:rPr>
      </w:pPr>
      <w:r>
        <w:rPr>
          <w:rFonts w:ascii="Times New Roman" w:hAnsi="Times New Roman"/>
          <w:sz w:val="24"/>
          <w:szCs w:val="24"/>
          <w:lang w:val="en-US"/>
        </w:rPr>
        <w:t>URL</w:t>
      </w:r>
      <w:r w:rsidRPr="00315833">
        <w:rPr>
          <w:rFonts w:ascii="Times New Roman" w:hAnsi="Times New Roman"/>
          <w:sz w:val="24"/>
          <w:szCs w:val="24"/>
        </w:rPr>
        <w:t xml:space="preserve">: </w:t>
      </w:r>
      <w:hyperlink r:id="rId26" w:history="1">
        <w:r w:rsidR="00E67459" w:rsidRPr="006A46CE">
          <w:rPr>
            <w:rStyle w:val="ad"/>
            <w:rFonts w:ascii="Times New Roman" w:hAnsi="Times New Roman"/>
            <w:bCs/>
            <w:color w:val="auto"/>
            <w:sz w:val="24"/>
            <w:szCs w:val="24"/>
            <w:lang w:val="en-US"/>
          </w:rPr>
          <w:t>http</w:t>
        </w:r>
        <w:r w:rsidR="00E67459" w:rsidRPr="00315833">
          <w:rPr>
            <w:rStyle w:val="ad"/>
            <w:rFonts w:ascii="Times New Roman" w:hAnsi="Times New Roman"/>
            <w:bCs/>
            <w:color w:val="auto"/>
            <w:sz w:val="24"/>
            <w:szCs w:val="24"/>
          </w:rPr>
          <w:t>://</w:t>
        </w:r>
        <w:r w:rsidR="00E67459" w:rsidRPr="006A46CE">
          <w:rPr>
            <w:rStyle w:val="ad"/>
            <w:rFonts w:ascii="Times New Roman" w:hAnsi="Times New Roman"/>
            <w:bCs/>
            <w:color w:val="auto"/>
            <w:sz w:val="24"/>
            <w:szCs w:val="24"/>
            <w:lang w:val="en-US"/>
          </w:rPr>
          <w:t>data</w:t>
        </w:r>
        <w:r w:rsidR="00E67459" w:rsidRPr="00315833">
          <w:rPr>
            <w:rStyle w:val="ad"/>
            <w:rFonts w:ascii="Times New Roman" w:hAnsi="Times New Roman"/>
            <w:bCs/>
            <w:color w:val="auto"/>
            <w:sz w:val="24"/>
            <w:szCs w:val="24"/>
          </w:rPr>
          <w:t>.</w:t>
        </w:r>
        <w:r w:rsidR="00E67459" w:rsidRPr="006A46CE">
          <w:rPr>
            <w:rStyle w:val="ad"/>
            <w:rFonts w:ascii="Times New Roman" w:hAnsi="Times New Roman"/>
            <w:bCs/>
            <w:color w:val="auto"/>
            <w:sz w:val="24"/>
            <w:szCs w:val="24"/>
            <w:lang w:val="en-US"/>
          </w:rPr>
          <w:t>worldbank</w:t>
        </w:r>
        <w:r w:rsidR="00E67459" w:rsidRPr="00315833">
          <w:rPr>
            <w:rStyle w:val="ad"/>
            <w:rFonts w:ascii="Times New Roman" w:hAnsi="Times New Roman"/>
            <w:bCs/>
            <w:color w:val="auto"/>
            <w:sz w:val="24"/>
            <w:szCs w:val="24"/>
          </w:rPr>
          <w:t>.</w:t>
        </w:r>
        <w:r w:rsidR="00E67459" w:rsidRPr="006A46CE">
          <w:rPr>
            <w:rStyle w:val="ad"/>
            <w:rFonts w:ascii="Times New Roman" w:hAnsi="Times New Roman"/>
            <w:bCs/>
            <w:color w:val="auto"/>
            <w:sz w:val="24"/>
            <w:szCs w:val="24"/>
            <w:lang w:val="en-US"/>
          </w:rPr>
          <w:t>org</w:t>
        </w:r>
        <w:r w:rsidR="00E67459" w:rsidRPr="00315833">
          <w:rPr>
            <w:rStyle w:val="ad"/>
            <w:rFonts w:ascii="Times New Roman" w:hAnsi="Times New Roman"/>
            <w:bCs/>
            <w:color w:val="auto"/>
            <w:sz w:val="24"/>
            <w:szCs w:val="24"/>
          </w:rPr>
          <w:t>/</w:t>
        </w:r>
      </w:hyperlink>
      <w:r w:rsidR="00315833">
        <w:rPr>
          <w:rFonts w:ascii="Times New Roman" w:hAnsi="Times New Roman"/>
          <w:sz w:val="24"/>
          <w:szCs w:val="24"/>
        </w:rPr>
        <w:t xml:space="preserve"> </w:t>
      </w:r>
      <w:r w:rsidR="00315833">
        <w:rPr>
          <w:rFonts w:ascii="Times New Roman" w:hAnsi="Times New Roman"/>
          <w:bCs/>
          <w:sz w:val="24"/>
          <w:szCs w:val="24"/>
        </w:rPr>
        <w:t>(дата обращения: 21.03.2016)</w:t>
      </w:r>
      <w:r w:rsidR="00E67459" w:rsidRPr="00315833">
        <w:rPr>
          <w:rFonts w:ascii="Times New Roman" w:hAnsi="Times New Roman"/>
          <w:bCs/>
          <w:sz w:val="24"/>
          <w:szCs w:val="24"/>
        </w:rPr>
        <w:t>;</w:t>
      </w:r>
    </w:p>
    <w:p w:rsidR="00233FDD" w:rsidRPr="00233FDD" w:rsidRDefault="00233FDD" w:rsidP="00233FDD">
      <w:pPr>
        <w:pStyle w:val="a5"/>
        <w:numPr>
          <w:ilvl w:val="0"/>
          <w:numId w:val="20"/>
        </w:numPr>
        <w:spacing w:after="0" w:line="240" w:lineRule="auto"/>
        <w:rPr>
          <w:rFonts w:ascii="Times New Roman" w:hAnsi="Times New Roman"/>
          <w:bCs/>
          <w:sz w:val="24"/>
          <w:szCs w:val="24"/>
        </w:rPr>
      </w:pPr>
      <w:r w:rsidRPr="00233FDD">
        <w:rPr>
          <w:rFonts w:ascii="Times New Roman" w:hAnsi="Times New Roman"/>
          <w:bCs/>
          <w:sz w:val="24"/>
          <w:szCs w:val="24"/>
        </w:rPr>
        <w:t xml:space="preserve">Ресурсы справочно-правовых систем </w:t>
      </w:r>
      <w:proofErr w:type="spellStart"/>
      <w:r w:rsidRPr="00233FDD">
        <w:rPr>
          <w:rFonts w:ascii="Times New Roman" w:hAnsi="Times New Roman"/>
          <w:bCs/>
          <w:sz w:val="24"/>
          <w:szCs w:val="24"/>
        </w:rPr>
        <w:t>КонсультантПлюс</w:t>
      </w:r>
      <w:proofErr w:type="spellEnd"/>
      <w:r w:rsidRPr="00233FDD">
        <w:rPr>
          <w:rFonts w:ascii="Times New Roman" w:hAnsi="Times New Roman"/>
          <w:bCs/>
          <w:sz w:val="24"/>
          <w:szCs w:val="24"/>
        </w:rPr>
        <w:t xml:space="preserve"> </w:t>
      </w:r>
      <w:r>
        <w:rPr>
          <w:rFonts w:ascii="Times New Roman" w:hAnsi="Times New Roman"/>
          <w:bCs/>
          <w:sz w:val="24"/>
          <w:szCs w:val="24"/>
          <w:lang w:val="en-US"/>
        </w:rPr>
        <w:t>URL</w:t>
      </w:r>
      <w:r>
        <w:rPr>
          <w:rFonts w:ascii="Times New Roman" w:hAnsi="Times New Roman"/>
          <w:bCs/>
          <w:sz w:val="24"/>
          <w:szCs w:val="24"/>
        </w:rPr>
        <w:t xml:space="preserve">: </w:t>
      </w:r>
      <w:r w:rsidRPr="00233FDD">
        <w:rPr>
          <w:rFonts w:ascii="Times New Roman" w:hAnsi="Times New Roman"/>
          <w:bCs/>
          <w:sz w:val="24"/>
          <w:szCs w:val="24"/>
        </w:rPr>
        <w:t>http://consultant.ru/, Гарант</w:t>
      </w:r>
      <w:r>
        <w:rPr>
          <w:rFonts w:ascii="Times New Roman" w:hAnsi="Times New Roman"/>
          <w:bCs/>
          <w:sz w:val="24"/>
          <w:szCs w:val="24"/>
        </w:rPr>
        <w:t xml:space="preserve"> </w:t>
      </w:r>
      <w:r>
        <w:rPr>
          <w:rFonts w:ascii="Times New Roman" w:hAnsi="Times New Roman"/>
          <w:bCs/>
          <w:sz w:val="24"/>
          <w:szCs w:val="24"/>
          <w:lang w:val="en-US"/>
        </w:rPr>
        <w:t>URL</w:t>
      </w:r>
      <w:r w:rsidRPr="00D03C03">
        <w:rPr>
          <w:rFonts w:ascii="Times New Roman" w:hAnsi="Times New Roman"/>
          <w:bCs/>
          <w:sz w:val="24"/>
          <w:szCs w:val="24"/>
        </w:rPr>
        <w:t xml:space="preserve">: </w:t>
      </w:r>
      <w:hyperlink r:id="rId27" w:history="1">
        <w:r w:rsidR="00D03C03" w:rsidRPr="00D03C03">
          <w:rPr>
            <w:rStyle w:val="ad"/>
            <w:rFonts w:ascii="Times New Roman" w:hAnsi="Times New Roman"/>
            <w:bCs/>
            <w:color w:val="auto"/>
            <w:sz w:val="24"/>
            <w:szCs w:val="24"/>
          </w:rPr>
          <w:t>http://garant.ru/</w:t>
        </w:r>
      </w:hyperlink>
      <w:r w:rsidR="00D03C03">
        <w:rPr>
          <w:rFonts w:ascii="Times New Roman" w:hAnsi="Times New Roman"/>
          <w:bCs/>
          <w:sz w:val="24"/>
          <w:szCs w:val="24"/>
        </w:rPr>
        <w:t xml:space="preserve"> (дата обращения: 21.03.2016)</w:t>
      </w:r>
      <w:r w:rsidR="00315833">
        <w:rPr>
          <w:rFonts w:ascii="Times New Roman" w:hAnsi="Times New Roman"/>
          <w:bCs/>
          <w:sz w:val="24"/>
          <w:szCs w:val="24"/>
        </w:rPr>
        <w:t>;</w:t>
      </w:r>
    </w:p>
    <w:p w:rsidR="006A46CE" w:rsidRDefault="006A46CE" w:rsidP="00A8604E">
      <w:pPr>
        <w:pStyle w:val="a5"/>
        <w:numPr>
          <w:ilvl w:val="0"/>
          <w:numId w:val="20"/>
        </w:numPr>
        <w:spacing w:after="0" w:line="240" w:lineRule="auto"/>
        <w:rPr>
          <w:rFonts w:ascii="Times New Roman" w:hAnsi="Times New Roman"/>
          <w:bCs/>
          <w:sz w:val="24"/>
          <w:szCs w:val="24"/>
        </w:rPr>
      </w:pPr>
      <w:r>
        <w:rPr>
          <w:rFonts w:ascii="Times New Roman" w:hAnsi="Times New Roman"/>
          <w:bCs/>
          <w:sz w:val="24"/>
          <w:szCs w:val="24"/>
        </w:rPr>
        <w:t xml:space="preserve">Официальный сайт Государственной службы государственной статистики </w:t>
      </w:r>
    </w:p>
    <w:p w:rsidR="00EF07B1" w:rsidRDefault="006A46CE" w:rsidP="006A46CE">
      <w:pPr>
        <w:pStyle w:val="a5"/>
        <w:spacing w:after="0" w:line="240" w:lineRule="auto"/>
        <w:rPr>
          <w:rFonts w:ascii="Times New Roman" w:hAnsi="Times New Roman"/>
          <w:bCs/>
          <w:sz w:val="24"/>
          <w:szCs w:val="24"/>
        </w:rPr>
      </w:pPr>
      <w:r>
        <w:rPr>
          <w:rFonts w:ascii="Times New Roman" w:hAnsi="Times New Roman"/>
          <w:bCs/>
          <w:sz w:val="24"/>
          <w:szCs w:val="24"/>
          <w:lang w:val="en-US"/>
        </w:rPr>
        <w:t>URL</w:t>
      </w:r>
      <w:r>
        <w:rPr>
          <w:rFonts w:ascii="Times New Roman" w:hAnsi="Times New Roman"/>
          <w:bCs/>
          <w:sz w:val="24"/>
          <w:szCs w:val="24"/>
        </w:rPr>
        <w:t xml:space="preserve">: </w:t>
      </w:r>
      <w:hyperlink r:id="rId28" w:history="1">
        <w:r w:rsidR="00647CC3" w:rsidRPr="00647CC3">
          <w:rPr>
            <w:rStyle w:val="ad"/>
            <w:rFonts w:ascii="Times New Roman" w:hAnsi="Times New Roman"/>
            <w:bCs/>
            <w:color w:val="auto"/>
            <w:sz w:val="24"/>
            <w:szCs w:val="24"/>
          </w:rPr>
          <w:t>http://www.gks.ru</w:t>
        </w:r>
      </w:hyperlink>
      <w:r w:rsidR="00492AC0">
        <w:rPr>
          <w:rFonts w:ascii="Times New Roman" w:hAnsi="Times New Roman"/>
          <w:bCs/>
          <w:sz w:val="24"/>
          <w:szCs w:val="24"/>
        </w:rPr>
        <w:t xml:space="preserve"> </w:t>
      </w:r>
      <w:r w:rsidR="00D03C03">
        <w:rPr>
          <w:rFonts w:ascii="Times New Roman" w:hAnsi="Times New Roman"/>
          <w:bCs/>
          <w:sz w:val="24"/>
          <w:szCs w:val="24"/>
        </w:rPr>
        <w:t>(дата обращения: 21.03.2016)</w:t>
      </w:r>
    </w:p>
    <w:p w:rsidR="002C7126" w:rsidRDefault="002C7126" w:rsidP="002C7126">
      <w:pPr>
        <w:pStyle w:val="a5"/>
        <w:numPr>
          <w:ilvl w:val="0"/>
          <w:numId w:val="20"/>
        </w:numPr>
        <w:spacing w:after="0" w:line="240" w:lineRule="auto"/>
        <w:rPr>
          <w:rFonts w:ascii="Times New Roman" w:hAnsi="Times New Roman"/>
          <w:bCs/>
          <w:sz w:val="24"/>
          <w:szCs w:val="24"/>
        </w:rPr>
      </w:pPr>
      <w:r w:rsidRPr="002C7126">
        <w:rPr>
          <w:rFonts w:ascii="Times New Roman" w:hAnsi="Times New Roman"/>
          <w:bCs/>
          <w:sz w:val="24"/>
          <w:szCs w:val="24"/>
        </w:rPr>
        <w:t xml:space="preserve">Официальный сайт ЦБ РФ, URL: </w:t>
      </w:r>
      <w:hyperlink r:id="rId29" w:history="1">
        <w:r w:rsidRPr="002C7126">
          <w:rPr>
            <w:rStyle w:val="ad"/>
            <w:rFonts w:ascii="Times New Roman" w:hAnsi="Times New Roman"/>
            <w:bCs/>
            <w:color w:val="auto"/>
            <w:sz w:val="24"/>
            <w:szCs w:val="24"/>
          </w:rPr>
          <w:t>http://www.cbr.ru/hd_base/default.aspx?prtid=gkoofz_mr</w:t>
        </w:r>
      </w:hyperlink>
      <w:r w:rsidRPr="002C7126">
        <w:rPr>
          <w:rFonts w:ascii="Times New Roman" w:hAnsi="Times New Roman"/>
          <w:bCs/>
          <w:sz w:val="24"/>
          <w:szCs w:val="24"/>
        </w:rPr>
        <w:t xml:space="preserve"> (</w:t>
      </w:r>
      <w:r>
        <w:rPr>
          <w:rFonts w:ascii="Times New Roman" w:hAnsi="Times New Roman"/>
          <w:bCs/>
          <w:sz w:val="24"/>
          <w:szCs w:val="24"/>
        </w:rPr>
        <w:t>дата обращения: 08.05.2016);</w:t>
      </w:r>
    </w:p>
    <w:p w:rsidR="00D03C03" w:rsidRPr="00D03C03" w:rsidRDefault="00D03C03" w:rsidP="00D03C03">
      <w:pPr>
        <w:pStyle w:val="a5"/>
        <w:numPr>
          <w:ilvl w:val="0"/>
          <w:numId w:val="20"/>
        </w:numPr>
        <w:spacing w:after="0" w:line="240" w:lineRule="auto"/>
        <w:rPr>
          <w:rFonts w:ascii="Times New Roman" w:hAnsi="Times New Roman"/>
          <w:bCs/>
          <w:sz w:val="24"/>
          <w:szCs w:val="24"/>
        </w:rPr>
      </w:pPr>
      <w:r w:rsidRPr="00D03C03">
        <w:rPr>
          <w:rFonts w:ascii="Times New Roman" w:hAnsi="Times New Roman"/>
          <w:bCs/>
          <w:sz w:val="24"/>
          <w:szCs w:val="24"/>
        </w:rPr>
        <w:t>Центр раскрытия корпоративной информации Интерфакс. URL: http://www.e-d</w:t>
      </w:r>
      <w:r>
        <w:rPr>
          <w:rFonts w:ascii="Times New Roman" w:hAnsi="Times New Roman"/>
          <w:bCs/>
          <w:sz w:val="24"/>
          <w:szCs w:val="24"/>
        </w:rPr>
        <w:t>isclosure.ru (дата обращения: 08.05</w:t>
      </w:r>
      <w:r w:rsidR="002C7126">
        <w:rPr>
          <w:rFonts w:ascii="Times New Roman" w:hAnsi="Times New Roman"/>
          <w:bCs/>
          <w:sz w:val="24"/>
          <w:szCs w:val="24"/>
        </w:rPr>
        <w:t>.2016).</w:t>
      </w:r>
    </w:p>
    <w:p w:rsidR="00D03C03" w:rsidRPr="00D03C03" w:rsidRDefault="00D03C03" w:rsidP="006A46CE">
      <w:pPr>
        <w:pStyle w:val="a5"/>
        <w:spacing w:after="0" w:line="240" w:lineRule="auto"/>
        <w:rPr>
          <w:rFonts w:ascii="Times New Roman" w:hAnsi="Times New Roman"/>
          <w:bCs/>
          <w:sz w:val="24"/>
          <w:szCs w:val="24"/>
        </w:rPr>
      </w:pPr>
    </w:p>
    <w:p w:rsidR="00D03C03" w:rsidRPr="00D03C03" w:rsidRDefault="00D03C03" w:rsidP="006A46CE">
      <w:pPr>
        <w:pStyle w:val="a5"/>
        <w:spacing w:after="0" w:line="240" w:lineRule="auto"/>
        <w:rPr>
          <w:rFonts w:ascii="Times New Roman" w:hAnsi="Times New Roman"/>
          <w:bCs/>
          <w:sz w:val="24"/>
          <w:szCs w:val="24"/>
        </w:rPr>
      </w:pPr>
    </w:p>
    <w:p w:rsidR="00233FDD" w:rsidRDefault="00233FDD" w:rsidP="006A46CE">
      <w:pPr>
        <w:pStyle w:val="a5"/>
        <w:spacing w:after="0" w:line="240" w:lineRule="auto"/>
        <w:rPr>
          <w:rFonts w:ascii="Times New Roman" w:hAnsi="Times New Roman"/>
          <w:bCs/>
          <w:sz w:val="24"/>
          <w:szCs w:val="24"/>
        </w:rPr>
      </w:pPr>
    </w:p>
    <w:p w:rsidR="00233FDD" w:rsidRPr="00647CC3" w:rsidRDefault="00233FDD" w:rsidP="00233FDD">
      <w:pPr>
        <w:pStyle w:val="a5"/>
        <w:spacing w:after="0" w:line="240" w:lineRule="auto"/>
        <w:rPr>
          <w:rFonts w:ascii="Times New Roman" w:hAnsi="Times New Roman"/>
          <w:bCs/>
          <w:sz w:val="24"/>
          <w:szCs w:val="24"/>
        </w:rPr>
        <w:sectPr w:rsidR="00233FDD" w:rsidRPr="00647CC3" w:rsidSect="004A7558">
          <w:headerReference w:type="default" r:id="rId30"/>
          <w:footerReference w:type="default" r:id="rId31"/>
          <w:pgSz w:w="11906" w:h="16838"/>
          <w:pgMar w:top="1134" w:right="567" w:bottom="1134" w:left="1701" w:header="709" w:footer="709" w:gutter="0"/>
          <w:cols w:space="708"/>
          <w:titlePg/>
          <w:docGrid w:linePitch="360"/>
        </w:sectPr>
      </w:pPr>
    </w:p>
    <w:p w:rsidR="00EF07B1" w:rsidRPr="00DD05E5" w:rsidRDefault="00EF07B1" w:rsidP="00876DB2">
      <w:pPr>
        <w:pStyle w:val="1"/>
        <w:jc w:val="center"/>
        <w:rPr>
          <w:rFonts w:ascii="Times New Roman" w:hAnsi="Times New Roman"/>
          <w:color w:val="auto"/>
        </w:rPr>
      </w:pPr>
      <w:bookmarkStart w:id="124" w:name="_Toc436855692"/>
      <w:bookmarkStart w:id="125" w:name="_Toc437253931"/>
      <w:bookmarkStart w:id="126" w:name="_Toc437253952"/>
      <w:bookmarkStart w:id="127" w:name="_Toc437256690"/>
      <w:bookmarkStart w:id="128" w:name="_Toc449216508"/>
      <w:bookmarkStart w:id="129" w:name="_Toc450484845"/>
      <w:bookmarkStart w:id="130" w:name="_Toc450484926"/>
      <w:bookmarkStart w:id="131" w:name="_Toc450485013"/>
      <w:bookmarkStart w:id="132" w:name="_Toc450518451"/>
      <w:bookmarkStart w:id="133" w:name="_Toc450520375"/>
      <w:bookmarkStart w:id="134" w:name="_Toc451088684"/>
      <w:r w:rsidRPr="00DD05E5">
        <w:rPr>
          <w:rFonts w:ascii="Times New Roman" w:hAnsi="Times New Roman"/>
          <w:color w:val="auto"/>
        </w:rPr>
        <w:t>ПРИЛОЖЕНИЕ 1</w:t>
      </w:r>
      <w:bookmarkEnd w:id="124"/>
      <w:bookmarkEnd w:id="125"/>
      <w:bookmarkEnd w:id="126"/>
      <w:bookmarkEnd w:id="127"/>
      <w:bookmarkEnd w:id="128"/>
      <w:bookmarkEnd w:id="129"/>
      <w:bookmarkEnd w:id="130"/>
      <w:bookmarkEnd w:id="131"/>
      <w:bookmarkEnd w:id="132"/>
      <w:bookmarkEnd w:id="133"/>
      <w:bookmarkEnd w:id="134"/>
    </w:p>
    <w:p w:rsidR="00200522" w:rsidRPr="00506DB5" w:rsidRDefault="00200522" w:rsidP="00200522">
      <w:pPr>
        <w:pStyle w:val="a5"/>
        <w:spacing w:after="0" w:line="240" w:lineRule="auto"/>
        <w:ind w:left="0"/>
        <w:jc w:val="center"/>
        <w:rPr>
          <w:rFonts w:ascii="Times New Roman" w:hAnsi="Times New Roman"/>
          <w:bCs/>
          <w:i/>
          <w:sz w:val="24"/>
          <w:szCs w:val="24"/>
        </w:rPr>
      </w:pPr>
      <w:r w:rsidRPr="00506DB5">
        <w:rPr>
          <w:rFonts w:ascii="Times New Roman" w:hAnsi="Times New Roman"/>
          <w:i/>
          <w:sz w:val="24"/>
          <w:szCs w:val="24"/>
        </w:rPr>
        <w:t>Сравнительные характеристики положений Федерального закона № 115-ФЗ</w:t>
      </w:r>
      <w:r w:rsidRPr="00506DB5">
        <w:rPr>
          <w:i/>
        </w:rPr>
        <w:t xml:space="preserve"> </w:t>
      </w:r>
      <w:r w:rsidRPr="00506DB5">
        <w:rPr>
          <w:rFonts w:ascii="Times New Roman" w:hAnsi="Times New Roman"/>
          <w:i/>
          <w:sz w:val="24"/>
          <w:szCs w:val="24"/>
        </w:rPr>
        <w:t xml:space="preserve">(ред. от 29.12.2014) «О концессионных соглашениях» от 21 июля 2005 года и Федерального закона № 224-ФЗ «О государственно-частном партнерстве, </w:t>
      </w:r>
      <w:proofErr w:type="spellStart"/>
      <w:r w:rsidRPr="00506DB5">
        <w:rPr>
          <w:rFonts w:ascii="Times New Roman" w:hAnsi="Times New Roman"/>
          <w:i/>
          <w:sz w:val="24"/>
          <w:szCs w:val="24"/>
        </w:rPr>
        <w:t>муниципально-частном</w:t>
      </w:r>
      <w:proofErr w:type="spellEnd"/>
      <w:r w:rsidRPr="00506DB5">
        <w:rPr>
          <w:rFonts w:ascii="Times New Roman" w:hAnsi="Times New Roman"/>
          <w:i/>
          <w:sz w:val="24"/>
          <w:szCs w:val="24"/>
        </w:rPr>
        <w:t xml:space="preserve"> партнерстве в Российской Федерации и внесении изменений в отдельные законодательные акты Российской Федерации» от 13 июля 2015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3"/>
        <w:gridCol w:w="3253"/>
        <w:gridCol w:w="2829"/>
        <w:gridCol w:w="1130"/>
        <w:gridCol w:w="6011"/>
      </w:tblGrid>
      <w:tr w:rsidR="00EF07B1" w:rsidRPr="00506DB5" w:rsidTr="003149E1">
        <w:tc>
          <w:tcPr>
            <w:tcW w:w="1526" w:type="dxa"/>
          </w:tcPr>
          <w:p w:rsidR="00EF07B1" w:rsidRPr="00506DB5" w:rsidRDefault="00EF07B1" w:rsidP="003149E1">
            <w:pPr>
              <w:spacing w:after="0" w:line="240" w:lineRule="auto"/>
              <w:rPr>
                <w:rFonts w:ascii="Times New Roman" w:hAnsi="Times New Roman"/>
                <w:sz w:val="24"/>
                <w:szCs w:val="24"/>
              </w:rPr>
            </w:pPr>
          </w:p>
        </w:tc>
        <w:tc>
          <w:tcPr>
            <w:tcW w:w="6095" w:type="dxa"/>
            <w:gridSpan w:val="2"/>
          </w:tcPr>
          <w:p w:rsidR="00EF07B1" w:rsidRPr="00506DB5" w:rsidRDefault="00EF07B1" w:rsidP="003149E1">
            <w:pPr>
              <w:spacing w:after="0" w:line="240" w:lineRule="auto"/>
              <w:rPr>
                <w:rFonts w:ascii="Times New Roman" w:hAnsi="Times New Roman"/>
                <w:sz w:val="24"/>
                <w:szCs w:val="24"/>
              </w:rPr>
            </w:pPr>
            <w:r w:rsidRPr="00506DB5">
              <w:rPr>
                <w:rFonts w:ascii="Times New Roman" w:hAnsi="Times New Roman"/>
                <w:sz w:val="24"/>
                <w:szCs w:val="24"/>
              </w:rPr>
              <w:t>ФЗ № 115- от 21 июля 2005 года</w:t>
            </w:r>
          </w:p>
        </w:tc>
        <w:tc>
          <w:tcPr>
            <w:tcW w:w="7165" w:type="dxa"/>
            <w:gridSpan w:val="2"/>
          </w:tcPr>
          <w:p w:rsidR="00EF07B1" w:rsidRPr="00506DB5" w:rsidRDefault="00EF07B1" w:rsidP="003149E1">
            <w:pPr>
              <w:spacing w:after="0" w:line="240" w:lineRule="auto"/>
              <w:rPr>
                <w:rFonts w:ascii="Times New Roman" w:hAnsi="Times New Roman"/>
                <w:sz w:val="24"/>
                <w:szCs w:val="24"/>
              </w:rPr>
            </w:pPr>
            <w:r w:rsidRPr="00506DB5">
              <w:rPr>
                <w:rFonts w:ascii="Times New Roman" w:hAnsi="Times New Roman"/>
                <w:sz w:val="24"/>
                <w:szCs w:val="24"/>
              </w:rPr>
              <w:t>ФЗ № 224-ФЗ от 13 июля 2015 года</w:t>
            </w:r>
          </w:p>
        </w:tc>
      </w:tr>
      <w:tr w:rsidR="00EF07B1" w:rsidRPr="00506DB5" w:rsidTr="003149E1">
        <w:tc>
          <w:tcPr>
            <w:tcW w:w="1526" w:type="dxa"/>
          </w:tcPr>
          <w:p w:rsidR="00EF07B1" w:rsidRPr="00506DB5" w:rsidRDefault="00EF07B1" w:rsidP="003149E1">
            <w:pPr>
              <w:spacing w:after="0" w:line="240" w:lineRule="auto"/>
              <w:rPr>
                <w:rFonts w:ascii="Times New Roman" w:hAnsi="Times New Roman"/>
                <w:sz w:val="24"/>
                <w:szCs w:val="24"/>
              </w:rPr>
            </w:pPr>
            <w:r w:rsidRPr="00506DB5">
              <w:rPr>
                <w:rFonts w:ascii="Times New Roman" w:hAnsi="Times New Roman"/>
                <w:sz w:val="24"/>
                <w:szCs w:val="24"/>
              </w:rPr>
              <w:t>Определение</w:t>
            </w:r>
          </w:p>
        </w:tc>
        <w:tc>
          <w:tcPr>
            <w:tcW w:w="6095" w:type="dxa"/>
            <w:gridSpan w:val="2"/>
          </w:tcPr>
          <w:p w:rsidR="00EF07B1" w:rsidRPr="00506DB5" w:rsidRDefault="00EF07B1" w:rsidP="003149E1">
            <w:pPr>
              <w:spacing w:after="0" w:line="240" w:lineRule="auto"/>
              <w:rPr>
                <w:rFonts w:ascii="Times New Roman" w:hAnsi="Times New Roman"/>
              </w:rPr>
            </w:pPr>
            <w:r w:rsidRPr="00506DB5">
              <w:rPr>
                <w:rFonts w:ascii="Times New Roman" w:hAnsi="Times New Roman"/>
              </w:rPr>
              <w:t xml:space="preserve">Под </w:t>
            </w:r>
            <w:r w:rsidRPr="00506DB5">
              <w:rPr>
                <w:rFonts w:ascii="Times New Roman" w:hAnsi="Times New Roman"/>
                <w:i/>
              </w:rPr>
              <w:t>концессионным соглашением</w:t>
            </w:r>
            <w:r w:rsidRPr="00506DB5">
              <w:rPr>
                <w:rFonts w:ascii="Times New Roman" w:hAnsi="Times New Roman"/>
              </w:rPr>
              <w:t xml:space="preserve"> понимается договор, по которому </w:t>
            </w:r>
            <w:r w:rsidRPr="00506DB5">
              <w:rPr>
                <w:rFonts w:ascii="Times New Roman" w:hAnsi="Times New Roman"/>
                <w:i/>
              </w:rPr>
              <w:t>одна сторона (концессионер)</w:t>
            </w:r>
            <w:r w:rsidRPr="00506DB5">
              <w:rPr>
                <w:rFonts w:ascii="Times New Roman" w:hAnsi="Times New Roman"/>
              </w:rPr>
              <w:t xml:space="preserve"> обязуется за свой счет создать и (или) реконструировать определённое имущество, право </w:t>
            </w:r>
            <w:proofErr w:type="gramStart"/>
            <w:r w:rsidRPr="00506DB5">
              <w:rPr>
                <w:rFonts w:ascii="Times New Roman" w:hAnsi="Times New Roman"/>
              </w:rPr>
              <w:t>собственности</w:t>
            </w:r>
            <w:proofErr w:type="gramEnd"/>
            <w:r w:rsidRPr="00506DB5">
              <w:rPr>
                <w:rFonts w:ascii="Times New Roman" w:hAnsi="Times New Roman"/>
              </w:rPr>
              <w:t xml:space="preserve"> на которое принадлежит или же будет принадлежать </w:t>
            </w:r>
            <w:r w:rsidRPr="00506DB5">
              <w:rPr>
                <w:rFonts w:ascii="Times New Roman" w:hAnsi="Times New Roman"/>
                <w:i/>
              </w:rPr>
              <w:t>другой стороне (</w:t>
            </w:r>
            <w:proofErr w:type="spellStart"/>
            <w:r w:rsidRPr="00506DB5">
              <w:rPr>
                <w:rFonts w:ascii="Times New Roman" w:hAnsi="Times New Roman"/>
                <w:i/>
              </w:rPr>
              <w:t>концеденту</w:t>
            </w:r>
            <w:proofErr w:type="spellEnd"/>
            <w:r w:rsidRPr="00506DB5">
              <w:rPr>
                <w:rFonts w:ascii="Times New Roman" w:hAnsi="Times New Roman"/>
                <w:i/>
              </w:rPr>
              <w:t>)</w:t>
            </w:r>
            <w:r w:rsidRPr="00506DB5">
              <w:rPr>
                <w:rFonts w:ascii="Times New Roman" w:hAnsi="Times New Roman"/>
              </w:rPr>
              <w:t xml:space="preserve">, а также осуществлять деятельность с использованием объекта, а </w:t>
            </w:r>
            <w:proofErr w:type="spellStart"/>
            <w:r w:rsidRPr="00506DB5">
              <w:rPr>
                <w:rFonts w:ascii="Times New Roman" w:hAnsi="Times New Roman"/>
              </w:rPr>
              <w:t>концедент</w:t>
            </w:r>
            <w:proofErr w:type="spellEnd"/>
            <w:r w:rsidRPr="00506DB5">
              <w:rPr>
                <w:rFonts w:ascii="Times New Roman" w:hAnsi="Times New Roman"/>
              </w:rPr>
              <w:t xml:space="preserve"> обязуется предоставить концессионеру права владения и пользования данным объектом для осуществления указанной деятельности на указанный в договоре срок.</w:t>
            </w:r>
          </w:p>
        </w:tc>
        <w:tc>
          <w:tcPr>
            <w:tcW w:w="7165" w:type="dxa"/>
            <w:gridSpan w:val="2"/>
          </w:tcPr>
          <w:p w:rsidR="00EF07B1" w:rsidRPr="00506DB5" w:rsidRDefault="00EF07B1" w:rsidP="003149E1">
            <w:pPr>
              <w:spacing w:after="0" w:line="240" w:lineRule="auto"/>
              <w:rPr>
                <w:rFonts w:ascii="Times New Roman" w:hAnsi="Times New Roman"/>
              </w:rPr>
            </w:pPr>
            <w:proofErr w:type="gramStart"/>
            <w:r w:rsidRPr="00506DB5">
              <w:rPr>
                <w:rFonts w:ascii="Times New Roman" w:hAnsi="Times New Roman"/>
                <w:i/>
              </w:rPr>
              <w:t xml:space="preserve">ГЧП, МЧП </w:t>
            </w:r>
            <w:r w:rsidRPr="00506DB5">
              <w:rPr>
                <w:rFonts w:ascii="Times New Roman" w:hAnsi="Times New Roman"/>
              </w:rPr>
              <w:t xml:space="preserve"> -  юридически оформленное на определенный срок и основанное на объединении ресурсов, распределении рисков сотрудничество </w:t>
            </w:r>
            <w:r w:rsidRPr="00506DB5">
              <w:rPr>
                <w:rFonts w:ascii="Times New Roman" w:hAnsi="Times New Roman"/>
                <w:i/>
              </w:rPr>
              <w:t>публичного партнера</w:t>
            </w:r>
            <w:r w:rsidRPr="00506DB5">
              <w:rPr>
                <w:rFonts w:ascii="Times New Roman" w:hAnsi="Times New Roman"/>
              </w:rPr>
              <w:t xml:space="preserve">, с одной стороны, и </w:t>
            </w:r>
            <w:r w:rsidRPr="00506DB5">
              <w:rPr>
                <w:rFonts w:ascii="Times New Roman" w:hAnsi="Times New Roman"/>
                <w:i/>
              </w:rPr>
              <w:t>частного партнера</w:t>
            </w:r>
            <w:r w:rsidRPr="00506DB5">
              <w:rPr>
                <w:rFonts w:ascii="Times New Roman" w:hAnsi="Times New Roman"/>
              </w:rPr>
              <w:t xml:space="preserve">, с другой стороны, которое осуществляется на основании </w:t>
            </w:r>
            <w:r w:rsidRPr="00506DB5">
              <w:rPr>
                <w:rFonts w:ascii="Times New Roman" w:hAnsi="Times New Roman"/>
                <w:i/>
              </w:rPr>
              <w:t>соглашения о ГЧП</w:t>
            </w:r>
            <w:r w:rsidRPr="00506DB5">
              <w:rPr>
                <w:rFonts w:ascii="Times New Roman" w:hAnsi="Times New Roman"/>
              </w:rPr>
              <w:t xml:space="preserve">, </w:t>
            </w:r>
            <w:r w:rsidRPr="00506DB5">
              <w:rPr>
                <w:rFonts w:ascii="Times New Roman" w:hAnsi="Times New Roman"/>
                <w:i/>
              </w:rPr>
              <w:t>соглашения о МЧП</w:t>
            </w:r>
            <w:r w:rsidRPr="00506DB5">
              <w:rPr>
                <w:rFonts w:ascii="Times New Roman" w:hAnsi="Times New Roman"/>
              </w:rPr>
              <w:t>,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w:t>
            </w:r>
            <w:proofErr w:type="gramEnd"/>
            <w:r w:rsidRPr="00506DB5">
              <w:rPr>
                <w:rFonts w:ascii="Times New Roman" w:hAnsi="Times New Roman"/>
              </w:rPr>
              <w:t>, работ, услуг и повышения их качества.</w:t>
            </w:r>
          </w:p>
          <w:p w:rsidR="00EF07B1" w:rsidRPr="00506DB5" w:rsidRDefault="00EF07B1" w:rsidP="003149E1">
            <w:pPr>
              <w:spacing w:after="0" w:line="240" w:lineRule="auto"/>
              <w:rPr>
                <w:rFonts w:ascii="Times New Roman" w:hAnsi="Times New Roman"/>
              </w:rPr>
            </w:pPr>
          </w:p>
        </w:tc>
      </w:tr>
      <w:tr w:rsidR="004A7558" w:rsidRPr="00506DB5" w:rsidTr="003149E1">
        <w:tc>
          <w:tcPr>
            <w:tcW w:w="1526" w:type="dxa"/>
            <w:vMerge w:val="restart"/>
          </w:tcPr>
          <w:p w:rsidR="00EF07B1" w:rsidRPr="00506DB5" w:rsidRDefault="00EF07B1" w:rsidP="003149E1">
            <w:pPr>
              <w:spacing w:after="0" w:line="240" w:lineRule="auto"/>
              <w:rPr>
                <w:rFonts w:ascii="Times New Roman" w:hAnsi="Times New Roman"/>
                <w:sz w:val="24"/>
                <w:szCs w:val="24"/>
              </w:rPr>
            </w:pPr>
            <w:r w:rsidRPr="00506DB5">
              <w:rPr>
                <w:rFonts w:ascii="Times New Roman" w:hAnsi="Times New Roman"/>
                <w:sz w:val="24"/>
                <w:szCs w:val="24"/>
              </w:rPr>
              <w:t>Стороны соглашений</w:t>
            </w:r>
          </w:p>
        </w:tc>
        <w:tc>
          <w:tcPr>
            <w:tcW w:w="3260" w:type="dxa"/>
          </w:tcPr>
          <w:p w:rsidR="00EF07B1" w:rsidRPr="00506DB5" w:rsidRDefault="00EF07B1" w:rsidP="003149E1">
            <w:pPr>
              <w:spacing w:after="0" w:line="240" w:lineRule="auto"/>
              <w:rPr>
                <w:rFonts w:ascii="Times New Roman" w:hAnsi="Times New Roman"/>
              </w:rPr>
            </w:pPr>
            <w:r w:rsidRPr="00506DB5">
              <w:rPr>
                <w:rFonts w:ascii="Times New Roman" w:hAnsi="Times New Roman"/>
                <w:i/>
              </w:rPr>
              <w:t>Концессионер</w:t>
            </w:r>
          </w:p>
        </w:tc>
        <w:tc>
          <w:tcPr>
            <w:tcW w:w="3969" w:type="dxa"/>
            <w:gridSpan w:val="2"/>
          </w:tcPr>
          <w:p w:rsidR="00EF07B1" w:rsidRPr="00506DB5" w:rsidRDefault="00EF07B1" w:rsidP="003149E1">
            <w:pPr>
              <w:spacing w:after="0" w:line="240" w:lineRule="auto"/>
              <w:rPr>
                <w:rFonts w:ascii="Times New Roman" w:hAnsi="Times New Roman"/>
                <w:i/>
              </w:rPr>
            </w:pPr>
            <w:proofErr w:type="spellStart"/>
            <w:r w:rsidRPr="00506DB5">
              <w:rPr>
                <w:rFonts w:ascii="Times New Roman" w:hAnsi="Times New Roman"/>
                <w:i/>
              </w:rPr>
              <w:t>Концедент</w:t>
            </w:r>
            <w:proofErr w:type="spellEnd"/>
            <w:r w:rsidRPr="00506DB5">
              <w:rPr>
                <w:rFonts w:ascii="Times New Roman" w:hAnsi="Times New Roman"/>
                <w:i/>
              </w:rPr>
              <w:t xml:space="preserve"> (115-ФЗ) или публичный партнер (224-ФЗ)</w:t>
            </w:r>
          </w:p>
        </w:tc>
        <w:tc>
          <w:tcPr>
            <w:tcW w:w="6031" w:type="dxa"/>
          </w:tcPr>
          <w:p w:rsidR="00EF07B1" w:rsidRPr="00506DB5" w:rsidRDefault="00EF07B1" w:rsidP="003149E1">
            <w:pPr>
              <w:spacing w:after="0" w:line="240" w:lineRule="auto"/>
              <w:rPr>
                <w:rFonts w:ascii="Times New Roman" w:hAnsi="Times New Roman"/>
                <w:i/>
              </w:rPr>
            </w:pPr>
            <w:r w:rsidRPr="00506DB5">
              <w:rPr>
                <w:rFonts w:ascii="Times New Roman" w:hAnsi="Times New Roman"/>
                <w:i/>
              </w:rPr>
              <w:t>Частный партнер – только российское юридическое лицо</w:t>
            </w:r>
          </w:p>
        </w:tc>
      </w:tr>
      <w:tr w:rsidR="004A7558" w:rsidRPr="00506DB5" w:rsidTr="003149E1">
        <w:tc>
          <w:tcPr>
            <w:tcW w:w="1526" w:type="dxa"/>
            <w:vMerge/>
          </w:tcPr>
          <w:p w:rsidR="00EF07B1" w:rsidRPr="00506DB5" w:rsidRDefault="00EF07B1" w:rsidP="003149E1">
            <w:pPr>
              <w:spacing w:after="0" w:line="240" w:lineRule="auto"/>
              <w:rPr>
                <w:rFonts w:ascii="Times New Roman" w:hAnsi="Times New Roman"/>
                <w:sz w:val="24"/>
                <w:szCs w:val="24"/>
              </w:rPr>
            </w:pPr>
          </w:p>
        </w:tc>
        <w:tc>
          <w:tcPr>
            <w:tcW w:w="3260" w:type="dxa"/>
          </w:tcPr>
          <w:p w:rsidR="00EF07B1" w:rsidRPr="00506DB5" w:rsidRDefault="00EF07B1" w:rsidP="003149E1">
            <w:pPr>
              <w:spacing w:after="0" w:line="240" w:lineRule="auto"/>
              <w:rPr>
                <w:rFonts w:ascii="Times New Roman" w:hAnsi="Times New Roman"/>
              </w:rPr>
            </w:pPr>
            <w:r w:rsidRPr="00506DB5">
              <w:rPr>
                <w:rFonts w:ascii="Times New Roman" w:hAnsi="Times New Roman"/>
              </w:rPr>
              <w:t>Индивидуальный предприниматель;</w:t>
            </w:r>
          </w:p>
          <w:p w:rsidR="00EF07B1" w:rsidRPr="00506DB5" w:rsidRDefault="00EF07B1" w:rsidP="003149E1">
            <w:pPr>
              <w:spacing w:after="0" w:line="240" w:lineRule="auto"/>
              <w:rPr>
                <w:rFonts w:ascii="Times New Roman" w:hAnsi="Times New Roman"/>
              </w:rPr>
            </w:pPr>
            <w:r w:rsidRPr="00506DB5">
              <w:rPr>
                <w:rFonts w:ascii="Times New Roman" w:hAnsi="Times New Roman"/>
              </w:rPr>
              <w:t>Российское юридическое лицо;</w:t>
            </w:r>
          </w:p>
          <w:p w:rsidR="00EF07B1" w:rsidRPr="00506DB5" w:rsidRDefault="00EF07B1" w:rsidP="003149E1">
            <w:pPr>
              <w:spacing w:after="0" w:line="240" w:lineRule="auto"/>
              <w:rPr>
                <w:rFonts w:ascii="Times New Roman" w:hAnsi="Times New Roman"/>
              </w:rPr>
            </w:pPr>
            <w:proofErr w:type="gramStart"/>
            <w:r w:rsidRPr="00506DB5">
              <w:rPr>
                <w:rFonts w:ascii="Times New Roman" w:hAnsi="Times New Roman"/>
              </w:rPr>
              <w:t>Два и более юридических лиц</w:t>
            </w:r>
            <w:proofErr w:type="gramEnd"/>
            <w:r w:rsidRPr="00506DB5">
              <w:rPr>
                <w:rFonts w:ascii="Times New Roman" w:hAnsi="Times New Roman"/>
              </w:rPr>
              <w:t>, действующих по договору простого товарищества, без образования юридического лица;</w:t>
            </w:r>
          </w:p>
          <w:p w:rsidR="00EF07B1" w:rsidRPr="00506DB5" w:rsidRDefault="00EF07B1" w:rsidP="003149E1">
            <w:pPr>
              <w:spacing w:after="0" w:line="240" w:lineRule="auto"/>
              <w:rPr>
                <w:rFonts w:ascii="Times New Roman" w:hAnsi="Times New Roman"/>
              </w:rPr>
            </w:pPr>
            <w:r w:rsidRPr="00506DB5">
              <w:rPr>
                <w:rFonts w:ascii="Times New Roman" w:hAnsi="Times New Roman"/>
              </w:rPr>
              <w:t>Иностранное юридическое лицо.</w:t>
            </w:r>
          </w:p>
        </w:tc>
        <w:tc>
          <w:tcPr>
            <w:tcW w:w="3969" w:type="dxa"/>
            <w:gridSpan w:val="2"/>
          </w:tcPr>
          <w:p w:rsidR="00EF07B1" w:rsidRPr="00506DB5" w:rsidRDefault="00EF07B1" w:rsidP="003149E1">
            <w:pPr>
              <w:spacing w:after="0" w:line="240" w:lineRule="auto"/>
              <w:rPr>
                <w:rFonts w:ascii="Times New Roman" w:hAnsi="Times New Roman"/>
                <w:i/>
              </w:rPr>
            </w:pPr>
            <w:r w:rsidRPr="00506DB5">
              <w:rPr>
                <w:rFonts w:ascii="Times New Roman" w:hAnsi="Times New Roman"/>
              </w:rPr>
              <w:t>Российская Федерация (Правительство РФ);</w:t>
            </w:r>
          </w:p>
          <w:p w:rsidR="00EF07B1" w:rsidRPr="00506DB5" w:rsidRDefault="00EF07B1" w:rsidP="003149E1">
            <w:pPr>
              <w:spacing w:after="0" w:line="240" w:lineRule="auto"/>
              <w:rPr>
                <w:rFonts w:ascii="Times New Roman" w:hAnsi="Times New Roman"/>
              </w:rPr>
            </w:pPr>
            <w:r w:rsidRPr="00506DB5">
              <w:rPr>
                <w:rFonts w:ascii="Times New Roman" w:hAnsi="Times New Roman"/>
              </w:rPr>
              <w:t>Субъект Российской Федерации (исполнительный орган субъекта РФ);</w:t>
            </w:r>
          </w:p>
          <w:p w:rsidR="00EF07B1" w:rsidRPr="00506DB5" w:rsidRDefault="00EF07B1" w:rsidP="003149E1">
            <w:pPr>
              <w:spacing w:after="0" w:line="240" w:lineRule="auto"/>
              <w:rPr>
                <w:rFonts w:ascii="Times New Roman" w:hAnsi="Times New Roman"/>
              </w:rPr>
            </w:pPr>
            <w:r w:rsidRPr="00506DB5">
              <w:rPr>
                <w:rFonts w:ascii="Times New Roman" w:hAnsi="Times New Roman"/>
              </w:rPr>
              <w:t>Муниципальное образование (орган местного образования).</w:t>
            </w:r>
          </w:p>
        </w:tc>
        <w:tc>
          <w:tcPr>
            <w:tcW w:w="6031" w:type="dxa"/>
          </w:tcPr>
          <w:p w:rsidR="00EF07B1" w:rsidRPr="00506DB5" w:rsidRDefault="00EF07B1" w:rsidP="003149E1">
            <w:pPr>
              <w:spacing w:after="0" w:line="240" w:lineRule="auto"/>
              <w:rPr>
                <w:rFonts w:ascii="Times New Roman" w:hAnsi="Times New Roman"/>
              </w:rPr>
            </w:pPr>
            <w:r w:rsidRPr="00506DB5">
              <w:rPr>
                <w:rFonts w:ascii="Times New Roman" w:hAnsi="Times New Roman"/>
              </w:rPr>
              <w:t xml:space="preserve">Все организационно-правовые формы юридических лиц, предусмотренные законодательством РФ, </w:t>
            </w:r>
            <w:proofErr w:type="gramStart"/>
            <w:r w:rsidRPr="00506DB5">
              <w:rPr>
                <w:rFonts w:ascii="Times New Roman" w:hAnsi="Times New Roman"/>
              </w:rPr>
              <w:t>кроме</w:t>
            </w:r>
            <w:proofErr w:type="gramEnd"/>
            <w:r w:rsidRPr="00506DB5">
              <w:rPr>
                <w:rFonts w:ascii="Times New Roman" w:hAnsi="Times New Roman"/>
              </w:rPr>
              <w:t>:</w:t>
            </w:r>
          </w:p>
          <w:p w:rsidR="00EF07B1" w:rsidRPr="00506DB5" w:rsidRDefault="00EF07B1" w:rsidP="003149E1">
            <w:pPr>
              <w:spacing w:after="0" w:line="240" w:lineRule="auto"/>
              <w:rPr>
                <w:rFonts w:ascii="Times New Roman" w:hAnsi="Times New Roman"/>
              </w:rPr>
            </w:pPr>
            <w:r w:rsidRPr="00506DB5">
              <w:rPr>
                <w:rFonts w:ascii="Times New Roman" w:hAnsi="Times New Roman"/>
              </w:rPr>
              <w:t>Государственных и муниципальных унитарных предприятий;</w:t>
            </w:r>
          </w:p>
          <w:p w:rsidR="00EF07B1" w:rsidRPr="00506DB5" w:rsidRDefault="00EF07B1" w:rsidP="003149E1">
            <w:pPr>
              <w:spacing w:after="0" w:line="240" w:lineRule="auto"/>
              <w:rPr>
                <w:rFonts w:ascii="Times New Roman" w:hAnsi="Times New Roman"/>
              </w:rPr>
            </w:pPr>
            <w:r w:rsidRPr="00506DB5">
              <w:rPr>
                <w:rFonts w:ascii="Times New Roman" w:hAnsi="Times New Roman"/>
              </w:rPr>
              <w:t>Государственных и муниципальных учреждений;</w:t>
            </w:r>
          </w:p>
          <w:p w:rsidR="00EF07B1" w:rsidRPr="00506DB5" w:rsidRDefault="00EF07B1" w:rsidP="003149E1">
            <w:pPr>
              <w:spacing w:after="0" w:line="240" w:lineRule="auto"/>
              <w:rPr>
                <w:rFonts w:ascii="Times New Roman" w:hAnsi="Times New Roman"/>
              </w:rPr>
            </w:pPr>
            <w:r w:rsidRPr="00506DB5">
              <w:rPr>
                <w:rFonts w:ascii="Times New Roman" w:hAnsi="Times New Roman"/>
              </w:rPr>
              <w:t>Публично-правовых компаний и иных юридических лиц, созданных в РФ на основе специальных ФЗ;</w:t>
            </w:r>
          </w:p>
          <w:p w:rsidR="00EF07B1" w:rsidRPr="00506DB5" w:rsidRDefault="00EF07B1" w:rsidP="003149E1">
            <w:pPr>
              <w:spacing w:after="0" w:line="240" w:lineRule="auto"/>
              <w:rPr>
                <w:rFonts w:ascii="Times New Roman" w:hAnsi="Times New Roman"/>
              </w:rPr>
            </w:pPr>
            <w:r w:rsidRPr="00506DB5">
              <w:rPr>
                <w:rFonts w:ascii="Times New Roman" w:hAnsi="Times New Roman"/>
              </w:rPr>
              <w:t>Хозяйственных товариществ и обществ, хозяйственных партнерств, находящихся под контролем публично-правовых образований;</w:t>
            </w:r>
          </w:p>
          <w:p w:rsidR="00EF07B1" w:rsidRPr="00506DB5" w:rsidRDefault="00EF07B1" w:rsidP="003149E1">
            <w:pPr>
              <w:spacing w:after="0" w:line="240" w:lineRule="auto"/>
              <w:rPr>
                <w:rFonts w:ascii="Times New Roman" w:hAnsi="Times New Roman"/>
              </w:rPr>
            </w:pPr>
            <w:r w:rsidRPr="00506DB5">
              <w:rPr>
                <w:rFonts w:ascii="Times New Roman" w:hAnsi="Times New Roman"/>
              </w:rPr>
              <w:t>Дочерних хозяйственных обществ, находящихся под контролем вышеуказанных организаций;</w:t>
            </w:r>
          </w:p>
          <w:p w:rsidR="00EF07B1" w:rsidRPr="00506DB5" w:rsidRDefault="00EF07B1" w:rsidP="003149E1">
            <w:pPr>
              <w:spacing w:after="0" w:line="240" w:lineRule="auto"/>
              <w:rPr>
                <w:rFonts w:ascii="Times New Roman" w:hAnsi="Times New Roman"/>
              </w:rPr>
            </w:pPr>
            <w:r w:rsidRPr="00506DB5">
              <w:rPr>
                <w:rFonts w:ascii="Times New Roman" w:hAnsi="Times New Roman"/>
              </w:rPr>
              <w:t>Некоммерческих организаций в форме фондов, созданных публично-правовыми образованиями;</w:t>
            </w:r>
          </w:p>
          <w:p w:rsidR="00EF07B1" w:rsidRPr="00506DB5" w:rsidRDefault="00EF07B1" w:rsidP="003149E1">
            <w:pPr>
              <w:spacing w:after="0" w:line="240" w:lineRule="auto"/>
              <w:rPr>
                <w:rFonts w:ascii="Times New Roman" w:hAnsi="Times New Roman"/>
              </w:rPr>
            </w:pPr>
            <w:r w:rsidRPr="00506DB5">
              <w:rPr>
                <w:rFonts w:ascii="Times New Roman" w:hAnsi="Times New Roman"/>
              </w:rPr>
              <w:t>Некоммерческих организаций, созданных указанными выше организациями.</w:t>
            </w:r>
          </w:p>
        </w:tc>
      </w:tr>
    </w:tbl>
    <w:p w:rsidR="00EF07B1" w:rsidRPr="00506DB5" w:rsidRDefault="00EF07B1" w:rsidP="00DF71E6">
      <w:pPr>
        <w:rPr>
          <w:rFonts w:ascii="Times New Roman" w:hAnsi="Times New Roman"/>
          <w:i/>
          <w:sz w:val="20"/>
          <w:szCs w:val="20"/>
        </w:rPr>
        <w:sectPr w:rsidR="00EF07B1" w:rsidRPr="00506DB5" w:rsidSect="00CC3168">
          <w:pgSz w:w="16838" w:h="11906" w:orient="landscape"/>
          <w:pgMar w:top="284" w:right="1134" w:bottom="284" w:left="1134" w:header="709" w:footer="227" w:gutter="0"/>
          <w:cols w:space="708"/>
          <w:docGrid w:linePitch="360"/>
        </w:sectPr>
      </w:pPr>
      <w:r w:rsidRPr="00506DB5">
        <w:rPr>
          <w:rFonts w:ascii="Times New Roman" w:hAnsi="Times New Roman"/>
          <w:i/>
          <w:sz w:val="20"/>
          <w:szCs w:val="20"/>
        </w:rPr>
        <w:t>Источник: составлено</w:t>
      </w:r>
      <w:r w:rsidR="00200522" w:rsidRPr="00506DB5">
        <w:rPr>
          <w:rFonts w:ascii="Times New Roman" w:hAnsi="Times New Roman"/>
          <w:i/>
          <w:sz w:val="20"/>
          <w:szCs w:val="20"/>
        </w:rPr>
        <w:t xml:space="preserve"> автором на основе</w:t>
      </w:r>
      <w:r w:rsidR="00BF546C" w:rsidRPr="00506DB5">
        <w:rPr>
          <w:rFonts w:ascii="Times New Roman" w:hAnsi="Times New Roman"/>
          <w:i/>
          <w:sz w:val="20"/>
          <w:szCs w:val="20"/>
        </w:rPr>
        <w:t xml:space="preserve"> № 115-ФЗ</w:t>
      </w:r>
      <w:r w:rsidR="00BF546C" w:rsidRPr="00506DB5">
        <w:rPr>
          <w:i/>
          <w:sz w:val="20"/>
          <w:szCs w:val="20"/>
        </w:rPr>
        <w:t xml:space="preserve"> </w:t>
      </w:r>
      <w:r w:rsidR="00BF546C" w:rsidRPr="00506DB5">
        <w:rPr>
          <w:rFonts w:ascii="Times New Roman" w:hAnsi="Times New Roman"/>
          <w:i/>
          <w:sz w:val="20"/>
          <w:szCs w:val="20"/>
        </w:rPr>
        <w:t xml:space="preserve">(ред. от 29.12.2014) «О концессионных соглашениях» от 21 июля 2005 года и № 224-ФЗ «О государственно-частном партнерстве, </w:t>
      </w:r>
      <w:proofErr w:type="spellStart"/>
      <w:r w:rsidR="00BF546C" w:rsidRPr="00506DB5">
        <w:rPr>
          <w:rFonts w:ascii="Times New Roman" w:hAnsi="Times New Roman"/>
          <w:i/>
          <w:sz w:val="20"/>
          <w:szCs w:val="20"/>
        </w:rPr>
        <w:t>муниципально-частном</w:t>
      </w:r>
      <w:proofErr w:type="spellEnd"/>
      <w:r w:rsidR="00BF546C" w:rsidRPr="00506DB5">
        <w:rPr>
          <w:rFonts w:ascii="Times New Roman" w:hAnsi="Times New Roman"/>
          <w:i/>
          <w:sz w:val="20"/>
          <w:szCs w:val="20"/>
        </w:rPr>
        <w:t xml:space="preserve"> партнерстве в Российской Федерации и внесении изменений в отдельные законодательные акты Российской Федерации» от 13 июля 2015 года</w:t>
      </w:r>
    </w:p>
    <w:p w:rsidR="00C069B6" w:rsidRPr="00DD05E5" w:rsidRDefault="001476F3" w:rsidP="00876DB2">
      <w:pPr>
        <w:pStyle w:val="1"/>
        <w:jc w:val="center"/>
        <w:rPr>
          <w:rFonts w:ascii="Times New Roman" w:hAnsi="Times New Roman"/>
          <w:color w:val="auto"/>
        </w:rPr>
      </w:pPr>
      <w:bookmarkStart w:id="135" w:name="_Toc436855693"/>
      <w:bookmarkStart w:id="136" w:name="_Toc437253932"/>
      <w:bookmarkStart w:id="137" w:name="_Toc437253953"/>
      <w:bookmarkStart w:id="138" w:name="_Toc437256691"/>
      <w:bookmarkStart w:id="139" w:name="_Toc449216509"/>
      <w:bookmarkStart w:id="140" w:name="_Toc450484846"/>
      <w:bookmarkStart w:id="141" w:name="_Toc450484927"/>
      <w:bookmarkStart w:id="142" w:name="_Toc450485014"/>
      <w:bookmarkStart w:id="143" w:name="_Toc450518452"/>
      <w:bookmarkStart w:id="144" w:name="_Toc450520376"/>
      <w:bookmarkStart w:id="145" w:name="_Toc451088685"/>
      <w:r w:rsidRPr="00DD05E5">
        <w:rPr>
          <w:rFonts w:ascii="Times New Roman" w:hAnsi="Times New Roman"/>
          <w:color w:val="auto"/>
        </w:rPr>
        <w:t>ПРИЛОЖЕНИЕ</w:t>
      </w:r>
      <w:r w:rsidRPr="00DD05E5">
        <w:rPr>
          <w:rFonts w:ascii="Times New Roman" w:hAnsi="Times New Roman"/>
        </w:rPr>
        <w:t xml:space="preserve"> </w:t>
      </w:r>
      <w:r w:rsidRPr="00DD05E5">
        <w:rPr>
          <w:rFonts w:ascii="Times New Roman" w:hAnsi="Times New Roman"/>
          <w:color w:val="auto"/>
        </w:rPr>
        <w:t>2</w:t>
      </w:r>
      <w:bookmarkEnd w:id="135"/>
      <w:bookmarkEnd w:id="136"/>
      <w:bookmarkEnd w:id="137"/>
      <w:bookmarkEnd w:id="138"/>
      <w:bookmarkEnd w:id="139"/>
      <w:bookmarkEnd w:id="140"/>
      <w:bookmarkEnd w:id="141"/>
      <w:bookmarkEnd w:id="142"/>
      <w:bookmarkEnd w:id="143"/>
      <w:bookmarkEnd w:id="144"/>
      <w:bookmarkEnd w:id="145"/>
    </w:p>
    <w:p w:rsidR="00BF546C" w:rsidRPr="00506DB5" w:rsidRDefault="00387B7D" w:rsidP="00BF546C">
      <w:pPr>
        <w:jc w:val="center"/>
        <w:rPr>
          <w:rFonts w:ascii="Times New Roman" w:hAnsi="Times New Roman"/>
          <w:i/>
        </w:rPr>
      </w:pPr>
      <w:r w:rsidRPr="00387B7D">
        <w:rPr>
          <w:rFonts w:ascii="Times New Roman" w:hAnsi="Times New Roman"/>
          <w:noProof/>
          <w:sz w:val="24"/>
          <w:szCs w:val="24"/>
        </w:rPr>
        <w:pict>
          <v:group id="Полотно 5" o:spid="_x0000_s1055" editas="canvas" style="position:absolute;margin-left:-137.65pt;margin-top:17.15pt;width:776.1pt;height:523.25pt;z-index:251658240;mso-position-horizontal-relative:char;mso-position-vertical-relative:line" coordsize="98564,6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">
            <v:shape id="_x0000_s1056" type="#_x0000_t75" style="position:absolute;width:98564;height:66452;visibility:visible">
              <v:fill o:detectmouseclick="t"/>
              <v:path o:connecttype="none"/>
            </v:shape>
            <v:shape id="Text Box 195" o:spid="_x0000_s1057" type="#_x0000_t202" style="position:absolute;left:2311;top:60877;width:64141;height:5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style="mso-next-textbox:#Text Box 195">
                <w:txbxContent>
                  <w:p w:rsidR="00D03C03" w:rsidRPr="00BF546C" w:rsidRDefault="00D03C03" w:rsidP="00315833">
                    <w:pPr>
                      <w:spacing w:line="240" w:lineRule="auto"/>
                      <w:rPr>
                        <w:rFonts w:ascii="Times New Roman" w:hAnsi="Times New Roman"/>
                        <w:i/>
                        <w:sz w:val="18"/>
                        <w:szCs w:val="18"/>
                      </w:rPr>
                    </w:pPr>
                    <w:r w:rsidRPr="00BF546C">
                      <w:rPr>
                        <w:rFonts w:ascii="Times New Roman" w:hAnsi="Times New Roman"/>
                        <w:i/>
                        <w:sz w:val="18"/>
                        <w:szCs w:val="18"/>
                      </w:rPr>
                      <w:t xml:space="preserve">Источник: составлено автором на основе № 115-ФЗ (ред. от 29.12.2014) «О концессионных соглашениях» от 21 июля 2005 года и № 224-ФЗ «О государственно-частном партнерстве, </w:t>
                    </w:r>
                    <w:proofErr w:type="spellStart"/>
                    <w:r w:rsidRPr="00BF546C">
                      <w:rPr>
                        <w:rFonts w:ascii="Times New Roman" w:hAnsi="Times New Roman"/>
                        <w:i/>
                        <w:sz w:val="18"/>
                        <w:szCs w:val="18"/>
                      </w:rPr>
                      <w:t>муниципально-частном</w:t>
                    </w:r>
                    <w:proofErr w:type="spellEnd"/>
                    <w:r w:rsidRPr="00BF546C">
                      <w:rPr>
                        <w:rFonts w:ascii="Times New Roman" w:hAnsi="Times New Roman"/>
                        <w:i/>
                        <w:sz w:val="18"/>
                        <w:szCs w:val="18"/>
                      </w:rPr>
                      <w:t xml:space="preserve"> партнерстве в Российской Федерации и внесении изменений в отдельные законодательные акты Российской Федерации» от 13 июля 2015 года</w:t>
                    </w:r>
                  </w:p>
                </w:txbxContent>
              </v:textbox>
            </v:shape>
            <v:group id="Group 144" o:spid="_x0000_s1058" style="position:absolute;left:5537;width:93027;height:62965" coordorigin="709,651" coordsize="93029,62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4" o:spid="_x0000_s1059" type="#_x0000_t202" style="position:absolute;left:69589;top:57391;width:19748;height:6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sNG8AA&#10;AADaAAAADwAAAGRycy9kb3ducmV2LnhtbERPTYvCMBC9L/gfwgje1lSFItUoKioLe9JVxNvQjE2x&#10;mdQmatdfvzkIe3y87+m8tZV4UONLxwoG/QQEce50yYWCw8/mcwzCB2SNlWNS8Ese5rPOxxQz7Z68&#10;o8c+FCKGsM9QgQmhzqT0uSGLvu9q4shdXGMxRNgUUjf4jOG2ksMkSaXFkmODwZpWhvLr/m4VpLQ+&#10;nk16uCy3r+/l+jVKN6fdTalet11MQARqw7/47f7SCuLWeCXeAD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sNG8AAAADaAAAADwAAAAAAAAAAAAAAAACYAgAAZHJzL2Rvd25y&#10;ZXYueG1sUEsFBgAAAAAEAAQA9QAAAIUDAAAAAA==&#10;" fillcolor="#b8cce4">
                <v:textbox style="mso-next-textbox:#Text Box 14">
                  <w:txbxContent>
                    <w:p w:rsidR="00D03C03" w:rsidRPr="009E4FEB" w:rsidRDefault="00D03C03" w:rsidP="001476F3">
                      <w:pPr>
                        <w:jc w:val="center"/>
                        <w:rPr>
                          <w:rFonts w:ascii="Times New Roman" w:hAnsi="Times New Roman"/>
                        </w:rPr>
                      </w:pPr>
                      <w:r w:rsidRPr="009E4FEB">
                        <w:rPr>
                          <w:rFonts w:ascii="Times New Roman" w:hAnsi="Times New Roman"/>
                        </w:rPr>
                        <w:t>Заключение концессионного соглашения с инициатором на согласованных условиях</w:t>
                      </w:r>
                    </w:p>
                  </w:txbxContent>
                </v:textbox>
              </v:shape>
              <v:shape id="Text Box 34" o:spid="_x0000_s1060" type="#_x0000_t202" style="position:absolute;left:61007;top:651;width:17170;height:2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34">
                  <w:txbxContent>
                    <w:p w:rsidR="00D03C03" w:rsidRPr="00372195" w:rsidRDefault="00D03C03" w:rsidP="001476F3">
                      <w:pPr>
                        <w:jc w:val="center"/>
                        <w:rPr>
                          <w:rFonts w:ascii="Times New Roman" w:hAnsi="Times New Roman"/>
                          <w:b/>
                        </w:rPr>
                      </w:pPr>
                      <w:r w:rsidRPr="00372195">
                        <w:rPr>
                          <w:rFonts w:ascii="Times New Roman" w:hAnsi="Times New Roman"/>
                          <w:b/>
                        </w:rPr>
                        <w:t>115 - ФЗ</w:t>
                      </w:r>
                    </w:p>
                  </w:txbxContent>
                </v:textbox>
              </v:shape>
              <v:shape id="AutoShape 39" o:spid="_x0000_s1061" type="#_x0000_t32" style="position:absolute;left:45999;top:651;width:1;height:615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Ua8UAAADbAAAADwAAAGRycy9kb3ducmV2LnhtbESPQUsDMRCF7wX/QxjBS7HZKhZZmxYp&#10;CIoUbRW8Dptxs+xmEjbpdu2v7xwK3mZ4b977ZrkefacG6lMT2MB8VoAiroJtuDbw/fVy+wgqZWSL&#10;XWAy8EcJ1quryRJLG468o2GfayUhnEo04HKOpdapcuQxzUIkFu039B6zrH2tbY9HCfedviuKhfbY&#10;sDQ4jLRxVLX7gzfQDu3H7vMhxenhRIv36LZv9z/WmJvr8fkJVKYx/5sv169W8IVefpEB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Ua8UAAADbAAAADwAAAAAAAAAA&#10;AAAAAAChAgAAZHJzL2Rvd25yZXYueG1sUEsFBgAAAAAEAAQA+QAAAJMDAAAAAA==&#10;">
                <v:stroke dashstyle="dash"/>
              </v:shape>
              <v:shape id="Text Box 93" o:spid="_x0000_s1062" type="#_x0000_t202" style="position:absolute;left:78174;top:24338;width:15564;height:6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P0cIA&#10;AADbAAAADwAAAGRycy9kb3ducmV2LnhtbERPTYvCMBC9C/6HMMLeNHUXilSjqOiysCddRbwNzdgU&#10;m0ltstr11xtB2Ns83udMZq2txJUaXzpWMBwkIIhzp0suFOx+1v0RCB+QNVaOScEfeZhNu50JZtrd&#10;eEPXbShEDGGfoQITQp1J6XNDFv3A1cSRO7nGYoiwKaRu8BbDbSXfkySVFkuODQZrWhrKz9tfqyCl&#10;1f5o0t1p8Xn/XqzuH+n6sLko9dZr52MQgdrwL365v3ScP4TnL/E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c/RwgAAANsAAAAPAAAAAAAAAAAAAAAAAJgCAABkcnMvZG93&#10;bnJldi54bWxQSwUGAAAAAAQABAD1AAAAhwMAAAAA&#10;" fillcolor="#b8cce4">
                <v:textbox style="mso-next-textbox:#Text Box 93">
                  <w:txbxContent>
                    <w:p w:rsidR="00D03C03" w:rsidRPr="0088734D" w:rsidRDefault="00D03C03" w:rsidP="001476F3">
                      <w:pPr>
                        <w:spacing w:after="0"/>
                        <w:jc w:val="center"/>
                        <w:rPr>
                          <w:rFonts w:ascii="Times New Roman" w:hAnsi="Times New Roman"/>
                        </w:rPr>
                      </w:pPr>
                      <w:r>
                        <w:rPr>
                          <w:rFonts w:ascii="Times New Roman" w:hAnsi="Times New Roman"/>
                        </w:rPr>
                        <w:t>Отказ в заключени</w:t>
                      </w:r>
                      <w:proofErr w:type="gramStart"/>
                      <w:r>
                        <w:rPr>
                          <w:rFonts w:ascii="Times New Roman" w:hAnsi="Times New Roman"/>
                        </w:rPr>
                        <w:t>и</w:t>
                      </w:r>
                      <w:proofErr w:type="gramEnd"/>
                      <w:r>
                        <w:rPr>
                          <w:rFonts w:ascii="Times New Roman" w:hAnsi="Times New Roman"/>
                        </w:rPr>
                        <w:t xml:space="preserve"> </w:t>
                      </w:r>
                      <w:r w:rsidRPr="0088734D">
                        <w:rPr>
                          <w:rFonts w:ascii="Times New Roman" w:hAnsi="Times New Roman"/>
                        </w:rPr>
                        <w:t>концессионного соглашения</w:t>
                      </w:r>
                    </w:p>
                  </w:txbxContent>
                </v:textbox>
              </v:shape>
              <v:shape id="AutoShape 95" o:spid="_x0000_s1063" type="#_x0000_t34" style="position:absolute;left:89953;top:19461;width:3785;height:820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rwAAADbAAAADwAAAGRycy9kb3ducmV2LnhtbERPSwrCMBDdC94hjOBOUxVEq1FUUATd&#10;+DnA0IxpsZmUJmq9vREEd/N435kvG1uKJ9W+cKxg0E9AEGdOF2wUXC/b3gSED8gaS8ek4E0elot2&#10;a46pdi8+0fMcjIgh7FNUkIdQpVL6LCeLvu8q4sjdXG0xRFgbqWt8xXBbymGSjKXFgmNDjhVtcsru&#10;54dVkBTmdJ+Y3fRo13y4hBGujmNUqttpVjMQgZrwF//cex3nD+H7SzxALj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ilerwAAADbAAAADwAAAAAAAAAAAAAAAAChAgAA&#10;ZHJzL2Rvd25yZXYueG1sUEsFBgAAAAAEAAQA+QAAAIoDAAAAAA==&#10;" adj="34611">
                <v:stroke endarrow="block"/>
              </v:shape>
              <v:shape id="Text Box 6" o:spid="_x0000_s1064" type="#_x0000_t202" style="position:absolute;left:61008;top:3528;width:17171;height:4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6">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Инициатива заключения концессионного проекта</w:t>
                      </w:r>
                    </w:p>
                  </w:txbxContent>
                </v:textbox>
              </v:shape>
              <v:shape id="Text Box 8" o:spid="_x0000_s1065" type="#_x0000_t202" style="position:absolute;left:68262;top:9402;width:23793;height:5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8">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Инициатор – частное лицо готовит предложение и представляет в уполномоченный орган</w:t>
                      </w:r>
                    </w:p>
                  </w:txbxContent>
                </v:textbox>
              </v:shape>
              <v:shape id="Text Box 9" o:spid="_x0000_s1066" type="#_x0000_t202" style="position:absolute;left:50736;top:9402;width:15627;height:13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9">
                  <w:txbxContent>
                    <w:p w:rsidR="00D03C03" w:rsidRPr="00DF71E6" w:rsidRDefault="00D03C03" w:rsidP="001476F3">
                      <w:pPr>
                        <w:jc w:val="center"/>
                        <w:rPr>
                          <w:rFonts w:ascii="Times New Roman" w:hAnsi="Times New Roman"/>
                          <w:sz w:val="20"/>
                          <w:szCs w:val="20"/>
                        </w:rPr>
                      </w:pPr>
                      <w:proofErr w:type="spellStart"/>
                      <w:r w:rsidRPr="00DF71E6">
                        <w:rPr>
                          <w:rFonts w:ascii="Times New Roman" w:hAnsi="Times New Roman"/>
                          <w:sz w:val="20"/>
                          <w:szCs w:val="20"/>
                        </w:rPr>
                        <w:t>Концедент</w:t>
                      </w:r>
                      <w:proofErr w:type="spellEnd"/>
                      <w:r w:rsidRPr="00DF71E6">
                        <w:rPr>
                          <w:rFonts w:ascii="Times New Roman" w:hAnsi="Times New Roman"/>
                          <w:sz w:val="20"/>
                          <w:szCs w:val="20"/>
                        </w:rPr>
                        <w:t xml:space="preserve"> принимает решение о проведении конкурса, разрабатывает конкурсную документацию и публикует извещение о проведении конкурса</w:t>
                      </w:r>
                    </w:p>
                  </w:txbxContent>
                </v:textbox>
              </v:shape>
              <v:shape id="Text Box 10" o:spid="_x0000_s1067" type="#_x0000_t202" style="position:absolute;left:72447;top:17181;width:17506;height:4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10">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Уполномоченный орган рассматривает предложение</w:t>
                      </w:r>
                    </w:p>
                  </w:txbxContent>
                </v:textbox>
              </v:shape>
              <v:shape id="Text Box 11" o:spid="_x0000_s1068" type="#_x0000_t202" style="position:absolute;left:68268;top:32320;width:17507;height:6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11">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В случае необходимости доработок – проведение переговоров и доработка</w:t>
                      </w:r>
                    </w:p>
                  </w:txbxContent>
                </v:textbox>
              </v:shape>
              <v:shape id="Text Box 12" o:spid="_x0000_s1069" type="#_x0000_t202" style="position:absolute;left:68275;top:40925;width:17500;height:5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12">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Размещение в сети Интернет</w:t>
                      </w:r>
                    </w:p>
                  </w:txbxContent>
                </v:textbox>
              </v:shape>
              <v:shape id="Text Box 15" o:spid="_x0000_s1070" type="#_x0000_t202" style="position:absolute;left:49942;top:55524;width:18333;height:4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15">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Проведение конкурса в рамках гл.3 115-ФЗ</w:t>
                      </w:r>
                    </w:p>
                  </w:txbxContent>
                </v:textbox>
              </v:shape>
              <v:shape id="Text Box 16" o:spid="_x0000_s1071" type="#_x0000_t202" style="position:absolute;left:50736;top:28713;width:15646;height:5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16">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Проведение конкурса в рамках гл.3 115-ФЗ</w:t>
                      </w:r>
                    </w:p>
                    <w:p w:rsidR="00D03C03" w:rsidRPr="00DF71E6" w:rsidRDefault="00D03C03" w:rsidP="001476F3">
                      <w:pPr>
                        <w:rPr>
                          <w:rFonts w:ascii="Times New Roman" w:hAnsi="Times New Roman"/>
                          <w:sz w:val="20"/>
                          <w:szCs w:val="20"/>
                        </w:rPr>
                      </w:pPr>
                    </w:p>
                  </w:txbxContent>
                </v:textbox>
              </v:shape>
              <v:shape id="Text Box 18" o:spid="_x0000_s1072" type="#_x0000_t202" style="position:absolute;left:50730;top:37768;width:15633;height:8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0FbMQA&#10;AADbAAAADwAAAGRycy9kb3ducmV2LnhtbESPQWsCMRSE7wX/Q3gFbzWrhUVWo1TRInjSWsTbY/Pc&#10;LG5e1k3U1V/fFASPw8x8w4ynra3ElRpfOlbQ7yUgiHOnSy4U7H6WH0MQPiBrrByTgjt5mE46b2PM&#10;tLvxhq7bUIgIYZ+hAhNCnUnpc0MWfc/VxNE7usZiiLIppG7wFuG2koMkSaXFkuOCwZrmhvLT9mIV&#10;pLT4PZh0d5x9P9azxeMzXe43Z6W67+3XCESgNrzCz/ZKKxj04f9L/AF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BWzEAAAA2wAAAA8AAAAAAAAAAAAAAAAAmAIAAGRycy9k&#10;b3ducmV2LnhtbFBLBQYAAAAABAAEAPUAAACJAwAAAAA=&#10;" fillcolor="#b8cce4">
                <v:textbox style="mso-next-textbox:#Text Box 18">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Заключение  концессионного соглашения с победителем конкурса</w:t>
                      </w:r>
                    </w:p>
                  </w:txbxContent>
                </v:textbox>
              </v:shape>
              <v:shape id="AutoShape 19" o:spid="_x0000_s1073" type="#_x0000_t32" style="position:absolute;left:69587;top:7764;width:10560;height:16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0" o:spid="_x0000_s1074" type="#_x0000_t32" style="position:absolute;left:58557;top:7764;width:11030;height:163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22" o:spid="_x0000_s1075" type="#_x0000_t32" style="position:absolute;left:80162;top:15174;width:1041;height:20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4" o:spid="_x0000_s1076" type="#_x0000_t32" style="position:absolute;left:77025;top:39242;width:1;height:16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5" o:spid="_x0000_s1077" type="#_x0000_t32" style="position:absolute;left:77025;top:45973;width:6;height:1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Text Box 27" o:spid="_x0000_s1078" type="#_x0000_t202" style="position:absolute;left:78181;top:54038;width:8267;height:2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style="mso-next-textbox:#Text Box 27">
                  <w:txbxContent>
                    <w:p w:rsidR="00D03C03" w:rsidRPr="00DF71E6" w:rsidRDefault="00D03C03" w:rsidP="001476F3">
                      <w:pPr>
                        <w:rPr>
                          <w:rFonts w:ascii="Times New Roman" w:hAnsi="Times New Roman"/>
                          <w:sz w:val="20"/>
                          <w:szCs w:val="20"/>
                        </w:rPr>
                      </w:pPr>
                      <w:r w:rsidRPr="00DF71E6">
                        <w:rPr>
                          <w:rFonts w:ascii="Times New Roman" w:hAnsi="Times New Roman"/>
                          <w:sz w:val="20"/>
                          <w:szCs w:val="20"/>
                        </w:rPr>
                        <w:t>Заявок нет</w:t>
                      </w:r>
                    </w:p>
                  </w:txbxContent>
                </v:textbox>
              </v:shape>
              <v:shape id="AutoShape 26" o:spid="_x0000_s1079" type="#_x0000_t32" style="position:absolute;left:77031;top:53803;width:2432;height:3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8" o:spid="_x0000_s1080" type="#_x0000_t32" style="position:absolute;left:59112;top:50685;width:9163;height:48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30" o:spid="_x0000_s1081" type="#_x0000_t34" style="position:absolute;left:49942;top:16171;width:794;height:41633;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cDBcAAAADbAAAADwAAAGRycy9kb3ducmV2LnhtbERPz2vCMBS+D/wfwhO8zVQdQ6tRZCB4&#10;ckwFr8/mmVSbl66JbfffL4fBjh/f79Wmd5VoqQmlZwWTcQaCuPC6ZKPgfNq9zkGEiKyx8kwKfijA&#10;Zj14WWGufcdf1B6jESmEQ44KbIx1LmUoLDkMY18TJ+7mG4cxwcZI3WCXwl0lp1n2Lh2WnBos1vRh&#10;qXgcn05Be1rcO3815m0/t/fvbMeHz+dFqdGw3y5BROrjv/jPvdcKZml9+pJ+gF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XAwXAAAAA2wAAAA8AAAAAAAAAAAAAAAAA&#10;oQIAAGRycy9kb3ducmV2LnhtbFBLBQYAAAAABAAEAPkAAACOAwAAAAA=&#10;" adj="-62208">
                <v:stroke endarrow="block"/>
              </v:shape>
              <v:shape id="AutoShape 31" o:spid="_x0000_s1082" type="#_x0000_t32" style="position:absolute;left:58553;top:22934;width:6;height:57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3" o:spid="_x0000_s1083" type="#_x0000_t32" style="position:absolute;left:58547;top:34003;width:6;height:376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Text Box 66" o:spid="_x0000_s1084" type="#_x0000_t202" style="position:absolute;left:10742;top:4379;width:25400;height:3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Text Box 66">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Инициатива заключения ГЧП/МЧП</w:t>
                      </w:r>
                    </w:p>
                  </w:txbxContent>
                </v:textbox>
              </v:shape>
              <v:shape id="Text Box 67" o:spid="_x0000_s1085" type="#_x0000_t202" style="position:absolute;left:10742;top:1534;width:25400;height:2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67">
                  <w:txbxContent>
                    <w:p w:rsidR="00D03C03" w:rsidRPr="00DF71E6" w:rsidRDefault="00D03C03" w:rsidP="001476F3">
                      <w:pPr>
                        <w:jc w:val="center"/>
                        <w:rPr>
                          <w:rFonts w:ascii="Times New Roman" w:hAnsi="Times New Roman"/>
                          <w:b/>
                          <w:sz w:val="20"/>
                          <w:szCs w:val="20"/>
                        </w:rPr>
                      </w:pPr>
                      <w:r w:rsidRPr="00DF71E6">
                        <w:rPr>
                          <w:rFonts w:ascii="Times New Roman" w:hAnsi="Times New Roman"/>
                          <w:b/>
                          <w:sz w:val="20"/>
                          <w:szCs w:val="20"/>
                        </w:rPr>
                        <w:t>224 – ФЗ</w:t>
                      </w:r>
                    </w:p>
                  </w:txbxContent>
                </v:textbox>
              </v:shape>
              <v:shape id="Text Box 68" o:spid="_x0000_s1086" type="#_x0000_t202" style="position:absolute;left:709;top:8729;width:21901;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style="mso-next-textbox:#Text Box 68">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Инициатор – публичная сторона: разработка предложения</w:t>
                      </w:r>
                    </w:p>
                  </w:txbxContent>
                </v:textbox>
              </v:shape>
              <v:shape id="Text Box 69" o:spid="_x0000_s1087" type="#_x0000_t202" style="position:absolute;left:24502;top:8729;width:20549;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style="mso-next-textbox:#Text Box 69">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Инициатор – частная сторона: разработка предложения</w:t>
                      </w:r>
                    </w:p>
                  </w:txbxContent>
                </v:textbox>
              </v:shape>
              <v:shape id="Text Box 70" o:spid="_x0000_s1088" type="#_x0000_t202" style="position:absolute;left:709;top:14502;width:20339;height:19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style="mso-next-textbox:#Text Box 70">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Направление предложения на рассмотрение  в уполномоченный орган в целях оценки эффективности и определения сравнительного преимущества, а также документов о проведении переговоров (при наличии), размещение информации в сети Интернет</w:t>
                      </w:r>
                    </w:p>
                  </w:txbxContent>
                </v:textbox>
              </v:shape>
              <v:shape id="Text Box 71" o:spid="_x0000_s1089" type="#_x0000_t202" style="position:absolute;left:24505;top:14501;width:19748;height:131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style="mso-next-textbox:#Text Box 71">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Направление предложения публичному партнеру вместе с банковской гарантией не менее 5% от прогнозируемого финансирования и рассмотрение предложения публичным партнером</w:t>
                      </w:r>
                    </w:p>
                  </w:txbxContent>
                </v:textbox>
              </v:shape>
              <v:shape id="Text Box 72" o:spid="_x0000_s1090" type="#_x0000_t202" style="position:absolute;left:24505;top:32320;width:19748;height:6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style="mso-next-textbox:#Text Box 72">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В случае необходимости запрос дополнительных материалов и проведение переговоров</w:t>
                      </w:r>
                    </w:p>
                  </w:txbxContent>
                </v:textbox>
              </v:shape>
              <v:shape id="Text Box 73" o:spid="_x0000_s1091" type="#_x0000_t202" style="position:absolute;left:23285;top:41547;width:18638;height:8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ZOLcIA&#10;AADbAAAADwAAAGRycy9kb3ducmV2LnhtbERPz2vCMBS+C/sfwhvspuk2HWs1iggOPU1rGTs+kmdb&#10;2ryUJqvdf78cBh4/vt+rzWhbMVDva8cKnmcJCGLtTM2lguKyn76D8AHZYOuYFPySh836YbLCzLgb&#10;n2nIQyliCPsMFVQhdJmUXldk0c9cRxy5q+sthgj7UpoebzHctvIlSd6kxZpjQ4Ud7SrSTf5jFegi&#10;/dy+fvvholNumtPX0S0+jko9PY7bJYhAY7iL/90Ho2Ae18c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k4twgAAANsAAAAPAAAAAAAAAAAAAAAAAJgCAABkcnMvZG93&#10;bnJldi54bWxQSwUGAAAAAAQABAD1AAAAhwMAAAAA&#10;" fillcolor="#d6e3bc">
                <v:textbox style="mso-next-textbox:#Text Box 73">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Если имеются основания для принятия решения о невозможности проекта, проект признается таковым</w:t>
                      </w:r>
                    </w:p>
                  </w:txbxContent>
                </v:textbox>
              </v:shape>
              <v:shape id="Text Box 74" o:spid="_x0000_s1092" type="#_x0000_t202" style="position:absolute;left:711;top:35242;width:20339;height:5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style="mso-next-textbox:#Text Box 74">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Проект является эффективным и обладает сравнительным преимуществом?</w:t>
                      </w:r>
                    </w:p>
                  </w:txbxContent>
                </v:textbox>
              </v:shape>
              <v:shape id="AutoShape 78" o:spid="_x0000_s1093" type="#_x0000_t32" style="position:absolute;left:34383;top:13289;width:394;height:121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shape id="AutoShape 79" o:spid="_x0000_s1094" type="#_x0000_t32" style="position:absolute;left:10882;top:13289;width:774;height:121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80" o:spid="_x0000_s1095" type="#_x0000_t32" style="position:absolute;left:34379;top:27665;width:12;height:46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81" o:spid="_x0000_s1096" type="#_x0000_t32" style="position:absolute;left:32607;top:38569;width:1772;height:297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82" o:spid="_x0000_s1097" type="#_x0000_t32" style="position:absolute;left:21050;top:24128;width:3455;height:1131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8RY8MAAADbAAAADwAAAGRycy9kb3ducmV2LnhtbESPzWrDMBCE74W+g9hCbo1cY0zjRAkl&#10;oRBKL/k55LhYG9nEWhlrmzhvHxUKPQ4z8w2zWI2+U1caYhvYwNs0A0VcB9uyM3A8fL6+g4qCbLEL&#10;TAbuFGG1fH5aYGXDjXd03YtTCcKxQgONSF9pHeuGPMZp6ImTdw6DR0lycNoOeEtw3+k8y0rtseW0&#10;0GBP64bqy/7HGzgd/fcsLzbeFe4gO6GvNi9KYyYv48cclNAo/+G/9tYaKEr4/ZJ+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fEWPDAAAA2wAAAA8AAAAAAAAAAAAA&#10;AAAAoQIAAGRycy9kb3ducmV2LnhtbFBLBQYAAAAABAAEAPkAAACRAwAAAAA=&#10;">
                <v:stroke endarrow="block"/>
              </v:shape>
              <v:shape id="AutoShape 83" o:spid="_x0000_s1098" type="#_x0000_t32" style="position:absolute;left:10882;top:33756;width:6;height:14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84" o:spid="_x0000_s1099" type="#_x0000_t32" style="position:absolute;left:10103;top:40925;width:781;height:664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86" o:spid="_x0000_s1100" type="#_x0000_t32" style="position:absolute;left:11656;top:7694;width:11786;height:103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shape id="AutoShape 87" o:spid="_x0000_s1101" type="#_x0000_t32" style="position:absolute;left:23442;top:7694;width:11335;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Text Box 89" o:spid="_x0000_s1102" type="#_x0000_t202" style="position:absolute;left:4125;top:44597;width:5290;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abcEA&#10;AADbAAAADwAAAGRycy9kb3ducmV2LnhtbESPQYvCMBSE7wv+h/AEL4umFly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b2m3BAAAA2wAAAA8AAAAAAAAAAAAAAAAAmAIAAGRycy9kb3du&#10;cmV2LnhtbFBLBQYAAAAABAAEAPUAAACGAwAAAAA=&#10;" strokecolor="white">
                <v:textbox style="mso-next-textbox:#Text Box 89">
                  <w:txbxContent>
                    <w:p w:rsidR="00D03C03" w:rsidRPr="00DF71E6" w:rsidRDefault="00D03C03" w:rsidP="001476F3">
                      <w:pPr>
                        <w:rPr>
                          <w:rFonts w:ascii="Times New Roman" w:hAnsi="Times New Roman"/>
                          <w:sz w:val="20"/>
                          <w:szCs w:val="20"/>
                        </w:rPr>
                      </w:pPr>
                      <w:r w:rsidRPr="00DF71E6">
                        <w:rPr>
                          <w:rFonts w:ascii="Times New Roman" w:hAnsi="Times New Roman"/>
                          <w:sz w:val="20"/>
                          <w:szCs w:val="20"/>
                        </w:rPr>
                        <w:t>Нет</w:t>
                      </w:r>
                    </w:p>
                  </w:txbxContent>
                </v:textbox>
              </v:shape>
              <v:shape id="Text Box 90" o:spid="_x0000_s1103" type="#_x0000_t202" style="position:absolute;left:20229;top:52319;width:4273;height:3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EGsMA&#10;AADbAAAADwAAAGRycy9kb3ducmV2LnhtbESPQWvCQBSE74X+h+UJXkrdNNA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lEGsMAAADbAAAADwAAAAAAAAAAAAAAAACYAgAAZHJzL2Rv&#10;d25yZXYueG1sUEsFBgAAAAAEAAQA9QAAAIgDAAAAAA==&#10;" strokecolor="white">
                <v:textbox style="mso-next-textbox:#Text Box 90">
                  <w:txbxContent>
                    <w:p w:rsidR="00D03C03" w:rsidRPr="001476F3" w:rsidRDefault="00D03C03" w:rsidP="001476F3">
                      <w:pPr>
                        <w:rPr>
                          <w:rFonts w:ascii="Times New Roman" w:hAnsi="Times New Roman"/>
                        </w:rPr>
                      </w:pPr>
                      <w:r w:rsidRPr="001476F3">
                        <w:rPr>
                          <w:rFonts w:ascii="Times New Roman" w:hAnsi="Times New Roman"/>
                        </w:rPr>
                        <w:t>Да</w:t>
                      </w:r>
                    </w:p>
                  </w:txbxContent>
                </v:textbox>
              </v:shape>
              <v:shape id="Text Box 75" o:spid="_x0000_s1104" type="#_x0000_t202" style="position:absolute;left:711;top:47567;width:18790;height:9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Gh8QA&#10;AADbAAAADwAAAGRycy9kb3ducmV2LnhtbESPQWvCQBSE70L/w/IKvemmFaWmboIULHrSRik9PnZf&#10;k5Ds25BdY/z3bqHQ4zAz3zDrfLStGKj3tWMFz7MEBLF2puZSwfm0nb6C8AHZYOuYFNzIQ549TNaY&#10;GnflTxqKUIoIYZ+igiqELpXS64os+pnriKP343qLIcq+lKbHa4TbVr4kyVJarDkuVNjRe0W6KS5W&#10;gT6vDpv5tx9OesVNc/zau8XHXqmnx3HzBiLQGP7Df+2dUbCYw++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RofEAAAA2wAAAA8AAAAAAAAAAAAAAAAAmAIAAGRycy9k&#10;b3ducmV2LnhtbFBLBQYAAAAABAAEAPUAAACJAwAAAAA=&#10;" fillcolor="#d6e3bc">
                <v:textbox style="mso-next-textbox:#Text Box 75">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Заключение о неэффективности проекта и (или) об отсутствии сравнительного преимущества и отказ от реализации проекта</w:t>
                      </w:r>
                    </w:p>
                  </w:txbxContent>
                </v:textbox>
              </v:shape>
              <v:shape id="AutoShape 88" o:spid="_x0000_s1105" type="#_x0000_t32" style="position:absolute;left:10884;top:40925;width:13621;height:131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94" o:spid="_x0000_s1106" type="#_x0000_t35" style="position:absolute;left:72447;top:19461;width:4578;height:12859;rotation:18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J9ZcMAAADbAAAADwAAAGRycy9kb3ducmV2LnhtbESPQYvCMBSE74L/ITxhb5quoizVKIso&#10;Xbypyy7eHs2zLTYvtUm1+uuNIHgcZuYbZrZoTSkuVLvCsoLPQQSCOLW64EzB737d/wLhPLLG0jIp&#10;uJGDxbzbmWGs7ZW3dNn5TAQIuxgV5N5XsZQuzcmgG9iKOHhHWxv0QdaZ1DVeA9yUchhFE2mw4LCQ&#10;Y0XLnNLTrjEKks3fYUTne9I2qJP0v9k0o9VZqY9e+z0F4an17/Cr/aMVjM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ifWXDAAAA2wAAAA8AAAAAAAAAAAAA&#10;AAAAoQIAAGRycy9kb3ducmV2LnhtbFBLBQYAAAAABAAEAPkAAACRAwAAAAA=&#10;" adj="-10785,12704">
                <v:stroke endarrow="block"/>
              </v:shape>
              <v:shape id="Text Box 13" o:spid="_x0000_s1107" type="#_x0000_t202" style="position:absolute;left:68275;top:47567;width:17513;height:6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13">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Поступление заявок о готовности к участию в конкурсе</w:t>
                      </w:r>
                    </w:p>
                  </w:txbxContent>
                </v:textbox>
              </v:shape>
              <v:shape id="Text Box 77" o:spid="_x0000_s1108" type="#_x0000_t202" style="position:absolute;left:24505;top:51568;width:18643;height:8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AhMQA&#10;AADbAAAADwAAAGRycy9kb3ducmV2LnhtbESPQWvCQBSE74L/YXmCt7pRsWp0FSm06Kmtinh87D6T&#10;kOzbkN3G+O+7hYLHYWa+YdbbzlaipcYXjhWMRwkIYu1MwZmC8+n9ZQHCB2SDlWNS8CAP202/t8bU&#10;uDt/U3sMmYgQ9ikqyEOoUym9zsmiH7maOHo311gMUTaZNA3eI9xWcpIkr9JiwXEhx5rectLl8ccq&#10;0Ofl52569e1JL7ksvy4HN/s4KDUcdLsViEBdeIb/23ujYDaHv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mQITEAAAA2wAAAA8AAAAAAAAAAAAAAAAAmAIAAGRycy9k&#10;b3ducmV2LnhtbFBLBQYAAAAABAAEAPUAAACJAwAAAAA=&#10;" fillcolor="#d6e3bc">
                <v:textbox style="mso-next-textbox:#Text Box 77">
                  <w:txbxContent>
                    <w:p w:rsidR="00D03C03" w:rsidRPr="00DF71E6" w:rsidRDefault="00D03C03" w:rsidP="001476F3">
                      <w:pPr>
                        <w:jc w:val="center"/>
                        <w:rPr>
                          <w:rFonts w:ascii="Times New Roman" w:hAnsi="Times New Roman"/>
                          <w:sz w:val="20"/>
                          <w:szCs w:val="20"/>
                        </w:rPr>
                      </w:pPr>
                      <w:r w:rsidRPr="00DF71E6">
                        <w:rPr>
                          <w:rFonts w:ascii="Times New Roman" w:hAnsi="Times New Roman"/>
                          <w:sz w:val="20"/>
                          <w:szCs w:val="20"/>
                        </w:rPr>
                        <w:t>Заключение об эффективности и наличии сравнительного преимущества и проведение конкурса</w:t>
                      </w:r>
                    </w:p>
                  </w:txbxContent>
                </v:textbox>
              </v:shape>
            </v:group>
          </v:group>
        </w:pict>
      </w:r>
      <w:r w:rsidR="00BF546C" w:rsidRPr="00506DB5">
        <w:rPr>
          <w:rFonts w:ascii="Times New Roman" w:hAnsi="Times New Roman"/>
          <w:i/>
        </w:rPr>
        <w:t>Сравнительная характеристика процедур принятия концессионного и государственно-частного соглашений</w:t>
      </w:r>
    </w:p>
    <w:p w:rsidR="001476F3" w:rsidRPr="00506DB5" w:rsidRDefault="001476F3" w:rsidP="001476F3">
      <w:pPr>
        <w:rPr>
          <w:rFonts w:ascii="Times New Roman" w:hAnsi="Times New Roman"/>
          <w:sz w:val="24"/>
          <w:szCs w:val="24"/>
        </w:rPr>
      </w:pPr>
    </w:p>
    <w:p w:rsidR="004A7558" w:rsidRPr="00506DB5" w:rsidRDefault="004A7558" w:rsidP="004A7558">
      <w:pPr>
        <w:rPr>
          <w:rFonts w:ascii="Times New Roman" w:hAnsi="Times New Roman"/>
          <w:bCs/>
          <w:sz w:val="28"/>
          <w:szCs w:val="28"/>
        </w:rPr>
      </w:pPr>
    </w:p>
    <w:p w:rsidR="004A7558" w:rsidRPr="00506DB5" w:rsidRDefault="004A7558" w:rsidP="004A7558"/>
    <w:p w:rsidR="00C069B6" w:rsidRPr="00506DB5" w:rsidRDefault="00C069B6" w:rsidP="004A7558">
      <w:pPr>
        <w:sectPr w:rsidR="00C069B6" w:rsidRPr="00506DB5" w:rsidSect="00CC3168">
          <w:pgSz w:w="16838" w:h="11906" w:orient="landscape"/>
          <w:pgMar w:top="-209" w:right="1134" w:bottom="284" w:left="1134" w:header="113" w:footer="0" w:gutter="0"/>
          <w:cols w:space="708"/>
          <w:docGrid w:linePitch="360"/>
        </w:sectPr>
      </w:pPr>
    </w:p>
    <w:p w:rsidR="006C61EC" w:rsidRPr="00DD05E5" w:rsidRDefault="006C61EC" w:rsidP="006C61EC">
      <w:pPr>
        <w:pStyle w:val="1"/>
        <w:jc w:val="center"/>
        <w:rPr>
          <w:color w:val="auto"/>
        </w:rPr>
      </w:pPr>
      <w:bookmarkStart w:id="146" w:name="_Toc436855694"/>
      <w:bookmarkStart w:id="147" w:name="_Toc437253933"/>
      <w:bookmarkStart w:id="148" w:name="_Toc437253954"/>
      <w:bookmarkStart w:id="149" w:name="_Toc437256692"/>
      <w:bookmarkStart w:id="150" w:name="_Toc449216510"/>
      <w:bookmarkStart w:id="151" w:name="_Toc450484847"/>
      <w:bookmarkStart w:id="152" w:name="_Toc450484928"/>
      <w:bookmarkStart w:id="153" w:name="_Toc450485015"/>
      <w:bookmarkStart w:id="154" w:name="_Toc450518453"/>
      <w:bookmarkStart w:id="155" w:name="_Toc450520377"/>
      <w:bookmarkStart w:id="156" w:name="_Toc451088686"/>
      <w:r w:rsidRPr="00DD05E5">
        <w:rPr>
          <w:rFonts w:ascii="Times New Roman" w:hAnsi="Times New Roman"/>
          <w:color w:val="auto"/>
        </w:rPr>
        <w:t>ПРИЛОЖЕНИЕ</w:t>
      </w:r>
      <w:r w:rsidRPr="00DD05E5">
        <w:rPr>
          <w:color w:val="auto"/>
        </w:rPr>
        <w:t xml:space="preserve"> </w:t>
      </w:r>
      <w:r w:rsidR="00756A0A" w:rsidRPr="00DD05E5">
        <w:rPr>
          <w:color w:val="auto"/>
        </w:rPr>
        <w:t>3</w:t>
      </w:r>
      <w:bookmarkEnd w:id="146"/>
      <w:bookmarkEnd w:id="147"/>
      <w:bookmarkEnd w:id="148"/>
      <w:bookmarkEnd w:id="149"/>
      <w:bookmarkEnd w:id="150"/>
      <w:bookmarkEnd w:id="151"/>
      <w:bookmarkEnd w:id="152"/>
      <w:bookmarkEnd w:id="153"/>
      <w:bookmarkEnd w:id="154"/>
      <w:bookmarkEnd w:id="155"/>
      <w:bookmarkEnd w:id="156"/>
    </w:p>
    <w:p w:rsidR="007018B2" w:rsidRPr="00506DB5" w:rsidRDefault="007018B2" w:rsidP="007018B2">
      <w:pPr>
        <w:spacing w:after="0"/>
        <w:jc w:val="center"/>
        <w:rPr>
          <w:rFonts w:ascii="Times New Roman" w:hAnsi="Times New Roman"/>
          <w:i/>
          <w:sz w:val="24"/>
          <w:szCs w:val="24"/>
        </w:rPr>
      </w:pPr>
      <w:r w:rsidRPr="00506DB5">
        <w:rPr>
          <w:rFonts w:ascii="Times New Roman" w:hAnsi="Times New Roman"/>
          <w:i/>
          <w:sz w:val="24"/>
          <w:szCs w:val="24"/>
        </w:rPr>
        <w:t>Показатели развития транспортной инфраст</w:t>
      </w:r>
      <w:r w:rsidR="00BF546C" w:rsidRPr="00506DB5">
        <w:rPr>
          <w:rFonts w:ascii="Times New Roman" w:hAnsi="Times New Roman"/>
          <w:i/>
          <w:sz w:val="24"/>
          <w:szCs w:val="24"/>
        </w:rPr>
        <w:t>руктуры в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2357"/>
        <w:gridCol w:w="696"/>
        <w:gridCol w:w="696"/>
        <w:gridCol w:w="696"/>
        <w:gridCol w:w="696"/>
        <w:gridCol w:w="696"/>
        <w:gridCol w:w="696"/>
        <w:gridCol w:w="696"/>
      </w:tblGrid>
      <w:tr w:rsidR="004A7558" w:rsidRPr="00506DB5" w:rsidTr="003149E1">
        <w:trPr>
          <w:trHeight w:val="337"/>
          <w:jc w:val="center"/>
        </w:trPr>
        <w:tc>
          <w:tcPr>
            <w:tcW w:w="4913" w:type="dxa"/>
            <w:gridSpan w:val="2"/>
            <w:vAlign w:val="center"/>
          </w:tcPr>
          <w:p w:rsidR="00A8704E" w:rsidRPr="00506DB5" w:rsidRDefault="00A8704E" w:rsidP="003149E1">
            <w:pPr>
              <w:spacing w:after="0"/>
              <w:jc w:val="center"/>
              <w:rPr>
                <w:rFonts w:ascii="Times New Roman" w:hAnsi="Times New Roman"/>
                <w:bCs/>
                <w:sz w:val="24"/>
                <w:szCs w:val="24"/>
              </w:rPr>
            </w:pPr>
            <w:r w:rsidRPr="00506DB5">
              <w:rPr>
                <w:rFonts w:ascii="Times New Roman" w:hAnsi="Times New Roman"/>
                <w:bCs/>
                <w:sz w:val="24"/>
                <w:szCs w:val="24"/>
              </w:rPr>
              <w:t>Год/показатель</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2008</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2009</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2010</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2011</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2012</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2013</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2014</w:t>
            </w:r>
          </w:p>
        </w:tc>
      </w:tr>
      <w:tr w:rsidR="004A7558" w:rsidRPr="00506DB5" w:rsidTr="003149E1">
        <w:trPr>
          <w:trHeight w:val="654"/>
          <w:jc w:val="center"/>
        </w:trPr>
        <w:tc>
          <w:tcPr>
            <w:tcW w:w="4913" w:type="dxa"/>
            <w:gridSpan w:val="2"/>
            <w:vAlign w:val="center"/>
          </w:tcPr>
          <w:p w:rsidR="00A8704E" w:rsidRPr="00506DB5" w:rsidRDefault="00A8704E" w:rsidP="003149E1">
            <w:pPr>
              <w:spacing w:after="0"/>
              <w:jc w:val="center"/>
              <w:rPr>
                <w:rFonts w:ascii="Times New Roman" w:hAnsi="Times New Roman"/>
                <w:bCs/>
                <w:sz w:val="24"/>
                <w:szCs w:val="24"/>
              </w:rPr>
            </w:pPr>
            <w:r w:rsidRPr="00506DB5">
              <w:rPr>
                <w:rFonts w:ascii="Times New Roman" w:hAnsi="Times New Roman"/>
                <w:color w:val="000000"/>
                <w:sz w:val="24"/>
                <w:szCs w:val="24"/>
              </w:rPr>
              <w:t>Степень износа основных фондов транспорта (в процентах)</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55,1</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54,8</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56,4</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57,2</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56,2</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56,5</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58</w:t>
            </w:r>
          </w:p>
        </w:tc>
      </w:tr>
      <w:tr w:rsidR="004A7558" w:rsidRPr="00506DB5" w:rsidTr="003149E1">
        <w:trPr>
          <w:trHeight w:val="1045"/>
          <w:jc w:val="center"/>
        </w:trPr>
        <w:tc>
          <w:tcPr>
            <w:tcW w:w="2578" w:type="dxa"/>
            <w:vMerge w:val="restart"/>
            <w:vAlign w:val="center"/>
          </w:tcPr>
          <w:p w:rsidR="00A8704E" w:rsidRPr="00506DB5" w:rsidRDefault="00A8704E" w:rsidP="003149E1">
            <w:pPr>
              <w:spacing w:after="0"/>
              <w:jc w:val="center"/>
              <w:rPr>
                <w:rFonts w:ascii="Times New Roman" w:hAnsi="Times New Roman"/>
                <w:bCs/>
                <w:sz w:val="24"/>
                <w:szCs w:val="24"/>
              </w:rPr>
            </w:pPr>
            <w:r w:rsidRPr="00506DB5">
              <w:rPr>
                <w:rFonts w:ascii="Times New Roman" w:hAnsi="Times New Roman"/>
                <w:bCs/>
                <w:sz w:val="24"/>
                <w:szCs w:val="24"/>
              </w:rPr>
              <w:t>Доля автомобильных дорог общего пользования, отвечающих нормативным требованиям</w:t>
            </w:r>
            <w:proofErr w:type="gramStart"/>
            <w:r w:rsidRPr="00506DB5">
              <w:rPr>
                <w:rFonts w:ascii="Times New Roman" w:hAnsi="Times New Roman"/>
                <w:bCs/>
                <w:sz w:val="24"/>
                <w:szCs w:val="24"/>
              </w:rPr>
              <w:t xml:space="preserve"> (%)</w:t>
            </w:r>
            <w:proofErr w:type="gramEnd"/>
          </w:p>
        </w:tc>
        <w:tc>
          <w:tcPr>
            <w:tcW w:w="2335" w:type="dxa"/>
            <w:vAlign w:val="center"/>
          </w:tcPr>
          <w:p w:rsidR="00A8704E" w:rsidRPr="00506DB5" w:rsidRDefault="00A8704E" w:rsidP="003149E1">
            <w:pPr>
              <w:spacing w:after="0"/>
              <w:jc w:val="center"/>
              <w:rPr>
                <w:rFonts w:ascii="Times New Roman" w:hAnsi="Times New Roman"/>
                <w:color w:val="000000"/>
                <w:sz w:val="24"/>
                <w:szCs w:val="24"/>
              </w:rPr>
            </w:pPr>
            <w:r w:rsidRPr="00506DB5">
              <w:rPr>
                <w:rFonts w:ascii="Times New Roman" w:hAnsi="Times New Roman"/>
                <w:color w:val="000000"/>
                <w:sz w:val="24"/>
                <w:szCs w:val="24"/>
              </w:rPr>
              <w:t>регионального или межмуниципального значения</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37,8</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37,1</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36,8</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36</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36,5</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37,9</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37,8</w:t>
            </w:r>
          </w:p>
        </w:tc>
      </w:tr>
      <w:tr w:rsidR="004A7558" w:rsidRPr="00506DB5" w:rsidTr="003149E1">
        <w:trPr>
          <w:trHeight w:val="650"/>
          <w:jc w:val="center"/>
        </w:trPr>
        <w:tc>
          <w:tcPr>
            <w:tcW w:w="2578" w:type="dxa"/>
            <w:vMerge/>
            <w:vAlign w:val="center"/>
          </w:tcPr>
          <w:p w:rsidR="00A8704E" w:rsidRPr="00506DB5" w:rsidRDefault="00A8704E" w:rsidP="003149E1">
            <w:pPr>
              <w:spacing w:after="0"/>
              <w:jc w:val="center"/>
              <w:rPr>
                <w:rFonts w:ascii="Times New Roman" w:hAnsi="Times New Roman"/>
                <w:bCs/>
                <w:sz w:val="24"/>
                <w:szCs w:val="24"/>
              </w:rPr>
            </w:pPr>
          </w:p>
        </w:tc>
        <w:tc>
          <w:tcPr>
            <w:tcW w:w="2335" w:type="dxa"/>
            <w:vAlign w:val="center"/>
          </w:tcPr>
          <w:p w:rsidR="00A8704E" w:rsidRPr="00506DB5" w:rsidRDefault="00A8704E" w:rsidP="003149E1">
            <w:pPr>
              <w:spacing w:after="0"/>
              <w:jc w:val="center"/>
              <w:rPr>
                <w:rFonts w:ascii="Times New Roman" w:hAnsi="Times New Roman"/>
                <w:color w:val="000000"/>
                <w:sz w:val="24"/>
                <w:szCs w:val="24"/>
              </w:rPr>
            </w:pPr>
            <w:r w:rsidRPr="00506DB5">
              <w:rPr>
                <w:rFonts w:ascii="Times New Roman" w:hAnsi="Times New Roman"/>
                <w:color w:val="000000"/>
                <w:sz w:val="24"/>
                <w:szCs w:val="24"/>
              </w:rPr>
              <w:t>местного значения</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60,1</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56,5</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55</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55,4</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58,3</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56</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56,6</w:t>
            </w:r>
          </w:p>
        </w:tc>
      </w:tr>
      <w:tr w:rsidR="004A7558" w:rsidRPr="00506DB5" w:rsidTr="003149E1">
        <w:trPr>
          <w:trHeight w:val="675"/>
          <w:jc w:val="center"/>
        </w:trPr>
        <w:tc>
          <w:tcPr>
            <w:tcW w:w="4913" w:type="dxa"/>
            <w:gridSpan w:val="2"/>
            <w:vAlign w:val="center"/>
          </w:tcPr>
          <w:p w:rsidR="00A8704E" w:rsidRPr="00506DB5" w:rsidRDefault="00A8704E" w:rsidP="003149E1">
            <w:pPr>
              <w:spacing w:after="0"/>
              <w:jc w:val="center"/>
              <w:rPr>
                <w:rFonts w:ascii="Times New Roman" w:hAnsi="Times New Roman"/>
                <w:bCs/>
                <w:sz w:val="24"/>
                <w:szCs w:val="24"/>
              </w:rPr>
            </w:pPr>
            <w:r w:rsidRPr="00506DB5">
              <w:rPr>
                <w:rFonts w:ascii="Times New Roman" w:hAnsi="Times New Roman"/>
                <w:bCs/>
                <w:sz w:val="24"/>
                <w:szCs w:val="24"/>
              </w:rPr>
              <w:t>Доля электрифицированных участков в общей эксплуатационной длине</w:t>
            </w:r>
            <w:proofErr w:type="gramStart"/>
            <w:r w:rsidRPr="00506DB5">
              <w:rPr>
                <w:rFonts w:ascii="Times New Roman" w:hAnsi="Times New Roman"/>
                <w:bCs/>
                <w:sz w:val="24"/>
                <w:szCs w:val="24"/>
              </w:rPr>
              <w:t xml:space="preserve"> ,</w:t>
            </w:r>
            <w:proofErr w:type="gramEnd"/>
            <w:r w:rsidRPr="00506DB5">
              <w:rPr>
                <w:rFonts w:ascii="Times New Roman" w:hAnsi="Times New Roman"/>
                <w:bCs/>
                <w:sz w:val="24"/>
                <w:szCs w:val="24"/>
              </w:rPr>
              <w:t xml:space="preserve"> %</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50,4</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50,4</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50,4</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50,5</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50,6</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50,6</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50,7</w:t>
            </w:r>
          </w:p>
        </w:tc>
      </w:tr>
      <w:tr w:rsidR="004A7558" w:rsidRPr="00506DB5" w:rsidTr="003149E1">
        <w:trPr>
          <w:trHeight w:val="1666"/>
          <w:jc w:val="center"/>
        </w:trPr>
        <w:tc>
          <w:tcPr>
            <w:tcW w:w="4913" w:type="dxa"/>
            <w:gridSpan w:val="2"/>
            <w:vAlign w:val="center"/>
          </w:tcPr>
          <w:p w:rsidR="00A8704E" w:rsidRPr="00506DB5" w:rsidRDefault="00A8704E" w:rsidP="003149E1">
            <w:pPr>
              <w:spacing w:after="0"/>
              <w:jc w:val="center"/>
              <w:rPr>
                <w:rFonts w:ascii="Times New Roman" w:hAnsi="Times New Roman"/>
                <w:bCs/>
                <w:sz w:val="24"/>
                <w:szCs w:val="24"/>
              </w:rPr>
            </w:pPr>
            <w:r w:rsidRPr="00506DB5">
              <w:rPr>
                <w:rFonts w:ascii="Times New Roman" w:hAnsi="Times New Roman"/>
                <w:bCs/>
                <w:sz w:val="24"/>
                <w:szCs w:val="24"/>
              </w:rPr>
              <w:t>Доля внутренних водных путей, обслуживаемых обстановкой (со знаками судоходности), в общей протяженности внутренних водных судоходных путей Российской Федерации, %</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61,6</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60,8</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60,7</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60,9</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57</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57</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56,6</w:t>
            </w:r>
          </w:p>
        </w:tc>
      </w:tr>
      <w:tr w:rsidR="004A7558" w:rsidRPr="00506DB5" w:rsidTr="003149E1">
        <w:trPr>
          <w:trHeight w:val="317"/>
          <w:jc w:val="center"/>
        </w:trPr>
        <w:tc>
          <w:tcPr>
            <w:tcW w:w="4913" w:type="dxa"/>
            <w:gridSpan w:val="2"/>
            <w:vAlign w:val="center"/>
          </w:tcPr>
          <w:p w:rsidR="00A8704E" w:rsidRPr="00506DB5" w:rsidRDefault="00A8704E" w:rsidP="003149E1">
            <w:pPr>
              <w:spacing w:after="0"/>
              <w:jc w:val="center"/>
              <w:rPr>
                <w:rFonts w:ascii="Times New Roman" w:hAnsi="Times New Roman"/>
                <w:color w:val="000000"/>
                <w:sz w:val="24"/>
                <w:szCs w:val="24"/>
              </w:rPr>
            </w:pPr>
            <w:r w:rsidRPr="00506DB5">
              <w:rPr>
                <w:rFonts w:ascii="Times New Roman" w:hAnsi="Times New Roman"/>
                <w:color w:val="000000"/>
                <w:sz w:val="24"/>
                <w:szCs w:val="24"/>
              </w:rPr>
              <w:t>Грузооборот транспорта, млрд. т-км:</w:t>
            </w:r>
          </w:p>
        </w:tc>
        <w:tc>
          <w:tcPr>
            <w:tcW w:w="689" w:type="dxa"/>
            <w:vAlign w:val="center"/>
          </w:tcPr>
          <w:p w:rsidR="00A8704E" w:rsidRPr="00506DB5" w:rsidRDefault="00A8704E" w:rsidP="003149E1">
            <w:pPr>
              <w:spacing w:after="0"/>
              <w:jc w:val="center"/>
              <w:rPr>
                <w:rFonts w:ascii="Times New Roman" w:hAnsi="Times New Roman"/>
                <w:bCs/>
                <w:sz w:val="24"/>
                <w:szCs w:val="24"/>
              </w:rPr>
            </w:pPr>
          </w:p>
        </w:tc>
        <w:tc>
          <w:tcPr>
            <w:tcW w:w="689" w:type="dxa"/>
            <w:vAlign w:val="center"/>
          </w:tcPr>
          <w:p w:rsidR="00A8704E" w:rsidRPr="00506DB5" w:rsidRDefault="00A8704E" w:rsidP="003149E1">
            <w:pPr>
              <w:spacing w:after="0"/>
              <w:jc w:val="center"/>
              <w:rPr>
                <w:rFonts w:ascii="Times New Roman" w:hAnsi="Times New Roman"/>
                <w:bCs/>
                <w:sz w:val="24"/>
                <w:szCs w:val="24"/>
              </w:rPr>
            </w:pPr>
          </w:p>
        </w:tc>
        <w:tc>
          <w:tcPr>
            <w:tcW w:w="689" w:type="dxa"/>
            <w:vAlign w:val="center"/>
          </w:tcPr>
          <w:p w:rsidR="00A8704E" w:rsidRPr="00506DB5" w:rsidRDefault="00A8704E" w:rsidP="003149E1">
            <w:pPr>
              <w:spacing w:after="0"/>
              <w:jc w:val="center"/>
              <w:rPr>
                <w:rFonts w:ascii="Times New Roman" w:hAnsi="Times New Roman"/>
                <w:bCs/>
                <w:sz w:val="24"/>
                <w:szCs w:val="24"/>
              </w:rPr>
            </w:pPr>
          </w:p>
        </w:tc>
        <w:tc>
          <w:tcPr>
            <w:tcW w:w="689" w:type="dxa"/>
            <w:vAlign w:val="center"/>
          </w:tcPr>
          <w:p w:rsidR="00A8704E" w:rsidRPr="00506DB5" w:rsidRDefault="00A8704E" w:rsidP="003149E1">
            <w:pPr>
              <w:spacing w:after="0"/>
              <w:jc w:val="center"/>
              <w:rPr>
                <w:rFonts w:ascii="Times New Roman" w:hAnsi="Times New Roman"/>
                <w:bCs/>
                <w:sz w:val="24"/>
                <w:szCs w:val="24"/>
              </w:rPr>
            </w:pPr>
          </w:p>
        </w:tc>
        <w:tc>
          <w:tcPr>
            <w:tcW w:w="689" w:type="dxa"/>
            <w:vAlign w:val="center"/>
          </w:tcPr>
          <w:p w:rsidR="00A8704E" w:rsidRPr="00506DB5" w:rsidRDefault="00A8704E" w:rsidP="003149E1">
            <w:pPr>
              <w:spacing w:after="0"/>
              <w:jc w:val="center"/>
              <w:rPr>
                <w:rFonts w:ascii="Times New Roman" w:hAnsi="Times New Roman"/>
                <w:bCs/>
                <w:sz w:val="24"/>
                <w:szCs w:val="24"/>
              </w:rPr>
            </w:pPr>
          </w:p>
        </w:tc>
        <w:tc>
          <w:tcPr>
            <w:tcW w:w="689" w:type="dxa"/>
            <w:vAlign w:val="center"/>
          </w:tcPr>
          <w:p w:rsidR="00A8704E" w:rsidRPr="00506DB5" w:rsidRDefault="00A8704E" w:rsidP="003149E1">
            <w:pPr>
              <w:spacing w:after="0"/>
              <w:jc w:val="center"/>
              <w:rPr>
                <w:rFonts w:ascii="Times New Roman" w:hAnsi="Times New Roman"/>
                <w:bCs/>
                <w:sz w:val="24"/>
                <w:szCs w:val="24"/>
              </w:rPr>
            </w:pPr>
          </w:p>
        </w:tc>
        <w:tc>
          <w:tcPr>
            <w:tcW w:w="689" w:type="dxa"/>
            <w:vAlign w:val="center"/>
          </w:tcPr>
          <w:p w:rsidR="00A8704E" w:rsidRPr="00506DB5" w:rsidRDefault="00A8704E" w:rsidP="003149E1">
            <w:pPr>
              <w:spacing w:after="0"/>
              <w:jc w:val="center"/>
              <w:rPr>
                <w:rFonts w:ascii="Times New Roman" w:hAnsi="Times New Roman"/>
                <w:bCs/>
                <w:sz w:val="24"/>
                <w:szCs w:val="24"/>
              </w:rPr>
            </w:pPr>
          </w:p>
        </w:tc>
      </w:tr>
      <w:tr w:rsidR="004A7558" w:rsidRPr="00506DB5" w:rsidTr="003149E1">
        <w:trPr>
          <w:trHeight w:val="317"/>
          <w:jc w:val="center"/>
        </w:trPr>
        <w:tc>
          <w:tcPr>
            <w:tcW w:w="4913" w:type="dxa"/>
            <w:gridSpan w:val="2"/>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железнодорожного</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2116</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1865</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2011</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2128</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2222</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2196</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2301</w:t>
            </w:r>
          </w:p>
        </w:tc>
      </w:tr>
      <w:tr w:rsidR="004A7558" w:rsidRPr="00506DB5" w:rsidTr="003149E1">
        <w:trPr>
          <w:trHeight w:val="317"/>
          <w:jc w:val="center"/>
        </w:trPr>
        <w:tc>
          <w:tcPr>
            <w:tcW w:w="4913" w:type="dxa"/>
            <w:gridSpan w:val="2"/>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автомобильного</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216</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180</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199</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223</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249</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250</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247</w:t>
            </w:r>
          </w:p>
        </w:tc>
      </w:tr>
      <w:tr w:rsidR="004A7558" w:rsidRPr="00506DB5" w:rsidTr="003149E1">
        <w:trPr>
          <w:trHeight w:val="317"/>
          <w:jc w:val="center"/>
        </w:trPr>
        <w:tc>
          <w:tcPr>
            <w:tcW w:w="4913" w:type="dxa"/>
            <w:gridSpan w:val="2"/>
            <w:vAlign w:val="center"/>
          </w:tcPr>
          <w:p w:rsidR="00A8704E" w:rsidRPr="00506DB5" w:rsidRDefault="00A8704E" w:rsidP="003149E1">
            <w:pPr>
              <w:spacing w:after="0"/>
              <w:jc w:val="center"/>
              <w:rPr>
                <w:rFonts w:ascii="Times New Roman" w:hAnsi="Times New Roman"/>
                <w:sz w:val="24"/>
                <w:szCs w:val="24"/>
              </w:rPr>
            </w:pPr>
            <w:proofErr w:type="gramStart"/>
            <w:r w:rsidRPr="00506DB5">
              <w:rPr>
                <w:rFonts w:ascii="Times New Roman" w:hAnsi="Times New Roman"/>
                <w:sz w:val="24"/>
                <w:szCs w:val="24"/>
              </w:rPr>
              <w:t>трубопроводного</w:t>
            </w:r>
            <w:proofErr w:type="gramEnd"/>
            <w:r w:rsidRPr="00506DB5">
              <w:rPr>
                <w:rFonts w:ascii="Times New Roman" w:hAnsi="Times New Roman"/>
                <w:sz w:val="24"/>
                <w:szCs w:val="24"/>
              </w:rPr>
              <w:t xml:space="preserve"> (нефть и нефтепродукты)</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2464</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2246</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2382</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2422</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2453</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2513</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2423</w:t>
            </w:r>
          </w:p>
        </w:tc>
      </w:tr>
      <w:tr w:rsidR="004A7558" w:rsidRPr="00506DB5" w:rsidTr="003149E1">
        <w:trPr>
          <w:trHeight w:val="317"/>
          <w:jc w:val="center"/>
        </w:trPr>
        <w:tc>
          <w:tcPr>
            <w:tcW w:w="4913" w:type="dxa"/>
            <w:gridSpan w:val="2"/>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морской</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84</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98</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100</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78</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45</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40</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32</w:t>
            </w:r>
          </w:p>
        </w:tc>
      </w:tr>
      <w:tr w:rsidR="004A7558" w:rsidRPr="00506DB5" w:rsidTr="003149E1">
        <w:trPr>
          <w:trHeight w:val="317"/>
          <w:jc w:val="center"/>
        </w:trPr>
        <w:tc>
          <w:tcPr>
            <w:tcW w:w="4913" w:type="dxa"/>
            <w:gridSpan w:val="2"/>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внутренний водный</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64</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53</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54</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59</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81</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80</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72</w:t>
            </w:r>
          </w:p>
        </w:tc>
      </w:tr>
      <w:tr w:rsidR="004A7558" w:rsidRPr="00506DB5" w:rsidTr="003149E1">
        <w:trPr>
          <w:trHeight w:val="337"/>
          <w:jc w:val="center"/>
        </w:trPr>
        <w:tc>
          <w:tcPr>
            <w:tcW w:w="4913" w:type="dxa"/>
            <w:gridSpan w:val="2"/>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воздушный</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3,7</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3,6</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4,7</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5,0</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5,1</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5,0</w:t>
            </w:r>
          </w:p>
        </w:tc>
        <w:tc>
          <w:tcPr>
            <w:tcW w:w="689" w:type="dxa"/>
            <w:vAlign w:val="center"/>
          </w:tcPr>
          <w:p w:rsidR="00A8704E" w:rsidRPr="00506DB5" w:rsidRDefault="00A8704E" w:rsidP="003149E1">
            <w:pPr>
              <w:spacing w:after="0"/>
              <w:jc w:val="center"/>
              <w:rPr>
                <w:rFonts w:ascii="Times New Roman" w:hAnsi="Times New Roman"/>
                <w:sz w:val="24"/>
                <w:szCs w:val="24"/>
              </w:rPr>
            </w:pPr>
            <w:r w:rsidRPr="00506DB5">
              <w:rPr>
                <w:rFonts w:ascii="Times New Roman" w:hAnsi="Times New Roman"/>
                <w:sz w:val="24"/>
                <w:szCs w:val="24"/>
              </w:rPr>
              <w:t>5,2</w:t>
            </w:r>
          </w:p>
        </w:tc>
      </w:tr>
    </w:tbl>
    <w:p w:rsidR="009D7DD5" w:rsidRPr="00315833" w:rsidRDefault="00BF546C">
      <w:pPr>
        <w:rPr>
          <w:rFonts w:ascii="Times New Roman" w:hAnsi="Times New Roman"/>
          <w:bCs/>
          <w:i/>
          <w:sz w:val="20"/>
          <w:szCs w:val="20"/>
        </w:rPr>
      </w:pPr>
      <w:r w:rsidRPr="00315833">
        <w:rPr>
          <w:rFonts w:ascii="Times New Roman" w:hAnsi="Times New Roman"/>
          <w:bCs/>
          <w:i/>
          <w:sz w:val="20"/>
          <w:szCs w:val="20"/>
        </w:rPr>
        <w:t>Источник: Данные Федеральной службы государственной статистики/Официальная статистика/</w:t>
      </w:r>
      <w:r w:rsidR="00BE0F66" w:rsidRPr="00315833">
        <w:rPr>
          <w:rFonts w:ascii="Times New Roman" w:hAnsi="Times New Roman"/>
          <w:bCs/>
          <w:i/>
          <w:sz w:val="20"/>
          <w:szCs w:val="20"/>
        </w:rPr>
        <w:t>/</w:t>
      </w:r>
      <w:r w:rsidRPr="00315833">
        <w:rPr>
          <w:rFonts w:ascii="Times New Roman" w:hAnsi="Times New Roman"/>
          <w:bCs/>
          <w:i/>
          <w:sz w:val="20"/>
          <w:szCs w:val="20"/>
        </w:rPr>
        <w:t>Эффективность экономики России/</w:t>
      </w:r>
      <w:r w:rsidR="00BE0F66" w:rsidRPr="00315833">
        <w:rPr>
          <w:rFonts w:ascii="Times New Roman" w:hAnsi="Times New Roman"/>
          <w:bCs/>
          <w:i/>
          <w:sz w:val="20"/>
          <w:szCs w:val="20"/>
        </w:rPr>
        <w:t>/Показатели отдельных отраслей экономики</w:t>
      </w:r>
    </w:p>
    <w:p w:rsidR="00CA4BE6" w:rsidRPr="00DD05E5" w:rsidRDefault="004A7558" w:rsidP="006C61EC">
      <w:pPr>
        <w:pStyle w:val="1"/>
        <w:jc w:val="center"/>
        <w:rPr>
          <w:rFonts w:ascii="Times New Roman" w:hAnsi="Times New Roman"/>
          <w:color w:val="auto"/>
        </w:rPr>
      </w:pPr>
      <w:bookmarkStart w:id="157" w:name="_Toc436855695"/>
      <w:r w:rsidRPr="00506DB5">
        <w:rPr>
          <w:rFonts w:ascii="Times New Roman" w:hAnsi="Times New Roman"/>
          <w:b w:val="0"/>
          <w:color w:val="auto"/>
        </w:rPr>
        <w:br w:type="page"/>
      </w:r>
      <w:bookmarkStart w:id="158" w:name="_Toc437253934"/>
      <w:bookmarkStart w:id="159" w:name="_Toc437253955"/>
      <w:bookmarkStart w:id="160" w:name="_Toc437256693"/>
      <w:bookmarkStart w:id="161" w:name="_Toc449216511"/>
      <w:bookmarkStart w:id="162" w:name="_Toc450484848"/>
      <w:bookmarkStart w:id="163" w:name="_Toc450484929"/>
      <w:bookmarkStart w:id="164" w:name="_Toc450485016"/>
      <w:bookmarkStart w:id="165" w:name="_Toc450518454"/>
      <w:bookmarkStart w:id="166" w:name="_Toc450520378"/>
      <w:bookmarkStart w:id="167" w:name="_Toc451088687"/>
      <w:r w:rsidR="008C5F10" w:rsidRPr="00DD05E5">
        <w:rPr>
          <w:rFonts w:ascii="Times New Roman" w:hAnsi="Times New Roman"/>
          <w:color w:val="auto"/>
        </w:rPr>
        <w:t>П</w:t>
      </w:r>
      <w:r w:rsidR="006C61EC" w:rsidRPr="00DD05E5">
        <w:rPr>
          <w:rFonts w:ascii="Times New Roman" w:hAnsi="Times New Roman"/>
          <w:color w:val="auto"/>
        </w:rPr>
        <w:t xml:space="preserve">РИЛОЖЕНИЕ </w:t>
      </w:r>
      <w:r w:rsidR="00756A0A" w:rsidRPr="00DD05E5">
        <w:rPr>
          <w:rFonts w:ascii="Times New Roman" w:hAnsi="Times New Roman"/>
          <w:color w:val="auto"/>
        </w:rPr>
        <w:t>4</w:t>
      </w:r>
      <w:bookmarkEnd w:id="157"/>
      <w:bookmarkEnd w:id="158"/>
      <w:bookmarkEnd w:id="159"/>
      <w:bookmarkEnd w:id="160"/>
      <w:bookmarkEnd w:id="161"/>
      <w:bookmarkEnd w:id="162"/>
      <w:bookmarkEnd w:id="163"/>
      <w:bookmarkEnd w:id="164"/>
      <w:bookmarkEnd w:id="165"/>
      <w:bookmarkEnd w:id="166"/>
      <w:bookmarkEnd w:id="167"/>
    </w:p>
    <w:p w:rsidR="00BF546C" w:rsidRPr="00506DB5" w:rsidRDefault="00BF546C" w:rsidP="00BF546C">
      <w:pPr>
        <w:jc w:val="center"/>
        <w:rPr>
          <w:rFonts w:ascii="Times New Roman" w:hAnsi="Times New Roman"/>
          <w:i/>
          <w:sz w:val="24"/>
          <w:szCs w:val="24"/>
        </w:rPr>
      </w:pPr>
      <w:r w:rsidRPr="00506DB5">
        <w:rPr>
          <w:rFonts w:ascii="Times New Roman" w:hAnsi="Times New Roman"/>
          <w:i/>
          <w:sz w:val="24"/>
          <w:szCs w:val="24"/>
        </w:rPr>
        <w:t>Объекты концессионного и государственно-частного соглашений</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6"/>
        <w:gridCol w:w="1272"/>
        <w:gridCol w:w="1944"/>
      </w:tblGrid>
      <w:tr w:rsidR="008C5F10" w:rsidRPr="00506DB5" w:rsidTr="003149E1">
        <w:trPr>
          <w:trHeight w:val="215"/>
        </w:trPr>
        <w:tc>
          <w:tcPr>
            <w:tcW w:w="6496" w:type="dxa"/>
          </w:tcPr>
          <w:p w:rsidR="008C5F10" w:rsidRPr="00506DB5" w:rsidRDefault="008C5F10" w:rsidP="003149E1">
            <w:pPr>
              <w:spacing w:after="0" w:line="360" w:lineRule="auto"/>
              <w:jc w:val="both"/>
              <w:rPr>
                <w:rFonts w:ascii="Times New Roman" w:hAnsi="Times New Roman"/>
                <w:sz w:val="24"/>
                <w:szCs w:val="24"/>
              </w:rPr>
            </w:pPr>
            <w:r w:rsidRPr="00506DB5">
              <w:rPr>
                <w:rFonts w:ascii="Times New Roman" w:hAnsi="Times New Roman"/>
                <w:sz w:val="24"/>
                <w:szCs w:val="24"/>
              </w:rPr>
              <w:t>Объект</w:t>
            </w:r>
          </w:p>
        </w:tc>
        <w:tc>
          <w:tcPr>
            <w:tcW w:w="1272" w:type="dxa"/>
          </w:tcPr>
          <w:p w:rsidR="008C5F10" w:rsidRPr="00506DB5" w:rsidRDefault="008C5F10" w:rsidP="003149E1">
            <w:pPr>
              <w:spacing w:after="0" w:line="360" w:lineRule="auto"/>
              <w:jc w:val="both"/>
              <w:rPr>
                <w:rFonts w:ascii="Times New Roman" w:hAnsi="Times New Roman"/>
                <w:sz w:val="24"/>
                <w:szCs w:val="24"/>
              </w:rPr>
            </w:pPr>
            <w:r w:rsidRPr="00506DB5">
              <w:rPr>
                <w:rFonts w:ascii="Times New Roman" w:hAnsi="Times New Roman"/>
                <w:sz w:val="24"/>
                <w:szCs w:val="24"/>
              </w:rPr>
              <w:t>115-ФЗ</w:t>
            </w:r>
          </w:p>
        </w:tc>
        <w:tc>
          <w:tcPr>
            <w:tcW w:w="1944" w:type="dxa"/>
          </w:tcPr>
          <w:p w:rsidR="008C5F10" w:rsidRPr="00506DB5" w:rsidRDefault="008C5F10" w:rsidP="003149E1">
            <w:pPr>
              <w:spacing w:after="0" w:line="360" w:lineRule="auto"/>
              <w:jc w:val="both"/>
              <w:rPr>
                <w:rFonts w:ascii="Times New Roman" w:hAnsi="Times New Roman"/>
                <w:sz w:val="24"/>
                <w:szCs w:val="24"/>
              </w:rPr>
            </w:pPr>
            <w:r w:rsidRPr="00506DB5">
              <w:rPr>
                <w:rFonts w:ascii="Times New Roman" w:hAnsi="Times New Roman"/>
                <w:sz w:val="24"/>
                <w:szCs w:val="24"/>
              </w:rPr>
              <w:t>224-ФЗ</w:t>
            </w:r>
          </w:p>
        </w:tc>
      </w:tr>
      <w:tr w:rsidR="008C5F10" w:rsidRPr="00506DB5" w:rsidTr="003149E1">
        <w:trPr>
          <w:trHeight w:val="246"/>
        </w:trPr>
        <w:tc>
          <w:tcPr>
            <w:tcW w:w="6496" w:type="dxa"/>
          </w:tcPr>
          <w:p w:rsidR="008C5F10" w:rsidRPr="00506DB5" w:rsidRDefault="008C5F10" w:rsidP="003149E1">
            <w:pPr>
              <w:spacing w:after="0" w:line="360" w:lineRule="auto"/>
              <w:jc w:val="both"/>
              <w:rPr>
                <w:rFonts w:ascii="Times New Roman" w:hAnsi="Times New Roman"/>
                <w:sz w:val="24"/>
                <w:szCs w:val="24"/>
              </w:rPr>
            </w:pPr>
            <w:r w:rsidRPr="00506DB5">
              <w:rPr>
                <w:rFonts w:ascii="Times New Roman" w:hAnsi="Times New Roman"/>
                <w:sz w:val="24"/>
                <w:szCs w:val="24"/>
              </w:rPr>
              <w:t>Автомобильные дороги или участки автомобильных дорог</w:t>
            </w:r>
          </w:p>
        </w:tc>
        <w:tc>
          <w:tcPr>
            <w:tcW w:w="1272" w:type="dxa"/>
          </w:tcPr>
          <w:p w:rsidR="008C5F10" w:rsidRPr="00506DB5" w:rsidRDefault="00EB5BB7"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8C5F10" w:rsidRPr="00506DB5" w:rsidRDefault="008C5F10" w:rsidP="003149E1">
            <w:pPr>
              <w:spacing w:after="0" w:line="360" w:lineRule="auto"/>
              <w:jc w:val="center"/>
              <w:rPr>
                <w:rFonts w:ascii="Times New Roman" w:hAnsi="Times New Roman"/>
                <w:sz w:val="24"/>
                <w:szCs w:val="24"/>
              </w:rPr>
            </w:pPr>
            <w:r w:rsidRPr="00506DB5">
              <w:rPr>
                <w:rFonts w:ascii="Times New Roman" w:hAnsi="Times New Roman"/>
                <w:sz w:val="24"/>
                <w:szCs w:val="24"/>
              </w:rPr>
              <w:t>Только частные</w:t>
            </w:r>
          </w:p>
        </w:tc>
      </w:tr>
      <w:tr w:rsidR="008C5F10" w:rsidRPr="00506DB5" w:rsidTr="003149E1">
        <w:trPr>
          <w:trHeight w:val="1539"/>
        </w:trPr>
        <w:tc>
          <w:tcPr>
            <w:tcW w:w="6496" w:type="dxa"/>
          </w:tcPr>
          <w:p w:rsidR="008C5F10" w:rsidRPr="00506DB5" w:rsidRDefault="008C5F10" w:rsidP="003149E1">
            <w:pPr>
              <w:spacing w:after="0" w:line="360" w:lineRule="auto"/>
              <w:jc w:val="both"/>
              <w:rPr>
                <w:rFonts w:ascii="Times New Roman" w:hAnsi="Times New Roman"/>
                <w:sz w:val="24"/>
                <w:szCs w:val="24"/>
              </w:rPr>
            </w:pPr>
            <w:r w:rsidRPr="00506DB5">
              <w:rPr>
                <w:rFonts w:ascii="Times New Roman" w:hAnsi="Times New Roman"/>
                <w:sz w:val="24"/>
                <w:szCs w:val="24"/>
              </w:rPr>
              <w:t>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tc>
        <w:tc>
          <w:tcPr>
            <w:tcW w:w="1272" w:type="dxa"/>
          </w:tcPr>
          <w:p w:rsidR="008C5F10" w:rsidRPr="00506DB5" w:rsidRDefault="00EB5BB7"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8C5F10" w:rsidRPr="00506DB5" w:rsidRDefault="00EB5BB7"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8C5F10" w:rsidRPr="00506DB5" w:rsidTr="003149E1">
        <w:trPr>
          <w:trHeight w:val="246"/>
        </w:trPr>
        <w:tc>
          <w:tcPr>
            <w:tcW w:w="6496" w:type="dxa"/>
          </w:tcPr>
          <w:p w:rsidR="008C5F10" w:rsidRPr="00506DB5" w:rsidRDefault="00EB5BB7" w:rsidP="003149E1">
            <w:pPr>
              <w:spacing w:after="0" w:line="360" w:lineRule="auto"/>
              <w:jc w:val="both"/>
              <w:rPr>
                <w:rFonts w:ascii="Times New Roman" w:hAnsi="Times New Roman"/>
                <w:sz w:val="24"/>
                <w:szCs w:val="24"/>
              </w:rPr>
            </w:pPr>
            <w:r w:rsidRPr="00506DB5">
              <w:rPr>
                <w:rFonts w:ascii="Times New Roman" w:hAnsi="Times New Roman"/>
                <w:sz w:val="24"/>
                <w:szCs w:val="24"/>
              </w:rPr>
              <w:t>Транспорт общего пользования</w:t>
            </w:r>
          </w:p>
        </w:tc>
        <w:tc>
          <w:tcPr>
            <w:tcW w:w="1272" w:type="dxa"/>
          </w:tcPr>
          <w:p w:rsidR="008C5F10" w:rsidRPr="00506DB5" w:rsidRDefault="00EB5BB7"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8C5F10" w:rsidRPr="00506DB5" w:rsidRDefault="00EB5BB7"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8C5F10" w:rsidRPr="00506DB5" w:rsidTr="003149E1">
        <w:trPr>
          <w:trHeight w:val="215"/>
        </w:trPr>
        <w:tc>
          <w:tcPr>
            <w:tcW w:w="6496" w:type="dxa"/>
          </w:tcPr>
          <w:p w:rsidR="008C5F10" w:rsidRPr="00506DB5" w:rsidRDefault="00EB5BB7" w:rsidP="003149E1">
            <w:pPr>
              <w:spacing w:after="0" w:line="360" w:lineRule="auto"/>
              <w:jc w:val="both"/>
              <w:rPr>
                <w:rFonts w:ascii="Times New Roman" w:hAnsi="Times New Roman"/>
                <w:sz w:val="24"/>
                <w:szCs w:val="24"/>
              </w:rPr>
            </w:pPr>
            <w:r w:rsidRPr="00506DB5">
              <w:rPr>
                <w:rFonts w:ascii="Times New Roman" w:hAnsi="Times New Roman"/>
                <w:sz w:val="24"/>
                <w:szCs w:val="24"/>
              </w:rPr>
              <w:t>Метрополитен</w:t>
            </w:r>
          </w:p>
        </w:tc>
        <w:tc>
          <w:tcPr>
            <w:tcW w:w="1272" w:type="dxa"/>
          </w:tcPr>
          <w:p w:rsidR="008C5F10" w:rsidRPr="00506DB5" w:rsidRDefault="00EB5BB7"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8C5F10" w:rsidRPr="00506DB5" w:rsidRDefault="00EB5BB7"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8C5F10" w:rsidRPr="00506DB5" w:rsidTr="003149E1">
        <w:trPr>
          <w:trHeight w:val="246"/>
        </w:trPr>
        <w:tc>
          <w:tcPr>
            <w:tcW w:w="6496" w:type="dxa"/>
          </w:tcPr>
          <w:p w:rsidR="008C5F10" w:rsidRPr="00506DB5" w:rsidRDefault="00EB5BB7" w:rsidP="003149E1">
            <w:pPr>
              <w:spacing w:after="0" w:line="360" w:lineRule="auto"/>
              <w:jc w:val="both"/>
              <w:rPr>
                <w:rFonts w:ascii="Times New Roman" w:hAnsi="Times New Roman"/>
                <w:sz w:val="24"/>
                <w:szCs w:val="24"/>
              </w:rPr>
            </w:pPr>
            <w:r w:rsidRPr="00506DB5">
              <w:rPr>
                <w:rFonts w:ascii="Times New Roman" w:hAnsi="Times New Roman"/>
                <w:sz w:val="24"/>
                <w:szCs w:val="24"/>
              </w:rPr>
              <w:t>Объекты железнодорожного транспорта</w:t>
            </w:r>
          </w:p>
        </w:tc>
        <w:tc>
          <w:tcPr>
            <w:tcW w:w="1272" w:type="dxa"/>
          </w:tcPr>
          <w:p w:rsidR="008C5F10" w:rsidRPr="00506DB5" w:rsidRDefault="00EB5BB7"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8C5F10" w:rsidRPr="00506DB5" w:rsidRDefault="00EB5BB7"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8C5F10" w:rsidRPr="00506DB5" w:rsidTr="003149E1">
        <w:trPr>
          <w:trHeight w:val="246"/>
        </w:trPr>
        <w:tc>
          <w:tcPr>
            <w:tcW w:w="6496" w:type="dxa"/>
          </w:tcPr>
          <w:p w:rsidR="008C5F10" w:rsidRPr="00506DB5" w:rsidRDefault="00EB5BB7" w:rsidP="003149E1">
            <w:pPr>
              <w:spacing w:after="0" w:line="360" w:lineRule="auto"/>
              <w:jc w:val="both"/>
              <w:rPr>
                <w:rFonts w:ascii="Times New Roman" w:hAnsi="Times New Roman"/>
                <w:sz w:val="24"/>
                <w:szCs w:val="24"/>
              </w:rPr>
            </w:pPr>
            <w:r w:rsidRPr="00506DB5">
              <w:rPr>
                <w:rFonts w:ascii="Times New Roman" w:hAnsi="Times New Roman"/>
                <w:sz w:val="24"/>
                <w:szCs w:val="24"/>
              </w:rPr>
              <w:t>Объекты трубопроводного транспорта</w:t>
            </w:r>
          </w:p>
        </w:tc>
        <w:tc>
          <w:tcPr>
            <w:tcW w:w="1272" w:type="dxa"/>
          </w:tcPr>
          <w:p w:rsidR="008C5F10" w:rsidRPr="00506DB5" w:rsidRDefault="00EB5BB7"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8C5F10" w:rsidRPr="00506DB5" w:rsidRDefault="00EB5BB7"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8C5F10" w:rsidRPr="00506DB5" w:rsidTr="003149E1">
        <w:trPr>
          <w:trHeight w:val="1262"/>
        </w:trPr>
        <w:tc>
          <w:tcPr>
            <w:tcW w:w="6496" w:type="dxa"/>
          </w:tcPr>
          <w:p w:rsidR="008C5F10" w:rsidRPr="00506DB5" w:rsidRDefault="00EB5BB7" w:rsidP="003149E1">
            <w:pPr>
              <w:spacing w:after="0" w:line="360" w:lineRule="auto"/>
              <w:jc w:val="both"/>
              <w:rPr>
                <w:rFonts w:ascii="Times New Roman" w:hAnsi="Times New Roman"/>
                <w:sz w:val="24"/>
                <w:szCs w:val="24"/>
              </w:rPr>
            </w:pPr>
            <w:r w:rsidRPr="00506DB5">
              <w:rPr>
                <w:rFonts w:ascii="Times New Roman" w:hAnsi="Times New Roman"/>
                <w:sz w:val="24"/>
                <w:szCs w:val="24"/>
              </w:rPr>
              <w:t>Морские и речные порты</w:t>
            </w:r>
          </w:p>
        </w:tc>
        <w:tc>
          <w:tcPr>
            <w:tcW w:w="1272" w:type="dxa"/>
          </w:tcPr>
          <w:p w:rsidR="008C5F10" w:rsidRPr="00506DB5" w:rsidRDefault="00EB5BB7"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617216" w:rsidRPr="00506DB5" w:rsidRDefault="00EB5BB7"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p w:rsidR="008C5F10"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 xml:space="preserve">(только которые могут </w:t>
            </w:r>
            <w:proofErr w:type="gramStart"/>
            <w:r w:rsidRPr="00506DB5">
              <w:rPr>
                <w:rFonts w:ascii="Times New Roman" w:hAnsi="Times New Roman"/>
                <w:sz w:val="24"/>
                <w:szCs w:val="24"/>
              </w:rPr>
              <w:t>находится</w:t>
            </w:r>
            <w:proofErr w:type="gramEnd"/>
            <w:r w:rsidRPr="00506DB5">
              <w:rPr>
                <w:rFonts w:ascii="Times New Roman" w:hAnsi="Times New Roman"/>
                <w:sz w:val="24"/>
                <w:szCs w:val="24"/>
              </w:rPr>
              <w:t xml:space="preserve"> в частной </w:t>
            </w:r>
            <w:proofErr w:type="spellStart"/>
            <w:r w:rsidRPr="00506DB5">
              <w:rPr>
                <w:rFonts w:ascii="Times New Roman" w:hAnsi="Times New Roman"/>
                <w:sz w:val="24"/>
                <w:szCs w:val="24"/>
              </w:rPr>
              <w:t>собтвенности</w:t>
            </w:r>
            <w:proofErr w:type="spellEnd"/>
            <w:r w:rsidRPr="00506DB5">
              <w:rPr>
                <w:rFonts w:ascii="Times New Roman" w:hAnsi="Times New Roman"/>
                <w:sz w:val="24"/>
                <w:szCs w:val="24"/>
              </w:rPr>
              <w:t>)</w:t>
            </w:r>
          </w:p>
        </w:tc>
      </w:tr>
      <w:tr w:rsidR="00EB5BB7" w:rsidRPr="00506DB5" w:rsidTr="003149E1">
        <w:trPr>
          <w:trHeight w:val="246"/>
        </w:trPr>
        <w:tc>
          <w:tcPr>
            <w:tcW w:w="6496" w:type="dxa"/>
          </w:tcPr>
          <w:p w:rsidR="00EB5BB7" w:rsidRPr="00506DB5" w:rsidRDefault="00EB5BB7" w:rsidP="003149E1">
            <w:pPr>
              <w:spacing w:after="0" w:line="360" w:lineRule="auto"/>
              <w:jc w:val="both"/>
              <w:rPr>
                <w:rFonts w:ascii="Times New Roman" w:hAnsi="Times New Roman"/>
                <w:sz w:val="24"/>
                <w:szCs w:val="24"/>
              </w:rPr>
            </w:pPr>
            <w:r w:rsidRPr="00506DB5">
              <w:rPr>
                <w:rFonts w:ascii="Times New Roman" w:hAnsi="Times New Roman"/>
                <w:sz w:val="24"/>
                <w:szCs w:val="24"/>
              </w:rPr>
              <w:t>Специализированные морские и речные порты</w:t>
            </w:r>
          </w:p>
        </w:tc>
        <w:tc>
          <w:tcPr>
            <w:tcW w:w="1272"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EB5BB7" w:rsidRPr="00506DB5" w:rsidTr="003149E1">
        <w:trPr>
          <w:trHeight w:val="1293"/>
        </w:trPr>
        <w:tc>
          <w:tcPr>
            <w:tcW w:w="6496" w:type="dxa"/>
          </w:tcPr>
          <w:p w:rsidR="00617216" w:rsidRPr="00506DB5" w:rsidRDefault="00617216" w:rsidP="003149E1">
            <w:pPr>
              <w:spacing w:after="0" w:line="360" w:lineRule="auto"/>
              <w:jc w:val="both"/>
              <w:rPr>
                <w:rFonts w:ascii="Times New Roman" w:hAnsi="Times New Roman"/>
                <w:sz w:val="24"/>
                <w:szCs w:val="24"/>
              </w:rPr>
            </w:pPr>
            <w:r w:rsidRPr="00506DB5">
              <w:rPr>
                <w:rFonts w:ascii="Times New Roman" w:hAnsi="Times New Roman"/>
                <w:sz w:val="24"/>
                <w:szCs w:val="24"/>
              </w:rPr>
              <w:t>Морские и речные суда, суда смешанного (река — море)</w:t>
            </w:r>
          </w:p>
          <w:p w:rsidR="00EB5BB7" w:rsidRPr="00506DB5" w:rsidRDefault="00617216" w:rsidP="003149E1">
            <w:pPr>
              <w:spacing w:after="0" w:line="360" w:lineRule="auto"/>
              <w:jc w:val="both"/>
              <w:rPr>
                <w:rFonts w:ascii="Times New Roman" w:hAnsi="Times New Roman"/>
                <w:sz w:val="24"/>
                <w:szCs w:val="24"/>
              </w:rPr>
            </w:pPr>
            <w:r w:rsidRPr="00506DB5">
              <w:rPr>
                <w:rFonts w:ascii="Times New Roman" w:hAnsi="Times New Roman"/>
                <w:sz w:val="24"/>
                <w:szCs w:val="24"/>
              </w:rPr>
              <w:t>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tc>
        <w:tc>
          <w:tcPr>
            <w:tcW w:w="1272"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617216"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 xml:space="preserve">(только которые могут </w:t>
            </w:r>
            <w:proofErr w:type="gramStart"/>
            <w:r w:rsidRPr="00506DB5">
              <w:rPr>
                <w:rFonts w:ascii="Times New Roman" w:hAnsi="Times New Roman"/>
                <w:sz w:val="24"/>
                <w:szCs w:val="24"/>
              </w:rPr>
              <w:t>находится</w:t>
            </w:r>
            <w:proofErr w:type="gramEnd"/>
            <w:r w:rsidRPr="00506DB5">
              <w:rPr>
                <w:rFonts w:ascii="Times New Roman" w:hAnsi="Times New Roman"/>
                <w:sz w:val="24"/>
                <w:szCs w:val="24"/>
              </w:rPr>
              <w:t xml:space="preserve"> в частной </w:t>
            </w:r>
            <w:proofErr w:type="spellStart"/>
            <w:r w:rsidRPr="00506DB5">
              <w:rPr>
                <w:rFonts w:ascii="Times New Roman" w:hAnsi="Times New Roman"/>
                <w:sz w:val="24"/>
                <w:szCs w:val="24"/>
              </w:rPr>
              <w:t>собтвенности</w:t>
            </w:r>
            <w:proofErr w:type="spellEnd"/>
            <w:r w:rsidRPr="00506DB5">
              <w:rPr>
                <w:rFonts w:ascii="Times New Roman" w:hAnsi="Times New Roman"/>
                <w:sz w:val="24"/>
                <w:szCs w:val="24"/>
              </w:rPr>
              <w:t>)</w:t>
            </w:r>
          </w:p>
        </w:tc>
      </w:tr>
      <w:tr w:rsidR="00EB5BB7" w:rsidRPr="00506DB5" w:rsidTr="003149E1">
        <w:trPr>
          <w:trHeight w:val="215"/>
        </w:trPr>
        <w:tc>
          <w:tcPr>
            <w:tcW w:w="6496" w:type="dxa"/>
          </w:tcPr>
          <w:p w:rsidR="00EB5BB7" w:rsidRPr="00506DB5" w:rsidRDefault="00617216" w:rsidP="003149E1">
            <w:pPr>
              <w:spacing w:after="0" w:line="360" w:lineRule="auto"/>
              <w:jc w:val="both"/>
              <w:rPr>
                <w:rFonts w:ascii="Times New Roman" w:hAnsi="Times New Roman"/>
                <w:sz w:val="24"/>
                <w:szCs w:val="24"/>
              </w:rPr>
            </w:pPr>
            <w:r w:rsidRPr="00506DB5">
              <w:rPr>
                <w:rFonts w:ascii="Times New Roman" w:hAnsi="Times New Roman"/>
                <w:sz w:val="24"/>
                <w:szCs w:val="24"/>
              </w:rPr>
              <w:t>Воздушные суда</w:t>
            </w:r>
          </w:p>
        </w:tc>
        <w:tc>
          <w:tcPr>
            <w:tcW w:w="1272"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EB5BB7" w:rsidRPr="00506DB5" w:rsidTr="003149E1">
        <w:trPr>
          <w:trHeight w:val="523"/>
        </w:trPr>
        <w:tc>
          <w:tcPr>
            <w:tcW w:w="6496" w:type="dxa"/>
          </w:tcPr>
          <w:p w:rsidR="00EB5BB7" w:rsidRPr="00506DB5" w:rsidRDefault="00617216" w:rsidP="003149E1">
            <w:pPr>
              <w:spacing w:after="0" w:line="360" w:lineRule="auto"/>
              <w:jc w:val="both"/>
              <w:rPr>
                <w:rFonts w:ascii="Times New Roman" w:hAnsi="Times New Roman"/>
                <w:sz w:val="24"/>
                <w:szCs w:val="24"/>
              </w:rPr>
            </w:pPr>
            <w:r w:rsidRPr="00506DB5">
              <w:rPr>
                <w:rFonts w:ascii="Times New Roman" w:hAnsi="Times New Roman"/>
                <w:sz w:val="24"/>
                <w:szCs w:val="24"/>
              </w:rPr>
              <w:t>Аэродромы, аэропорты, технические и другие предназначенные для обеспечения полетов воздушных судов средства</w:t>
            </w:r>
          </w:p>
        </w:tc>
        <w:tc>
          <w:tcPr>
            <w:tcW w:w="1272"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EB5BB7" w:rsidRPr="00506DB5" w:rsidTr="003149E1">
        <w:trPr>
          <w:trHeight w:val="492"/>
        </w:trPr>
        <w:tc>
          <w:tcPr>
            <w:tcW w:w="6496" w:type="dxa"/>
          </w:tcPr>
          <w:p w:rsidR="00EB5BB7" w:rsidRPr="00506DB5" w:rsidRDefault="00617216" w:rsidP="003149E1">
            <w:pPr>
              <w:spacing w:after="0" w:line="360" w:lineRule="auto"/>
              <w:jc w:val="both"/>
              <w:rPr>
                <w:rFonts w:ascii="Times New Roman" w:hAnsi="Times New Roman"/>
                <w:sz w:val="24"/>
                <w:szCs w:val="24"/>
              </w:rPr>
            </w:pPr>
            <w:r w:rsidRPr="00506DB5">
              <w:rPr>
                <w:rFonts w:ascii="Times New Roman" w:hAnsi="Times New Roman"/>
                <w:sz w:val="24"/>
                <w:szCs w:val="24"/>
              </w:rPr>
              <w:t xml:space="preserve">Объекты, отнесенные к имуществу государственной авиации или к </w:t>
            </w:r>
            <w:proofErr w:type="spellStart"/>
            <w:r w:rsidRPr="00506DB5">
              <w:rPr>
                <w:rFonts w:ascii="Times New Roman" w:hAnsi="Times New Roman"/>
                <w:sz w:val="24"/>
                <w:szCs w:val="24"/>
              </w:rPr>
              <w:t>ЕСОрВД</w:t>
            </w:r>
            <w:proofErr w:type="spellEnd"/>
          </w:p>
        </w:tc>
        <w:tc>
          <w:tcPr>
            <w:tcW w:w="1272"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EB5BB7" w:rsidRPr="00506DB5" w:rsidTr="003149E1">
        <w:trPr>
          <w:trHeight w:val="523"/>
        </w:trPr>
        <w:tc>
          <w:tcPr>
            <w:tcW w:w="6496" w:type="dxa"/>
          </w:tcPr>
          <w:p w:rsidR="00EB5BB7" w:rsidRPr="00506DB5" w:rsidRDefault="00617216" w:rsidP="003149E1">
            <w:pPr>
              <w:spacing w:after="0" w:line="360" w:lineRule="auto"/>
              <w:jc w:val="both"/>
              <w:rPr>
                <w:rFonts w:ascii="Times New Roman" w:hAnsi="Times New Roman"/>
                <w:sz w:val="24"/>
                <w:szCs w:val="24"/>
              </w:rPr>
            </w:pPr>
            <w:r w:rsidRPr="00506DB5">
              <w:rPr>
                <w:rFonts w:ascii="Times New Roman" w:hAnsi="Times New Roman"/>
                <w:sz w:val="24"/>
                <w:szCs w:val="24"/>
              </w:rPr>
              <w:t>Объекты производственной и инженерной инфраструктур аэропортов</w:t>
            </w:r>
          </w:p>
        </w:tc>
        <w:tc>
          <w:tcPr>
            <w:tcW w:w="1272"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EB5BB7" w:rsidRPr="00506DB5" w:rsidTr="003149E1">
        <w:trPr>
          <w:trHeight w:val="246"/>
        </w:trPr>
        <w:tc>
          <w:tcPr>
            <w:tcW w:w="6496" w:type="dxa"/>
          </w:tcPr>
          <w:p w:rsidR="00EB5BB7" w:rsidRPr="00506DB5" w:rsidRDefault="00617216" w:rsidP="003149E1">
            <w:pPr>
              <w:spacing w:after="0" w:line="360" w:lineRule="auto"/>
              <w:jc w:val="both"/>
              <w:rPr>
                <w:rFonts w:ascii="Times New Roman" w:hAnsi="Times New Roman"/>
                <w:sz w:val="24"/>
                <w:szCs w:val="24"/>
              </w:rPr>
            </w:pPr>
            <w:r w:rsidRPr="00506DB5">
              <w:rPr>
                <w:rFonts w:ascii="Times New Roman" w:hAnsi="Times New Roman"/>
                <w:sz w:val="24"/>
                <w:szCs w:val="24"/>
              </w:rPr>
              <w:t>Гидротехнические сооружения</w:t>
            </w:r>
          </w:p>
        </w:tc>
        <w:tc>
          <w:tcPr>
            <w:tcW w:w="1272"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EB5BB7" w:rsidRPr="00506DB5" w:rsidTr="003149E1">
        <w:trPr>
          <w:trHeight w:val="492"/>
        </w:trPr>
        <w:tc>
          <w:tcPr>
            <w:tcW w:w="6496" w:type="dxa"/>
          </w:tcPr>
          <w:p w:rsidR="00EB5BB7" w:rsidRPr="00506DB5" w:rsidRDefault="00617216" w:rsidP="003149E1">
            <w:pPr>
              <w:spacing w:after="0" w:line="360" w:lineRule="auto"/>
              <w:jc w:val="both"/>
              <w:rPr>
                <w:rFonts w:ascii="Times New Roman" w:hAnsi="Times New Roman"/>
                <w:sz w:val="24"/>
                <w:szCs w:val="24"/>
              </w:rPr>
            </w:pPr>
            <w:r w:rsidRPr="00506DB5">
              <w:rPr>
                <w:rFonts w:ascii="Times New Roman" w:hAnsi="Times New Roman"/>
                <w:sz w:val="24"/>
                <w:szCs w:val="24"/>
              </w:rPr>
              <w:t>Стационарные и (или) плавучие платформы, искусственные острова</w:t>
            </w:r>
          </w:p>
        </w:tc>
        <w:tc>
          <w:tcPr>
            <w:tcW w:w="1272"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EB5BB7" w:rsidRPr="00506DB5" w:rsidTr="003149E1">
        <w:trPr>
          <w:trHeight w:val="492"/>
        </w:trPr>
        <w:tc>
          <w:tcPr>
            <w:tcW w:w="6496" w:type="dxa"/>
          </w:tcPr>
          <w:p w:rsidR="00EB5BB7" w:rsidRPr="00506DB5" w:rsidRDefault="00617216" w:rsidP="003149E1">
            <w:pPr>
              <w:spacing w:after="0" w:line="360" w:lineRule="auto"/>
              <w:jc w:val="both"/>
              <w:rPr>
                <w:rFonts w:ascii="Times New Roman" w:hAnsi="Times New Roman"/>
                <w:sz w:val="24"/>
                <w:szCs w:val="24"/>
              </w:rPr>
            </w:pPr>
            <w:r w:rsidRPr="00506DB5">
              <w:rPr>
                <w:rFonts w:ascii="Times New Roman" w:hAnsi="Times New Roman"/>
                <w:sz w:val="24"/>
                <w:szCs w:val="24"/>
              </w:rPr>
              <w:t>Объекты по производству, передаче и распределению электрической энергии</w:t>
            </w:r>
          </w:p>
        </w:tc>
        <w:tc>
          <w:tcPr>
            <w:tcW w:w="1272"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EB5BB7" w:rsidRPr="00506DB5" w:rsidTr="003149E1">
        <w:trPr>
          <w:trHeight w:val="1293"/>
        </w:trPr>
        <w:tc>
          <w:tcPr>
            <w:tcW w:w="6496" w:type="dxa"/>
          </w:tcPr>
          <w:p w:rsidR="00EB5BB7" w:rsidRPr="00506DB5" w:rsidRDefault="00617216" w:rsidP="003149E1">
            <w:pPr>
              <w:spacing w:after="0" w:line="360" w:lineRule="auto"/>
              <w:jc w:val="both"/>
              <w:rPr>
                <w:rFonts w:ascii="Times New Roman" w:hAnsi="Times New Roman"/>
                <w:sz w:val="24"/>
                <w:szCs w:val="24"/>
              </w:rPr>
            </w:pPr>
            <w:r w:rsidRPr="00506DB5">
              <w:rPr>
                <w:rFonts w:ascii="Times New Roman" w:hAnsi="Times New Roman"/>
                <w:sz w:val="24"/>
                <w:szCs w:val="24"/>
              </w:rPr>
              <w:t>Системы коммунальной инфраструктуры и иные объекты коммунального хозяйства, в том числе объекты тепл</w:t>
            </w:r>
            <w:proofErr w:type="gramStart"/>
            <w:r w:rsidRPr="00506DB5">
              <w:rPr>
                <w:rFonts w:ascii="Times New Roman" w:hAnsi="Times New Roman"/>
                <w:sz w:val="24"/>
                <w:szCs w:val="24"/>
              </w:rPr>
              <w:t>о-</w:t>
            </w:r>
            <w:proofErr w:type="gramEnd"/>
            <w:r w:rsidRPr="00506DB5">
              <w:rPr>
                <w:rFonts w:ascii="Times New Roman" w:hAnsi="Times New Roman"/>
                <w:sz w:val="24"/>
                <w:szCs w:val="24"/>
              </w:rPr>
              <w:t xml:space="preserve">, </w:t>
            </w:r>
            <w:proofErr w:type="spellStart"/>
            <w:r w:rsidRPr="00506DB5">
              <w:rPr>
                <w:rFonts w:ascii="Times New Roman" w:hAnsi="Times New Roman"/>
                <w:sz w:val="24"/>
                <w:szCs w:val="24"/>
              </w:rPr>
              <w:t>газо</w:t>
            </w:r>
            <w:proofErr w:type="spellEnd"/>
            <w:r w:rsidRPr="00506DB5">
              <w:rPr>
                <w:rFonts w:ascii="Times New Roman" w:hAnsi="Times New Roman"/>
                <w:sz w:val="24"/>
                <w:szCs w:val="24"/>
              </w:rPr>
              <w:t>- и энергоснабжения, централизованные системы горячего водоснабжения, холодного водоснабжения и (или) водоотведения, отдельные объекты таких систем</w:t>
            </w:r>
          </w:p>
        </w:tc>
        <w:tc>
          <w:tcPr>
            <w:tcW w:w="1272"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EB5BB7" w:rsidRPr="00506DB5" w:rsidTr="003149E1">
        <w:trPr>
          <w:trHeight w:val="492"/>
        </w:trPr>
        <w:tc>
          <w:tcPr>
            <w:tcW w:w="6496" w:type="dxa"/>
          </w:tcPr>
          <w:p w:rsidR="00EB5BB7" w:rsidRPr="00506DB5" w:rsidRDefault="00617216" w:rsidP="003149E1">
            <w:pPr>
              <w:spacing w:after="0" w:line="360" w:lineRule="auto"/>
              <w:jc w:val="both"/>
              <w:rPr>
                <w:rFonts w:ascii="Times New Roman" w:hAnsi="Times New Roman"/>
                <w:sz w:val="24"/>
                <w:szCs w:val="24"/>
              </w:rPr>
            </w:pPr>
            <w:r w:rsidRPr="00506DB5">
              <w:rPr>
                <w:rFonts w:ascii="Times New Roman" w:hAnsi="Times New Roman"/>
                <w:sz w:val="24"/>
                <w:szCs w:val="24"/>
              </w:rPr>
              <w:t>Объекты, на которых осуществляются обработка, утилизация, обезвреживание, размещение твердых коммунальных отходов</w:t>
            </w:r>
          </w:p>
        </w:tc>
        <w:tc>
          <w:tcPr>
            <w:tcW w:w="1272"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EB5BB7" w:rsidRPr="00506DB5" w:rsidTr="003149E1">
        <w:trPr>
          <w:trHeight w:val="492"/>
        </w:trPr>
        <w:tc>
          <w:tcPr>
            <w:tcW w:w="6496" w:type="dxa"/>
          </w:tcPr>
          <w:p w:rsidR="00EB5BB7" w:rsidRPr="00506DB5" w:rsidRDefault="00617216" w:rsidP="003149E1">
            <w:pPr>
              <w:spacing w:after="0" w:line="360" w:lineRule="auto"/>
              <w:jc w:val="both"/>
              <w:rPr>
                <w:rFonts w:ascii="Times New Roman" w:hAnsi="Times New Roman"/>
                <w:sz w:val="24"/>
                <w:szCs w:val="24"/>
              </w:rPr>
            </w:pPr>
            <w:r w:rsidRPr="00506DB5">
              <w:rPr>
                <w:rFonts w:ascii="Times New Roman" w:hAnsi="Times New Roman"/>
                <w:sz w:val="24"/>
                <w:szCs w:val="24"/>
              </w:rPr>
              <w:t>Объекты, предназначенные для освещения территорий; объекты, предназначенные для благоустройства территорий</w:t>
            </w:r>
          </w:p>
        </w:tc>
        <w:tc>
          <w:tcPr>
            <w:tcW w:w="1272"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EB5BB7"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617216" w:rsidRPr="00506DB5" w:rsidTr="003149E1">
        <w:trPr>
          <w:trHeight w:val="769"/>
        </w:trPr>
        <w:tc>
          <w:tcPr>
            <w:tcW w:w="6496" w:type="dxa"/>
          </w:tcPr>
          <w:p w:rsidR="00617216" w:rsidRPr="00506DB5" w:rsidRDefault="00617216" w:rsidP="003149E1">
            <w:pPr>
              <w:spacing w:after="0" w:line="360" w:lineRule="auto"/>
              <w:jc w:val="both"/>
              <w:rPr>
                <w:rFonts w:ascii="Times New Roman" w:hAnsi="Times New Roman"/>
                <w:sz w:val="24"/>
                <w:szCs w:val="24"/>
              </w:rPr>
            </w:pPr>
            <w:r w:rsidRPr="00506DB5">
              <w:rPr>
                <w:rFonts w:ascii="Times New Roman" w:hAnsi="Times New Roman"/>
                <w:sz w:val="24"/>
                <w:szCs w:val="24"/>
              </w:rPr>
              <w:t>Подводные и подземные технические сооружения, переходы, линии связи и коммуникации, иные линейные объекты связи и коммуникации</w:t>
            </w:r>
          </w:p>
        </w:tc>
        <w:tc>
          <w:tcPr>
            <w:tcW w:w="1272" w:type="dxa"/>
          </w:tcPr>
          <w:p w:rsidR="00617216"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617216"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617216" w:rsidRPr="00506DB5" w:rsidTr="003149E1">
        <w:trPr>
          <w:trHeight w:val="769"/>
        </w:trPr>
        <w:tc>
          <w:tcPr>
            <w:tcW w:w="6496" w:type="dxa"/>
          </w:tcPr>
          <w:p w:rsidR="00617216" w:rsidRPr="00506DB5" w:rsidRDefault="00617216" w:rsidP="003149E1">
            <w:pPr>
              <w:spacing w:after="0" w:line="360" w:lineRule="auto"/>
              <w:jc w:val="both"/>
              <w:rPr>
                <w:rFonts w:ascii="Times New Roman" w:hAnsi="Times New Roman"/>
                <w:sz w:val="24"/>
                <w:szCs w:val="24"/>
              </w:rPr>
            </w:pPr>
            <w:r w:rsidRPr="00506DB5">
              <w:rPr>
                <w:rFonts w:ascii="Times New Roman" w:hAnsi="Times New Roman"/>
                <w:sz w:val="24"/>
                <w:szCs w:val="24"/>
              </w:rPr>
              <w:t>Мелиоративные системы и объекты их инженерной инфраструктуры, за исключением государственных мелиоративных систем</w:t>
            </w:r>
          </w:p>
        </w:tc>
        <w:tc>
          <w:tcPr>
            <w:tcW w:w="1272" w:type="dxa"/>
          </w:tcPr>
          <w:p w:rsidR="00617216"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617216"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617216" w:rsidRPr="00506DB5" w:rsidTr="003149E1">
        <w:trPr>
          <w:trHeight w:val="246"/>
        </w:trPr>
        <w:tc>
          <w:tcPr>
            <w:tcW w:w="6496" w:type="dxa"/>
          </w:tcPr>
          <w:p w:rsidR="00617216" w:rsidRPr="00506DB5" w:rsidRDefault="00617216" w:rsidP="003149E1">
            <w:pPr>
              <w:spacing w:after="0" w:line="360" w:lineRule="auto"/>
              <w:jc w:val="both"/>
              <w:rPr>
                <w:rFonts w:ascii="Times New Roman" w:hAnsi="Times New Roman"/>
                <w:sz w:val="24"/>
                <w:szCs w:val="24"/>
              </w:rPr>
            </w:pPr>
            <w:r w:rsidRPr="00506DB5">
              <w:rPr>
                <w:rFonts w:ascii="Times New Roman" w:hAnsi="Times New Roman"/>
                <w:sz w:val="24"/>
                <w:szCs w:val="24"/>
              </w:rPr>
              <w:t>Объекты социального обслуживания населения</w:t>
            </w:r>
          </w:p>
        </w:tc>
        <w:tc>
          <w:tcPr>
            <w:tcW w:w="1272" w:type="dxa"/>
          </w:tcPr>
          <w:p w:rsidR="00617216"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617216"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617216" w:rsidRPr="00506DB5" w:rsidTr="003149E1">
        <w:trPr>
          <w:trHeight w:val="246"/>
        </w:trPr>
        <w:tc>
          <w:tcPr>
            <w:tcW w:w="6496" w:type="dxa"/>
          </w:tcPr>
          <w:p w:rsidR="00617216"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Объекты здравоохранения</w:t>
            </w:r>
          </w:p>
        </w:tc>
        <w:tc>
          <w:tcPr>
            <w:tcW w:w="1272" w:type="dxa"/>
          </w:tcPr>
          <w:p w:rsidR="00617216"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617216"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r w:rsidR="00617216" w:rsidRPr="00506DB5" w:rsidTr="003149E1">
        <w:trPr>
          <w:trHeight w:val="557"/>
        </w:trPr>
        <w:tc>
          <w:tcPr>
            <w:tcW w:w="6496" w:type="dxa"/>
          </w:tcPr>
          <w:p w:rsidR="00617216" w:rsidRPr="00506DB5" w:rsidRDefault="00617216" w:rsidP="003149E1">
            <w:pPr>
              <w:tabs>
                <w:tab w:val="left" w:pos="4414"/>
              </w:tabs>
              <w:spacing w:after="0" w:line="360" w:lineRule="auto"/>
              <w:rPr>
                <w:rFonts w:ascii="Times New Roman" w:hAnsi="Times New Roman"/>
                <w:sz w:val="24"/>
                <w:szCs w:val="24"/>
              </w:rPr>
            </w:pPr>
            <w:r w:rsidRPr="00506DB5">
              <w:rPr>
                <w:rFonts w:ascii="Times New Roman" w:hAnsi="Times New Roman"/>
                <w:sz w:val="24"/>
                <w:szCs w:val="24"/>
              </w:rPr>
              <w:t>Объекты образования, культуры, спорта, объекты, используемые для организации отдыха граждан и туризма</w:t>
            </w:r>
          </w:p>
        </w:tc>
        <w:tc>
          <w:tcPr>
            <w:tcW w:w="1272" w:type="dxa"/>
          </w:tcPr>
          <w:p w:rsidR="00617216"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c>
          <w:tcPr>
            <w:tcW w:w="1944" w:type="dxa"/>
          </w:tcPr>
          <w:p w:rsidR="00617216" w:rsidRPr="00506DB5" w:rsidRDefault="00617216" w:rsidP="003149E1">
            <w:pPr>
              <w:spacing w:after="0" w:line="360" w:lineRule="auto"/>
              <w:jc w:val="center"/>
              <w:rPr>
                <w:rFonts w:ascii="Times New Roman" w:hAnsi="Times New Roman"/>
                <w:sz w:val="24"/>
                <w:szCs w:val="24"/>
              </w:rPr>
            </w:pPr>
            <w:r w:rsidRPr="00506DB5">
              <w:rPr>
                <w:rFonts w:ascii="Times New Roman" w:hAnsi="Times New Roman"/>
                <w:sz w:val="24"/>
                <w:szCs w:val="24"/>
              </w:rPr>
              <w:t>+</w:t>
            </w:r>
          </w:p>
        </w:tc>
      </w:tr>
    </w:tbl>
    <w:p w:rsidR="00DD05E5" w:rsidRPr="00315833" w:rsidRDefault="00BF546C" w:rsidP="00315833">
      <w:pPr>
        <w:spacing w:after="0" w:line="240" w:lineRule="auto"/>
        <w:jc w:val="both"/>
        <w:rPr>
          <w:rFonts w:ascii="Times New Roman" w:hAnsi="Times New Roman"/>
          <w:i/>
          <w:sz w:val="20"/>
          <w:szCs w:val="20"/>
        </w:rPr>
      </w:pPr>
      <w:r w:rsidRPr="00315833">
        <w:rPr>
          <w:rFonts w:ascii="Times New Roman" w:hAnsi="Times New Roman"/>
          <w:i/>
          <w:sz w:val="20"/>
          <w:szCs w:val="20"/>
        </w:rPr>
        <w:t xml:space="preserve">Источник: составлено автором на основе № 115-ФЗ (ред. от 29.12.2014) «О концессионных соглашениях» от 21 июля 2005 года и № 224-ФЗ «О государственно-частном партнерстве, </w:t>
      </w:r>
      <w:proofErr w:type="spellStart"/>
      <w:r w:rsidRPr="00315833">
        <w:rPr>
          <w:rFonts w:ascii="Times New Roman" w:hAnsi="Times New Roman"/>
          <w:i/>
          <w:sz w:val="20"/>
          <w:szCs w:val="20"/>
        </w:rPr>
        <w:t>муниципально-частном</w:t>
      </w:r>
      <w:proofErr w:type="spellEnd"/>
      <w:r w:rsidRPr="00315833">
        <w:rPr>
          <w:rFonts w:ascii="Times New Roman" w:hAnsi="Times New Roman"/>
          <w:i/>
          <w:sz w:val="20"/>
          <w:szCs w:val="20"/>
        </w:rPr>
        <w:t xml:space="preserve"> партнерстве в Российской Федерации и внесении изменений в отдельные законодательные акты Российской Федерации» от 13 июля 2015 года</w:t>
      </w:r>
    </w:p>
    <w:p w:rsidR="00947B9E" w:rsidRPr="00CC72BE" w:rsidRDefault="00DD05E5" w:rsidP="00876DB2">
      <w:pPr>
        <w:pStyle w:val="1"/>
        <w:jc w:val="center"/>
        <w:rPr>
          <w:rFonts w:ascii="Times New Roman" w:hAnsi="Times New Roman"/>
          <w:i/>
          <w:color w:val="auto"/>
          <w:sz w:val="24"/>
          <w:szCs w:val="24"/>
        </w:rPr>
      </w:pPr>
      <w:r>
        <w:rPr>
          <w:rFonts w:ascii="Times New Roman" w:hAnsi="Times New Roman"/>
          <w:i/>
          <w:sz w:val="24"/>
          <w:szCs w:val="24"/>
        </w:rPr>
        <w:br w:type="page"/>
      </w:r>
      <w:bookmarkStart w:id="168" w:name="_Toc449216512"/>
      <w:bookmarkStart w:id="169" w:name="_Toc450518455"/>
      <w:bookmarkStart w:id="170" w:name="_Toc450520379"/>
      <w:bookmarkStart w:id="171" w:name="_Toc451088688"/>
      <w:r w:rsidRPr="00CC72BE">
        <w:rPr>
          <w:rFonts w:ascii="Times New Roman" w:hAnsi="Times New Roman"/>
          <w:color w:val="auto"/>
          <w:sz w:val="24"/>
          <w:szCs w:val="24"/>
        </w:rPr>
        <w:t>ПРИЛОЖЕНИЕ 5</w:t>
      </w:r>
      <w:bookmarkEnd w:id="168"/>
      <w:bookmarkEnd w:id="169"/>
      <w:bookmarkEnd w:id="170"/>
      <w:bookmarkEnd w:id="171"/>
    </w:p>
    <w:p w:rsidR="00490285" w:rsidRPr="00490285" w:rsidRDefault="00DD05E5" w:rsidP="00490285">
      <w:pPr>
        <w:spacing w:after="0" w:line="360" w:lineRule="auto"/>
        <w:jc w:val="center"/>
        <w:rPr>
          <w:rFonts w:ascii="Times New Roman" w:hAnsi="Times New Roman"/>
          <w:i/>
          <w:sz w:val="24"/>
          <w:szCs w:val="24"/>
        </w:rPr>
      </w:pPr>
      <w:r>
        <w:rPr>
          <w:rFonts w:ascii="Times New Roman" w:hAnsi="Times New Roman"/>
          <w:i/>
          <w:sz w:val="24"/>
          <w:szCs w:val="24"/>
        </w:rPr>
        <w:t>Корреляционные поля соответствующих стран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7476"/>
      </w:tblGrid>
      <w:tr w:rsidR="00490285" w:rsidRPr="008E76E6" w:rsidTr="008E76E6">
        <w:tc>
          <w:tcPr>
            <w:tcW w:w="4927" w:type="dxa"/>
          </w:tcPr>
          <w:p w:rsidR="00490285" w:rsidRPr="008E76E6" w:rsidRDefault="00490285" w:rsidP="008E76E6">
            <w:pPr>
              <w:spacing w:after="0" w:line="360" w:lineRule="auto"/>
              <w:jc w:val="both"/>
              <w:rPr>
                <w:rFonts w:ascii="Times New Roman" w:hAnsi="Times New Roman"/>
                <w:sz w:val="24"/>
                <w:szCs w:val="24"/>
              </w:rPr>
            </w:pPr>
            <w:r w:rsidRPr="008E76E6">
              <w:rPr>
                <w:rFonts w:ascii="Times New Roman" w:hAnsi="Times New Roman"/>
                <w:sz w:val="24"/>
                <w:szCs w:val="24"/>
              </w:rPr>
              <w:t>Китай</w:t>
            </w:r>
          </w:p>
        </w:tc>
        <w:tc>
          <w:tcPr>
            <w:tcW w:w="4927" w:type="dxa"/>
          </w:tcPr>
          <w:p w:rsidR="00490285" w:rsidRPr="008E76E6" w:rsidRDefault="00562C71" w:rsidP="008E76E6">
            <w:pPr>
              <w:spacing w:after="0" w:line="360" w:lineRule="auto"/>
              <w:jc w:val="both"/>
              <w:rPr>
                <w:rFonts w:ascii="Times New Roman" w:hAnsi="Times New Roman"/>
                <w:i/>
                <w:sz w:val="24"/>
                <w:szCs w:val="24"/>
              </w:rPr>
            </w:pPr>
            <w:r>
              <w:rPr>
                <w:rFonts w:ascii="Times New Roman" w:hAnsi="Times New Roman"/>
                <w:i/>
                <w:noProof/>
                <w:sz w:val="24"/>
                <w:szCs w:val="24"/>
              </w:rPr>
              <w:drawing>
                <wp:inline distT="0" distB="0" distL="0" distR="0">
                  <wp:extent cx="4589145" cy="2587625"/>
                  <wp:effectExtent l="19050" t="0" r="1905" b="0"/>
                  <wp:docPr id="59" name="Диаграм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spect="1" noChangeArrowheads="1"/>
                          </pic:cNvPicPr>
                        </pic:nvPicPr>
                        <pic:blipFill>
                          <a:blip r:embed="rId32" cstate="print"/>
                          <a:srcRect/>
                          <a:stretch>
                            <a:fillRect/>
                          </a:stretch>
                        </pic:blipFill>
                        <pic:spPr bwMode="auto">
                          <a:xfrm>
                            <a:off x="0" y="0"/>
                            <a:ext cx="4589145" cy="2587625"/>
                          </a:xfrm>
                          <a:prstGeom prst="rect">
                            <a:avLst/>
                          </a:prstGeom>
                          <a:noFill/>
                          <a:ln w="9525">
                            <a:noFill/>
                            <a:miter lim="800000"/>
                            <a:headEnd/>
                            <a:tailEnd/>
                          </a:ln>
                        </pic:spPr>
                      </pic:pic>
                    </a:graphicData>
                  </a:graphic>
                </wp:inline>
              </w:drawing>
            </w:r>
          </w:p>
        </w:tc>
      </w:tr>
      <w:tr w:rsidR="00490285" w:rsidRPr="008E76E6" w:rsidTr="008E76E6">
        <w:tc>
          <w:tcPr>
            <w:tcW w:w="4927" w:type="dxa"/>
          </w:tcPr>
          <w:p w:rsidR="00490285" w:rsidRPr="008E76E6" w:rsidRDefault="00490285" w:rsidP="008E76E6">
            <w:pPr>
              <w:spacing w:after="0" w:line="360" w:lineRule="auto"/>
              <w:jc w:val="both"/>
              <w:rPr>
                <w:rFonts w:ascii="Times New Roman" w:hAnsi="Times New Roman"/>
                <w:sz w:val="24"/>
                <w:szCs w:val="24"/>
              </w:rPr>
            </w:pPr>
            <w:r w:rsidRPr="008E76E6">
              <w:rPr>
                <w:rFonts w:ascii="Times New Roman" w:hAnsi="Times New Roman"/>
                <w:sz w:val="24"/>
                <w:szCs w:val="24"/>
              </w:rPr>
              <w:t>США</w:t>
            </w:r>
          </w:p>
        </w:tc>
        <w:tc>
          <w:tcPr>
            <w:tcW w:w="4927" w:type="dxa"/>
          </w:tcPr>
          <w:p w:rsidR="00490285" w:rsidRPr="008E76E6" w:rsidRDefault="00562C71" w:rsidP="008E76E6">
            <w:pPr>
              <w:spacing w:after="0" w:line="360" w:lineRule="auto"/>
              <w:jc w:val="both"/>
              <w:rPr>
                <w:rFonts w:ascii="Times New Roman" w:hAnsi="Times New Roman"/>
                <w:i/>
                <w:sz w:val="24"/>
                <w:szCs w:val="24"/>
              </w:rPr>
            </w:pPr>
            <w:r>
              <w:rPr>
                <w:rFonts w:ascii="Times New Roman" w:hAnsi="Times New Roman"/>
                <w:i/>
                <w:noProof/>
                <w:sz w:val="24"/>
                <w:szCs w:val="24"/>
              </w:rPr>
              <w:drawing>
                <wp:inline distT="0" distB="0" distL="0" distR="0">
                  <wp:extent cx="4589145" cy="2752090"/>
                  <wp:effectExtent l="19050" t="0" r="1905" b="0"/>
                  <wp:docPr id="60" name="Диаграмм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spect="1" noChangeArrowheads="1"/>
                          </pic:cNvPicPr>
                        </pic:nvPicPr>
                        <pic:blipFill>
                          <a:blip r:embed="rId33" cstate="print"/>
                          <a:srcRect/>
                          <a:stretch>
                            <a:fillRect/>
                          </a:stretch>
                        </pic:blipFill>
                        <pic:spPr bwMode="auto">
                          <a:xfrm>
                            <a:off x="0" y="0"/>
                            <a:ext cx="4589145" cy="2752090"/>
                          </a:xfrm>
                          <a:prstGeom prst="rect">
                            <a:avLst/>
                          </a:prstGeom>
                          <a:noFill/>
                          <a:ln w="9525">
                            <a:noFill/>
                            <a:miter lim="800000"/>
                            <a:headEnd/>
                            <a:tailEnd/>
                          </a:ln>
                        </pic:spPr>
                      </pic:pic>
                    </a:graphicData>
                  </a:graphic>
                </wp:inline>
              </w:drawing>
            </w:r>
          </w:p>
        </w:tc>
      </w:tr>
      <w:tr w:rsidR="00490285" w:rsidRPr="008E76E6" w:rsidTr="008E76E6">
        <w:tc>
          <w:tcPr>
            <w:tcW w:w="4927" w:type="dxa"/>
          </w:tcPr>
          <w:p w:rsidR="00490285" w:rsidRPr="008E76E6" w:rsidRDefault="00490285" w:rsidP="008E76E6">
            <w:pPr>
              <w:spacing w:after="0" w:line="360" w:lineRule="auto"/>
              <w:jc w:val="both"/>
              <w:rPr>
                <w:rFonts w:ascii="Times New Roman" w:hAnsi="Times New Roman"/>
                <w:sz w:val="24"/>
                <w:szCs w:val="24"/>
              </w:rPr>
            </w:pPr>
            <w:r w:rsidRPr="008E76E6">
              <w:rPr>
                <w:rFonts w:ascii="Times New Roman" w:hAnsi="Times New Roman"/>
                <w:sz w:val="24"/>
                <w:szCs w:val="24"/>
              </w:rPr>
              <w:t xml:space="preserve">Индия </w:t>
            </w:r>
          </w:p>
        </w:tc>
        <w:tc>
          <w:tcPr>
            <w:tcW w:w="4927" w:type="dxa"/>
          </w:tcPr>
          <w:p w:rsidR="00490285" w:rsidRPr="008E76E6" w:rsidRDefault="00562C71" w:rsidP="008E76E6">
            <w:pPr>
              <w:spacing w:after="0" w:line="360" w:lineRule="auto"/>
              <w:jc w:val="both"/>
              <w:rPr>
                <w:rFonts w:ascii="Times New Roman" w:hAnsi="Times New Roman"/>
                <w:i/>
                <w:sz w:val="24"/>
                <w:szCs w:val="24"/>
              </w:rPr>
            </w:pPr>
            <w:r>
              <w:rPr>
                <w:rFonts w:ascii="Times New Roman" w:hAnsi="Times New Roman"/>
                <w:i/>
                <w:noProof/>
                <w:sz w:val="24"/>
                <w:szCs w:val="24"/>
              </w:rPr>
              <w:drawing>
                <wp:inline distT="0" distB="0" distL="0" distR="0">
                  <wp:extent cx="4589145" cy="2752090"/>
                  <wp:effectExtent l="19050" t="0" r="1905" b="0"/>
                  <wp:docPr id="61" name="Диаграмм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spect="1" noChangeArrowheads="1"/>
                          </pic:cNvPicPr>
                        </pic:nvPicPr>
                        <pic:blipFill>
                          <a:blip r:embed="rId34" cstate="print"/>
                          <a:srcRect/>
                          <a:stretch>
                            <a:fillRect/>
                          </a:stretch>
                        </pic:blipFill>
                        <pic:spPr bwMode="auto">
                          <a:xfrm>
                            <a:off x="0" y="0"/>
                            <a:ext cx="4589145" cy="2752090"/>
                          </a:xfrm>
                          <a:prstGeom prst="rect">
                            <a:avLst/>
                          </a:prstGeom>
                          <a:noFill/>
                          <a:ln w="9525">
                            <a:noFill/>
                            <a:miter lim="800000"/>
                            <a:headEnd/>
                            <a:tailEnd/>
                          </a:ln>
                        </pic:spPr>
                      </pic:pic>
                    </a:graphicData>
                  </a:graphic>
                </wp:inline>
              </w:drawing>
            </w:r>
          </w:p>
        </w:tc>
      </w:tr>
      <w:tr w:rsidR="00490285" w:rsidRPr="008E76E6" w:rsidTr="008E76E6">
        <w:tc>
          <w:tcPr>
            <w:tcW w:w="4927" w:type="dxa"/>
          </w:tcPr>
          <w:p w:rsidR="00490285" w:rsidRPr="008E76E6" w:rsidRDefault="00DF10BC" w:rsidP="008E76E6">
            <w:pPr>
              <w:spacing w:after="0" w:line="360" w:lineRule="auto"/>
              <w:jc w:val="both"/>
              <w:rPr>
                <w:rFonts w:ascii="Times New Roman" w:hAnsi="Times New Roman"/>
                <w:sz w:val="24"/>
                <w:szCs w:val="24"/>
              </w:rPr>
            </w:pPr>
            <w:r w:rsidRPr="008E76E6">
              <w:rPr>
                <w:rFonts w:ascii="Times New Roman" w:hAnsi="Times New Roman"/>
                <w:sz w:val="24"/>
                <w:szCs w:val="24"/>
              </w:rPr>
              <w:t>Европейский союз</w:t>
            </w:r>
          </w:p>
        </w:tc>
        <w:tc>
          <w:tcPr>
            <w:tcW w:w="4927" w:type="dxa"/>
          </w:tcPr>
          <w:p w:rsidR="00490285" w:rsidRPr="008E76E6" w:rsidRDefault="00562C71" w:rsidP="008E76E6">
            <w:pPr>
              <w:spacing w:after="0" w:line="360" w:lineRule="auto"/>
              <w:jc w:val="both"/>
              <w:rPr>
                <w:rFonts w:ascii="Times New Roman" w:hAnsi="Times New Roman"/>
                <w:i/>
                <w:sz w:val="24"/>
                <w:szCs w:val="24"/>
              </w:rPr>
            </w:pPr>
            <w:r>
              <w:rPr>
                <w:rFonts w:ascii="Times New Roman" w:hAnsi="Times New Roman"/>
                <w:i/>
                <w:noProof/>
                <w:sz w:val="24"/>
                <w:szCs w:val="24"/>
              </w:rPr>
              <w:drawing>
                <wp:inline distT="0" distB="0" distL="0" distR="0">
                  <wp:extent cx="4589145" cy="2752090"/>
                  <wp:effectExtent l="19050" t="0" r="1905" b="0"/>
                  <wp:docPr id="62" name="Диаграмм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spect="1" noChangeArrowheads="1"/>
                          </pic:cNvPicPr>
                        </pic:nvPicPr>
                        <pic:blipFill>
                          <a:blip r:embed="rId35" cstate="print"/>
                          <a:srcRect/>
                          <a:stretch>
                            <a:fillRect/>
                          </a:stretch>
                        </pic:blipFill>
                        <pic:spPr bwMode="auto">
                          <a:xfrm>
                            <a:off x="0" y="0"/>
                            <a:ext cx="4589145" cy="2752090"/>
                          </a:xfrm>
                          <a:prstGeom prst="rect">
                            <a:avLst/>
                          </a:prstGeom>
                          <a:noFill/>
                          <a:ln w="9525">
                            <a:noFill/>
                            <a:miter lim="800000"/>
                            <a:headEnd/>
                            <a:tailEnd/>
                          </a:ln>
                        </pic:spPr>
                      </pic:pic>
                    </a:graphicData>
                  </a:graphic>
                </wp:inline>
              </w:drawing>
            </w:r>
          </w:p>
        </w:tc>
      </w:tr>
      <w:tr w:rsidR="00490285" w:rsidRPr="008E76E6" w:rsidTr="008E76E6">
        <w:tc>
          <w:tcPr>
            <w:tcW w:w="4927" w:type="dxa"/>
          </w:tcPr>
          <w:p w:rsidR="00490285" w:rsidRPr="008E76E6" w:rsidRDefault="00DF10BC" w:rsidP="008E76E6">
            <w:pPr>
              <w:spacing w:after="0" w:line="360" w:lineRule="auto"/>
              <w:jc w:val="both"/>
              <w:rPr>
                <w:rFonts w:ascii="Times New Roman" w:hAnsi="Times New Roman"/>
                <w:sz w:val="24"/>
                <w:szCs w:val="24"/>
              </w:rPr>
            </w:pPr>
            <w:r w:rsidRPr="008E76E6">
              <w:rPr>
                <w:rFonts w:ascii="Times New Roman" w:hAnsi="Times New Roman"/>
                <w:sz w:val="24"/>
                <w:szCs w:val="24"/>
              </w:rPr>
              <w:t>Россия</w:t>
            </w:r>
          </w:p>
        </w:tc>
        <w:tc>
          <w:tcPr>
            <w:tcW w:w="4927" w:type="dxa"/>
          </w:tcPr>
          <w:p w:rsidR="00490285" w:rsidRPr="008E76E6" w:rsidRDefault="00562C71" w:rsidP="008E76E6">
            <w:pPr>
              <w:spacing w:after="0" w:line="360" w:lineRule="auto"/>
              <w:jc w:val="both"/>
              <w:rPr>
                <w:rFonts w:ascii="Times New Roman" w:hAnsi="Times New Roman"/>
                <w:i/>
                <w:sz w:val="24"/>
                <w:szCs w:val="24"/>
              </w:rPr>
            </w:pPr>
            <w:r>
              <w:rPr>
                <w:rFonts w:ascii="Times New Roman" w:hAnsi="Times New Roman"/>
                <w:i/>
                <w:noProof/>
                <w:sz w:val="24"/>
                <w:szCs w:val="24"/>
              </w:rPr>
              <w:drawing>
                <wp:inline distT="0" distB="0" distL="0" distR="0">
                  <wp:extent cx="4589145" cy="2752090"/>
                  <wp:effectExtent l="19050" t="0" r="1905" b="0"/>
                  <wp:docPr id="63" name="Диаграмм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spect="1" noChangeArrowheads="1"/>
                          </pic:cNvPicPr>
                        </pic:nvPicPr>
                        <pic:blipFill>
                          <a:blip r:embed="rId36" cstate="print"/>
                          <a:srcRect/>
                          <a:stretch>
                            <a:fillRect/>
                          </a:stretch>
                        </pic:blipFill>
                        <pic:spPr bwMode="auto">
                          <a:xfrm>
                            <a:off x="0" y="0"/>
                            <a:ext cx="4589145" cy="2752090"/>
                          </a:xfrm>
                          <a:prstGeom prst="rect">
                            <a:avLst/>
                          </a:prstGeom>
                          <a:noFill/>
                          <a:ln w="9525">
                            <a:noFill/>
                            <a:miter lim="800000"/>
                            <a:headEnd/>
                            <a:tailEnd/>
                          </a:ln>
                        </pic:spPr>
                      </pic:pic>
                    </a:graphicData>
                  </a:graphic>
                </wp:inline>
              </w:drawing>
            </w:r>
          </w:p>
        </w:tc>
      </w:tr>
    </w:tbl>
    <w:p w:rsidR="00DD05E5" w:rsidRPr="00DD05E5" w:rsidRDefault="00DD05E5" w:rsidP="00DD05E5">
      <w:pPr>
        <w:spacing w:after="0" w:line="360" w:lineRule="auto"/>
        <w:jc w:val="both"/>
        <w:rPr>
          <w:rFonts w:ascii="Times New Roman" w:hAnsi="Times New Roman"/>
          <w:i/>
          <w:sz w:val="24"/>
          <w:szCs w:val="24"/>
        </w:rPr>
      </w:pPr>
    </w:p>
    <w:sectPr w:rsidR="00DD05E5" w:rsidRPr="00DD05E5" w:rsidSect="00FB4DA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387" w:rsidRDefault="00E35387" w:rsidP="00D128F4">
      <w:pPr>
        <w:spacing w:after="0" w:line="240" w:lineRule="auto"/>
      </w:pPr>
      <w:r>
        <w:separator/>
      </w:r>
    </w:p>
  </w:endnote>
  <w:endnote w:type="continuationSeparator" w:id="0">
    <w:p w:rsidR="00E35387" w:rsidRDefault="00E35387" w:rsidP="00D12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03" w:rsidRDefault="00D03C03" w:rsidP="00CC3168">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387" w:rsidRDefault="00E35387" w:rsidP="00D128F4">
      <w:pPr>
        <w:spacing w:after="0" w:line="240" w:lineRule="auto"/>
      </w:pPr>
      <w:r>
        <w:separator/>
      </w:r>
    </w:p>
  </w:footnote>
  <w:footnote w:type="continuationSeparator" w:id="0">
    <w:p w:rsidR="00E35387" w:rsidRDefault="00E35387" w:rsidP="00D128F4">
      <w:pPr>
        <w:spacing w:after="0" w:line="240" w:lineRule="auto"/>
      </w:pPr>
      <w:r>
        <w:continuationSeparator/>
      </w:r>
    </w:p>
  </w:footnote>
  <w:footnote w:id="1">
    <w:p w:rsidR="00D03C03" w:rsidRPr="00895494" w:rsidRDefault="00D03C03" w:rsidP="00895494">
      <w:pPr>
        <w:spacing w:after="0" w:line="240" w:lineRule="auto"/>
        <w:jc w:val="both"/>
        <w:rPr>
          <w:rFonts w:ascii="Times New Roman" w:hAnsi="Times New Roman"/>
          <w:sz w:val="20"/>
          <w:szCs w:val="20"/>
        </w:rPr>
      </w:pPr>
      <w:r w:rsidRPr="00F21AA0">
        <w:rPr>
          <w:rStyle w:val="ab"/>
          <w:sz w:val="20"/>
          <w:szCs w:val="20"/>
        </w:rPr>
        <w:footnoteRef/>
      </w:r>
      <w:r w:rsidRPr="00F21AA0">
        <w:rPr>
          <w:sz w:val="20"/>
          <w:szCs w:val="20"/>
        </w:rPr>
        <w:t xml:space="preserve"> </w:t>
      </w:r>
      <w:r w:rsidRPr="00F21AA0">
        <w:rPr>
          <w:rFonts w:ascii="Times New Roman" w:hAnsi="Times New Roman"/>
          <w:sz w:val="20"/>
          <w:szCs w:val="20"/>
        </w:rPr>
        <w:t>Социальная инфраструктура (строительство жилья, организации образования, предприятия и организации систем здравоохранения, а так же системы учреждений, оказывающих различные услуги правового и финансово-кред</w:t>
      </w:r>
      <w:r>
        <w:rPr>
          <w:rFonts w:ascii="Times New Roman" w:hAnsi="Times New Roman"/>
          <w:sz w:val="20"/>
          <w:szCs w:val="20"/>
        </w:rPr>
        <w:t xml:space="preserve">итного характера и т.д.), на </w:t>
      </w:r>
      <w:r w:rsidRPr="00F21AA0">
        <w:rPr>
          <w:rFonts w:ascii="Times New Roman" w:hAnsi="Times New Roman"/>
          <w:sz w:val="20"/>
          <w:szCs w:val="20"/>
        </w:rPr>
        <w:t xml:space="preserve"> взгляд</w:t>
      </w:r>
      <w:r>
        <w:rPr>
          <w:rFonts w:ascii="Times New Roman" w:hAnsi="Times New Roman"/>
          <w:sz w:val="20"/>
          <w:szCs w:val="20"/>
        </w:rPr>
        <w:t xml:space="preserve"> автора</w:t>
      </w:r>
      <w:r w:rsidRPr="00F21AA0">
        <w:rPr>
          <w:rFonts w:ascii="Times New Roman" w:hAnsi="Times New Roman"/>
          <w:sz w:val="20"/>
          <w:szCs w:val="20"/>
        </w:rPr>
        <w:t>, являе</w:t>
      </w:r>
      <w:r>
        <w:rPr>
          <w:rFonts w:ascii="Times New Roman" w:hAnsi="Times New Roman"/>
          <w:sz w:val="20"/>
          <w:szCs w:val="20"/>
        </w:rPr>
        <w:t xml:space="preserve">тся отдельным весомым аспектом, </w:t>
      </w:r>
      <w:r w:rsidRPr="00F21AA0">
        <w:rPr>
          <w:rFonts w:ascii="Times New Roman" w:hAnsi="Times New Roman"/>
          <w:sz w:val="20"/>
          <w:szCs w:val="20"/>
        </w:rPr>
        <w:t xml:space="preserve">в связи с этим </w:t>
      </w:r>
      <w:r>
        <w:rPr>
          <w:rFonts w:ascii="Times New Roman" w:hAnsi="Times New Roman"/>
          <w:sz w:val="20"/>
          <w:szCs w:val="20"/>
        </w:rPr>
        <w:t>анализ инвестиций в данную сферу</w:t>
      </w:r>
      <w:r w:rsidRPr="00F21AA0">
        <w:rPr>
          <w:rFonts w:ascii="Times New Roman" w:hAnsi="Times New Roman"/>
          <w:sz w:val="20"/>
          <w:szCs w:val="20"/>
        </w:rPr>
        <w:t xml:space="preserve"> не рассматривается в данной работе. </w:t>
      </w:r>
    </w:p>
  </w:footnote>
  <w:footnote w:id="2">
    <w:p w:rsidR="00D03C03" w:rsidRPr="00B52208" w:rsidRDefault="00D03C03" w:rsidP="00895494">
      <w:pPr>
        <w:pStyle w:val="a9"/>
        <w:rPr>
          <w:rFonts w:ascii="Times New Roman" w:hAnsi="Times New Roman"/>
          <w:lang w:val="ru-RU"/>
        </w:rPr>
      </w:pPr>
      <w:r w:rsidRPr="00B52208">
        <w:rPr>
          <w:rStyle w:val="ab"/>
          <w:rFonts w:ascii="Times New Roman" w:hAnsi="Times New Roman"/>
        </w:rPr>
        <w:footnoteRef/>
      </w:r>
      <w:r w:rsidRPr="00B52208">
        <w:rPr>
          <w:rFonts w:ascii="Times New Roman" w:hAnsi="Times New Roman"/>
        </w:rPr>
        <w:t xml:space="preserve"> </w:t>
      </w:r>
      <w:r w:rsidRPr="00B52208">
        <w:rPr>
          <w:rFonts w:ascii="Times New Roman" w:hAnsi="Times New Roman"/>
          <w:lang w:val="ru-RU"/>
        </w:rPr>
        <w:t xml:space="preserve">Доклад Внешэкономбанка «Как запустить конвейер долгосрочных инвестиций в инфраструктуру? Роль институциональных инвесторов» // </w:t>
      </w:r>
      <w:proofErr w:type="spellStart"/>
      <w:r w:rsidRPr="00B52208">
        <w:rPr>
          <w:rFonts w:ascii="Times New Roman" w:hAnsi="Times New Roman"/>
          <w:lang w:val="ru-RU"/>
        </w:rPr>
        <w:t>Е.Шарипова</w:t>
      </w:r>
      <w:proofErr w:type="spellEnd"/>
      <w:r w:rsidRPr="00B52208">
        <w:rPr>
          <w:rFonts w:ascii="Times New Roman" w:hAnsi="Times New Roman"/>
          <w:lang w:val="ru-RU"/>
        </w:rPr>
        <w:t>//2013г. – с.3</w:t>
      </w:r>
    </w:p>
  </w:footnote>
  <w:footnote w:id="3">
    <w:p w:rsidR="00D03C03" w:rsidRPr="00AA3B0E" w:rsidRDefault="00D03C03">
      <w:pPr>
        <w:pStyle w:val="a9"/>
        <w:rPr>
          <w:rFonts w:ascii="Times New Roman" w:hAnsi="Times New Roman"/>
          <w:lang w:val="ru-RU"/>
        </w:rPr>
      </w:pPr>
      <w:r>
        <w:rPr>
          <w:rStyle w:val="ab"/>
        </w:rPr>
        <w:footnoteRef/>
      </w:r>
      <w:r>
        <w:t xml:space="preserve"> </w:t>
      </w:r>
      <w:r w:rsidRPr="00AA3B0E">
        <w:rPr>
          <w:rFonts w:ascii="Times New Roman" w:hAnsi="Times New Roman"/>
          <w:bCs/>
        </w:rPr>
        <w:t xml:space="preserve">В. Е. Леонтьев, В. В. Бочаров, Н. П. </w:t>
      </w:r>
      <w:proofErr w:type="spellStart"/>
      <w:r w:rsidRPr="00AA3B0E">
        <w:rPr>
          <w:rFonts w:ascii="Times New Roman" w:hAnsi="Times New Roman"/>
          <w:bCs/>
        </w:rPr>
        <w:t>Радковская</w:t>
      </w:r>
      <w:proofErr w:type="spellEnd"/>
      <w:r w:rsidRPr="00AA3B0E">
        <w:rPr>
          <w:rFonts w:ascii="Times New Roman" w:hAnsi="Times New Roman"/>
          <w:bCs/>
          <w:lang w:val="ru-RU"/>
        </w:rPr>
        <w:t xml:space="preserve">, </w:t>
      </w:r>
      <w:r w:rsidRPr="00AA3B0E">
        <w:rPr>
          <w:rFonts w:ascii="Times New Roman" w:hAnsi="Times New Roman"/>
          <w:bCs/>
        </w:rPr>
        <w:t xml:space="preserve">Инвестиции : учебник и практикум для академического </w:t>
      </w:r>
      <w:proofErr w:type="spellStart"/>
      <w:r w:rsidRPr="00AA3B0E">
        <w:rPr>
          <w:rFonts w:ascii="Times New Roman" w:hAnsi="Times New Roman"/>
          <w:bCs/>
        </w:rPr>
        <w:t>бакалавриата</w:t>
      </w:r>
      <w:proofErr w:type="spellEnd"/>
      <w:r w:rsidRPr="00AA3B0E">
        <w:rPr>
          <w:rFonts w:ascii="Times New Roman" w:hAnsi="Times New Roman"/>
          <w:bCs/>
          <w:lang w:val="ru-RU"/>
        </w:rPr>
        <w:t>, 2010 – с.54</w:t>
      </w:r>
    </w:p>
  </w:footnote>
  <w:footnote w:id="4">
    <w:p w:rsidR="00D03C03" w:rsidRPr="00AA3B0E" w:rsidRDefault="00D03C03">
      <w:pPr>
        <w:pStyle w:val="a9"/>
        <w:rPr>
          <w:rFonts w:ascii="Times New Roman" w:hAnsi="Times New Roman"/>
          <w:lang w:val="ru-RU"/>
        </w:rPr>
      </w:pPr>
      <w:r w:rsidRPr="00AA3B0E">
        <w:rPr>
          <w:rStyle w:val="ab"/>
          <w:rFonts w:ascii="Times New Roman" w:hAnsi="Times New Roman"/>
        </w:rPr>
        <w:footnoteRef/>
      </w:r>
      <w:r w:rsidRPr="00AA3B0E">
        <w:rPr>
          <w:rFonts w:ascii="Times New Roman" w:hAnsi="Times New Roman"/>
        </w:rPr>
        <w:t xml:space="preserve"> </w:t>
      </w:r>
      <w:proofErr w:type="spellStart"/>
      <w:r w:rsidRPr="00AA3B0E">
        <w:rPr>
          <w:rFonts w:ascii="Times New Roman" w:hAnsi="Times New Roman"/>
          <w:lang w:val="ru-RU"/>
        </w:rPr>
        <w:t>Хеннигер</w:t>
      </w:r>
      <w:proofErr w:type="spellEnd"/>
      <w:r w:rsidRPr="00AA3B0E">
        <w:rPr>
          <w:rFonts w:ascii="Times New Roman" w:hAnsi="Times New Roman"/>
          <w:lang w:val="ru-RU"/>
        </w:rPr>
        <w:t xml:space="preserve"> Э., </w:t>
      </w:r>
      <w:proofErr w:type="spellStart"/>
      <w:r w:rsidRPr="00AA3B0E">
        <w:rPr>
          <w:rFonts w:ascii="Times New Roman" w:hAnsi="Times New Roman"/>
          <w:lang w:val="ru-RU"/>
        </w:rPr>
        <w:t>Крюгер</w:t>
      </w:r>
      <w:proofErr w:type="spellEnd"/>
      <w:r w:rsidRPr="00AA3B0E">
        <w:rPr>
          <w:rFonts w:ascii="Times New Roman" w:hAnsi="Times New Roman"/>
          <w:lang w:val="ru-RU"/>
        </w:rPr>
        <w:t xml:space="preserve"> Т.М. Руководство по изучению учебника «Основы инвестирования» </w:t>
      </w:r>
      <w:proofErr w:type="spellStart"/>
      <w:r w:rsidRPr="00AA3B0E">
        <w:rPr>
          <w:rFonts w:ascii="Times New Roman" w:hAnsi="Times New Roman"/>
          <w:lang w:val="ru-RU"/>
        </w:rPr>
        <w:t>Л.Дж</w:t>
      </w:r>
      <w:proofErr w:type="gramStart"/>
      <w:r w:rsidRPr="00AA3B0E">
        <w:rPr>
          <w:rFonts w:ascii="Times New Roman" w:hAnsi="Times New Roman"/>
          <w:lang w:val="ru-RU"/>
        </w:rPr>
        <w:t>.Г</w:t>
      </w:r>
      <w:proofErr w:type="gramEnd"/>
      <w:r w:rsidRPr="00AA3B0E">
        <w:rPr>
          <w:rFonts w:ascii="Times New Roman" w:hAnsi="Times New Roman"/>
          <w:lang w:val="ru-RU"/>
        </w:rPr>
        <w:t>итмана</w:t>
      </w:r>
      <w:proofErr w:type="spellEnd"/>
      <w:r w:rsidRPr="00AA3B0E">
        <w:rPr>
          <w:rFonts w:ascii="Times New Roman" w:hAnsi="Times New Roman"/>
          <w:lang w:val="ru-RU"/>
        </w:rPr>
        <w:t>, М.Д. Джонка. Пер. с англ. – М.:Дело,1997 – с. 4</w:t>
      </w:r>
    </w:p>
  </w:footnote>
  <w:footnote w:id="5">
    <w:p w:rsidR="00D03C03" w:rsidRPr="00AA3B0E" w:rsidRDefault="00D03C03">
      <w:pPr>
        <w:pStyle w:val="a9"/>
        <w:rPr>
          <w:rFonts w:ascii="Times New Roman" w:hAnsi="Times New Roman"/>
          <w:lang w:val="ru-RU"/>
        </w:rPr>
      </w:pPr>
      <w:r w:rsidRPr="00AA3B0E">
        <w:rPr>
          <w:rStyle w:val="ab"/>
          <w:rFonts w:ascii="Times New Roman" w:hAnsi="Times New Roman"/>
        </w:rPr>
        <w:footnoteRef/>
      </w:r>
      <w:r w:rsidRPr="00AA3B0E">
        <w:rPr>
          <w:rFonts w:ascii="Times New Roman" w:hAnsi="Times New Roman"/>
        </w:rPr>
        <w:t xml:space="preserve"> </w:t>
      </w:r>
      <w:r w:rsidRPr="00AA3B0E">
        <w:rPr>
          <w:rFonts w:ascii="Times New Roman" w:hAnsi="Times New Roman"/>
          <w:bCs/>
        </w:rPr>
        <w:t xml:space="preserve">Ковалев В.В., Иванов В.В., Адрианов А.Ю., Лялин В.А. и др.Инвестиции: учебник для бакалавров – 2-е издание, переработанное и дополненное – </w:t>
      </w:r>
      <w:r w:rsidRPr="00AA3B0E">
        <w:rPr>
          <w:rFonts w:ascii="Times New Roman" w:hAnsi="Times New Roman"/>
          <w:bCs/>
          <w:lang w:val="ru-RU"/>
        </w:rPr>
        <w:t>с.123</w:t>
      </w:r>
    </w:p>
  </w:footnote>
  <w:footnote w:id="6">
    <w:p w:rsidR="00D03C03" w:rsidRPr="000F3539" w:rsidRDefault="00D03C03" w:rsidP="00895494">
      <w:pPr>
        <w:pStyle w:val="a9"/>
        <w:ind w:firstLine="708"/>
        <w:jc w:val="both"/>
        <w:rPr>
          <w:rFonts w:ascii="Times New Roman" w:hAnsi="Times New Roman"/>
          <w:lang w:val="ru-RU"/>
        </w:rPr>
      </w:pPr>
      <w:r w:rsidRPr="00F21AA0">
        <w:rPr>
          <w:rStyle w:val="ab"/>
        </w:rPr>
        <w:footnoteRef/>
      </w:r>
      <w:r w:rsidRPr="00F0544E">
        <w:rPr>
          <w:rFonts w:ascii="Times New Roman" w:hAnsi="Times New Roman"/>
        </w:rPr>
        <w:t xml:space="preserve">Аналитический обзор </w:t>
      </w:r>
      <w:proofErr w:type="spellStart"/>
      <w:r w:rsidRPr="00F0544E">
        <w:rPr>
          <w:rFonts w:ascii="Times New Roman" w:hAnsi="Times New Roman"/>
        </w:rPr>
        <w:t>Газпромбанка</w:t>
      </w:r>
      <w:proofErr w:type="spellEnd"/>
      <w:r w:rsidRPr="00F0544E">
        <w:rPr>
          <w:rFonts w:ascii="Times New Roman" w:hAnsi="Times New Roman"/>
        </w:rPr>
        <w:t xml:space="preserve"> «Инфраструктура России: Большому кораблю – большое плавание», 2014</w:t>
      </w:r>
      <w:r>
        <w:rPr>
          <w:rFonts w:ascii="Times New Roman" w:hAnsi="Times New Roman"/>
          <w:lang w:val="ru-RU"/>
        </w:rPr>
        <w:t xml:space="preserve"> – с.1.</w:t>
      </w:r>
    </w:p>
  </w:footnote>
  <w:footnote w:id="7">
    <w:p w:rsidR="00D03C03" w:rsidRPr="008F5186" w:rsidRDefault="00D03C03" w:rsidP="00F26FC5">
      <w:pPr>
        <w:pStyle w:val="a9"/>
        <w:ind w:firstLine="708"/>
      </w:pPr>
      <w:r>
        <w:rPr>
          <w:rStyle w:val="ab"/>
        </w:rPr>
        <w:footnoteRef/>
      </w:r>
      <w:r>
        <w:t xml:space="preserve"> </w:t>
      </w:r>
      <w:r w:rsidRPr="00F26FC5">
        <w:rPr>
          <w:rFonts w:ascii="Times New Roman" w:hAnsi="Times New Roman"/>
          <w:lang w:val="en-US"/>
        </w:rPr>
        <w:t>World</w:t>
      </w:r>
      <w:r w:rsidRPr="00845266">
        <w:rPr>
          <w:rFonts w:ascii="Times New Roman" w:hAnsi="Times New Roman"/>
        </w:rPr>
        <w:t xml:space="preserve"> </w:t>
      </w:r>
      <w:r w:rsidRPr="00F26FC5">
        <w:rPr>
          <w:rFonts w:ascii="Times New Roman" w:hAnsi="Times New Roman"/>
          <w:lang w:val="en-US"/>
        </w:rPr>
        <w:t>Bank</w:t>
      </w:r>
      <w:r>
        <w:rPr>
          <w:rFonts w:ascii="Times New Roman" w:hAnsi="Times New Roman"/>
        </w:rPr>
        <w:t xml:space="preserve"> </w:t>
      </w:r>
      <w:r>
        <w:rPr>
          <w:rFonts w:ascii="Times New Roman" w:hAnsi="Times New Roman"/>
          <w:lang w:val="en-US"/>
        </w:rPr>
        <w:t>Open</w:t>
      </w:r>
      <w:r w:rsidRPr="008F5186">
        <w:rPr>
          <w:rFonts w:ascii="Times New Roman" w:hAnsi="Times New Roman"/>
        </w:rPr>
        <w:t xml:space="preserve"> </w:t>
      </w:r>
      <w:r>
        <w:rPr>
          <w:rFonts w:ascii="Times New Roman" w:hAnsi="Times New Roman"/>
          <w:lang w:val="en-US"/>
        </w:rPr>
        <w:t>Data</w:t>
      </w:r>
    </w:p>
  </w:footnote>
  <w:footnote w:id="8">
    <w:p w:rsidR="00D03C03" w:rsidRPr="000F3539" w:rsidRDefault="00D03C03" w:rsidP="003A6F9B">
      <w:pPr>
        <w:pStyle w:val="a9"/>
        <w:ind w:firstLine="708"/>
        <w:jc w:val="both"/>
        <w:rPr>
          <w:rFonts w:ascii="Times New Roman" w:hAnsi="Times New Roman"/>
          <w:lang w:val="ru-RU"/>
        </w:rPr>
      </w:pPr>
      <w:r w:rsidRPr="00F0544E">
        <w:rPr>
          <w:rStyle w:val="ab"/>
          <w:rFonts w:ascii="Times New Roman" w:hAnsi="Times New Roman"/>
        </w:rPr>
        <w:footnoteRef/>
      </w:r>
      <w:r w:rsidRPr="00F0544E">
        <w:rPr>
          <w:rFonts w:ascii="Times New Roman" w:hAnsi="Times New Roman"/>
        </w:rPr>
        <w:t xml:space="preserve">Аналитический обзор </w:t>
      </w:r>
      <w:proofErr w:type="spellStart"/>
      <w:r w:rsidRPr="00F0544E">
        <w:rPr>
          <w:rFonts w:ascii="Times New Roman" w:hAnsi="Times New Roman"/>
        </w:rPr>
        <w:t>Газпромбанка</w:t>
      </w:r>
      <w:proofErr w:type="spellEnd"/>
      <w:r w:rsidRPr="00F0544E">
        <w:rPr>
          <w:rFonts w:ascii="Times New Roman" w:hAnsi="Times New Roman"/>
        </w:rPr>
        <w:t xml:space="preserve"> «Инфраструктура России: Большому кораблю – большое плавание», 2014</w:t>
      </w:r>
      <w:r>
        <w:rPr>
          <w:rFonts w:ascii="Times New Roman" w:hAnsi="Times New Roman"/>
          <w:lang w:val="ru-RU"/>
        </w:rPr>
        <w:t xml:space="preserve"> – с.1.</w:t>
      </w:r>
    </w:p>
  </w:footnote>
  <w:footnote w:id="9">
    <w:p w:rsidR="00D03C03" w:rsidRDefault="00D03C03" w:rsidP="006A46CE">
      <w:pPr>
        <w:pStyle w:val="a5"/>
        <w:spacing w:after="0" w:line="240" w:lineRule="auto"/>
        <w:ind w:left="0"/>
        <w:rPr>
          <w:rFonts w:ascii="Times New Roman" w:hAnsi="Times New Roman"/>
          <w:sz w:val="20"/>
          <w:szCs w:val="20"/>
        </w:rPr>
      </w:pPr>
      <w:r w:rsidRPr="002D6A7C">
        <w:rPr>
          <w:rStyle w:val="ab"/>
          <w:rFonts w:ascii="Times New Roman" w:hAnsi="Times New Roman"/>
        </w:rPr>
        <w:footnoteRef/>
      </w:r>
      <w:r w:rsidRPr="00672647">
        <w:rPr>
          <w:rFonts w:ascii="Times New Roman" w:hAnsi="Times New Roman"/>
        </w:rPr>
        <w:t xml:space="preserve"> </w:t>
      </w:r>
      <w:r w:rsidRPr="006A46CE">
        <w:rPr>
          <w:rFonts w:ascii="Times New Roman" w:hAnsi="Times New Roman"/>
          <w:bCs/>
          <w:sz w:val="20"/>
          <w:szCs w:val="20"/>
        </w:rPr>
        <w:t xml:space="preserve">Официальный сайт федеральной службы государственной статистики, </w:t>
      </w:r>
      <w:r w:rsidRPr="006A46CE">
        <w:rPr>
          <w:rFonts w:ascii="Times New Roman" w:hAnsi="Times New Roman"/>
          <w:sz w:val="20"/>
          <w:szCs w:val="20"/>
        </w:rPr>
        <w:t xml:space="preserve">Федеральная служба государственной статистики//Официальная статистика//Цены//Индекс потребительских цен, </w:t>
      </w:r>
    </w:p>
    <w:p w:rsidR="00D03C03" w:rsidRPr="00D03C03" w:rsidRDefault="00D03C03" w:rsidP="006A46CE">
      <w:pPr>
        <w:pStyle w:val="a5"/>
        <w:spacing w:after="0" w:line="240" w:lineRule="auto"/>
        <w:ind w:left="0"/>
        <w:rPr>
          <w:rFonts w:ascii="Times New Roman" w:hAnsi="Times New Roman"/>
          <w:bCs/>
          <w:sz w:val="24"/>
          <w:szCs w:val="24"/>
          <w:lang w:val="en-US"/>
        </w:rPr>
      </w:pPr>
      <w:r w:rsidRPr="00D03C03">
        <w:rPr>
          <w:rFonts w:ascii="Times New Roman" w:hAnsi="Times New Roman"/>
          <w:sz w:val="20"/>
          <w:szCs w:val="20"/>
          <w:lang w:val="en-US"/>
        </w:rPr>
        <w:t>URL</w:t>
      </w:r>
      <w:r w:rsidRPr="00D03C03">
        <w:rPr>
          <w:rFonts w:ascii="Times New Roman" w:hAnsi="Times New Roman"/>
          <w:lang w:val="en-US"/>
        </w:rPr>
        <w:t xml:space="preserve">: </w:t>
      </w:r>
      <w:hyperlink r:id="rId1" w:history="1">
        <w:r w:rsidRPr="00D03C03">
          <w:rPr>
            <w:rStyle w:val="ad"/>
            <w:rFonts w:ascii="Times New Roman" w:hAnsi="Times New Roman"/>
            <w:color w:val="auto"/>
            <w:lang w:val="en-US"/>
          </w:rPr>
          <w:t>http://www.gks.ru/wps/wcm/connect/rosstat_main/rosstat/ru/statistics/tariffs/#</w:t>
        </w:r>
      </w:hyperlink>
      <w:r w:rsidRPr="00D03C03">
        <w:rPr>
          <w:rFonts w:ascii="Times New Roman" w:hAnsi="Times New Roman"/>
          <w:lang w:val="en-US"/>
        </w:rPr>
        <w:t xml:space="preserve"> </w:t>
      </w:r>
    </w:p>
  </w:footnote>
  <w:footnote w:id="10">
    <w:p w:rsidR="00D03C03" w:rsidRPr="006A46CE" w:rsidRDefault="00D03C03">
      <w:pPr>
        <w:pStyle w:val="a9"/>
        <w:rPr>
          <w:rFonts w:ascii="Times New Roman" w:hAnsi="Times New Roman"/>
          <w:lang w:val="ru-RU"/>
        </w:rPr>
      </w:pPr>
      <w:r>
        <w:rPr>
          <w:rStyle w:val="ab"/>
        </w:rPr>
        <w:footnoteRef/>
      </w:r>
      <w:r w:rsidRPr="008071A3">
        <w:t xml:space="preserve"> </w:t>
      </w:r>
      <w:r w:rsidRPr="008071A3">
        <w:rPr>
          <w:rFonts w:ascii="Times New Roman" w:hAnsi="Times New Roman"/>
        </w:rPr>
        <w:t xml:space="preserve"> </w:t>
      </w:r>
      <w:r w:rsidRPr="008071A3">
        <w:rPr>
          <w:rFonts w:ascii="Times New Roman" w:hAnsi="Times New Roman"/>
        </w:rPr>
        <w:t>Исследование ООО «</w:t>
      </w:r>
      <w:proofErr w:type="spellStart"/>
      <w:r w:rsidRPr="008071A3">
        <w:rPr>
          <w:rFonts w:ascii="Times New Roman" w:hAnsi="Times New Roman"/>
        </w:rPr>
        <w:t>АвиаПорт</w:t>
      </w:r>
      <w:proofErr w:type="spellEnd"/>
      <w:r w:rsidRPr="008071A3">
        <w:rPr>
          <w:rFonts w:ascii="Times New Roman" w:hAnsi="Times New Roman"/>
        </w:rPr>
        <w:t>»: Аэропорты в роли догоняющих, 2014 г.</w:t>
      </w:r>
      <w:r>
        <w:rPr>
          <w:rFonts w:ascii="Times New Roman" w:hAnsi="Times New Roman"/>
          <w:lang w:val="ru-RU"/>
        </w:rPr>
        <w:t xml:space="preserve"> – с.9</w:t>
      </w:r>
    </w:p>
  </w:footnote>
  <w:footnote w:id="11">
    <w:p w:rsidR="00D03C03" w:rsidRPr="009D0EC6" w:rsidRDefault="00D03C03">
      <w:pPr>
        <w:pStyle w:val="a9"/>
        <w:rPr>
          <w:rFonts w:ascii="Times New Roman" w:hAnsi="Times New Roman"/>
          <w:lang w:val="ru-RU"/>
        </w:rPr>
      </w:pPr>
      <w:r>
        <w:rPr>
          <w:rStyle w:val="ab"/>
        </w:rPr>
        <w:footnoteRef/>
      </w:r>
      <w:r w:rsidRPr="00C24B8C">
        <w:t xml:space="preserve"> </w:t>
      </w:r>
      <w:r>
        <w:rPr>
          <w:rFonts w:ascii="Times New Roman" w:hAnsi="Times New Roman"/>
        </w:rPr>
        <w:t xml:space="preserve">Доклад </w:t>
      </w:r>
      <w:proofErr w:type="spellStart"/>
      <w:r>
        <w:rPr>
          <w:rFonts w:ascii="Times New Roman" w:hAnsi="Times New Roman"/>
        </w:rPr>
        <w:t>Газпромбанка</w:t>
      </w:r>
      <w:proofErr w:type="spellEnd"/>
      <w:r>
        <w:rPr>
          <w:rFonts w:ascii="Times New Roman" w:hAnsi="Times New Roman"/>
        </w:rPr>
        <w:t>: «Инф</w:t>
      </w:r>
      <w:r w:rsidRPr="00C24B8C">
        <w:rPr>
          <w:rFonts w:ascii="Times New Roman" w:hAnsi="Times New Roman"/>
        </w:rPr>
        <w:t>раструктура России: Инвестиции сократить нельзя увеличить», 2015 г.</w:t>
      </w:r>
      <w:r>
        <w:rPr>
          <w:rFonts w:ascii="Times New Roman" w:hAnsi="Times New Roman"/>
          <w:lang w:val="ru-RU"/>
        </w:rPr>
        <w:t xml:space="preserve"> – с.20</w:t>
      </w:r>
    </w:p>
  </w:footnote>
  <w:footnote w:id="12">
    <w:p w:rsidR="00D03C03" w:rsidRPr="00E27DCA" w:rsidRDefault="00D03C03">
      <w:pPr>
        <w:pStyle w:val="a9"/>
        <w:rPr>
          <w:rFonts w:ascii="Times New Roman" w:hAnsi="Times New Roman"/>
        </w:rPr>
      </w:pPr>
      <w:r>
        <w:rPr>
          <w:rStyle w:val="ab"/>
        </w:rPr>
        <w:footnoteRef/>
      </w:r>
      <w:r w:rsidRPr="00E27DCA">
        <w:t xml:space="preserve"> </w:t>
      </w:r>
      <w:proofErr w:type="spellStart"/>
      <w:r w:rsidRPr="00E27DCA">
        <w:rPr>
          <w:rFonts w:ascii="Times New Roman" w:hAnsi="Times New Roman"/>
        </w:rPr>
        <w:t>Еганян</w:t>
      </w:r>
      <w:proofErr w:type="spellEnd"/>
      <w:r w:rsidRPr="00E27DCA">
        <w:rPr>
          <w:rFonts w:ascii="Times New Roman" w:hAnsi="Times New Roman"/>
        </w:rPr>
        <w:t xml:space="preserve"> А. Инвестиции в инфраструктуру: деньги, проекты, интересы. ГЧП, концессии, проектное финансирование</w:t>
      </w:r>
      <w:r>
        <w:rPr>
          <w:rFonts w:ascii="Times New Roman" w:hAnsi="Times New Roman"/>
        </w:rPr>
        <w:t xml:space="preserve"> – с.144</w:t>
      </w:r>
    </w:p>
  </w:footnote>
  <w:footnote w:id="13">
    <w:p w:rsidR="00D03C03" w:rsidRPr="006A46CE" w:rsidRDefault="00D03C03">
      <w:pPr>
        <w:pStyle w:val="a9"/>
        <w:rPr>
          <w:lang w:val="ru-RU"/>
        </w:rPr>
      </w:pPr>
      <w:r>
        <w:rPr>
          <w:rStyle w:val="ab"/>
        </w:rPr>
        <w:footnoteRef/>
      </w:r>
      <w:r>
        <w:t xml:space="preserve"> </w:t>
      </w:r>
      <w:proofErr w:type="spellStart"/>
      <w:r w:rsidRPr="007D2B8B">
        <w:rPr>
          <w:rFonts w:ascii="Times New Roman" w:hAnsi="Times New Roman"/>
        </w:rPr>
        <w:t>Виньков</w:t>
      </w:r>
      <w:proofErr w:type="spellEnd"/>
      <w:r w:rsidRPr="007D2B8B">
        <w:rPr>
          <w:rFonts w:ascii="Times New Roman" w:hAnsi="Times New Roman"/>
        </w:rPr>
        <w:t xml:space="preserve"> А., Сиваков Д. Пошли купаться в голубом океане // Эксперт. 2013. №17-18</w:t>
      </w:r>
      <w:r>
        <w:rPr>
          <w:rFonts w:ascii="Times New Roman" w:hAnsi="Times New Roman"/>
          <w:lang w:val="ru-RU"/>
        </w:rPr>
        <w:t xml:space="preserve"> – с.32</w:t>
      </w:r>
    </w:p>
  </w:footnote>
  <w:footnote w:id="14">
    <w:p w:rsidR="00D03C03" w:rsidRPr="00BF1A93" w:rsidRDefault="00D03C03">
      <w:pPr>
        <w:pStyle w:val="a9"/>
        <w:rPr>
          <w:rFonts w:ascii="Times New Roman" w:hAnsi="Times New Roman"/>
          <w:lang w:val="ru-RU"/>
        </w:rPr>
      </w:pPr>
      <w:r>
        <w:rPr>
          <w:rStyle w:val="ab"/>
        </w:rPr>
        <w:footnoteRef/>
      </w:r>
      <w:r>
        <w:t xml:space="preserve"> </w:t>
      </w:r>
      <w:r w:rsidRPr="00BF1A93">
        <w:rPr>
          <w:rFonts w:ascii="Times New Roman" w:hAnsi="Times New Roman"/>
          <w:lang w:val="ru-RU"/>
        </w:rPr>
        <w:t xml:space="preserve">Источник классификации: </w:t>
      </w:r>
      <w:r w:rsidRPr="00BF1A93">
        <w:rPr>
          <w:rFonts w:ascii="Times New Roman" w:hAnsi="Times New Roman"/>
          <w:bCs/>
        </w:rPr>
        <w:t xml:space="preserve">Никонова И.А. Проектный анализ и проектное финансирование/И.А. Никонова – М.: </w:t>
      </w:r>
      <w:proofErr w:type="spellStart"/>
      <w:r w:rsidRPr="00BF1A93">
        <w:rPr>
          <w:rFonts w:ascii="Times New Roman" w:hAnsi="Times New Roman"/>
          <w:bCs/>
        </w:rPr>
        <w:t>Альпина</w:t>
      </w:r>
      <w:proofErr w:type="spellEnd"/>
      <w:r w:rsidRPr="00BF1A93">
        <w:rPr>
          <w:rFonts w:ascii="Times New Roman" w:hAnsi="Times New Roman"/>
          <w:bCs/>
        </w:rPr>
        <w:t xml:space="preserve"> </w:t>
      </w:r>
      <w:proofErr w:type="spellStart"/>
      <w:r w:rsidRPr="00BF1A93">
        <w:rPr>
          <w:rFonts w:ascii="Times New Roman" w:hAnsi="Times New Roman"/>
          <w:bCs/>
        </w:rPr>
        <w:t>Паблишер</w:t>
      </w:r>
      <w:proofErr w:type="spellEnd"/>
      <w:r w:rsidRPr="00BF1A93">
        <w:rPr>
          <w:rFonts w:ascii="Times New Roman" w:hAnsi="Times New Roman"/>
          <w:bCs/>
        </w:rPr>
        <w:t xml:space="preserve">, 2012 – </w:t>
      </w:r>
      <w:r w:rsidRPr="00BF1A93">
        <w:rPr>
          <w:rFonts w:ascii="Times New Roman" w:hAnsi="Times New Roman"/>
          <w:bCs/>
          <w:lang w:val="ru-RU"/>
        </w:rPr>
        <w:t>с.21</w:t>
      </w:r>
    </w:p>
  </w:footnote>
  <w:footnote w:id="15">
    <w:p w:rsidR="00D03C03" w:rsidRPr="00BF1A93" w:rsidRDefault="00D03C03">
      <w:pPr>
        <w:pStyle w:val="a9"/>
        <w:rPr>
          <w:lang w:val="ru-RU"/>
        </w:rPr>
      </w:pPr>
      <w:r>
        <w:rPr>
          <w:rStyle w:val="ab"/>
        </w:rPr>
        <w:footnoteRef/>
      </w:r>
      <w:r>
        <w:t xml:space="preserve"> </w:t>
      </w:r>
      <w:r w:rsidRPr="00BF1A93">
        <w:rPr>
          <w:rFonts w:ascii="Times New Roman" w:hAnsi="Times New Roman"/>
          <w:iCs/>
        </w:rPr>
        <w:t xml:space="preserve">Э.Р. </w:t>
      </w:r>
      <w:proofErr w:type="spellStart"/>
      <w:r w:rsidRPr="00BF1A93">
        <w:rPr>
          <w:rFonts w:ascii="Times New Roman" w:hAnsi="Times New Roman"/>
          <w:iCs/>
        </w:rPr>
        <w:t>Йескомб</w:t>
      </w:r>
      <w:proofErr w:type="spellEnd"/>
      <w:r w:rsidRPr="00BF1A93">
        <w:rPr>
          <w:rFonts w:ascii="Times New Roman" w:hAnsi="Times New Roman"/>
          <w:iCs/>
        </w:rPr>
        <w:t xml:space="preserve">  Принципы проектного финансирования – М.: </w:t>
      </w:r>
      <w:proofErr w:type="spellStart"/>
      <w:r w:rsidRPr="00BF1A93">
        <w:rPr>
          <w:rFonts w:ascii="Times New Roman" w:hAnsi="Times New Roman"/>
          <w:iCs/>
        </w:rPr>
        <w:t>Альпина</w:t>
      </w:r>
      <w:proofErr w:type="spellEnd"/>
      <w:r w:rsidRPr="00BF1A93">
        <w:rPr>
          <w:rFonts w:ascii="Times New Roman" w:hAnsi="Times New Roman"/>
          <w:iCs/>
        </w:rPr>
        <w:t xml:space="preserve"> </w:t>
      </w:r>
      <w:proofErr w:type="spellStart"/>
      <w:r w:rsidRPr="00BF1A93">
        <w:rPr>
          <w:rFonts w:ascii="Times New Roman" w:hAnsi="Times New Roman"/>
          <w:iCs/>
        </w:rPr>
        <w:t>Паблишер</w:t>
      </w:r>
      <w:proofErr w:type="spellEnd"/>
      <w:r w:rsidRPr="00BF1A93">
        <w:rPr>
          <w:rFonts w:ascii="Times New Roman" w:hAnsi="Times New Roman"/>
          <w:iCs/>
        </w:rPr>
        <w:t>, 2015</w:t>
      </w:r>
      <w:r w:rsidRPr="00BF1A93">
        <w:rPr>
          <w:rFonts w:ascii="Times New Roman" w:hAnsi="Times New Roman"/>
          <w:iCs/>
          <w:lang w:val="ru-RU"/>
        </w:rPr>
        <w:t xml:space="preserve"> – с.16</w:t>
      </w:r>
    </w:p>
  </w:footnote>
  <w:footnote w:id="16">
    <w:p w:rsidR="00D03C03" w:rsidRPr="00C24B6A" w:rsidRDefault="00D03C03">
      <w:pPr>
        <w:pStyle w:val="a9"/>
        <w:rPr>
          <w:lang w:val="ru-RU"/>
        </w:rPr>
      </w:pPr>
      <w:r>
        <w:rPr>
          <w:rStyle w:val="ab"/>
        </w:rPr>
        <w:footnoteRef/>
      </w:r>
      <w:r>
        <w:t xml:space="preserve"> </w:t>
      </w:r>
      <w:r>
        <w:rPr>
          <w:rFonts w:ascii="Times New Roman" w:hAnsi="Times New Roman"/>
        </w:rPr>
        <w:t xml:space="preserve">И.А. Никонова, </w:t>
      </w:r>
      <w:r w:rsidRPr="003D4D33">
        <w:rPr>
          <w:rFonts w:ascii="Times New Roman" w:hAnsi="Times New Roman"/>
        </w:rPr>
        <w:t>«Проектный анализ и проектно</w:t>
      </w:r>
      <w:r>
        <w:rPr>
          <w:rFonts w:ascii="Times New Roman" w:hAnsi="Times New Roman"/>
        </w:rPr>
        <w:t xml:space="preserve">е финансирование» - </w:t>
      </w:r>
      <w:r w:rsidRPr="003D4D33">
        <w:rPr>
          <w:rFonts w:ascii="Times New Roman" w:hAnsi="Times New Roman"/>
        </w:rPr>
        <w:t xml:space="preserve"> 2012</w:t>
      </w:r>
      <w:r>
        <w:rPr>
          <w:rFonts w:ascii="Times New Roman" w:hAnsi="Times New Roman"/>
        </w:rPr>
        <w:t>г</w:t>
      </w:r>
      <w:r>
        <w:rPr>
          <w:rFonts w:ascii="Times New Roman" w:hAnsi="Times New Roman"/>
          <w:lang w:val="ru-RU"/>
        </w:rPr>
        <w:t xml:space="preserve"> – с.50</w:t>
      </w:r>
    </w:p>
  </w:footnote>
  <w:footnote w:id="17">
    <w:p w:rsidR="00D03C03" w:rsidRPr="00C24B6A" w:rsidRDefault="00D03C03">
      <w:pPr>
        <w:pStyle w:val="a9"/>
        <w:rPr>
          <w:lang w:val="ru-RU"/>
        </w:rPr>
      </w:pPr>
      <w:r>
        <w:rPr>
          <w:rStyle w:val="ab"/>
        </w:rPr>
        <w:footnoteRef/>
      </w:r>
      <w:r>
        <w:t xml:space="preserve"> </w:t>
      </w:r>
      <w:r>
        <w:rPr>
          <w:rFonts w:ascii="Times New Roman" w:hAnsi="Times New Roman"/>
        </w:rPr>
        <w:t xml:space="preserve">И.А. Никонова, </w:t>
      </w:r>
      <w:r w:rsidRPr="003D4D33">
        <w:rPr>
          <w:rFonts w:ascii="Times New Roman" w:hAnsi="Times New Roman"/>
        </w:rPr>
        <w:t>«Проектный анализ и проектно</w:t>
      </w:r>
      <w:r>
        <w:rPr>
          <w:rFonts w:ascii="Times New Roman" w:hAnsi="Times New Roman"/>
        </w:rPr>
        <w:t xml:space="preserve">е финансирование» - </w:t>
      </w:r>
      <w:r w:rsidRPr="003D4D33">
        <w:rPr>
          <w:rFonts w:ascii="Times New Roman" w:hAnsi="Times New Roman"/>
        </w:rPr>
        <w:t xml:space="preserve"> 2012</w:t>
      </w:r>
      <w:r>
        <w:rPr>
          <w:rFonts w:ascii="Times New Roman" w:hAnsi="Times New Roman"/>
        </w:rPr>
        <w:t>г</w:t>
      </w:r>
      <w:r>
        <w:rPr>
          <w:rFonts w:ascii="Times New Roman" w:hAnsi="Times New Roman"/>
          <w:lang w:val="ru-RU"/>
        </w:rPr>
        <w:t xml:space="preserve"> – с.50</w:t>
      </w:r>
    </w:p>
  </w:footnote>
  <w:footnote w:id="18">
    <w:p w:rsidR="00D03C03" w:rsidRPr="00832C9D" w:rsidRDefault="00D03C03">
      <w:pPr>
        <w:pStyle w:val="a9"/>
        <w:rPr>
          <w:rFonts w:ascii="Times New Roman" w:hAnsi="Times New Roman"/>
          <w:sz w:val="22"/>
          <w:szCs w:val="22"/>
        </w:rPr>
      </w:pPr>
      <w:r w:rsidRPr="00832C9D">
        <w:rPr>
          <w:rStyle w:val="ab"/>
          <w:rFonts w:ascii="Times New Roman" w:hAnsi="Times New Roman"/>
          <w:sz w:val="22"/>
          <w:szCs w:val="22"/>
        </w:rPr>
        <w:footnoteRef/>
      </w:r>
      <w:r w:rsidRPr="00832C9D">
        <w:rPr>
          <w:rFonts w:ascii="Times New Roman" w:hAnsi="Times New Roman"/>
          <w:sz w:val="22"/>
          <w:szCs w:val="22"/>
        </w:rPr>
        <w:t xml:space="preserve"> </w:t>
      </w:r>
      <w:r w:rsidRPr="0073343D">
        <w:rPr>
          <w:rFonts w:ascii="Times New Roman" w:hAnsi="Times New Roman"/>
        </w:rPr>
        <w:t xml:space="preserve">Право регресса – требование кредитора о возврате денежной суммы, уплаченной третьим лицам по вине должника (согласно </w:t>
      </w:r>
      <w:r w:rsidR="002C7126">
        <w:rPr>
          <w:rFonts w:ascii="Times New Roman" w:hAnsi="Times New Roman"/>
          <w:lang w:val="ru-RU"/>
        </w:rPr>
        <w:t xml:space="preserve">ст.1081 </w:t>
      </w:r>
      <w:r w:rsidRPr="0073343D">
        <w:rPr>
          <w:rFonts w:ascii="Times New Roman" w:hAnsi="Times New Roman"/>
        </w:rPr>
        <w:t>ГК РФ).</w:t>
      </w:r>
    </w:p>
  </w:footnote>
  <w:footnote w:id="19">
    <w:p w:rsidR="00D03C03" w:rsidRPr="00387F65" w:rsidRDefault="00D03C03">
      <w:pPr>
        <w:pStyle w:val="a9"/>
        <w:rPr>
          <w:rFonts w:ascii="Times New Roman" w:hAnsi="Times New Roman"/>
          <w:lang w:val="ru-RU"/>
        </w:rPr>
      </w:pPr>
      <w:r w:rsidRPr="00B41E64">
        <w:rPr>
          <w:rStyle w:val="ab"/>
          <w:rFonts w:ascii="Times New Roman" w:hAnsi="Times New Roman"/>
        </w:rPr>
        <w:footnoteRef/>
      </w:r>
      <w:r w:rsidRPr="00B41E64">
        <w:rPr>
          <w:rFonts w:ascii="Times New Roman" w:hAnsi="Times New Roman"/>
        </w:rPr>
        <w:t xml:space="preserve"> </w:t>
      </w:r>
      <w:r w:rsidRPr="00B41E64">
        <w:rPr>
          <w:rFonts w:ascii="Times New Roman" w:hAnsi="Times New Roman"/>
        </w:rPr>
        <w:t xml:space="preserve">Облигации проектного финансирования как инновационный инструмент снижения инфраструктурных ограничений экономического роста в стране, В.А. Тарачев, Е.М. </w:t>
      </w:r>
      <w:proofErr w:type="spellStart"/>
      <w:r w:rsidRPr="00B41E64">
        <w:rPr>
          <w:rFonts w:ascii="Times New Roman" w:hAnsi="Times New Roman"/>
        </w:rPr>
        <w:t>Петрикова</w:t>
      </w:r>
      <w:proofErr w:type="spellEnd"/>
      <w:r w:rsidRPr="00B41E64">
        <w:rPr>
          <w:rFonts w:ascii="Times New Roman" w:hAnsi="Times New Roman"/>
        </w:rPr>
        <w:t>, - 2014 // Журнал «Финансы и кредит», №48, декабрь 2014 г.</w:t>
      </w:r>
      <w:r>
        <w:rPr>
          <w:rFonts w:ascii="Times New Roman" w:hAnsi="Times New Roman"/>
          <w:lang w:val="ru-RU"/>
        </w:rPr>
        <w:t xml:space="preserve"> – с.31-42</w:t>
      </w:r>
    </w:p>
  </w:footnote>
  <w:footnote w:id="20">
    <w:p w:rsidR="00D03C03" w:rsidRPr="00387F65" w:rsidRDefault="00D03C03">
      <w:pPr>
        <w:pStyle w:val="a9"/>
        <w:rPr>
          <w:rFonts w:ascii="Times New Roman" w:eastAsia="BatangChe" w:hAnsi="Times New Roman"/>
          <w:lang w:val="ru-RU"/>
        </w:rPr>
      </w:pPr>
      <w:r w:rsidRPr="0073343D">
        <w:rPr>
          <w:rStyle w:val="ab"/>
          <w:rFonts w:ascii="Times New Roman" w:eastAsia="BatangChe" w:hAnsi="Times New Roman"/>
        </w:rPr>
        <w:footnoteRef/>
      </w:r>
      <w:r w:rsidRPr="0073343D">
        <w:rPr>
          <w:rFonts w:ascii="Times New Roman" w:eastAsia="BatangChe" w:hAnsi="Times New Roman"/>
        </w:rPr>
        <w:t xml:space="preserve"> </w:t>
      </w:r>
      <w:r>
        <w:rPr>
          <w:rFonts w:ascii="Times New Roman" w:eastAsia="BatangChe" w:hAnsi="Times New Roman"/>
          <w:lang w:val="ru-RU"/>
        </w:rPr>
        <w:t xml:space="preserve">, </w:t>
      </w:r>
      <w:r>
        <w:rPr>
          <w:rFonts w:ascii="Times New Roman" w:eastAsia="BatangChe" w:hAnsi="Times New Roman"/>
          <w:vertAlign w:val="superscript"/>
          <w:lang w:val="ru-RU"/>
        </w:rPr>
        <w:t xml:space="preserve">21  </w:t>
      </w:r>
      <w:r w:rsidRPr="0073343D">
        <w:rPr>
          <w:rFonts w:ascii="Times New Roman" w:eastAsia="BatangChe" w:hAnsi="Times New Roman"/>
        </w:rPr>
        <w:t xml:space="preserve">Э.Р. </w:t>
      </w:r>
      <w:proofErr w:type="spellStart"/>
      <w:r w:rsidRPr="0073343D">
        <w:rPr>
          <w:rFonts w:ascii="Times New Roman" w:eastAsia="BatangChe" w:hAnsi="Times New Roman"/>
        </w:rPr>
        <w:t>Йескомб</w:t>
      </w:r>
      <w:proofErr w:type="spellEnd"/>
      <w:r w:rsidRPr="0073343D">
        <w:rPr>
          <w:rFonts w:ascii="Times New Roman" w:eastAsia="BatangChe" w:hAnsi="Times New Roman"/>
        </w:rPr>
        <w:t xml:space="preserve">  Принципы проектного финансирования – М.: </w:t>
      </w:r>
      <w:proofErr w:type="spellStart"/>
      <w:r>
        <w:rPr>
          <w:rFonts w:ascii="Times New Roman" w:eastAsia="BatangChe" w:hAnsi="Times New Roman"/>
        </w:rPr>
        <w:t>Альпина</w:t>
      </w:r>
      <w:proofErr w:type="spellEnd"/>
      <w:r>
        <w:rPr>
          <w:rFonts w:ascii="Times New Roman" w:eastAsia="BatangChe" w:hAnsi="Times New Roman"/>
        </w:rPr>
        <w:t xml:space="preserve"> </w:t>
      </w:r>
      <w:proofErr w:type="spellStart"/>
      <w:r>
        <w:rPr>
          <w:rFonts w:ascii="Times New Roman" w:eastAsia="BatangChe" w:hAnsi="Times New Roman"/>
        </w:rPr>
        <w:t>Паблишер</w:t>
      </w:r>
      <w:proofErr w:type="spellEnd"/>
      <w:r>
        <w:rPr>
          <w:rFonts w:ascii="Times New Roman" w:eastAsia="BatangChe" w:hAnsi="Times New Roman"/>
        </w:rPr>
        <w:t xml:space="preserve">, 2015. – </w:t>
      </w:r>
      <w:r>
        <w:rPr>
          <w:rFonts w:ascii="Times New Roman" w:eastAsia="BatangChe" w:hAnsi="Times New Roman"/>
          <w:lang w:val="ru-RU"/>
        </w:rPr>
        <w:t>с.46</w:t>
      </w:r>
    </w:p>
  </w:footnote>
  <w:footnote w:id="21">
    <w:p w:rsidR="00D03C03" w:rsidRPr="0043079A" w:rsidRDefault="00D03C03">
      <w:pPr>
        <w:pStyle w:val="a9"/>
        <w:rPr>
          <w:lang w:val="ru-RU"/>
        </w:rPr>
      </w:pPr>
    </w:p>
  </w:footnote>
  <w:footnote w:id="22">
    <w:p w:rsidR="00D03C03" w:rsidRPr="0073343D" w:rsidRDefault="00D03C03">
      <w:pPr>
        <w:pStyle w:val="a9"/>
        <w:rPr>
          <w:rFonts w:ascii="Times New Roman" w:hAnsi="Times New Roman"/>
        </w:rPr>
      </w:pPr>
      <w:r w:rsidRPr="0073343D">
        <w:rPr>
          <w:rStyle w:val="ab"/>
          <w:rFonts w:ascii="Times New Roman" w:hAnsi="Times New Roman"/>
        </w:rPr>
        <w:footnoteRef/>
      </w:r>
      <w:r w:rsidRPr="0073343D">
        <w:rPr>
          <w:rFonts w:ascii="Times New Roman" w:hAnsi="Times New Roman"/>
        </w:rPr>
        <w:t xml:space="preserve"> </w:t>
      </w:r>
      <w:r w:rsidRPr="0073343D">
        <w:rPr>
          <w:rFonts w:ascii="Times New Roman" w:hAnsi="Times New Roman"/>
          <w:lang w:val="en-US"/>
        </w:rPr>
        <w:t>PURPA</w:t>
      </w:r>
      <w:r w:rsidRPr="0073343D">
        <w:rPr>
          <w:rFonts w:ascii="Times New Roman" w:hAnsi="Times New Roman"/>
        </w:rPr>
        <w:t xml:space="preserve"> - </w:t>
      </w:r>
      <w:r w:rsidRPr="0073343D">
        <w:rPr>
          <w:rFonts w:ascii="Times New Roman" w:hAnsi="Times New Roman"/>
          <w:lang w:val="en-US"/>
        </w:rPr>
        <w:t>Private</w:t>
      </w:r>
      <w:r w:rsidRPr="0073343D">
        <w:rPr>
          <w:rFonts w:ascii="Times New Roman" w:hAnsi="Times New Roman"/>
        </w:rPr>
        <w:t xml:space="preserve"> </w:t>
      </w:r>
      <w:r w:rsidRPr="0073343D">
        <w:rPr>
          <w:rFonts w:ascii="Times New Roman" w:hAnsi="Times New Roman"/>
          <w:lang w:val="en-US"/>
        </w:rPr>
        <w:t>Utility</w:t>
      </w:r>
      <w:r w:rsidRPr="0073343D">
        <w:rPr>
          <w:rFonts w:ascii="Times New Roman" w:hAnsi="Times New Roman"/>
        </w:rPr>
        <w:t xml:space="preserve"> </w:t>
      </w:r>
      <w:r w:rsidRPr="0073343D">
        <w:rPr>
          <w:rFonts w:ascii="Times New Roman" w:hAnsi="Times New Roman"/>
          <w:lang w:val="en-US"/>
        </w:rPr>
        <w:t>Regulatory</w:t>
      </w:r>
      <w:r w:rsidRPr="0073343D">
        <w:rPr>
          <w:rFonts w:ascii="Times New Roman" w:hAnsi="Times New Roman"/>
        </w:rPr>
        <w:t xml:space="preserve"> </w:t>
      </w:r>
      <w:r w:rsidRPr="0073343D">
        <w:rPr>
          <w:rFonts w:ascii="Times New Roman" w:hAnsi="Times New Roman"/>
          <w:lang w:val="en-US"/>
        </w:rPr>
        <w:t>Policies</w:t>
      </w:r>
      <w:r w:rsidRPr="0073343D">
        <w:rPr>
          <w:rFonts w:ascii="Times New Roman" w:hAnsi="Times New Roman"/>
        </w:rPr>
        <w:t xml:space="preserve"> </w:t>
      </w:r>
      <w:r w:rsidRPr="0073343D">
        <w:rPr>
          <w:rFonts w:ascii="Times New Roman" w:hAnsi="Times New Roman"/>
          <w:lang w:val="en-US"/>
        </w:rPr>
        <w:t>Act</w:t>
      </w:r>
      <w:r w:rsidRPr="0073343D">
        <w:rPr>
          <w:rFonts w:ascii="Times New Roman" w:hAnsi="Times New Roman"/>
        </w:rPr>
        <w:t xml:space="preserve">, закон направленный на сохранение энергии и использование возобновляемых источников энергии. </w:t>
      </w:r>
      <w:r w:rsidRPr="0073343D">
        <w:rPr>
          <w:rFonts w:ascii="Times New Roman" w:hAnsi="Times New Roman"/>
        </w:rPr>
        <w:t xml:space="preserve">Поспособствовал передаче предприятий по производству электроэнергии в частный сектор (приватизации) в мировом масштабе. </w:t>
      </w:r>
    </w:p>
  </w:footnote>
  <w:footnote w:id="23">
    <w:p w:rsidR="00D03C03" w:rsidRPr="00C91D01" w:rsidRDefault="00D03C03">
      <w:pPr>
        <w:pStyle w:val="a9"/>
        <w:rPr>
          <w:rFonts w:ascii="Times New Roman" w:hAnsi="Times New Roman"/>
          <w:sz w:val="22"/>
          <w:szCs w:val="22"/>
        </w:rPr>
      </w:pPr>
      <w:r w:rsidRPr="0073343D">
        <w:rPr>
          <w:rStyle w:val="ab"/>
          <w:rFonts w:ascii="Times New Roman" w:hAnsi="Times New Roman"/>
        </w:rPr>
        <w:footnoteRef/>
      </w:r>
      <w:r w:rsidRPr="0073343D">
        <w:rPr>
          <w:rFonts w:ascii="Times New Roman" w:hAnsi="Times New Roman"/>
        </w:rPr>
        <w:t xml:space="preserve"> </w:t>
      </w:r>
      <w:r w:rsidRPr="0073343D">
        <w:rPr>
          <w:rFonts w:ascii="Times New Roman" w:hAnsi="Times New Roman"/>
          <w:lang w:val="en-US"/>
        </w:rPr>
        <w:t>PFI</w:t>
      </w:r>
      <w:r w:rsidRPr="0073343D">
        <w:rPr>
          <w:rFonts w:ascii="Times New Roman" w:hAnsi="Times New Roman"/>
        </w:rPr>
        <w:t xml:space="preserve"> – </w:t>
      </w:r>
      <w:proofErr w:type="spellStart"/>
      <w:r w:rsidRPr="0073343D">
        <w:rPr>
          <w:rFonts w:ascii="Times New Roman" w:hAnsi="Times New Roman"/>
          <w:lang w:val="en-US"/>
        </w:rPr>
        <w:t>Privite</w:t>
      </w:r>
      <w:proofErr w:type="spellEnd"/>
      <w:r w:rsidRPr="0073343D">
        <w:rPr>
          <w:rFonts w:ascii="Times New Roman" w:hAnsi="Times New Roman"/>
        </w:rPr>
        <w:t xml:space="preserve"> </w:t>
      </w:r>
      <w:r w:rsidRPr="0073343D">
        <w:rPr>
          <w:rFonts w:ascii="Times New Roman" w:hAnsi="Times New Roman"/>
          <w:lang w:val="en-US"/>
        </w:rPr>
        <w:t>Finance</w:t>
      </w:r>
      <w:r w:rsidRPr="0073343D">
        <w:rPr>
          <w:rFonts w:ascii="Times New Roman" w:hAnsi="Times New Roman"/>
        </w:rPr>
        <w:t xml:space="preserve"> </w:t>
      </w:r>
      <w:r w:rsidRPr="0073343D">
        <w:rPr>
          <w:rFonts w:ascii="Times New Roman" w:hAnsi="Times New Roman"/>
          <w:lang w:val="en-US"/>
        </w:rPr>
        <w:t>Initiative</w:t>
      </w:r>
      <w:r w:rsidRPr="0073343D">
        <w:rPr>
          <w:rFonts w:ascii="Times New Roman" w:hAnsi="Times New Roman"/>
        </w:rPr>
        <w:t>, представляет собой способ создания государственно-частного партнерства путем финансирования проектов общественной инфраструктуры с использованием частного капитала.</w:t>
      </w:r>
      <w:r w:rsidRPr="00C91D01">
        <w:rPr>
          <w:rFonts w:ascii="Times New Roman" w:hAnsi="Times New Roman"/>
          <w:sz w:val="22"/>
          <w:szCs w:val="22"/>
        </w:rPr>
        <w:t xml:space="preserve"> </w:t>
      </w:r>
    </w:p>
  </w:footnote>
  <w:footnote w:id="24">
    <w:p w:rsidR="00D03C03" w:rsidRPr="0073343D" w:rsidRDefault="00D03C03">
      <w:pPr>
        <w:pStyle w:val="a9"/>
        <w:rPr>
          <w:lang w:val="en-US"/>
        </w:rPr>
      </w:pPr>
      <w:r w:rsidRPr="0073343D">
        <w:rPr>
          <w:rStyle w:val="ab"/>
        </w:rPr>
        <w:footnoteRef/>
      </w:r>
      <w:r w:rsidRPr="0073343D">
        <w:rPr>
          <w:lang w:val="en-US"/>
        </w:rPr>
        <w:t xml:space="preserve"> </w:t>
      </w:r>
      <w:r w:rsidRPr="0073343D">
        <w:rPr>
          <w:rFonts w:ascii="Times New Roman" w:hAnsi="Times New Roman"/>
          <w:lang w:val="en-US"/>
        </w:rPr>
        <w:t>Pension Fund Investment in Infrastructure: A Comparison between Australia and Canada, OECD, July 2013</w:t>
      </w:r>
    </w:p>
  </w:footnote>
  <w:footnote w:id="25">
    <w:p w:rsidR="00D03C03" w:rsidRPr="002219C5" w:rsidRDefault="00D03C03">
      <w:pPr>
        <w:pStyle w:val="a9"/>
        <w:rPr>
          <w:rFonts w:ascii="Times New Roman" w:hAnsi="Times New Roman"/>
          <w:sz w:val="24"/>
          <w:szCs w:val="24"/>
        </w:rPr>
      </w:pPr>
      <w:r>
        <w:rPr>
          <w:rStyle w:val="ab"/>
        </w:rPr>
        <w:footnoteRef/>
      </w:r>
      <w:r>
        <w:t xml:space="preserve"> </w:t>
      </w:r>
      <w:r w:rsidRPr="0073343D">
        <w:rPr>
          <w:rFonts w:ascii="Times New Roman" w:hAnsi="Times New Roman"/>
        </w:rPr>
        <w:t xml:space="preserve">Понятия «публичный партнер» и «публично-правовое образование» в данном исследовании </w:t>
      </w:r>
      <w:proofErr w:type="spellStart"/>
      <w:r w:rsidRPr="0073343D">
        <w:rPr>
          <w:rFonts w:ascii="Times New Roman" w:hAnsi="Times New Roman"/>
        </w:rPr>
        <w:t>релевантны</w:t>
      </w:r>
      <w:proofErr w:type="spellEnd"/>
      <w:r w:rsidRPr="0073343D">
        <w:rPr>
          <w:rFonts w:ascii="Times New Roman" w:hAnsi="Times New Roman"/>
        </w:rPr>
        <w:t>.</w:t>
      </w:r>
    </w:p>
  </w:footnote>
  <w:footnote w:id="26">
    <w:p w:rsidR="00D03C03" w:rsidRPr="001E67AF" w:rsidRDefault="00D03C03" w:rsidP="001E67AF">
      <w:pPr>
        <w:pStyle w:val="a9"/>
        <w:jc w:val="center"/>
        <w:rPr>
          <w:lang w:val="ru-RU"/>
        </w:rPr>
      </w:pPr>
      <w:r>
        <w:rPr>
          <w:rStyle w:val="ab"/>
        </w:rPr>
        <w:footnoteRef/>
      </w:r>
      <w:r>
        <w:t xml:space="preserve"> </w:t>
      </w:r>
      <w:r>
        <w:rPr>
          <w:lang w:val="ru-RU"/>
        </w:rPr>
        <w:tab/>
      </w:r>
      <w:r w:rsidRPr="001E67AF">
        <w:rPr>
          <w:rFonts w:ascii="Times New Roman" w:hAnsi="Times New Roman"/>
          <w:lang w:val="ru-RU"/>
        </w:rPr>
        <w:t xml:space="preserve">Универсальная мера зависимости одной случайно величины от других, </w:t>
      </w:r>
      <w:r>
        <w:rPr>
          <w:rFonts w:ascii="Times New Roman" w:hAnsi="Times New Roman"/>
          <w:lang w:val="ru-RU"/>
        </w:rPr>
        <w:t xml:space="preserve">отражает качество регрессионной </w:t>
      </w:r>
      <w:r w:rsidRPr="001E67AF">
        <w:rPr>
          <w:rFonts w:ascii="Times New Roman" w:hAnsi="Times New Roman"/>
          <w:lang w:val="ru-RU"/>
        </w:rPr>
        <w:t>модели. Иными словами, характеризует отсутствие(0) или присутствие(1) той или иной связи.</w:t>
      </w:r>
    </w:p>
  </w:footnote>
  <w:footnote w:id="27">
    <w:p w:rsidR="00D03C03" w:rsidRPr="00CC72BE" w:rsidRDefault="00D03C03">
      <w:pPr>
        <w:pStyle w:val="a9"/>
        <w:rPr>
          <w:rFonts w:ascii="Times New Roman" w:hAnsi="Times New Roman"/>
          <w:sz w:val="22"/>
          <w:szCs w:val="22"/>
        </w:rPr>
      </w:pPr>
      <w:r w:rsidRPr="003227E5">
        <w:rPr>
          <w:rStyle w:val="ab"/>
          <w:rFonts w:ascii="Times New Roman" w:hAnsi="Times New Roman"/>
          <w:sz w:val="22"/>
          <w:szCs w:val="22"/>
        </w:rPr>
        <w:footnoteRef/>
      </w:r>
      <w:r w:rsidRPr="003227E5">
        <w:rPr>
          <w:rFonts w:ascii="Times New Roman" w:hAnsi="Times New Roman"/>
          <w:sz w:val="22"/>
          <w:szCs w:val="22"/>
        </w:rPr>
        <w:t xml:space="preserve"> </w:t>
      </w:r>
      <w:r w:rsidRPr="0073343D">
        <w:rPr>
          <w:rFonts w:ascii="Times New Roman" w:hAnsi="Times New Roman"/>
        </w:rPr>
        <w:t xml:space="preserve">Данные министерства транспорта РФ// Федеральное агентство воздушного транспорта// </w:t>
      </w:r>
      <w:proofErr w:type="spellStart"/>
      <w:r w:rsidRPr="0073343D">
        <w:rPr>
          <w:rFonts w:ascii="Times New Roman" w:hAnsi="Times New Roman"/>
        </w:rPr>
        <w:t>Росавиация</w:t>
      </w:r>
      <w:proofErr w:type="spellEnd"/>
    </w:p>
  </w:footnote>
  <w:footnote w:id="28">
    <w:p w:rsidR="00D03C03" w:rsidRPr="0073343D" w:rsidRDefault="00D03C03">
      <w:pPr>
        <w:pStyle w:val="a9"/>
        <w:rPr>
          <w:rFonts w:ascii="Times New Roman" w:hAnsi="Times New Roman"/>
          <w:lang w:val="ru-RU"/>
        </w:rPr>
      </w:pPr>
      <w:r w:rsidRPr="0073343D">
        <w:rPr>
          <w:rStyle w:val="ab"/>
        </w:rPr>
        <w:footnoteRef/>
      </w:r>
      <w:r w:rsidRPr="0073343D">
        <w:t xml:space="preserve"> </w:t>
      </w:r>
      <w:r w:rsidRPr="0073343D">
        <w:rPr>
          <w:rFonts w:ascii="Times New Roman" w:hAnsi="Times New Roman"/>
        </w:rPr>
        <w:t>Государственный реестр гражданских аэродромов и вертодромов РФ // Федеральное агентство воздушного транспорта РФ// Министерство транспорта РФ</w:t>
      </w:r>
    </w:p>
  </w:footnote>
  <w:footnote w:id="29">
    <w:p w:rsidR="00D03C03" w:rsidRPr="00CC72BE" w:rsidRDefault="00D03C03">
      <w:pPr>
        <w:pStyle w:val="a9"/>
        <w:rPr>
          <w:rFonts w:ascii="Times New Roman" w:hAnsi="Times New Roman"/>
          <w:lang w:val="ru-RU"/>
        </w:rPr>
      </w:pPr>
      <w:r w:rsidRPr="0073343D">
        <w:rPr>
          <w:rStyle w:val="ab"/>
        </w:rPr>
        <w:footnoteRef/>
      </w:r>
      <w:r w:rsidRPr="0073343D">
        <w:t xml:space="preserve"> </w:t>
      </w:r>
      <w:r w:rsidRPr="0073343D">
        <w:rPr>
          <w:rFonts w:ascii="Times New Roman" w:hAnsi="Times New Roman"/>
        </w:rPr>
        <w:t>Исследование ООО «</w:t>
      </w:r>
      <w:proofErr w:type="spellStart"/>
      <w:r w:rsidRPr="0073343D">
        <w:rPr>
          <w:rFonts w:ascii="Times New Roman" w:hAnsi="Times New Roman"/>
        </w:rPr>
        <w:t>АвиаПорт</w:t>
      </w:r>
      <w:proofErr w:type="spellEnd"/>
      <w:r w:rsidRPr="0073343D">
        <w:rPr>
          <w:rFonts w:ascii="Times New Roman" w:hAnsi="Times New Roman"/>
        </w:rPr>
        <w:t>»: Аэроп</w:t>
      </w:r>
      <w:r>
        <w:rPr>
          <w:rFonts w:ascii="Times New Roman" w:hAnsi="Times New Roman"/>
        </w:rPr>
        <w:t>орты в роли догоняющих, 2014 г.</w:t>
      </w:r>
      <w:r>
        <w:rPr>
          <w:rFonts w:ascii="Times New Roman" w:hAnsi="Times New Roman"/>
          <w:lang w:val="ru-RU"/>
        </w:rPr>
        <w:t xml:space="preserve"> – с.5</w:t>
      </w:r>
    </w:p>
  </w:footnote>
  <w:footnote w:id="30">
    <w:p w:rsidR="00D03C03" w:rsidRDefault="00D03C03">
      <w:pPr>
        <w:pStyle w:val="a9"/>
      </w:pPr>
      <w:r>
        <w:rPr>
          <w:rStyle w:val="ab"/>
        </w:rPr>
        <w:footnoteRef/>
      </w:r>
      <w:r>
        <w:t xml:space="preserve"> </w:t>
      </w:r>
      <w:r w:rsidRPr="00CF4946">
        <w:rPr>
          <w:rFonts w:ascii="Times New Roman" w:hAnsi="Times New Roman"/>
        </w:rPr>
        <w:t>«</w:t>
      </w:r>
      <w:proofErr w:type="spellStart"/>
      <w:r w:rsidRPr="00CF4946">
        <w:rPr>
          <w:rFonts w:ascii="Times New Roman" w:hAnsi="Times New Roman"/>
        </w:rPr>
        <w:t>АвиаПорт</w:t>
      </w:r>
      <w:proofErr w:type="spellEnd"/>
      <w:r w:rsidRPr="00CF4946">
        <w:rPr>
          <w:rFonts w:ascii="Times New Roman" w:hAnsi="Times New Roman"/>
        </w:rPr>
        <w:t xml:space="preserve">» — российское информационно-аналитическое агентство, специализирующееся на сборе, обработке и распространении </w:t>
      </w:r>
      <w:proofErr w:type="spellStart"/>
      <w:r w:rsidRPr="00CF4946">
        <w:rPr>
          <w:rFonts w:ascii="Times New Roman" w:hAnsi="Times New Roman"/>
        </w:rPr>
        <w:t>бизнес-информации</w:t>
      </w:r>
      <w:proofErr w:type="spellEnd"/>
      <w:r w:rsidRPr="00CF4946">
        <w:rPr>
          <w:rFonts w:ascii="Times New Roman" w:hAnsi="Times New Roman"/>
        </w:rPr>
        <w:t xml:space="preserve"> об авиационной отрасли.</w:t>
      </w:r>
    </w:p>
  </w:footnote>
  <w:footnote w:id="31">
    <w:p w:rsidR="00D03C03" w:rsidRPr="00667BC0" w:rsidRDefault="00D03C03">
      <w:pPr>
        <w:pStyle w:val="a9"/>
        <w:rPr>
          <w:rFonts w:ascii="Times New Roman" w:eastAsia="BatangChe" w:hAnsi="Times New Roman"/>
        </w:rPr>
      </w:pPr>
      <w:r>
        <w:rPr>
          <w:rStyle w:val="ab"/>
        </w:rPr>
        <w:footnoteRef/>
      </w:r>
      <w:r>
        <w:t xml:space="preserve"> </w:t>
      </w:r>
      <w:r w:rsidRPr="00667BC0">
        <w:rPr>
          <w:rFonts w:ascii="Times New Roman" w:eastAsia="BatangChe" w:hAnsi="Times New Roman"/>
        </w:rPr>
        <w:t>Постановление Правительства РФ от 25.12.2013 №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РФ и формирование региональной маршрутной сети РФ»</w:t>
      </w:r>
    </w:p>
  </w:footnote>
  <w:footnote w:id="32">
    <w:p w:rsidR="00D03C03" w:rsidRPr="00CC72BE" w:rsidRDefault="00D03C03">
      <w:pPr>
        <w:pStyle w:val="a9"/>
        <w:rPr>
          <w:rFonts w:ascii="Times New Roman" w:hAnsi="Times New Roman"/>
          <w:lang w:val="ru-RU"/>
        </w:rPr>
      </w:pPr>
      <w:r w:rsidRPr="002B4253">
        <w:rPr>
          <w:rStyle w:val="ab"/>
          <w:rFonts w:ascii="Times New Roman" w:hAnsi="Times New Roman"/>
        </w:rPr>
        <w:footnoteRef/>
      </w:r>
      <w:r>
        <w:rPr>
          <w:rFonts w:ascii="Times New Roman" w:hAnsi="Times New Roman"/>
          <w:vertAlign w:val="superscript"/>
          <w:lang w:val="ru-RU"/>
        </w:rPr>
        <w:t xml:space="preserve">, 33 </w:t>
      </w:r>
      <w:r w:rsidRPr="002B4253">
        <w:rPr>
          <w:rFonts w:ascii="Times New Roman" w:hAnsi="Times New Roman"/>
        </w:rPr>
        <w:t xml:space="preserve">В. Ефимов, первый заместитель председателя Комитета Государственной Думы по транспорту, доктор экономических наук, академик Академии транспорта // Гражданская авиация: никто не будет её развивать за нас // Журнал ассоциации «Аэропорт» </w:t>
      </w:r>
      <w:proofErr w:type="gramStart"/>
      <w:r w:rsidRPr="002B4253">
        <w:rPr>
          <w:rFonts w:ascii="Times New Roman" w:hAnsi="Times New Roman"/>
        </w:rPr>
        <w:t>ГА</w:t>
      </w:r>
      <w:proofErr w:type="gramEnd"/>
      <w:r w:rsidRPr="002B4253">
        <w:rPr>
          <w:rFonts w:ascii="Times New Roman" w:hAnsi="Times New Roman"/>
        </w:rPr>
        <w:t xml:space="preserve"> стран СНГ «Аэропорт партнер» №1 2016 г.</w:t>
      </w:r>
      <w:r>
        <w:rPr>
          <w:rFonts w:ascii="Times New Roman" w:hAnsi="Times New Roman"/>
          <w:lang w:val="ru-RU"/>
        </w:rPr>
        <w:t xml:space="preserve"> – с.15-19</w:t>
      </w:r>
    </w:p>
  </w:footnote>
  <w:footnote w:id="33">
    <w:p w:rsidR="00D03C03" w:rsidRPr="00EE06D2" w:rsidRDefault="00D03C03">
      <w:pPr>
        <w:pStyle w:val="a9"/>
        <w:rPr>
          <w:lang w:val="ru-RU"/>
        </w:rPr>
      </w:pPr>
    </w:p>
  </w:footnote>
  <w:footnote w:id="34">
    <w:p w:rsidR="00D03C03" w:rsidRPr="00EE06D2" w:rsidRDefault="00D03C03">
      <w:pPr>
        <w:pStyle w:val="a9"/>
        <w:rPr>
          <w:lang w:val="ru-RU"/>
        </w:rPr>
      </w:pPr>
      <w:r>
        <w:rPr>
          <w:rStyle w:val="ab"/>
        </w:rPr>
        <w:footnoteRef/>
      </w:r>
      <w:r>
        <w:t xml:space="preserve"> </w:t>
      </w:r>
      <w:r>
        <w:rPr>
          <w:rFonts w:ascii="Times New Roman" w:hAnsi="Times New Roman"/>
          <w:lang w:val="ru-RU"/>
        </w:rPr>
        <w:t>П</w:t>
      </w:r>
      <w:proofErr w:type="spellStart"/>
      <w:r w:rsidRPr="002B4253">
        <w:rPr>
          <w:rFonts w:ascii="Times New Roman" w:hAnsi="Times New Roman"/>
        </w:rPr>
        <w:t>ервый</w:t>
      </w:r>
      <w:proofErr w:type="spellEnd"/>
      <w:r w:rsidRPr="002B4253">
        <w:rPr>
          <w:rFonts w:ascii="Times New Roman" w:hAnsi="Times New Roman"/>
        </w:rPr>
        <w:t xml:space="preserve"> заместитель председателя Комитета Государственной Думы по транспорту, доктор экономических наук, академик Академии транспорта</w:t>
      </w:r>
      <w:r>
        <w:rPr>
          <w:rFonts w:ascii="Times New Roman" w:hAnsi="Times New Roman"/>
          <w:lang w:val="ru-RU"/>
        </w:rPr>
        <w:t>.</w:t>
      </w:r>
    </w:p>
  </w:footnote>
  <w:footnote w:id="35">
    <w:p w:rsidR="00D03C03" w:rsidRPr="008A7D18" w:rsidRDefault="00D03C03">
      <w:pPr>
        <w:pStyle w:val="a9"/>
        <w:rPr>
          <w:rFonts w:ascii="Times New Roman" w:hAnsi="Times New Roman"/>
          <w:lang w:val="ru-RU"/>
        </w:rPr>
      </w:pPr>
      <w:r>
        <w:rPr>
          <w:rStyle w:val="ab"/>
        </w:rPr>
        <w:footnoteRef/>
      </w:r>
      <w:r>
        <w:t xml:space="preserve"> </w:t>
      </w:r>
      <w:r w:rsidRPr="002C7126">
        <w:rPr>
          <w:rFonts w:ascii="Times New Roman" w:hAnsi="Times New Roman"/>
          <w:lang w:val="ru-RU"/>
        </w:rPr>
        <w:t xml:space="preserve">Официальный сайт ЦБ РФ, </w:t>
      </w:r>
      <w:r w:rsidRPr="002C7126">
        <w:rPr>
          <w:rFonts w:ascii="Times New Roman" w:hAnsi="Times New Roman"/>
          <w:lang w:val="en-US"/>
        </w:rPr>
        <w:t>URL</w:t>
      </w:r>
      <w:r w:rsidRPr="002C7126">
        <w:rPr>
          <w:rFonts w:ascii="Times New Roman" w:hAnsi="Times New Roman"/>
          <w:lang w:val="ru-RU"/>
        </w:rPr>
        <w:t xml:space="preserve">: </w:t>
      </w:r>
      <w:hyperlink r:id="rId2" w:history="1">
        <w:r w:rsidRPr="002C7126">
          <w:rPr>
            <w:rStyle w:val="ad"/>
            <w:rFonts w:ascii="Times New Roman" w:hAnsi="Times New Roman"/>
            <w:color w:val="auto"/>
            <w:lang w:val="ru-RU"/>
          </w:rPr>
          <w:t>http://www.cbr.ru/hd_base/default.aspx?prtid=gkoofz_mr</w:t>
        </w:r>
      </w:hyperlink>
      <w:r w:rsidRPr="008A7D18">
        <w:rPr>
          <w:rFonts w:ascii="Times New Roman" w:hAnsi="Times New Roman"/>
          <w:lang w:val="ru-R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03" w:rsidRDefault="00D03C03">
    <w:pPr>
      <w:pStyle w:val="af"/>
      <w:jc w:val="center"/>
    </w:pPr>
    <w:fldSimple w:instr=" PAGE   \* MERGEFORMAT ">
      <w:r w:rsidR="004414C5">
        <w:rPr>
          <w:noProof/>
        </w:rPr>
        <w:t>4</w:t>
      </w:r>
    </w:fldSimple>
  </w:p>
  <w:p w:rsidR="00D03C03" w:rsidRDefault="00D03C0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7F7"/>
    <w:multiLevelType w:val="hybridMultilevel"/>
    <w:tmpl w:val="7BE6CA64"/>
    <w:lvl w:ilvl="0" w:tplc="B4D498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0C6A25"/>
    <w:multiLevelType w:val="hybridMultilevel"/>
    <w:tmpl w:val="DD4E9444"/>
    <w:lvl w:ilvl="0" w:tplc="7D8A8E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824213"/>
    <w:multiLevelType w:val="hybridMultilevel"/>
    <w:tmpl w:val="3350FA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AE40DC"/>
    <w:multiLevelType w:val="hybridMultilevel"/>
    <w:tmpl w:val="0D245D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A486579"/>
    <w:multiLevelType w:val="hybridMultilevel"/>
    <w:tmpl w:val="CBF05EAA"/>
    <w:lvl w:ilvl="0" w:tplc="E46209F8">
      <w:start w:val="1"/>
      <w:numFmt w:val="decimal"/>
      <w:lvlText w:val="%1."/>
      <w:lvlJc w:val="left"/>
      <w:pPr>
        <w:ind w:left="1068" w:hanging="360"/>
      </w:pPr>
      <w:rPr>
        <w:rFonts w:hint="default"/>
        <w:color w:val="11111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C07BC8"/>
    <w:multiLevelType w:val="hybridMultilevel"/>
    <w:tmpl w:val="B9269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86C14"/>
    <w:multiLevelType w:val="hybridMultilevel"/>
    <w:tmpl w:val="3CB65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B1336"/>
    <w:multiLevelType w:val="hybridMultilevel"/>
    <w:tmpl w:val="5BD67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43D1D"/>
    <w:multiLevelType w:val="hybridMultilevel"/>
    <w:tmpl w:val="C93C9D06"/>
    <w:lvl w:ilvl="0" w:tplc="04AED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E33C7E"/>
    <w:multiLevelType w:val="hybridMultilevel"/>
    <w:tmpl w:val="EE00166A"/>
    <w:lvl w:ilvl="0" w:tplc="CB90FB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66A7B0D"/>
    <w:multiLevelType w:val="multilevel"/>
    <w:tmpl w:val="D9D8E9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41515A"/>
    <w:multiLevelType w:val="multilevel"/>
    <w:tmpl w:val="0B5AC42A"/>
    <w:lvl w:ilvl="0">
      <w:start w:val="1"/>
      <w:numFmt w:val="decimal"/>
      <w:lvlText w:val="%1."/>
      <w:lvlJc w:val="left"/>
      <w:pPr>
        <w:ind w:left="720" w:hanging="36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2EEF4616"/>
    <w:multiLevelType w:val="multilevel"/>
    <w:tmpl w:val="407899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1D039A"/>
    <w:multiLevelType w:val="hybridMultilevel"/>
    <w:tmpl w:val="D89A3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F5945"/>
    <w:multiLevelType w:val="hybridMultilevel"/>
    <w:tmpl w:val="372A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9260DB"/>
    <w:multiLevelType w:val="hybridMultilevel"/>
    <w:tmpl w:val="FA9CBC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30619EE"/>
    <w:multiLevelType w:val="hybridMultilevel"/>
    <w:tmpl w:val="B8B48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487BF2"/>
    <w:multiLevelType w:val="multilevel"/>
    <w:tmpl w:val="9E7A2880"/>
    <w:lvl w:ilvl="0">
      <w:start w:val="1"/>
      <w:numFmt w:val="decimal"/>
      <w:lvlText w:val="%1."/>
      <w:lvlJc w:val="left"/>
      <w:pPr>
        <w:ind w:left="720" w:hanging="360"/>
      </w:pPr>
      <w:rPr>
        <w:rFonts w:hint="default"/>
      </w:rPr>
    </w:lvl>
    <w:lvl w:ilvl="1">
      <w:start w:val="3"/>
      <w:numFmt w:val="decimal"/>
      <w:isLgl/>
      <w:lvlText w:val="%1.%2."/>
      <w:lvlJc w:val="left"/>
      <w:pPr>
        <w:ind w:left="1288" w:hanging="720"/>
      </w:pPr>
      <w:rPr>
        <w:rFonts w:hint="default"/>
        <w:b/>
        <w:sz w:val="24"/>
      </w:rPr>
    </w:lvl>
    <w:lvl w:ilvl="2">
      <w:start w:val="1"/>
      <w:numFmt w:val="decimal"/>
      <w:isLgl/>
      <w:lvlText w:val="%1.%2.%3."/>
      <w:lvlJc w:val="left"/>
      <w:pPr>
        <w:ind w:left="3996" w:hanging="720"/>
      </w:pPr>
      <w:rPr>
        <w:rFonts w:hint="default"/>
        <w:b w:val="0"/>
        <w:sz w:val="24"/>
      </w:rPr>
    </w:lvl>
    <w:lvl w:ilvl="3">
      <w:start w:val="1"/>
      <w:numFmt w:val="decimal"/>
      <w:isLgl/>
      <w:lvlText w:val="%1.%2.%3.%4."/>
      <w:lvlJc w:val="left"/>
      <w:pPr>
        <w:ind w:left="5814" w:hanging="1080"/>
      </w:pPr>
      <w:rPr>
        <w:rFonts w:hint="default"/>
        <w:b w:val="0"/>
        <w:sz w:val="24"/>
      </w:rPr>
    </w:lvl>
    <w:lvl w:ilvl="4">
      <w:start w:val="1"/>
      <w:numFmt w:val="decimal"/>
      <w:isLgl/>
      <w:lvlText w:val="%1.%2.%3.%4.%5."/>
      <w:lvlJc w:val="left"/>
      <w:pPr>
        <w:ind w:left="7272" w:hanging="1080"/>
      </w:pPr>
      <w:rPr>
        <w:rFonts w:hint="default"/>
        <w:b w:val="0"/>
        <w:sz w:val="24"/>
      </w:rPr>
    </w:lvl>
    <w:lvl w:ilvl="5">
      <w:start w:val="1"/>
      <w:numFmt w:val="decimal"/>
      <w:isLgl/>
      <w:lvlText w:val="%1.%2.%3.%4.%5.%6."/>
      <w:lvlJc w:val="left"/>
      <w:pPr>
        <w:ind w:left="9090" w:hanging="1440"/>
      </w:pPr>
      <w:rPr>
        <w:rFonts w:hint="default"/>
        <w:b w:val="0"/>
        <w:sz w:val="24"/>
      </w:rPr>
    </w:lvl>
    <w:lvl w:ilvl="6">
      <w:start w:val="1"/>
      <w:numFmt w:val="decimal"/>
      <w:isLgl/>
      <w:lvlText w:val="%1.%2.%3.%4.%5.%6.%7."/>
      <w:lvlJc w:val="left"/>
      <w:pPr>
        <w:ind w:left="10908" w:hanging="1800"/>
      </w:pPr>
      <w:rPr>
        <w:rFonts w:hint="default"/>
        <w:b w:val="0"/>
        <w:sz w:val="24"/>
      </w:rPr>
    </w:lvl>
    <w:lvl w:ilvl="7">
      <w:start w:val="1"/>
      <w:numFmt w:val="decimal"/>
      <w:isLgl/>
      <w:lvlText w:val="%1.%2.%3.%4.%5.%6.%7.%8."/>
      <w:lvlJc w:val="left"/>
      <w:pPr>
        <w:ind w:left="12366" w:hanging="1800"/>
      </w:pPr>
      <w:rPr>
        <w:rFonts w:hint="default"/>
        <w:b w:val="0"/>
        <w:sz w:val="24"/>
      </w:rPr>
    </w:lvl>
    <w:lvl w:ilvl="8">
      <w:start w:val="1"/>
      <w:numFmt w:val="decimal"/>
      <w:isLgl/>
      <w:lvlText w:val="%1.%2.%3.%4.%5.%6.%7.%8.%9."/>
      <w:lvlJc w:val="left"/>
      <w:pPr>
        <w:ind w:left="14184" w:hanging="2160"/>
      </w:pPr>
      <w:rPr>
        <w:rFonts w:hint="default"/>
        <w:b w:val="0"/>
        <w:sz w:val="24"/>
      </w:rPr>
    </w:lvl>
  </w:abstractNum>
  <w:abstractNum w:abstractNumId="18">
    <w:nsid w:val="3C263655"/>
    <w:multiLevelType w:val="hybridMultilevel"/>
    <w:tmpl w:val="36887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CA3637"/>
    <w:multiLevelType w:val="multilevel"/>
    <w:tmpl w:val="949C92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F5E2E18"/>
    <w:multiLevelType w:val="multilevel"/>
    <w:tmpl w:val="3F1A28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28F3A08"/>
    <w:multiLevelType w:val="multilevel"/>
    <w:tmpl w:val="0B2A9B0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43235993"/>
    <w:multiLevelType w:val="hybridMultilevel"/>
    <w:tmpl w:val="61847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8E5A35"/>
    <w:multiLevelType w:val="hybridMultilevel"/>
    <w:tmpl w:val="CF72C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1429D6"/>
    <w:multiLevelType w:val="hybridMultilevel"/>
    <w:tmpl w:val="599E96AE"/>
    <w:lvl w:ilvl="0" w:tplc="0C0ED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14F6A8B"/>
    <w:multiLevelType w:val="hybridMultilevel"/>
    <w:tmpl w:val="72022612"/>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F9260D"/>
    <w:multiLevelType w:val="hybridMultilevel"/>
    <w:tmpl w:val="3340701A"/>
    <w:lvl w:ilvl="0" w:tplc="9314FD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40E357A"/>
    <w:multiLevelType w:val="hybridMultilevel"/>
    <w:tmpl w:val="54AE0A94"/>
    <w:lvl w:ilvl="0" w:tplc="939E82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5AC5104"/>
    <w:multiLevelType w:val="multilevel"/>
    <w:tmpl w:val="BFE8B49A"/>
    <w:lvl w:ilvl="0">
      <w:start w:val="1"/>
      <w:numFmt w:val="decimal"/>
      <w:lvlText w:val="%1."/>
      <w:lvlJc w:val="left"/>
      <w:pPr>
        <w:ind w:left="1623" w:hanging="915"/>
      </w:pPr>
      <w:rPr>
        <w:rFonts w:hint="default"/>
      </w:rPr>
    </w:lvl>
    <w:lvl w:ilvl="1">
      <w:start w:val="2"/>
      <w:numFmt w:val="decimal"/>
      <w:isLgl/>
      <w:lvlText w:val="%1.%2."/>
      <w:lvlJc w:val="left"/>
      <w:pPr>
        <w:ind w:left="1818" w:hanging="1110"/>
      </w:pPr>
      <w:rPr>
        <w:rFonts w:hint="default"/>
      </w:rPr>
    </w:lvl>
    <w:lvl w:ilvl="2">
      <w:start w:val="1"/>
      <w:numFmt w:val="decimal"/>
      <w:isLgl/>
      <w:lvlText w:val="%1.%2.%3."/>
      <w:lvlJc w:val="left"/>
      <w:pPr>
        <w:ind w:left="1818" w:hanging="1110"/>
      </w:pPr>
      <w:rPr>
        <w:rFonts w:hint="default"/>
      </w:rPr>
    </w:lvl>
    <w:lvl w:ilvl="3">
      <w:start w:val="1"/>
      <w:numFmt w:val="decimal"/>
      <w:isLgl/>
      <w:lvlText w:val="%1.%2.%3.%4."/>
      <w:lvlJc w:val="left"/>
      <w:pPr>
        <w:ind w:left="1818" w:hanging="1110"/>
      </w:pPr>
      <w:rPr>
        <w:rFonts w:hint="default"/>
      </w:rPr>
    </w:lvl>
    <w:lvl w:ilvl="4">
      <w:start w:val="1"/>
      <w:numFmt w:val="decimal"/>
      <w:isLgl/>
      <w:lvlText w:val="%1.%2.%3.%4.%5."/>
      <w:lvlJc w:val="left"/>
      <w:pPr>
        <w:ind w:left="1818" w:hanging="111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nsid w:val="6EAD4261"/>
    <w:multiLevelType w:val="hybridMultilevel"/>
    <w:tmpl w:val="D700CCE2"/>
    <w:lvl w:ilvl="0" w:tplc="049894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2EB7745"/>
    <w:multiLevelType w:val="hybridMultilevel"/>
    <w:tmpl w:val="3340701A"/>
    <w:lvl w:ilvl="0" w:tplc="9314FD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3D342D5"/>
    <w:multiLevelType w:val="hybridMultilevel"/>
    <w:tmpl w:val="89D8A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1025F6"/>
    <w:multiLevelType w:val="hybridMultilevel"/>
    <w:tmpl w:val="CEFE5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6F4ECB"/>
    <w:multiLevelType w:val="hybridMultilevel"/>
    <w:tmpl w:val="A8962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F5ECB"/>
    <w:multiLevelType w:val="hybridMultilevel"/>
    <w:tmpl w:val="A0C4F34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8E82275"/>
    <w:multiLevelType w:val="multilevel"/>
    <w:tmpl w:val="A77E16F4"/>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7C7E3BB3"/>
    <w:multiLevelType w:val="hybridMultilevel"/>
    <w:tmpl w:val="1A022AEA"/>
    <w:lvl w:ilvl="0" w:tplc="84484D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E8E5CC9"/>
    <w:multiLevelType w:val="multilevel"/>
    <w:tmpl w:val="6964ABAE"/>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7FB813DF"/>
    <w:multiLevelType w:val="hybridMultilevel"/>
    <w:tmpl w:val="6386A8A0"/>
    <w:lvl w:ilvl="0" w:tplc="438E2C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1"/>
  </w:num>
  <w:num w:numId="3">
    <w:abstractNumId w:val="33"/>
  </w:num>
  <w:num w:numId="4">
    <w:abstractNumId w:val="11"/>
  </w:num>
  <w:num w:numId="5">
    <w:abstractNumId w:val="12"/>
  </w:num>
  <w:num w:numId="6">
    <w:abstractNumId w:val="27"/>
  </w:num>
  <w:num w:numId="7">
    <w:abstractNumId w:val="3"/>
  </w:num>
  <w:num w:numId="8">
    <w:abstractNumId w:val="28"/>
  </w:num>
  <w:num w:numId="9">
    <w:abstractNumId w:val="23"/>
  </w:num>
  <w:num w:numId="10">
    <w:abstractNumId w:val="24"/>
  </w:num>
  <w:num w:numId="11">
    <w:abstractNumId w:val="2"/>
  </w:num>
  <w:num w:numId="12">
    <w:abstractNumId w:val="16"/>
  </w:num>
  <w:num w:numId="13">
    <w:abstractNumId w:val="18"/>
  </w:num>
  <w:num w:numId="14">
    <w:abstractNumId w:val="34"/>
  </w:num>
  <w:num w:numId="15">
    <w:abstractNumId w:val="14"/>
  </w:num>
  <w:num w:numId="16">
    <w:abstractNumId w:val="5"/>
  </w:num>
  <w:num w:numId="17">
    <w:abstractNumId w:val="35"/>
  </w:num>
  <w:num w:numId="18">
    <w:abstractNumId w:val="0"/>
  </w:num>
  <w:num w:numId="19">
    <w:abstractNumId w:val="25"/>
  </w:num>
  <w:num w:numId="20">
    <w:abstractNumId w:val="32"/>
  </w:num>
  <w:num w:numId="21">
    <w:abstractNumId w:val="9"/>
  </w:num>
  <w:num w:numId="22">
    <w:abstractNumId w:val="31"/>
  </w:num>
  <w:num w:numId="23">
    <w:abstractNumId w:val="15"/>
  </w:num>
  <w:num w:numId="24">
    <w:abstractNumId w:val="6"/>
  </w:num>
  <w:num w:numId="25">
    <w:abstractNumId w:val="7"/>
  </w:num>
  <w:num w:numId="26">
    <w:abstractNumId w:val="37"/>
  </w:num>
  <w:num w:numId="27">
    <w:abstractNumId w:val="20"/>
  </w:num>
  <w:num w:numId="28">
    <w:abstractNumId w:val="13"/>
  </w:num>
  <w:num w:numId="29">
    <w:abstractNumId w:val="38"/>
  </w:num>
  <w:num w:numId="30">
    <w:abstractNumId w:val="17"/>
  </w:num>
  <w:num w:numId="31">
    <w:abstractNumId w:val="36"/>
  </w:num>
  <w:num w:numId="32">
    <w:abstractNumId w:val="8"/>
  </w:num>
  <w:num w:numId="33">
    <w:abstractNumId w:val="19"/>
  </w:num>
  <w:num w:numId="34">
    <w:abstractNumId w:val="29"/>
  </w:num>
  <w:num w:numId="35">
    <w:abstractNumId w:val="30"/>
  </w:num>
  <w:num w:numId="36">
    <w:abstractNumId w:val="26"/>
  </w:num>
  <w:num w:numId="37">
    <w:abstractNumId w:val="22"/>
  </w:num>
  <w:num w:numId="38">
    <w:abstractNumId w:val="1"/>
  </w:num>
  <w:num w:numId="39">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EB421D"/>
    <w:rsid w:val="00007251"/>
    <w:rsid w:val="00011A6A"/>
    <w:rsid w:val="00015B38"/>
    <w:rsid w:val="00017B8E"/>
    <w:rsid w:val="00021B29"/>
    <w:rsid w:val="00021B98"/>
    <w:rsid w:val="0002447B"/>
    <w:rsid w:val="00024B49"/>
    <w:rsid w:val="00032520"/>
    <w:rsid w:val="00035FBF"/>
    <w:rsid w:val="0003712D"/>
    <w:rsid w:val="00044903"/>
    <w:rsid w:val="00050352"/>
    <w:rsid w:val="00050DF6"/>
    <w:rsid w:val="00050E69"/>
    <w:rsid w:val="00075FEC"/>
    <w:rsid w:val="0007714D"/>
    <w:rsid w:val="000804D3"/>
    <w:rsid w:val="00086886"/>
    <w:rsid w:val="00086968"/>
    <w:rsid w:val="00087FB5"/>
    <w:rsid w:val="0009688C"/>
    <w:rsid w:val="00096A8F"/>
    <w:rsid w:val="000976C9"/>
    <w:rsid w:val="000976F9"/>
    <w:rsid w:val="000A78ED"/>
    <w:rsid w:val="000A7BAA"/>
    <w:rsid w:val="000B168A"/>
    <w:rsid w:val="000C0435"/>
    <w:rsid w:val="000C4E4F"/>
    <w:rsid w:val="000D2ADF"/>
    <w:rsid w:val="000E7EC8"/>
    <w:rsid w:val="000F3539"/>
    <w:rsid w:val="000F38F6"/>
    <w:rsid w:val="001109D0"/>
    <w:rsid w:val="0012100D"/>
    <w:rsid w:val="0012567E"/>
    <w:rsid w:val="0013692C"/>
    <w:rsid w:val="00141F8D"/>
    <w:rsid w:val="001434F8"/>
    <w:rsid w:val="001476F3"/>
    <w:rsid w:val="00150763"/>
    <w:rsid w:val="00154BDC"/>
    <w:rsid w:val="0015616E"/>
    <w:rsid w:val="00161A6E"/>
    <w:rsid w:val="0016202E"/>
    <w:rsid w:val="001709E3"/>
    <w:rsid w:val="00173A51"/>
    <w:rsid w:val="00173FF8"/>
    <w:rsid w:val="001753B6"/>
    <w:rsid w:val="0017561B"/>
    <w:rsid w:val="001760A5"/>
    <w:rsid w:val="00177999"/>
    <w:rsid w:val="00181739"/>
    <w:rsid w:val="00185AA5"/>
    <w:rsid w:val="001869AA"/>
    <w:rsid w:val="001873E8"/>
    <w:rsid w:val="0019378E"/>
    <w:rsid w:val="001954B6"/>
    <w:rsid w:val="001A05E9"/>
    <w:rsid w:val="001A664A"/>
    <w:rsid w:val="001B2475"/>
    <w:rsid w:val="001B376B"/>
    <w:rsid w:val="001B3AF5"/>
    <w:rsid w:val="001C1059"/>
    <w:rsid w:val="001C10B6"/>
    <w:rsid w:val="001C2832"/>
    <w:rsid w:val="001D02FC"/>
    <w:rsid w:val="001D0811"/>
    <w:rsid w:val="001D08AB"/>
    <w:rsid w:val="001D0B05"/>
    <w:rsid w:val="001D10C8"/>
    <w:rsid w:val="001D6202"/>
    <w:rsid w:val="001E058E"/>
    <w:rsid w:val="001E4250"/>
    <w:rsid w:val="001E67AF"/>
    <w:rsid w:val="001E72DF"/>
    <w:rsid w:val="001F2215"/>
    <w:rsid w:val="001F6592"/>
    <w:rsid w:val="00200522"/>
    <w:rsid w:val="00213598"/>
    <w:rsid w:val="002158AD"/>
    <w:rsid w:val="00221670"/>
    <w:rsid w:val="002219C5"/>
    <w:rsid w:val="00224D1E"/>
    <w:rsid w:val="00225C36"/>
    <w:rsid w:val="00230551"/>
    <w:rsid w:val="00230E86"/>
    <w:rsid w:val="00233FDD"/>
    <w:rsid w:val="0023482B"/>
    <w:rsid w:val="00236861"/>
    <w:rsid w:val="0024324B"/>
    <w:rsid w:val="00250974"/>
    <w:rsid w:val="00250B64"/>
    <w:rsid w:val="0025357C"/>
    <w:rsid w:val="00253CCA"/>
    <w:rsid w:val="002548D1"/>
    <w:rsid w:val="00263F33"/>
    <w:rsid w:val="00270D3A"/>
    <w:rsid w:val="002778C5"/>
    <w:rsid w:val="00281B94"/>
    <w:rsid w:val="00281E0B"/>
    <w:rsid w:val="0028469B"/>
    <w:rsid w:val="002A125B"/>
    <w:rsid w:val="002A1C22"/>
    <w:rsid w:val="002A41F4"/>
    <w:rsid w:val="002A4CF4"/>
    <w:rsid w:val="002A4F39"/>
    <w:rsid w:val="002B323D"/>
    <w:rsid w:val="002B4253"/>
    <w:rsid w:val="002B75F7"/>
    <w:rsid w:val="002C2035"/>
    <w:rsid w:val="002C7126"/>
    <w:rsid w:val="002D0CD9"/>
    <w:rsid w:val="002D1089"/>
    <w:rsid w:val="002D6218"/>
    <w:rsid w:val="002D6747"/>
    <w:rsid w:val="002D6A7C"/>
    <w:rsid w:val="002E143D"/>
    <w:rsid w:val="002E340A"/>
    <w:rsid w:val="002E42EC"/>
    <w:rsid w:val="002E6C87"/>
    <w:rsid w:val="002F4EEC"/>
    <w:rsid w:val="00302F00"/>
    <w:rsid w:val="003073D3"/>
    <w:rsid w:val="00314048"/>
    <w:rsid w:val="003149E1"/>
    <w:rsid w:val="00314FF3"/>
    <w:rsid w:val="00315833"/>
    <w:rsid w:val="00316C24"/>
    <w:rsid w:val="003227E5"/>
    <w:rsid w:val="00322BB9"/>
    <w:rsid w:val="00324DC3"/>
    <w:rsid w:val="003254BD"/>
    <w:rsid w:val="00327E1E"/>
    <w:rsid w:val="00331DC3"/>
    <w:rsid w:val="00372126"/>
    <w:rsid w:val="00372195"/>
    <w:rsid w:val="00376F9F"/>
    <w:rsid w:val="003803A8"/>
    <w:rsid w:val="00384725"/>
    <w:rsid w:val="00385A92"/>
    <w:rsid w:val="00387B7D"/>
    <w:rsid w:val="00387F65"/>
    <w:rsid w:val="00393207"/>
    <w:rsid w:val="00397864"/>
    <w:rsid w:val="003A0D82"/>
    <w:rsid w:val="003A6F9B"/>
    <w:rsid w:val="003B1845"/>
    <w:rsid w:val="003B2DC5"/>
    <w:rsid w:val="003B46F2"/>
    <w:rsid w:val="003B4982"/>
    <w:rsid w:val="003B4A4C"/>
    <w:rsid w:val="003B4A9F"/>
    <w:rsid w:val="003B5A52"/>
    <w:rsid w:val="003D4D33"/>
    <w:rsid w:val="003F3F7C"/>
    <w:rsid w:val="003F4548"/>
    <w:rsid w:val="003F4C28"/>
    <w:rsid w:val="003F5608"/>
    <w:rsid w:val="00406B96"/>
    <w:rsid w:val="00412D0C"/>
    <w:rsid w:val="00421854"/>
    <w:rsid w:val="00422C36"/>
    <w:rsid w:val="00425317"/>
    <w:rsid w:val="0043079A"/>
    <w:rsid w:val="004317CD"/>
    <w:rsid w:val="004317D2"/>
    <w:rsid w:val="00431D01"/>
    <w:rsid w:val="004414C5"/>
    <w:rsid w:val="00443DB0"/>
    <w:rsid w:val="004477F4"/>
    <w:rsid w:val="00447B33"/>
    <w:rsid w:val="00450AB3"/>
    <w:rsid w:val="0045506C"/>
    <w:rsid w:val="004562EE"/>
    <w:rsid w:val="00461C7E"/>
    <w:rsid w:val="00470B1B"/>
    <w:rsid w:val="0047131B"/>
    <w:rsid w:val="0047165E"/>
    <w:rsid w:val="0047271C"/>
    <w:rsid w:val="00483D21"/>
    <w:rsid w:val="00486A31"/>
    <w:rsid w:val="004872B0"/>
    <w:rsid w:val="00490285"/>
    <w:rsid w:val="00490943"/>
    <w:rsid w:val="00492AC0"/>
    <w:rsid w:val="004942DE"/>
    <w:rsid w:val="004956DE"/>
    <w:rsid w:val="004A6148"/>
    <w:rsid w:val="004A6FE8"/>
    <w:rsid w:val="004A7558"/>
    <w:rsid w:val="004B0C6D"/>
    <w:rsid w:val="004B1C7B"/>
    <w:rsid w:val="004B632C"/>
    <w:rsid w:val="004C02E7"/>
    <w:rsid w:val="004C0560"/>
    <w:rsid w:val="004C3C16"/>
    <w:rsid w:val="004D07C0"/>
    <w:rsid w:val="004D0852"/>
    <w:rsid w:val="004D1A7D"/>
    <w:rsid w:val="004D1E07"/>
    <w:rsid w:val="004D6878"/>
    <w:rsid w:val="004E04EB"/>
    <w:rsid w:val="004E0D49"/>
    <w:rsid w:val="004E73AF"/>
    <w:rsid w:val="004F1708"/>
    <w:rsid w:val="004F1F94"/>
    <w:rsid w:val="005002FF"/>
    <w:rsid w:val="00500A45"/>
    <w:rsid w:val="00500EEE"/>
    <w:rsid w:val="0050275D"/>
    <w:rsid w:val="00502814"/>
    <w:rsid w:val="0050667F"/>
    <w:rsid w:val="00506DB5"/>
    <w:rsid w:val="00514FFD"/>
    <w:rsid w:val="005206D3"/>
    <w:rsid w:val="005208A1"/>
    <w:rsid w:val="00522BB7"/>
    <w:rsid w:val="0052432B"/>
    <w:rsid w:val="00533CCB"/>
    <w:rsid w:val="005361C8"/>
    <w:rsid w:val="00542D98"/>
    <w:rsid w:val="005443FF"/>
    <w:rsid w:val="00550153"/>
    <w:rsid w:val="00551D31"/>
    <w:rsid w:val="00552877"/>
    <w:rsid w:val="00555887"/>
    <w:rsid w:val="00560E82"/>
    <w:rsid w:val="00562C71"/>
    <w:rsid w:val="005645CA"/>
    <w:rsid w:val="00581529"/>
    <w:rsid w:val="00584E25"/>
    <w:rsid w:val="005862D9"/>
    <w:rsid w:val="0059124D"/>
    <w:rsid w:val="00591E91"/>
    <w:rsid w:val="005A2D35"/>
    <w:rsid w:val="005A5AC7"/>
    <w:rsid w:val="005B2FFC"/>
    <w:rsid w:val="005B3860"/>
    <w:rsid w:val="005B561A"/>
    <w:rsid w:val="005B6B30"/>
    <w:rsid w:val="005C67A4"/>
    <w:rsid w:val="005D01E7"/>
    <w:rsid w:val="005D4BAD"/>
    <w:rsid w:val="005D4C27"/>
    <w:rsid w:val="005D7F95"/>
    <w:rsid w:val="005E6D8D"/>
    <w:rsid w:val="005F166C"/>
    <w:rsid w:val="005F1821"/>
    <w:rsid w:val="005F7004"/>
    <w:rsid w:val="00601781"/>
    <w:rsid w:val="006062F1"/>
    <w:rsid w:val="006162A7"/>
    <w:rsid w:val="00616B25"/>
    <w:rsid w:val="00617216"/>
    <w:rsid w:val="00620D2D"/>
    <w:rsid w:val="00622A42"/>
    <w:rsid w:val="0062515E"/>
    <w:rsid w:val="0063264F"/>
    <w:rsid w:val="00633AD7"/>
    <w:rsid w:val="006348BF"/>
    <w:rsid w:val="00635575"/>
    <w:rsid w:val="00637ADD"/>
    <w:rsid w:val="00647CC3"/>
    <w:rsid w:val="0065022F"/>
    <w:rsid w:val="00651D8E"/>
    <w:rsid w:val="0065551D"/>
    <w:rsid w:val="00662DA5"/>
    <w:rsid w:val="00667BC0"/>
    <w:rsid w:val="00672647"/>
    <w:rsid w:val="00682EAA"/>
    <w:rsid w:val="00683937"/>
    <w:rsid w:val="00684EF3"/>
    <w:rsid w:val="00690B6C"/>
    <w:rsid w:val="00691202"/>
    <w:rsid w:val="0069157F"/>
    <w:rsid w:val="00691BB1"/>
    <w:rsid w:val="0069798B"/>
    <w:rsid w:val="006A00B2"/>
    <w:rsid w:val="006A0F3E"/>
    <w:rsid w:val="006A46CE"/>
    <w:rsid w:val="006A59F6"/>
    <w:rsid w:val="006B58A5"/>
    <w:rsid w:val="006C2834"/>
    <w:rsid w:val="006C3584"/>
    <w:rsid w:val="006C5CBC"/>
    <w:rsid w:val="006C61EC"/>
    <w:rsid w:val="006D0FCF"/>
    <w:rsid w:val="006E6405"/>
    <w:rsid w:val="006F7AB5"/>
    <w:rsid w:val="006F7D1C"/>
    <w:rsid w:val="007001FE"/>
    <w:rsid w:val="007018B2"/>
    <w:rsid w:val="00702A1A"/>
    <w:rsid w:val="00702DAB"/>
    <w:rsid w:val="00703493"/>
    <w:rsid w:val="0070606F"/>
    <w:rsid w:val="00710AE8"/>
    <w:rsid w:val="00711A7D"/>
    <w:rsid w:val="00713027"/>
    <w:rsid w:val="0071590B"/>
    <w:rsid w:val="00723427"/>
    <w:rsid w:val="00723FFE"/>
    <w:rsid w:val="00727104"/>
    <w:rsid w:val="0072794B"/>
    <w:rsid w:val="0073343D"/>
    <w:rsid w:val="007334CB"/>
    <w:rsid w:val="007338CE"/>
    <w:rsid w:val="007413A5"/>
    <w:rsid w:val="0074696A"/>
    <w:rsid w:val="007508F3"/>
    <w:rsid w:val="00756A0A"/>
    <w:rsid w:val="00757A1C"/>
    <w:rsid w:val="007617C5"/>
    <w:rsid w:val="00762353"/>
    <w:rsid w:val="00771339"/>
    <w:rsid w:val="00775A4A"/>
    <w:rsid w:val="007805CE"/>
    <w:rsid w:val="00783FA8"/>
    <w:rsid w:val="007D1B5A"/>
    <w:rsid w:val="007D2B8B"/>
    <w:rsid w:val="007D30F7"/>
    <w:rsid w:val="007D3520"/>
    <w:rsid w:val="007D36BC"/>
    <w:rsid w:val="007D6E5A"/>
    <w:rsid w:val="007E1675"/>
    <w:rsid w:val="007E184A"/>
    <w:rsid w:val="007E18A3"/>
    <w:rsid w:val="007E1AA4"/>
    <w:rsid w:val="007E63EE"/>
    <w:rsid w:val="007E68BA"/>
    <w:rsid w:val="007E767F"/>
    <w:rsid w:val="007F5C06"/>
    <w:rsid w:val="007F6EFE"/>
    <w:rsid w:val="00803EFC"/>
    <w:rsid w:val="0080598E"/>
    <w:rsid w:val="008071A3"/>
    <w:rsid w:val="008159AF"/>
    <w:rsid w:val="00816997"/>
    <w:rsid w:val="00816B06"/>
    <w:rsid w:val="008264E2"/>
    <w:rsid w:val="008305A6"/>
    <w:rsid w:val="00831B0D"/>
    <w:rsid w:val="00832C9D"/>
    <w:rsid w:val="008349C8"/>
    <w:rsid w:val="00835229"/>
    <w:rsid w:val="00837952"/>
    <w:rsid w:val="00837D2D"/>
    <w:rsid w:val="00840038"/>
    <w:rsid w:val="00841DE8"/>
    <w:rsid w:val="00845266"/>
    <w:rsid w:val="008506B9"/>
    <w:rsid w:val="00852F51"/>
    <w:rsid w:val="008561AB"/>
    <w:rsid w:val="008564E8"/>
    <w:rsid w:val="00870E2F"/>
    <w:rsid w:val="00872313"/>
    <w:rsid w:val="008723DF"/>
    <w:rsid w:val="00873700"/>
    <w:rsid w:val="008750FF"/>
    <w:rsid w:val="00876DB2"/>
    <w:rsid w:val="00880AA6"/>
    <w:rsid w:val="0088734D"/>
    <w:rsid w:val="00887622"/>
    <w:rsid w:val="0089079C"/>
    <w:rsid w:val="008915EC"/>
    <w:rsid w:val="00891A97"/>
    <w:rsid w:val="00891DF9"/>
    <w:rsid w:val="008942AF"/>
    <w:rsid w:val="00895494"/>
    <w:rsid w:val="008A7D18"/>
    <w:rsid w:val="008B009D"/>
    <w:rsid w:val="008B16D5"/>
    <w:rsid w:val="008B3930"/>
    <w:rsid w:val="008C5F10"/>
    <w:rsid w:val="008D71D8"/>
    <w:rsid w:val="008E668C"/>
    <w:rsid w:val="008E68A1"/>
    <w:rsid w:val="008E76E6"/>
    <w:rsid w:val="008F2315"/>
    <w:rsid w:val="008F3275"/>
    <w:rsid w:val="008F34F2"/>
    <w:rsid w:val="008F4FB9"/>
    <w:rsid w:val="008F5186"/>
    <w:rsid w:val="008F5450"/>
    <w:rsid w:val="008F566D"/>
    <w:rsid w:val="008F635F"/>
    <w:rsid w:val="008F6437"/>
    <w:rsid w:val="008F6D94"/>
    <w:rsid w:val="009015DF"/>
    <w:rsid w:val="0090373F"/>
    <w:rsid w:val="00915931"/>
    <w:rsid w:val="00917293"/>
    <w:rsid w:val="009416D9"/>
    <w:rsid w:val="00947B9E"/>
    <w:rsid w:val="00951D3E"/>
    <w:rsid w:val="00955874"/>
    <w:rsid w:val="00960D8A"/>
    <w:rsid w:val="00961988"/>
    <w:rsid w:val="00965416"/>
    <w:rsid w:val="0096567C"/>
    <w:rsid w:val="0096776C"/>
    <w:rsid w:val="00970D40"/>
    <w:rsid w:val="009722F0"/>
    <w:rsid w:val="00973C21"/>
    <w:rsid w:val="009764CF"/>
    <w:rsid w:val="0097784F"/>
    <w:rsid w:val="00983C23"/>
    <w:rsid w:val="00985877"/>
    <w:rsid w:val="00992D8D"/>
    <w:rsid w:val="009A5DD1"/>
    <w:rsid w:val="009C2806"/>
    <w:rsid w:val="009C5584"/>
    <w:rsid w:val="009C66A5"/>
    <w:rsid w:val="009D0EC6"/>
    <w:rsid w:val="009D7DD5"/>
    <w:rsid w:val="009E37D5"/>
    <w:rsid w:val="009E3C72"/>
    <w:rsid w:val="009E4FEB"/>
    <w:rsid w:val="009E6265"/>
    <w:rsid w:val="009F3EFB"/>
    <w:rsid w:val="009F4FCA"/>
    <w:rsid w:val="009F6094"/>
    <w:rsid w:val="009F7BDA"/>
    <w:rsid w:val="00A05CC6"/>
    <w:rsid w:val="00A107D7"/>
    <w:rsid w:val="00A14FD7"/>
    <w:rsid w:val="00A15484"/>
    <w:rsid w:val="00A207A9"/>
    <w:rsid w:val="00A25A21"/>
    <w:rsid w:val="00A33974"/>
    <w:rsid w:val="00A33F7E"/>
    <w:rsid w:val="00A35869"/>
    <w:rsid w:val="00A40B8E"/>
    <w:rsid w:val="00A42335"/>
    <w:rsid w:val="00A47A31"/>
    <w:rsid w:val="00A50EC0"/>
    <w:rsid w:val="00A562A4"/>
    <w:rsid w:val="00A56D36"/>
    <w:rsid w:val="00A631FA"/>
    <w:rsid w:val="00A6554A"/>
    <w:rsid w:val="00A65B51"/>
    <w:rsid w:val="00A66723"/>
    <w:rsid w:val="00A73116"/>
    <w:rsid w:val="00A75B89"/>
    <w:rsid w:val="00A76E6A"/>
    <w:rsid w:val="00A77818"/>
    <w:rsid w:val="00A81CD5"/>
    <w:rsid w:val="00A83781"/>
    <w:rsid w:val="00A84931"/>
    <w:rsid w:val="00A8544F"/>
    <w:rsid w:val="00A8604E"/>
    <w:rsid w:val="00A8704E"/>
    <w:rsid w:val="00AA359D"/>
    <w:rsid w:val="00AA3B0E"/>
    <w:rsid w:val="00AA4EB2"/>
    <w:rsid w:val="00AB07FE"/>
    <w:rsid w:val="00AB26C4"/>
    <w:rsid w:val="00AB56E1"/>
    <w:rsid w:val="00AD1D3A"/>
    <w:rsid w:val="00AD4EED"/>
    <w:rsid w:val="00AD6ED4"/>
    <w:rsid w:val="00AE3CE1"/>
    <w:rsid w:val="00AE4A86"/>
    <w:rsid w:val="00AE535A"/>
    <w:rsid w:val="00AF5E2D"/>
    <w:rsid w:val="00B04D18"/>
    <w:rsid w:val="00B04EDD"/>
    <w:rsid w:val="00B05EC0"/>
    <w:rsid w:val="00B11931"/>
    <w:rsid w:val="00B11C15"/>
    <w:rsid w:val="00B15C14"/>
    <w:rsid w:val="00B22573"/>
    <w:rsid w:val="00B23F01"/>
    <w:rsid w:val="00B31830"/>
    <w:rsid w:val="00B319FC"/>
    <w:rsid w:val="00B33385"/>
    <w:rsid w:val="00B357EA"/>
    <w:rsid w:val="00B41E64"/>
    <w:rsid w:val="00B45C48"/>
    <w:rsid w:val="00B5004A"/>
    <w:rsid w:val="00B506E1"/>
    <w:rsid w:val="00B52208"/>
    <w:rsid w:val="00B55B78"/>
    <w:rsid w:val="00B57C5F"/>
    <w:rsid w:val="00B633BF"/>
    <w:rsid w:val="00B63A0A"/>
    <w:rsid w:val="00B664F4"/>
    <w:rsid w:val="00B80E89"/>
    <w:rsid w:val="00B86B50"/>
    <w:rsid w:val="00B90AE7"/>
    <w:rsid w:val="00B9137D"/>
    <w:rsid w:val="00B96596"/>
    <w:rsid w:val="00BA4EB8"/>
    <w:rsid w:val="00BA78EF"/>
    <w:rsid w:val="00BB39B2"/>
    <w:rsid w:val="00BC4F43"/>
    <w:rsid w:val="00BD0A6C"/>
    <w:rsid w:val="00BD7473"/>
    <w:rsid w:val="00BE0A43"/>
    <w:rsid w:val="00BE0F66"/>
    <w:rsid w:val="00BE40F3"/>
    <w:rsid w:val="00BF113D"/>
    <w:rsid w:val="00BF1A93"/>
    <w:rsid w:val="00BF2A6D"/>
    <w:rsid w:val="00BF3229"/>
    <w:rsid w:val="00BF41A2"/>
    <w:rsid w:val="00BF546C"/>
    <w:rsid w:val="00BF661F"/>
    <w:rsid w:val="00BF6839"/>
    <w:rsid w:val="00C06795"/>
    <w:rsid w:val="00C069B6"/>
    <w:rsid w:val="00C0789C"/>
    <w:rsid w:val="00C12A37"/>
    <w:rsid w:val="00C213EB"/>
    <w:rsid w:val="00C24B6A"/>
    <w:rsid w:val="00C24B8C"/>
    <w:rsid w:val="00C4636A"/>
    <w:rsid w:val="00C528E2"/>
    <w:rsid w:val="00C52B1C"/>
    <w:rsid w:val="00C61DB8"/>
    <w:rsid w:val="00C71BC5"/>
    <w:rsid w:val="00C7578E"/>
    <w:rsid w:val="00C761AE"/>
    <w:rsid w:val="00C817C7"/>
    <w:rsid w:val="00C868DC"/>
    <w:rsid w:val="00C91D01"/>
    <w:rsid w:val="00C927B8"/>
    <w:rsid w:val="00C92F0A"/>
    <w:rsid w:val="00C94F5F"/>
    <w:rsid w:val="00CA177F"/>
    <w:rsid w:val="00CA2B34"/>
    <w:rsid w:val="00CA44E4"/>
    <w:rsid w:val="00CA4BE6"/>
    <w:rsid w:val="00CA5D88"/>
    <w:rsid w:val="00CA7800"/>
    <w:rsid w:val="00CA7A6A"/>
    <w:rsid w:val="00CB60AF"/>
    <w:rsid w:val="00CB7548"/>
    <w:rsid w:val="00CB76AE"/>
    <w:rsid w:val="00CC30AA"/>
    <w:rsid w:val="00CC3168"/>
    <w:rsid w:val="00CC72BE"/>
    <w:rsid w:val="00CD3DEF"/>
    <w:rsid w:val="00CE2113"/>
    <w:rsid w:val="00CE2A9B"/>
    <w:rsid w:val="00CF2C78"/>
    <w:rsid w:val="00CF4946"/>
    <w:rsid w:val="00D00A04"/>
    <w:rsid w:val="00D03C03"/>
    <w:rsid w:val="00D03DC1"/>
    <w:rsid w:val="00D07CE0"/>
    <w:rsid w:val="00D128F4"/>
    <w:rsid w:val="00D129D9"/>
    <w:rsid w:val="00D1781E"/>
    <w:rsid w:val="00D272B1"/>
    <w:rsid w:val="00D3159F"/>
    <w:rsid w:val="00D31D9F"/>
    <w:rsid w:val="00D32DF2"/>
    <w:rsid w:val="00D33223"/>
    <w:rsid w:val="00D34785"/>
    <w:rsid w:val="00D450B1"/>
    <w:rsid w:val="00D456E2"/>
    <w:rsid w:val="00D5367D"/>
    <w:rsid w:val="00D66BEF"/>
    <w:rsid w:val="00D74FCB"/>
    <w:rsid w:val="00D76338"/>
    <w:rsid w:val="00D82A4D"/>
    <w:rsid w:val="00D83E49"/>
    <w:rsid w:val="00D9373E"/>
    <w:rsid w:val="00D944EE"/>
    <w:rsid w:val="00D955F0"/>
    <w:rsid w:val="00DA15D3"/>
    <w:rsid w:val="00DA25D3"/>
    <w:rsid w:val="00DA36CE"/>
    <w:rsid w:val="00DA5BA2"/>
    <w:rsid w:val="00DA6C97"/>
    <w:rsid w:val="00DB1133"/>
    <w:rsid w:val="00DB137D"/>
    <w:rsid w:val="00DB5A09"/>
    <w:rsid w:val="00DC1004"/>
    <w:rsid w:val="00DC24E3"/>
    <w:rsid w:val="00DC2B25"/>
    <w:rsid w:val="00DD05E5"/>
    <w:rsid w:val="00DD0704"/>
    <w:rsid w:val="00DD271E"/>
    <w:rsid w:val="00DD383E"/>
    <w:rsid w:val="00DD5D9F"/>
    <w:rsid w:val="00DD5E29"/>
    <w:rsid w:val="00DE0DFA"/>
    <w:rsid w:val="00DE3D0D"/>
    <w:rsid w:val="00DF0CBF"/>
    <w:rsid w:val="00DF10BC"/>
    <w:rsid w:val="00DF1398"/>
    <w:rsid w:val="00DF2EB3"/>
    <w:rsid w:val="00DF71E6"/>
    <w:rsid w:val="00E039D5"/>
    <w:rsid w:val="00E071DF"/>
    <w:rsid w:val="00E16944"/>
    <w:rsid w:val="00E230DE"/>
    <w:rsid w:val="00E2435F"/>
    <w:rsid w:val="00E25962"/>
    <w:rsid w:val="00E277F8"/>
    <w:rsid w:val="00E27DCA"/>
    <w:rsid w:val="00E30835"/>
    <w:rsid w:val="00E325A7"/>
    <w:rsid w:val="00E32D88"/>
    <w:rsid w:val="00E35387"/>
    <w:rsid w:val="00E3730D"/>
    <w:rsid w:val="00E4655D"/>
    <w:rsid w:val="00E47791"/>
    <w:rsid w:val="00E508A4"/>
    <w:rsid w:val="00E51DBB"/>
    <w:rsid w:val="00E5590E"/>
    <w:rsid w:val="00E67459"/>
    <w:rsid w:val="00E81DD6"/>
    <w:rsid w:val="00E86CF3"/>
    <w:rsid w:val="00E87491"/>
    <w:rsid w:val="00E95075"/>
    <w:rsid w:val="00E958C6"/>
    <w:rsid w:val="00E96607"/>
    <w:rsid w:val="00E976CB"/>
    <w:rsid w:val="00EA0E72"/>
    <w:rsid w:val="00EA44FA"/>
    <w:rsid w:val="00EA458A"/>
    <w:rsid w:val="00EA5E80"/>
    <w:rsid w:val="00EB2316"/>
    <w:rsid w:val="00EB3B93"/>
    <w:rsid w:val="00EB421D"/>
    <w:rsid w:val="00EB5BB7"/>
    <w:rsid w:val="00EC0383"/>
    <w:rsid w:val="00ED443B"/>
    <w:rsid w:val="00ED74D7"/>
    <w:rsid w:val="00EE06D2"/>
    <w:rsid w:val="00EE20E4"/>
    <w:rsid w:val="00EE74F1"/>
    <w:rsid w:val="00EF014D"/>
    <w:rsid w:val="00EF07B1"/>
    <w:rsid w:val="00EF3D59"/>
    <w:rsid w:val="00EF5E8F"/>
    <w:rsid w:val="00EF6215"/>
    <w:rsid w:val="00F02828"/>
    <w:rsid w:val="00F0544E"/>
    <w:rsid w:val="00F07773"/>
    <w:rsid w:val="00F07DFD"/>
    <w:rsid w:val="00F12B1D"/>
    <w:rsid w:val="00F172F6"/>
    <w:rsid w:val="00F21AA0"/>
    <w:rsid w:val="00F265B0"/>
    <w:rsid w:val="00F26D94"/>
    <w:rsid w:val="00F26FC5"/>
    <w:rsid w:val="00F3104E"/>
    <w:rsid w:val="00F3195C"/>
    <w:rsid w:val="00F437C7"/>
    <w:rsid w:val="00F470AE"/>
    <w:rsid w:val="00F5409C"/>
    <w:rsid w:val="00F572C9"/>
    <w:rsid w:val="00F57F9A"/>
    <w:rsid w:val="00F66FD5"/>
    <w:rsid w:val="00F72EFE"/>
    <w:rsid w:val="00F76C7F"/>
    <w:rsid w:val="00F772F0"/>
    <w:rsid w:val="00F77A9A"/>
    <w:rsid w:val="00F8104E"/>
    <w:rsid w:val="00F93AF7"/>
    <w:rsid w:val="00F95641"/>
    <w:rsid w:val="00F96D39"/>
    <w:rsid w:val="00F96E72"/>
    <w:rsid w:val="00FA03B6"/>
    <w:rsid w:val="00FA0CA4"/>
    <w:rsid w:val="00FA1AF9"/>
    <w:rsid w:val="00FA1C50"/>
    <w:rsid w:val="00FA2696"/>
    <w:rsid w:val="00FB46C3"/>
    <w:rsid w:val="00FB4DA8"/>
    <w:rsid w:val="00FB731D"/>
    <w:rsid w:val="00FC5DB2"/>
    <w:rsid w:val="00FD60D0"/>
    <w:rsid w:val="00FD7F0A"/>
    <w:rsid w:val="00FE0038"/>
    <w:rsid w:val="00FE003E"/>
    <w:rsid w:val="00FE2954"/>
    <w:rsid w:val="00FF4CEE"/>
    <w:rsid w:val="00FF5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4" type="connector" idref="#AutoShape 19"/>
        <o:r id="V:Rule35" type="connector" idref="#AutoShape 111"/>
        <o:r id="V:Rule36" type="connector" idref="#AutoShape 81"/>
        <o:r id="V:Rule37" type="connector" idref="#AutoShape 78"/>
        <o:r id="V:Rule38" type="connector" idref="#AutoShape 113"/>
        <o:r id="V:Rule39" type="connector" idref="#AutoShape 79"/>
        <o:r id="V:Rule40" type="connector" idref="#AutoShape 20"/>
        <o:r id="V:Rule41" type="connector" idref="#AutoShape 28">
          <o:proxy start="" idref="#Text Box 13" connectloc="1"/>
        </o:r>
        <o:r id="V:Rule42" type="connector" idref="#AutoShape 82"/>
        <o:r id="V:Rule43" type="connector" idref="#AutoShape 94"/>
        <o:r id="V:Rule44" type="connector" idref="#AutoShape 114"/>
        <o:r id="V:Rule45" type="connector" idref="#AutoShape 115"/>
        <o:r id="V:Rule46" type="connector" idref="#AutoShape 87"/>
        <o:r id="V:Rule47" type="connector" idref="#AutoShape 88"/>
        <o:r id="V:Rule48" type="connector" idref="#AutoShape 118"/>
        <o:r id="V:Rule49" type="connector" idref="#AutoShape 110"/>
        <o:r id="V:Rule50" type="connector" idref="#AutoShape 95">
          <o:proxy start="" idref="#Text Box 10" connectloc="3"/>
        </o:r>
        <o:r id="V:Rule51" type="connector" idref="#AutoShape 112"/>
        <o:r id="V:Rule52" type="connector" idref="#AutoShape 39"/>
        <o:r id="V:Rule53" type="connector" idref="#AutoShape 80"/>
        <o:r id="V:Rule54" type="connector" idref="#AutoShape 117"/>
        <o:r id="V:Rule55" type="connector" idref="#AutoShape 84"/>
        <o:r id="V:Rule56" type="connector" idref="#AutoShape 22"/>
        <o:r id="V:Rule57" type="connector" idref="#AutoShape 116"/>
        <o:r id="V:Rule58" type="connector" idref="#AutoShape 30"/>
        <o:r id="V:Rule59" type="connector" idref="#AutoShape 83"/>
        <o:r id="V:Rule60" type="connector" idref="#AutoShape 25">
          <o:proxy end="" idref="#Text Box 13" connectloc="0"/>
        </o:r>
        <o:r id="V:Rule61" type="connector" idref="#AutoShape 31"/>
        <o:r id="V:Rule62" type="connector" idref="#AutoShape 86"/>
        <o:r id="V:Rule63" type="connector" idref="#AutoShape 119"/>
        <o:r id="V:Rule64" type="connector" idref="#AutoShape 26">
          <o:proxy start="" idref="#Text Box 13" connectloc="2"/>
        </o:r>
        <o:r id="V:Rule65" type="connector" idref="#AutoShape 24"/>
        <o:r id="V:Rule66"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74"/>
    <w:pPr>
      <w:spacing w:after="200" w:line="276" w:lineRule="auto"/>
    </w:pPr>
    <w:rPr>
      <w:sz w:val="22"/>
      <w:szCs w:val="22"/>
    </w:rPr>
  </w:style>
  <w:style w:type="paragraph" w:styleId="1">
    <w:name w:val="heading 1"/>
    <w:basedOn w:val="a"/>
    <w:next w:val="a"/>
    <w:link w:val="10"/>
    <w:uiPriority w:val="9"/>
    <w:qFormat/>
    <w:rsid w:val="00D07CE0"/>
    <w:pPr>
      <w:keepNext/>
      <w:keepLines/>
      <w:spacing w:before="480" w:after="0"/>
      <w:outlineLvl w:val="0"/>
    </w:pPr>
    <w:rPr>
      <w:rFonts w:ascii="Cambria" w:hAnsi="Cambria"/>
      <w:b/>
      <w:bCs/>
      <w:color w:val="365F91"/>
      <w:sz w:val="28"/>
      <w:szCs w:val="28"/>
      <w:lang/>
    </w:rPr>
  </w:style>
  <w:style w:type="paragraph" w:styleId="2">
    <w:name w:val="heading 2"/>
    <w:basedOn w:val="a"/>
    <w:next w:val="a"/>
    <w:link w:val="20"/>
    <w:uiPriority w:val="9"/>
    <w:unhideWhenUsed/>
    <w:qFormat/>
    <w:rsid w:val="00250B64"/>
    <w:pPr>
      <w:keepNext/>
      <w:keepLines/>
      <w:spacing w:before="200" w:after="0"/>
      <w:outlineLvl w:val="1"/>
    </w:pPr>
    <w:rPr>
      <w:rFonts w:ascii="Cambria" w:hAnsi="Cambria"/>
      <w:b/>
      <w:bCs/>
      <w:color w:val="4F81BD"/>
      <w:sz w:val="26"/>
      <w:szCs w:val="26"/>
      <w:lang/>
    </w:rPr>
  </w:style>
  <w:style w:type="paragraph" w:styleId="3">
    <w:name w:val="heading 3"/>
    <w:basedOn w:val="a"/>
    <w:next w:val="a"/>
    <w:link w:val="30"/>
    <w:uiPriority w:val="9"/>
    <w:semiHidden/>
    <w:unhideWhenUsed/>
    <w:qFormat/>
    <w:rsid w:val="00E67459"/>
    <w:pPr>
      <w:keepNext/>
      <w:keepLines/>
      <w:spacing w:before="200" w:after="0"/>
      <w:outlineLvl w:val="2"/>
    </w:pPr>
    <w:rPr>
      <w:rFonts w:ascii="Cambria" w:hAnsi="Cambria"/>
      <w:b/>
      <w:bCs/>
      <w:color w:val="4F81BD"/>
      <w:sz w:val="20"/>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A04"/>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D00A04"/>
    <w:rPr>
      <w:rFonts w:ascii="Tahoma" w:hAnsi="Tahoma" w:cs="Tahoma"/>
      <w:sz w:val="16"/>
      <w:szCs w:val="16"/>
    </w:rPr>
  </w:style>
  <w:style w:type="paragraph" w:styleId="a5">
    <w:name w:val="List Paragraph"/>
    <w:basedOn w:val="a"/>
    <w:uiPriority w:val="34"/>
    <w:qFormat/>
    <w:rsid w:val="00CA2B34"/>
    <w:pPr>
      <w:ind w:left="720"/>
      <w:contextualSpacing/>
    </w:pPr>
  </w:style>
  <w:style w:type="paragraph" w:styleId="a6">
    <w:name w:val="endnote text"/>
    <w:basedOn w:val="a"/>
    <w:link w:val="a7"/>
    <w:uiPriority w:val="99"/>
    <w:semiHidden/>
    <w:unhideWhenUsed/>
    <w:rsid w:val="00D128F4"/>
    <w:pPr>
      <w:spacing w:after="0" w:line="240" w:lineRule="auto"/>
    </w:pPr>
    <w:rPr>
      <w:sz w:val="20"/>
      <w:szCs w:val="20"/>
      <w:lang/>
    </w:rPr>
  </w:style>
  <w:style w:type="character" w:customStyle="1" w:styleId="a7">
    <w:name w:val="Текст концевой сноски Знак"/>
    <w:link w:val="a6"/>
    <w:uiPriority w:val="99"/>
    <w:semiHidden/>
    <w:rsid w:val="00D128F4"/>
    <w:rPr>
      <w:sz w:val="20"/>
      <w:szCs w:val="20"/>
    </w:rPr>
  </w:style>
  <w:style w:type="character" w:styleId="a8">
    <w:name w:val="endnote reference"/>
    <w:uiPriority w:val="99"/>
    <w:semiHidden/>
    <w:unhideWhenUsed/>
    <w:rsid w:val="00D128F4"/>
    <w:rPr>
      <w:vertAlign w:val="superscript"/>
    </w:rPr>
  </w:style>
  <w:style w:type="paragraph" w:styleId="a9">
    <w:name w:val="footnote text"/>
    <w:basedOn w:val="a"/>
    <w:link w:val="aa"/>
    <w:uiPriority w:val="99"/>
    <w:unhideWhenUsed/>
    <w:rsid w:val="00D128F4"/>
    <w:pPr>
      <w:spacing w:after="0" w:line="240" w:lineRule="auto"/>
    </w:pPr>
    <w:rPr>
      <w:sz w:val="20"/>
      <w:szCs w:val="20"/>
      <w:lang/>
    </w:rPr>
  </w:style>
  <w:style w:type="character" w:customStyle="1" w:styleId="aa">
    <w:name w:val="Текст сноски Знак"/>
    <w:link w:val="a9"/>
    <w:uiPriority w:val="99"/>
    <w:rsid w:val="00D128F4"/>
    <w:rPr>
      <w:sz w:val="20"/>
      <w:szCs w:val="20"/>
    </w:rPr>
  </w:style>
  <w:style w:type="character" w:styleId="ab">
    <w:name w:val="footnote reference"/>
    <w:uiPriority w:val="99"/>
    <w:semiHidden/>
    <w:unhideWhenUsed/>
    <w:rsid w:val="00D128F4"/>
    <w:rPr>
      <w:vertAlign w:val="superscript"/>
    </w:rPr>
  </w:style>
  <w:style w:type="character" w:customStyle="1" w:styleId="10">
    <w:name w:val="Заголовок 1 Знак"/>
    <w:link w:val="1"/>
    <w:uiPriority w:val="9"/>
    <w:rsid w:val="00D07CE0"/>
    <w:rPr>
      <w:rFonts w:ascii="Cambria" w:eastAsia="Times New Roman" w:hAnsi="Cambria" w:cs="Times New Roman"/>
      <w:b/>
      <w:bCs/>
      <w:color w:val="365F91"/>
      <w:sz w:val="28"/>
      <w:szCs w:val="28"/>
    </w:rPr>
  </w:style>
  <w:style w:type="paragraph" w:styleId="ac">
    <w:name w:val="TOC Heading"/>
    <w:basedOn w:val="1"/>
    <w:next w:val="a"/>
    <w:uiPriority w:val="39"/>
    <w:unhideWhenUsed/>
    <w:qFormat/>
    <w:rsid w:val="00250B64"/>
    <w:pPr>
      <w:outlineLvl w:val="9"/>
    </w:pPr>
  </w:style>
  <w:style w:type="paragraph" w:styleId="11">
    <w:name w:val="toc 1"/>
    <w:basedOn w:val="a"/>
    <w:next w:val="a"/>
    <w:autoRedefine/>
    <w:uiPriority w:val="39"/>
    <w:unhideWhenUsed/>
    <w:rsid w:val="00250B64"/>
    <w:pPr>
      <w:spacing w:after="100"/>
    </w:pPr>
  </w:style>
  <w:style w:type="paragraph" w:styleId="21">
    <w:name w:val="toc 2"/>
    <w:basedOn w:val="a"/>
    <w:next w:val="a"/>
    <w:autoRedefine/>
    <w:uiPriority w:val="39"/>
    <w:unhideWhenUsed/>
    <w:rsid w:val="00250B64"/>
    <w:pPr>
      <w:spacing w:after="100"/>
      <w:ind w:left="220"/>
    </w:pPr>
  </w:style>
  <w:style w:type="character" w:styleId="ad">
    <w:name w:val="Hyperlink"/>
    <w:uiPriority w:val="99"/>
    <w:unhideWhenUsed/>
    <w:rsid w:val="00250B64"/>
    <w:rPr>
      <w:color w:val="0000FF"/>
      <w:u w:val="single"/>
    </w:rPr>
  </w:style>
  <w:style w:type="character" w:customStyle="1" w:styleId="20">
    <w:name w:val="Заголовок 2 Знак"/>
    <w:link w:val="2"/>
    <w:uiPriority w:val="9"/>
    <w:rsid w:val="00250B64"/>
    <w:rPr>
      <w:rFonts w:ascii="Cambria" w:eastAsia="Times New Roman" w:hAnsi="Cambria" w:cs="Times New Roman"/>
      <w:b/>
      <w:bCs/>
      <w:color w:val="4F81BD"/>
      <w:sz w:val="26"/>
      <w:szCs w:val="26"/>
    </w:rPr>
  </w:style>
  <w:style w:type="table" w:styleId="ae">
    <w:name w:val="Table Grid"/>
    <w:basedOn w:val="a1"/>
    <w:uiPriority w:val="59"/>
    <w:rsid w:val="00F17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154BD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54BDC"/>
  </w:style>
  <w:style w:type="paragraph" w:styleId="af1">
    <w:name w:val="footer"/>
    <w:basedOn w:val="a"/>
    <w:link w:val="af2"/>
    <w:uiPriority w:val="99"/>
    <w:unhideWhenUsed/>
    <w:rsid w:val="00154BD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54BDC"/>
  </w:style>
  <w:style w:type="character" w:customStyle="1" w:styleId="apple-converted-space">
    <w:name w:val="apple-converted-space"/>
    <w:basedOn w:val="a0"/>
    <w:rsid w:val="003803A8"/>
  </w:style>
  <w:style w:type="paragraph" w:styleId="af3">
    <w:name w:val="caption"/>
    <w:basedOn w:val="a"/>
    <w:next w:val="a"/>
    <w:uiPriority w:val="35"/>
    <w:unhideWhenUsed/>
    <w:qFormat/>
    <w:rsid w:val="00086886"/>
    <w:pPr>
      <w:spacing w:line="240" w:lineRule="auto"/>
    </w:pPr>
    <w:rPr>
      <w:b/>
      <w:bCs/>
      <w:color w:val="4F81BD"/>
      <w:sz w:val="18"/>
      <w:szCs w:val="18"/>
    </w:rPr>
  </w:style>
  <w:style w:type="paragraph" w:styleId="31">
    <w:name w:val="toc 3"/>
    <w:basedOn w:val="a"/>
    <w:next w:val="a"/>
    <w:autoRedefine/>
    <w:uiPriority w:val="39"/>
    <w:unhideWhenUsed/>
    <w:rsid w:val="0015616E"/>
    <w:pPr>
      <w:spacing w:after="100"/>
      <w:ind w:left="440"/>
    </w:pPr>
  </w:style>
  <w:style w:type="character" w:customStyle="1" w:styleId="30">
    <w:name w:val="Заголовок 3 Знак"/>
    <w:link w:val="3"/>
    <w:uiPriority w:val="9"/>
    <w:semiHidden/>
    <w:rsid w:val="00E67459"/>
    <w:rPr>
      <w:rFonts w:ascii="Cambria" w:eastAsia="Times New Roman" w:hAnsi="Cambria" w:cs="Times New Roman"/>
      <w:b/>
      <w:bCs/>
      <w:color w:val="4F81BD"/>
    </w:rPr>
  </w:style>
  <w:style w:type="paragraph" w:customStyle="1" w:styleId="ConsPlusNormal">
    <w:name w:val="ConsPlusNormal"/>
    <w:rsid w:val="007E1675"/>
    <w:pPr>
      <w:widowControl w:val="0"/>
      <w:autoSpaceDE w:val="0"/>
      <w:autoSpaceDN w:val="0"/>
      <w:adjustRightInd w:val="0"/>
    </w:pPr>
    <w:rPr>
      <w:rFonts w:ascii="Arial" w:hAnsi="Arial" w:cs="Arial"/>
    </w:rPr>
  </w:style>
  <w:style w:type="character" w:styleId="af4">
    <w:name w:val="Placeholder Text"/>
    <w:basedOn w:val="a0"/>
    <w:uiPriority w:val="99"/>
    <w:semiHidden/>
    <w:rsid w:val="001D6202"/>
    <w:rPr>
      <w:color w:val="808080"/>
    </w:rPr>
  </w:style>
  <w:style w:type="character" w:styleId="af5">
    <w:name w:val="FollowedHyperlink"/>
    <w:basedOn w:val="a0"/>
    <w:uiPriority w:val="99"/>
    <w:semiHidden/>
    <w:unhideWhenUsed/>
    <w:rsid w:val="00C213EB"/>
    <w:rPr>
      <w:color w:val="800080"/>
      <w:u w:val="single"/>
    </w:rPr>
  </w:style>
  <w:style w:type="character" w:styleId="af6">
    <w:name w:val="Emphasis"/>
    <w:basedOn w:val="a0"/>
    <w:uiPriority w:val="20"/>
    <w:qFormat/>
    <w:rsid w:val="00D955F0"/>
    <w:rPr>
      <w:i/>
      <w:iCs/>
    </w:rPr>
  </w:style>
  <w:style w:type="paragraph" w:styleId="af7">
    <w:name w:val="No Spacing"/>
    <w:uiPriority w:val="1"/>
    <w:qFormat/>
    <w:rsid w:val="00AE3CE1"/>
    <w:rPr>
      <w:sz w:val="22"/>
      <w:szCs w:val="22"/>
    </w:rPr>
  </w:style>
</w:styles>
</file>

<file path=word/webSettings.xml><?xml version="1.0" encoding="utf-8"?>
<w:webSettings xmlns:r="http://schemas.openxmlformats.org/officeDocument/2006/relationships" xmlns:w="http://schemas.openxmlformats.org/wordprocessingml/2006/main">
  <w:divs>
    <w:div w:id="179468381">
      <w:bodyDiv w:val="1"/>
      <w:marLeft w:val="0"/>
      <w:marRight w:val="0"/>
      <w:marTop w:val="0"/>
      <w:marBottom w:val="0"/>
      <w:divBdr>
        <w:top w:val="none" w:sz="0" w:space="0" w:color="auto"/>
        <w:left w:val="none" w:sz="0" w:space="0" w:color="auto"/>
        <w:bottom w:val="none" w:sz="0" w:space="0" w:color="auto"/>
        <w:right w:val="none" w:sz="0" w:space="0" w:color="auto"/>
      </w:divBdr>
    </w:div>
    <w:div w:id="449588372">
      <w:bodyDiv w:val="1"/>
      <w:marLeft w:val="0"/>
      <w:marRight w:val="0"/>
      <w:marTop w:val="0"/>
      <w:marBottom w:val="0"/>
      <w:divBdr>
        <w:top w:val="none" w:sz="0" w:space="0" w:color="auto"/>
        <w:left w:val="none" w:sz="0" w:space="0" w:color="auto"/>
        <w:bottom w:val="none" w:sz="0" w:space="0" w:color="auto"/>
        <w:right w:val="none" w:sz="0" w:space="0" w:color="auto"/>
      </w:divBdr>
    </w:div>
    <w:div w:id="554317528">
      <w:bodyDiv w:val="1"/>
      <w:marLeft w:val="0"/>
      <w:marRight w:val="0"/>
      <w:marTop w:val="0"/>
      <w:marBottom w:val="0"/>
      <w:divBdr>
        <w:top w:val="none" w:sz="0" w:space="0" w:color="auto"/>
        <w:left w:val="none" w:sz="0" w:space="0" w:color="auto"/>
        <w:bottom w:val="none" w:sz="0" w:space="0" w:color="auto"/>
        <w:right w:val="none" w:sz="0" w:space="0" w:color="auto"/>
      </w:divBdr>
    </w:div>
    <w:div w:id="623577790">
      <w:bodyDiv w:val="1"/>
      <w:marLeft w:val="0"/>
      <w:marRight w:val="0"/>
      <w:marTop w:val="0"/>
      <w:marBottom w:val="0"/>
      <w:divBdr>
        <w:top w:val="none" w:sz="0" w:space="0" w:color="auto"/>
        <w:left w:val="none" w:sz="0" w:space="0" w:color="auto"/>
        <w:bottom w:val="none" w:sz="0" w:space="0" w:color="auto"/>
        <w:right w:val="none" w:sz="0" w:space="0" w:color="auto"/>
      </w:divBdr>
    </w:div>
    <w:div w:id="681663505">
      <w:bodyDiv w:val="1"/>
      <w:marLeft w:val="0"/>
      <w:marRight w:val="0"/>
      <w:marTop w:val="0"/>
      <w:marBottom w:val="0"/>
      <w:divBdr>
        <w:top w:val="none" w:sz="0" w:space="0" w:color="auto"/>
        <w:left w:val="none" w:sz="0" w:space="0" w:color="auto"/>
        <w:bottom w:val="none" w:sz="0" w:space="0" w:color="auto"/>
        <w:right w:val="none" w:sz="0" w:space="0" w:color="auto"/>
      </w:divBdr>
    </w:div>
    <w:div w:id="760878708">
      <w:bodyDiv w:val="1"/>
      <w:marLeft w:val="0"/>
      <w:marRight w:val="0"/>
      <w:marTop w:val="0"/>
      <w:marBottom w:val="0"/>
      <w:divBdr>
        <w:top w:val="none" w:sz="0" w:space="0" w:color="auto"/>
        <w:left w:val="none" w:sz="0" w:space="0" w:color="auto"/>
        <w:bottom w:val="none" w:sz="0" w:space="0" w:color="auto"/>
        <w:right w:val="none" w:sz="0" w:space="0" w:color="auto"/>
      </w:divBdr>
    </w:div>
    <w:div w:id="859782007">
      <w:bodyDiv w:val="1"/>
      <w:marLeft w:val="0"/>
      <w:marRight w:val="0"/>
      <w:marTop w:val="0"/>
      <w:marBottom w:val="0"/>
      <w:divBdr>
        <w:top w:val="none" w:sz="0" w:space="0" w:color="auto"/>
        <w:left w:val="none" w:sz="0" w:space="0" w:color="auto"/>
        <w:bottom w:val="none" w:sz="0" w:space="0" w:color="auto"/>
        <w:right w:val="none" w:sz="0" w:space="0" w:color="auto"/>
      </w:divBdr>
    </w:div>
    <w:div w:id="887381074">
      <w:bodyDiv w:val="1"/>
      <w:marLeft w:val="0"/>
      <w:marRight w:val="0"/>
      <w:marTop w:val="0"/>
      <w:marBottom w:val="0"/>
      <w:divBdr>
        <w:top w:val="none" w:sz="0" w:space="0" w:color="auto"/>
        <w:left w:val="none" w:sz="0" w:space="0" w:color="auto"/>
        <w:bottom w:val="none" w:sz="0" w:space="0" w:color="auto"/>
        <w:right w:val="none" w:sz="0" w:space="0" w:color="auto"/>
      </w:divBdr>
    </w:div>
    <w:div w:id="967130278">
      <w:bodyDiv w:val="1"/>
      <w:marLeft w:val="0"/>
      <w:marRight w:val="0"/>
      <w:marTop w:val="0"/>
      <w:marBottom w:val="0"/>
      <w:divBdr>
        <w:top w:val="none" w:sz="0" w:space="0" w:color="auto"/>
        <w:left w:val="none" w:sz="0" w:space="0" w:color="auto"/>
        <w:bottom w:val="none" w:sz="0" w:space="0" w:color="auto"/>
        <w:right w:val="none" w:sz="0" w:space="0" w:color="auto"/>
      </w:divBdr>
    </w:div>
    <w:div w:id="1064373724">
      <w:bodyDiv w:val="1"/>
      <w:marLeft w:val="0"/>
      <w:marRight w:val="0"/>
      <w:marTop w:val="0"/>
      <w:marBottom w:val="0"/>
      <w:divBdr>
        <w:top w:val="none" w:sz="0" w:space="0" w:color="auto"/>
        <w:left w:val="none" w:sz="0" w:space="0" w:color="auto"/>
        <w:bottom w:val="none" w:sz="0" w:space="0" w:color="auto"/>
        <w:right w:val="none" w:sz="0" w:space="0" w:color="auto"/>
      </w:divBdr>
    </w:div>
    <w:div w:id="1099177110">
      <w:bodyDiv w:val="1"/>
      <w:marLeft w:val="0"/>
      <w:marRight w:val="0"/>
      <w:marTop w:val="0"/>
      <w:marBottom w:val="0"/>
      <w:divBdr>
        <w:top w:val="none" w:sz="0" w:space="0" w:color="auto"/>
        <w:left w:val="none" w:sz="0" w:space="0" w:color="auto"/>
        <w:bottom w:val="none" w:sz="0" w:space="0" w:color="auto"/>
        <w:right w:val="none" w:sz="0" w:space="0" w:color="auto"/>
      </w:divBdr>
    </w:div>
    <w:div w:id="1305164594">
      <w:bodyDiv w:val="1"/>
      <w:marLeft w:val="0"/>
      <w:marRight w:val="0"/>
      <w:marTop w:val="0"/>
      <w:marBottom w:val="0"/>
      <w:divBdr>
        <w:top w:val="none" w:sz="0" w:space="0" w:color="auto"/>
        <w:left w:val="none" w:sz="0" w:space="0" w:color="auto"/>
        <w:bottom w:val="none" w:sz="0" w:space="0" w:color="auto"/>
        <w:right w:val="none" w:sz="0" w:space="0" w:color="auto"/>
      </w:divBdr>
    </w:div>
    <w:div w:id="1336226908">
      <w:bodyDiv w:val="1"/>
      <w:marLeft w:val="0"/>
      <w:marRight w:val="0"/>
      <w:marTop w:val="0"/>
      <w:marBottom w:val="0"/>
      <w:divBdr>
        <w:top w:val="none" w:sz="0" w:space="0" w:color="auto"/>
        <w:left w:val="none" w:sz="0" w:space="0" w:color="auto"/>
        <w:bottom w:val="none" w:sz="0" w:space="0" w:color="auto"/>
        <w:right w:val="none" w:sz="0" w:space="0" w:color="auto"/>
      </w:divBdr>
    </w:div>
    <w:div w:id="1341548937">
      <w:bodyDiv w:val="1"/>
      <w:marLeft w:val="0"/>
      <w:marRight w:val="0"/>
      <w:marTop w:val="0"/>
      <w:marBottom w:val="0"/>
      <w:divBdr>
        <w:top w:val="none" w:sz="0" w:space="0" w:color="auto"/>
        <w:left w:val="none" w:sz="0" w:space="0" w:color="auto"/>
        <w:bottom w:val="none" w:sz="0" w:space="0" w:color="auto"/>
        <w:right w:val="none" w:sz="0" w:space="0" w:color="auto"/>
      </w:divBdr>
    </w:div>
    <w:div w:id="1377392239">
      <w:bodyDiv w:val="1"/>
      <w:marLeft w:val="0"/>
      <w:marRight w:val="0"/>
      <w:marTop w:val="0"/>
      <w:marBottom w:val="0"/>
      <w:divBdr>
        <w:top w:val="none" w:sz="0" w:space="0" w:color="auto"/>
        <w:left w:val="none" w:sz="0" w:space="0" w:color="auto"/>
        <w:bottom w:val="none" w:sz="0" w:space="0" w:color="auto"/>
        <w:right w:val="none" w:sz="0" w:space="0" w:color="auto"/>
      </w:divBdr>
    </w:div>
    <w:div w:id="1423066471">
      <w:bodyDiv w:val="1"/>
      <w:marLeft w:val="0"/>
      <w:marRight w:val="0"/>
      <w:marTop w:val="0"/>
      <w:marBottom w:val="0"/>
      <w:divBdr>
        <w:top w:val="none" w:sz="0" w:space="0" w:color="auto"/>
        <w:left w:val="none" w:sz="0" w:space="0" w:color="auto"/>
        <w:bottom w:val="none" w:sz="0" w:space="0" w:color="auto"/>
        <w:right w:val="none" w:sz="0" w:space="0" w:color="auto"/>
      </w:divBdr>
    </w:div>
    <w:div w:id="1517426920">
      <w:bodyDiv w:val="1"/>
      <w:marLeft w:val="0"/>
      <w:marRight w:val="0"/>
      <w:marTop w:val="0"/>
      <w:marBottom w:val="0"/>
      <w:divBdr>
        <w:top w:val="none" w:sz="0" w:space="0" w:color="auto"/>
        <w:left w:val="none" w:sz="0" w:space="0" w:color="auto"/>
        <w:bottom w:val="none" w:sz="0" w:space="0" w:color="auto"/>
        <w:right w:val="none" w:sz="0" w:space="0" w:color="auto"/>
      </w:divBdr>
    </w:div>
    <w:div w:id="1558591433">
      <w:bodyDiv w:val="1"/>
      <w:marLeft w:val="0"/>
      <w:marRight w:val="0"/>
      <w:marTop w:val="0"/>
      <w:marBottom w:val="0"/>
      <w:divBdr>
        <w:top w:val="none" w:sz="0" w:space="0" w:color="auto"/>
        <w:left w:val="none" w:sz="0" w:space="0" w:color="auto"/>
        <w:bottom w:val="none" w:sz="0" w:space="0" w:color="auto"/>
        <w:right w:val="none" w:sz="0" w:space="0" w:color="auto"/>
      </w:divBdr>
    </w:div>
    <w:div w:id="1747801095">
      <w:bodyDiv w:val="1"/>
      <w:marLeft w:val="0"/>
      <w:marRight w:val="0"/>
      <w:marTop w:val="0"/>
      <w:marBottom w:val="0"/>
      <w:divBdr>
        <w:top w:val="none" w:sz="0" w:space="0" w:color="auto"/>
        <w:left w:val="none" w:sz="0" w:space="0" w:color="auto"/>
        <w:bottom w:val="none" w:sz="0" w:space="0" w:color="auto"/>
        <w:right w:val="none" w:sz="0" w:space="0" w:color="auto"/>
      </w:divBdr>
    </w:div>
    <w:div w:id="1752770767">
      <w:bodyDiv w:val="1"/>
      <w:marLeft w:val="0"/>
      <w:marRight w:val="0"/>
      <w:marTop w:val="0"/>
      <w:marBottom w:val="0"/>
      <w:divBdr>
        <w:top w:val="none" w:sz="0" w:space="0" w:color="auto"/>
        <w:left w:val="none" w:sz="0" w:space="0" w:color="auto"/>
        <w:bottom w:val="none" w:sz="0" w:space="0" w:color="auto"/>
        <w:right w:val="none" w:sz="0" w:space="0" w:color="auto"/>
      </w:divBdr>
    </w:div>
    <w:div w:id="1760520662">
      <w:bodyDiv w:val="1"/>
      <w:marLeft w:val="0"/>
      <w:marRight w:val="0"/>
      <w:marTop w:val="0"/>
      <w:marBottom w:val="0"/>
      <w:divBdr>
        <w:top w:val="none" w:sz="0" w:space="0" w:color="auto"/>
        <w:left w:val="none" w:sz="0" w:space="0" w:color="auto"/>
        <w:bottom w:val="none" w:sz="0" w:space="0" w:color="auto"/>
        <w:right w:val="none" w:sz="0" w:space="0" w:color="auto"/>
      </w:divBdr>
    </w:div>
    <w:div w:id="1962177494">
      <w:bodyDiv w:val="1"/>
      <w:marLeft w:val="0"/>
      <w:marRight w:val="0"/>
      <w:marTop w:val="0"/>
      <w:marBottom w:val="0"/>
      <w:divBdr>
        <w:top w:val="none" w:sz="0" w:space="0" w:color="auto"/>
        <w:left w:val="none" w:sz="0" w:space="0" w:color="auto"/>
        <w:bottom w:val="none" w:sz="0" w:space="0" w:color="auto"/>
        <w:right w:val="none" w:sz="0" w:space="0" w:color="auto"/>
      </w:divBdr>
    </w:div>
    <w:div w:id="2029404262">
      <w:bodyDiv w:val="1"/>
      <w:marLeft w:val="0"/>
      <w:marRight w:val="0"/>
      <w:marTop w:val="0"/>
      <w:marBottom w:val="0"/>
      <w:divBdr>
        <w:top w:val="none" w:sz="0" w:space="0" w:color="auto"/>
        <w:left w:val="none" w:sz="0" w:space="0" w:color="auto"/>
        <w:bottom w:val="none" w:sz="0" w:space="0" w:color="auto"/>
        <w:right w:val="none" w:sz="0" w:space="0" w:color="auto"/>
      </w:divBdr>
    </w:div>
    <w:div w:id="2136829204">
      <w:bodyDiv w:val="1"/>
      <w:marLeft w:val="0"/>
      <w:marRight w:val="0"/>
      <w:marTop w:val="0"/>
      <w:marBottom w:val="0"/>
      <w:divBdr>
        <w:top w:val="none" w:sz="0" w:space="0" w:color="auto"/>
        <w:left w:val="none" w:sz="0" w:space="0" w:color="auto"/>
        <w:bottom w:val="none" w:sz="0" w:space="0" w:color="auto"/>
        <w:right w:val="none" w:sz="0" w:space="0" w:color="auto"/>
      </w:divBdr>
    </w:div>
    <w:div w:id="21397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infraone.ru/images/analitika/Parametry_privlechenija_vnebjudzhetnyh_investicij_v_transportno-infrastrukturnye_proekty_v_Rossii_analiz_i_prognoz_do_2020.pdf" TargetMode="External"/><Relationship Id="rId18" Type="http://schemas.openxmlformats.org/officeDocument/2006/relationships/hyperlink" Target="http://www.rmsforum.lv/admuploads/file/5_panteleev.pdf" TargetMode="External"/><Relationship Id="rId26" Type="http://schemas.openxmlformats.org/officeDocument/2006/relationships/hyperlink" Target="http://data.worldbank.org/" TargetMode="External"/><Relationship Id="rId3" Type="http://schemas.openxmlformats.org/officeDocument/2006/relationships/styles" Target="styles.xml"/><Relationship Id="rId21" Type="http://schemas.openxmlformats.org/officeDocument/2006/relationships/hyperlink" Target="http://dmi.thomsonreuters.com/Content/Files/4Q2014_Global_Project_Finance_Review.pdf"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gazprombank.ru/upload/iblock/482/GPB_Infrastructure_update_250615.pdf" TargetMode="External"/><Relationship Id="rId25" Type="http://schemas.openxmlformats.org/officeDocument/2006/relationships/hyperlink" Target="http://www.weforum.org/reports/global-competitiveness-report-2014-2015"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y.com/Publication/vwLUAssets/EY-russia-infrastructure-survey-2014-rus/$FILE/EY-russia-infrastructure-survey-2014-rus.pdf" TargetMode="External"/><Relationship Id="rId20" Type="http://schemas.openxmlformats.org/officeDocument/2006/relationships/hyperlink" Target="http://www.gks.ru/wps/wcm/connect/rosstat_main/rosstat/ru/statistics/publications/catalog/doc_1136983505312" TargetMode="External"/><Relationship Id="rId29" Type="http://schemas.openxmlformats.org/officeDocument/2006/relationships/hyperlink" Target="http://www.cbr.ru/hd_base/default.aspx?prtid=gkoofz_m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www.worldbank.org/en/about/annual-report"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azprombank.ru/upload/iblock/209/gpb_infrastructure_09072014.pdf" TargetMode="External"/><Relationship Id="rId23" Type="http://schemas.openxmlformats.org/officeDocument/2006/relationships/hyperlink" Target="https://www.oecd.org/finance/Financing-infrastructure-international-trends2014.pdf" TargetMode="External"/><Relationship Id="rId28" Type="http://schemas.openxmlformats.org/officeDocument/2006/relationships/hyperlink" Target="http://www.gks.ru" TargetMode="External"/><Relationship Id="rId36" Type="http://schemas.openxmlformats.org/officeDocument/2006/relationships/image" Target="media/image6.png"/><Relationship Id="rId10" Type="http://schemas.openxmlformats.org/officeDocument/2006/relationships/chart" Target="charts/chart3.xml"/><Relationship Id="rId19" Type="http://schemas.openxmlformats.org/officeDocument/2006/relationships/hyperlink" Target="http://www.gks.ru/wps/wcm/connect/rosstat_main/rosstat/ru/statistics/publications/catalog/doc_113507510064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infraone.ru/analitika" TargetMode="External"/><Relationship Id="rId22" Type="http://schemas.openxmlformats.org/officeDocument/2006/relationships/hyperlink" Target="https://openknowledge.worldbank.org/handle/10986/21320" TargetMode="External"/><Relationship Id="rId27" Type="http://schemas.openxmlformats.org/officeDocument/2006/relationships/hyperlink" Target="http://garant.ru/" TargetMode="External"/><Relationship Id="rId30" Type="http://schemas.openxmlformats.org/officeDocument/2006/relationships/header" Target="header1.xml"/><Relationship Id="rId35"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cbr.ru/hd_base/default.aspx?prtid=gkoofz_mr" TargetMode="External"/><Relationship Id="rId1" Type="http://schemas.openxmlformats.org/officeDocument/2006/relationships/hyperlink" Target="http://www.gks.ru/wps/wcm/connect/rosstat_main/rosstat/ru/statistics/tariff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ulia\Desktop\&#1050;&#1059;&#1056;&#1057;&#1054;&#1042;&#1040;&#1071;_&#1044;&#1048;&#1055;&#1051;&#1054;&#1052;\&#1050;&#1085;&#1080;&#1075;&#1072;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Лист3!$B$2</c:f>
              <c:strCache>
                <c:ptCount val="1"/>
                <c:pt idx="0">
                  <c:v>2010-2015</c:v>
                </c:pt>
              </c:strCache>
            </c:strRef>
          </c:tx>
          <c:cat>
            <c:strRef>
              <c:f>(Лист3!$B$1,Лист3!$D$1,Лист3!$F$1,Лист3!$H$1,Лист3!$J$1,Лист3!$L$1)</c:f>
              <c:strCache>
                <c:ptCount val="6"/>
                <c:pt idx="0">
                  <c:v>Развитие экспортных транспортных услуг, млн.руб</c:v>
                </c:pt>
                <c:pt idx="1">
                  <c:v>Ж/д транспорт, млн.руб</c:v>
                </c:pt>
                <c:pt idx="2">
                  <c:v>Автомобильные дороги, млн.руб.</c:v>
                </c:pt>
                <c:pt idx="3">
                  <c:v>Морской транспорт,млн.руб</c:v>
                </c:pt>
                <c:pt idx="4">
                  <c:v>Внутренний водный транспорт, млн. руб.</c:v>
                </c:pt>
                <c:pt idx="5">
                  <c:v>Гражданская авиация, млн. руб.</c:v>
                </c:pt>
              </c:strCache>
            </c:strRef>
          </c:cat>
          <c:val>
            <c:numRef>
              <c:f>(Лист3!$B$3,Лист3!$D$3,Лист3!$F$3,Лист3!$H$3,Лист3!$J$3,Лист3!$L$3)</c:f>
              <c:numCache>
                <c:formatCode>General</c:formatCode>
                <c:ptCount val="6"/>
                <c:pt idx="0">
                  <c:v>154800.70000000001</c:v>
                </c:pt>
                <c:pt idx="1">
                  <c:v>1598673.5</c:v>
                </c:pt>
                <c:pt idx="2">
                  <c:v>1641643.8</c:v>
                </c:pt>
                <c:pt idx="3">
                  <c:v>406896.1</c:v>
                </c:pt>
                <c:pt idx="4">
                  <c:v>76141.100000000006</c:v>
                </c:pt>
                <c:pt idx="5">
                  <c:v>614085.30000000005</c:v>
                </c:pt>
              </c:numCache>
            </c:numRef>
          </c:val>
        </c:ser>
        <c:ser>
          <c:idx val="1"/>
          <c:order val="1"/>
          <c:tx>
            <c:strRef>
              <c:f>Лист3!$C$2</c:f>
              <c:strCache>
                <c:ptCount val="1"/>
                <c:pt idx="0">
                  <c:v>2016-2020</c:v>
                </c:pt>
              </c:strCache>
            </c:strRef>
          </c:tx>
          <c:cat>
            <c:strRef>
              <c:f>(Лист3!$B$1,Лист3!$D$1,Лист3!$F$1,Лист3!$H$1,Лист3!$J$1,Лист3!$L$1)</c:f>
              <c:strCache>
                <c:ptCount val="6"/>
                <c:pt idx="0">
                  <c:v>Развитие экспортных транспортных услуг, млн.руб</c:v>
                </c:pt>
                <c:pt idx="1">
                  <c:v>Ж/д транспорт, млн.руб</c:v>
                </c:pt>
                <c:pt idx="2">
                  <c:v>Автомобильные дороги, млн.руб.</c:v>
                </c:pt>
                <c:pt idx="3">
                  <c:v>Морской транспорт,млн.руб</c:v>
                </c:pt>
                <c:pt idx="4">
                  <c:v>Внутренний водный транспорт, млн. руб.</c:v>
                </c:pt>
                <c:pt idx="5">
                  <c:v>Гражданская авиация, млн. руб.</c:v>
                </c:pt>
              </c:strCache>
            </c:strRef>
          </c:cat>
          <c:val>
            <c:numRef>
              <c:f>(Лист3!$C$3,Лист3!$E$3,Лист3!$G$3,Лист3!$I$3,Лист3!$K$3,Лист3!$M$3)</c:f>
              <c:numCache>
                <c:formatCode>General</c:formatCode>
                <c:ptCount val="6"/>
                <c:pt idx="0">
                  <c:v>815152.5</c:v>
                </c:pt>
                <c:pt idx="1">
                  <c:v>2072015.1000000003</c:v>
                </c:pt>
                <c:pt idx="2">
                  <c:v>2557069.2999999998</c:v>
                </c:pt>
                <c:pt idx="3">
                  <c:v>407678.8</c:v>
                </c:pt>
                <c:pt idx="4">
                  <c:v>166852.80000000002</c:v>
                </c:pt>
                <c:pt idx="5">
                  <c:v>1064844.3</c:v>
                </c:pt>
              </c:numCache>
            </c:numRef>
          </c:val>
        </c:ser>
        <c:axId val="164369536"/>
        <c:axId val="164371456"/>
      </c:barChart>
      <c:catAx>
        <c:axId val="164369536"/>
        <c:scaling>
          <c:orientation val="minMax"/>
        </c:scaling>
        <c:axPos val="l"/>
        <c:tickLblPos val="nextTo"/>
        <c:crossAx val="164371456"/>
        <c:crosses val="autoZero"/>
        <c:auto val="1"/>
        <c:lblAlgn val="ctr"/>
        <c:lblOffset val="100"/>
      </c:catAx>
      <c:valAx>
        <c:axId val="164371456"/>
        <c:scaling>
          <c:orientation val="minMax"/>
        </c:scaling>
        <c:axPos val="b"/>
        <c:majorGridlines/>
        <c:numFmt formatCode="General" sourceLinked="1"/>
        <c:tickLblPos val="nextTo"/>
        <c:crossAx val="16436953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Динамика</a:t>
            </a:r>
            <a:r>
              <a:rPr lang="ru-RU" baseline="0">
                <a:latin typeface="Times New Roman" panose="02020603050405020304" pitchFamily="18" charset="0"/>
                <a:cs typeface="Times New Roman" panose="02020603050405020304" pitchFamily="18" charset="0"/>
              </a:rPr>
              <a:t> объема проектного финансирования, млрд.долл.</a:t>
            </a:r>
            <a:endParaRPr lang="ru-RU">
              <a:latin typeface="Times New Roman" panose="02020603050405020304" pitchFamily="18" charset="0"/>
              <a:cs typeface="Times New Roman" panose="02020603050405020304" pitchFamily="18" charset="0"/>
            </a:endParaRPr>
          </a:p>
        </c:rich>
      </c:tx>
    </c:title>
    <c:plotArea>
      <c:layout/>
      <c:lineChart>
        <c:grouping val="standard"/>
        <c:ser>
          <c:idx val="0"/>
          <c:order val="0"/>
          <c:tx>
            <c:strRef>
              <c:f>Лист1!$B$1</c:f>
              <c:strCache>
                <c:ptCount val="1"/>
                <c:pt idx="0">
                  <c:v>Мир</c:v>
                </c:pt>
              </c:strCache>
            </c:strRef>
          </c:tx>
          <c:marker>
            <c:symbol val="none"/>
          </c:marker>
          <c:cat>
            <c:strRef>
              <c:f>Лист1!$A$2:$A$12</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Лист1!$B$2:$B$12</c:f>
              <c:numCache>
                <c:formatCode>General</c:formatCode>
                <c:ptCount val="11"/>
                <c:pt idx="0">
                  <c:v>136.30000000000001</c:v>
                </c:pt>
                <c:pt idx="1">
                  <c:v>183.8</c:v>
                </c:pt>
                <c:pt idx="2">
                  <c:v>228.3</c:v>
                </c:pt>
                <c:pt idx="3">
                  <c:v>251.2</c:v>
                </c:pt>
                <c:pt idx="4">
                  <c:v>140.19999999999999</c:v>
                </c:pt>
                <c:pt idx="5">
                  <c:v>213.9</c:v>
                </c:pt>
                <c:pt idx="6">
                  <c:v>221.1</c:v>
                </c:pt>
                <c:pt idx="7">
                  <c:v>207</c:v>
                </c:pt>
                <c:pt idx="8">
                  <c:v>210.5</c:v>
                </c:pt>
                <c:pt idx="9">
                  <c:v>257.5</c:v>
                </c:pt>
                <c:pt idx="10">
                  <c:v>275.78249999999969</c:v>
                </c:pt>
              </c:numCache>
            </c:numRef>
          </c:val>
        </c:ser>
        <c:ser>
          <c:idx val="1"/>
          <c:order val="1"/>
          <c:tx>
            <c:strRef>
              <c:f>Лист1!$C$1</c:f>
              <c:strCache>
                <c:ptCount val="1"/>
                <c:pt idx="0">
                  <c:v>Регион ЕБВА</c:v>
                </c:pt>
              </c:strCache>
            </c:strRef>
          </c:tx>
          <c:marker>
            <c:symbol val="none"/>
          </c:marker>
          <c:cat>
            <c:strRef>
              <c:f>Лист1!$A$2:$A$12</c:f>
              <c:strCache>
                <c:ptCount val="11"/>
                <c:pt idx="0">
                  <c:v>2005</c:v>
                </c:pt>
                <c:pt idx="1">
                  <c:v>2006</c:v>
                </c:pt>
                <c:pt idx="2">
                  <c:v>2007</c:v>
                </c:pt>
                <c:pt idx="3">
                  <c:v>2008</c:v>
                </c:pt>
                <c:pt idx="4">
                  <c:v>2009</c:v>
                </c:pt>
                <c:pt idx="5">
                  <c:v>2010</c:v>
                </c:pt>
                <c:pt idx="6">
                  <c:v>2011</c:v>
                </c:pt>
                <c:pt idx="7">
                  <c:v>2012</c:v>
                </c:pt>
                <c:pt idx="8">
                  <c:v>2013</c:v>
                </c:pt>
                <c:pt idx="9">
                  <c:v>2014</c:v>
                </c:pt>
                <c:pt idx="10">
                  <c:v>2015*</c:v>
                </c:pt>
              </c:strCache>
            </c:strRef>
          </c:cat>
          <c:val>
            <c:numRef>
              <c:f>Лист1!$C$2:$C$12</c:f>
              <c:numCache>
                <c:formatCode>General</c:formatCode>
                <c:ptCount val="11"/>
                <c:pt idx="0">
                  <c:v>82.1</c:v>
                </c:pt>
                <c:pt idx="1">
                  <c:v>112.5</c:v>
                </c:pt>
                <c:pt idx="2">
                  <c:v>124.3</c:v>
                </c:pt>
                <c:pt idx="3">
                  <c:v>125</c:v>
                </c:pt>
                <c:pt idx="4">
                  <c:v>62.1</c:v>
                </c:pt>
                <c:pt idx="5">
                  <c:v>70.900000000000006</c:v>
                </c:pt>
                <c:pt idx="6">
                  <c:v>71.900000000000006</c:v>
                </c:pt>
                <c:pt idx="7">
                  <c:v>69.92</c:v>
                </c:pt>
                <c:pt idx="8">
                  <c:v>91.122999999999948</c:v>
                </c:pt>
                <c:pt idx="9">
                  <c:v>92.59</c:v>
                </c:pt>
                <c:pt idx="10">
                  <c:v>99.163889999999981</c:v>
                </c:pt>
              </c:numCache>
            </c:numRef>
          </c:val>
        </c:ser>
        <c:marker val="1"/>
        <c:axId val="175883392"/>
        <c:axId val="180862976"/>
      </c:lineChart>
      <c:catAx>
        <c:axId val="175883392"/>
        <c:scaling>
          <c:orientation val="minMax"/>
        </c:scaling>
        <c:axPos val="b"/>
        <c:tickLblPos val="nextTo"/>
        <c:crossAx val="180862976"/>
        <c:crosses val="autoZero"/>
        <c:auto val="1"/>
        <c:lblAlgn val="ctr"/>
        <c:lblOffset val="100"/>
      </c:catAx>
      <c:valAx>
        <c:axId val="180862976"/>
        <c:scaling>
          <c:orientation val="minMax"/>
        </c:scaling>
        <c:axPos val="l"/>
        <c:majorGridlines/>
        <c:numFmt formatCode="General" sourceLinked="1"/>
        <c:tickLblPos val="nextTo"/>
        <c:crossAx val="17588339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Lbls>
            <c:dLbl>
              <c:idx val="5"/>
              <c:delete val="1"/>
            </c:dLbl>
            <c:dLbl>
              <c:idx val="6"/>
              <c:delete val="1"/>
            </c:dLbl>
            <c:dLbl>
              <c:idx val="7"/>
              <c:delete val="1"/>
            </c:dLbl>
            <c:dLbl>
              <c:idx val="8"/>
              <c:delete val="1"/>
            </c:dLbl>
            <c:dLbl>
              <c:idx val="9"/>
              <c:delete val="1"/>
            </c:dLbl>
            <c:showPercent val="1"/>
            <c:showLeaderLines val="1"/>
          </c:dLbls>
          <c:cat>
            <c:strRef>
              <c:f>Лист2!$A$1:$A$10</c:f>
              <c:strCache>
                <c:ptCount val="10"/>
                <c:pt idx="0">
                  <c:v>Power (Энергия)</c:v>
                </c:pt>
                <c:pt idx="1">
                  <c:v>Oil&amp;Gas (Нефть и газ)</c:v>
                </c:pt>
                <c:pt idx="2">
                  <c:v>Transportation (Транспорт)</c:v>
                </c:pt>
                <c:pt idx="3">
                  <c:v>Petrochemichals (Нефтехимическая промышленность)</c:v>
                </c:pt>
                <c:pt idx="4">
                  <c:v>Leisure&amp;Property (Недвижимость)</c:v>
                </c:pt>
                <c:pt idx="5">
                  <c:v>Industry (Промышленность)</c:v>
                </c:pt>
                <c:pt idx="6">
                  <c:v>Mining (Горная промышленность)</c:v>
                </c:pt>
                <c:pt idx="7">
                  <c:v>Water&amp;Sewerage (Водоснабжение)</c:v>
                </c:pt>
                <c:pt idx="8">
                  <c:v>Telecommunications (Телекоммуникации)</c:v>
                </c:pt>
                <c:pt idx="9">
                  <c:v>Other (Другое)</c:v>
                </c:pt>
              </c:strCache>
            </c:strRef>
          </c:cat>
          <c:val>
            <c:numRef>
              <c:f>Лист2!$B$1:$B$10</c:f>
              <c:numCache>
                <c:formatCode>0%</c:formatCode>
                <c:ptCount val="10"/>
                <c:pt idx="0">
                  <c:v>0.32000000000000067</c:v>
                </c:pt>
                <c:pt idx="1">
                  <c:v>0.25</c:v>
                </c:pt>
                <c:pt idx="2">
                  <c:v>0.24000000000000021</c:v>
                </c:pt>
                <c:pt idx="3">
                  <c:v>7.0000000000000021E-2</c:v>
                </c:pt>
                <c:pt idx="4">
                  <c:v>0.05</c:v>
                </c:pt>
                <c:pt idx="5">
                  <c:v>3.0000000000000002E-2</c:v>
                </c:pt>
                <c:pt idx="6">
                  <c:v>2.0000000000000011E-2</c:v>
                </c:pt>
                <c:pt idx="7">
                  <c:v>1.0000000000000005E-2</c:v>
                </c:pt>
                <c:pt idx="8">
                  <c:v>5.0000000000000096E-3</c:v>
                </c:pt>
                <c:pt idx="9">
                  <c:v>5.0000000000000096E-3</c:v>
                </c:pt>
              </c:numCache>
            </c:numRef>
          </c:val>
        </c:ser>
        <c:dLbls>
          <c:showPercent val="1"/>
        </c:dLbls>
        <c:firstSliceAng val="0"/>
      </c:pieChart>
    </c:plotArea>
    <c:legend>
      <c:legendPos val="r"/>
      <c:layout>
        <c:manualLayout>
          <c:xMode val="edge"/>
          <c:yMode val="edge"/>
          <c:x val="0.59306191208356684"/>
          <c:y val="7.2807786613004064E-2"/>
          <c:w val="0.39567051680274901"/>
          <c:h val="0.90491443859409348"/>
        </c:manualLayout>
      </c:layout>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latin typeface="Times New Roman" panose="02020603050405020304" pitchFamily="18" charset="0"/>
              <a:cs typeface="Times New Roman" panose="02020603050405020304" pitchFamily="18" charset="0"/>
            </a:defRPr>
          </a:pPr>
          <a:endParaRPr lang="ru-RU"/>
        </a:p>
      </c:txPr>
    </c:title>
    <c:plotArea>
      <c:layout/>
      <c:lineChart>
        <c:grouping val="standard"/>
        <c:ser>
          <c:idx val="1"/>
          <c:order val="0"/>
          <c:tx>
            <c:strRef>
              <c:f>Лист1!$B$1</c:f>
              <c:strCache>
                <c:ptCount val="1"/>
                <c:pt idx="0">
                  <c:v>Перевозки пассажиров, млн.чел.</c:v>
                </c:pt>
              </c:strCache>
            </c:strRef>
          </c:tx>
          <c:marker>
            <c:symbol val="none"/>
          </c:marker>
          <c:cat>
            <c:numRef>
              <c:f>Лист1!$A$2:$A$28</c:f>
              <c:numCache>
                <c:formatCode>General</c:formatCode>
                <c:ptCount val="27"/>
                <c:pt idx="0">
                  <c:v>1970</c:v>
                </c:pt>
                <c:pt idx="1">
                  <c:v>1975</c:v>
                </c:pt>
                <c:pt idx="2">
                  <c:v>1980</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2013</c:v>
                </c:pt>
                <c:pt idx="26">
                  <c:v>2014</c:v>
                </c:pt>
              </c:numCache>
            </c:numRef>
          </c:cat>
          <c:val>
            <c:numRef>
              <c:f>Лист1!$B$2:$B$28</c:f>
              <c:numCache>
                <c:formatCode>General</c:formatCode>
                <c:ptCount val="27"/>
                <c:pt idx="0">
                  <c:v>45</c:v>
                </c:pt>
                <c:pt idx="1">
                  <c:v>62</c:v>
                </c:pt>
                <c:pt idx="2">
                  <c:v>66</c:v>
                </c:pt>
                <c:pt idx="3">
                  <c:v>91</c:v>
                </c:pt>
                <c:pt idx="4">
                  <c:v>86</c:v>
                </c:pt>
                <c:pt idx="5">
                  <c:v>63</c:v>
                </c:pt>
                <c:pt idx="6">
                  <c:v>42</c:v>
                </c:pt>
                <c:pt idx="7">
                  <c:v>34</c:v>
                </c:pt>
                <c:pt idx="8">
                  <c:v>33</c:v>
                </c:pt>
                <c:pt idx="9">
                  <c:v>28</c:v>
                </c:pt>
                <c:pt idx="10">
                  <c:v>26</c:v>
                </c:pt>
                <c:pt idx="11">
                  <c:v>23</c:v>
                </c:pt>
                <c:pt idx="12">
                  <c:v>22</c:v>
                </c:pt>
                <c:pt idx="13">
                  <c:v>23</c:v>
                </c:pt>
                <c:pt idx="14">
                  <c:v>26</c:v>
                </c:pt>
                <c:pt idx="15">
                  <c:v>28</c:v>
                </c:pt>
                <c:pt idx="16">
                  <c:v>31</c:v>
                </c:pt>
                <c:pt idx="17">
                  <c:v>35</c:v>
                </c:pt>
                <c:pt idx="18">
                  <c:v>37</c:v>
                </c:pt>
                <c:pt idx="19">
                  <c:v>40</c:v>
                </c:pt>
                <c:pt idx="20">
                  <c:v>47</c:v>
                </c:pt>
                <c:pt idx="21">
                  <c:v>51</c:v>
                </c:pt>
                <c:pt idx="22">
                  <c:v>47</c:v>
                </c:pt>
                <c:pt idx="23">
                  <c:v>59</c:v>
                </c:pt>
                <c:pt idx="24">
                  <c:v>66</c:v>
                </c:pt>
                <c:pt idx="25">
                  <c:v>85</c:v>
                </c:pt>
                <c:pt idx="26">
                  <c:v>95</c:v>
                </c:pt>
              </c:numCache>
            </c:numRef>
          </c:val>
        </c:ser>
        <c:marker val="1"/>
        <c:axId val="171521920"/>
        <c:axId val="171523456"/>
      </c:lineChart>
      <c:catAx>
        <c:axId val="171521920"/>
        <c:scaling>
          <c:orientation val="minMax"/>
        </c:scaling>
        <c:axPos val="b"/>
        <c:numFmt formatCode="General" sourceLinked="1"/>
        <c:tickLblPos val="nextTo"/>
        <c:crossAx val="171523456"/>
        <c:crosses val="autoZero"/>
        <c:auto val="1"/>
        <c:lblAlgn val="ctr"/>
        <c:lblOffset val="100"/>
      </c:catAx>
      <c:valAx>
        <c:axId val="171523456"/>
        <c:scaling>
          <c:orientation val="minMax"/>
        </c:scaling>
        <c:axPos val="l"/>
        <c:majorGridlines/>
        <c:numFmt formatCode="General" sourceLinked="1"/>
        <c:tickLblPos val="nextTo"/>
        <c:crossAx val="171521920"/>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0BCA3-EA47-400C-A41D-CF4C36DD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65</Pages>
  <Words>19307</Words>
  <Characters>110054</Characters>
  <Application>Microsoft Office Word</Application>
  <DocSecurity>0</DocSecurity>
  <Lines>917</Lines>
  <Paragraphs>258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Введение</vt:lpstr>
      <vt:lpstr>Глава 1. Инвестиции в инфраструктуру: содержание, организационно-правовое обеспе</vt:lpstr>
      <vt:lpstr>    Инвестиции в инфраструктуру как объект исследования</vt:lpstr>
      <vt:lpstr>    Организационно-правовое обеспечение российского рынка долгосрочного инвестирован</vt:lpstr>
      <vt:lpstr>Глава 2. Источники и способы организации финансирования долгосрочного инвестиро</vt:lpstr>
      <vt:lpstr>    2.1. Проектное финансирование как инструмент долгосрочного финансирования инвест</vt:lpstr>
      <vt:lpstr>    Краткая история и мировой опыт проектного финансирования в сфере инфраструктурно</vt:lpstr>
      <vt:lpstr>    Основные проблемы и меры стимулирования инвестиций в инфраструктуру России</vt:lpstr>
      <vt:lpstr/>
      <vt:lpstr>Глава 3. Оценка эффективности инвестиционных проектов  в формате государственно</vt:lpstr>
      <vt:lpstr>    Методика оценки эффективности и обоснования сравнительного преимущества проекта </vt:lpstr>
      <vt:lpstr>    Обоснование социально-экономической необходимости модернизации и развития гражда</vt:lpstr>
    </vt:vector>
  </TitlesOfParts>
  <Company/>
  <LinksUpToDate>false</LinksUpToDate>
  <CharactersWithSpaces>129103</CharactersWithSpaces>
  <SharedDoc>false</SharedDoc>
  <HLinks>
    <vt:vector size="204" baseType="variant">
      <vt:variant>
        <vt:i4>6422624</vt:i4>
      </vt:variant>
      <vt:variant>
        <vt:i4>234</vt:i4>
      </vt:variant>
      <vt:variant>
        <vt:i4>0</vt:i4>
      </vt:variant>
      <vt:variant>
        <vt:i4>5</vt:i4>
      </vt:variant>
      <vt:variant>
        <vt:lpwstr>http://www.gks.ru/</vt:lpwstr>
      </vt:variant>
      <vt:variant>
        <vt:lpwstr/>
      </vt:variant>
      <vt:variant>
        <vt:i4>6881386</vt:i4>
      </vt:variant>
      <vt:variant>
        <vt:i4>231</vt:i4>
      </vt:variant>
      <vt:variant>
        <vt:i4>0</vt:i4>
      </vt:variant>
      <vt:variant>
        <vt:i4>5</vt:i4>
      </vt:variant>
      <vt:variant>
        <vt:lpwstr>http://data.worldbank.org/</vt:lpwstr>
      </vt:variant>
      <vt:variant>
        <vt:lpwstr/>
      </vt:variant>
      <vt:variant>
        <vt:i4>6684717</vt:i4>
      </vt:variant>
      <vt:variant>
        <vt:i4>228</vt:i4>
      </vt:variant>
      <vt:variant>
        <vt:i4>0</vt:i4>
      </vt:variant>
      <vt:variant>
        <vt:i4>5</vt:i4>
      </vt:variant>
      <vt:variant>
        <vt:lpwstr>http://www.weforum.org/reports/global-competitiveness-report-2014-2015</vt:lpwstr>
      </vt:variant>
      <vt:variant>
        <vt:lpwstr/>
      </vt:variant>
      <vt:variant>
        <vt:i4>3997809</vt:i4>
      </vt:variant>
      <vt:variant>
        <vt:i4>225</vt:i4>
      </vt:variant>
      <vt:variant>
        <vt:i4>0</vt:i4>
      </vt:variant>
      <vt:variant>
        <vt:i4>5</vt:i4>
      </vt:variant>
      <vt:variant>
        <vt:lpwstr>http://www.worldbank.org/en/about/annual-report</vt:lpwstr>
      </vt:variant>
      <vt:variant>
        <vt:lpwstr/>
      </vt:variant>
      <vt:variant>
        <vt:i4>2162788</vt:i4>
      </vt:variant>
      <vt:variant>
        <vt:i4>222</vt:i4>
      </vt:variant>
      <vt:variant>
        <vt:i4>0</vt:i4>
      </vt:variant>
      <vt:variant>
        <vt:i4>5</vt:i4>
      </vt:variant>
      <vt:variant>
        <vt:lpwstr>https://www.oecd.org/finance/Financing-infrastructure-international-trends2014.pdf</vt:lpwstr>
      </vt:variant>
      <vt:variant>
        <vt:lpwstr/>
      </vt:variant>
      <vt:variant>
        <vt:i4>2687009</vt:i4>
      </vt:variant>
      <vt:variant>
        <vt:i4>219</vt:i4>
      </vt:variant>
      <vt:variant>
        <vt:i4>0</vt:i4>
      </vt:variant>
      <vt:variant>
        <vt:i4>5</vt:i4>
      </vt:variant>
      <vt:variant>
        <vt:lpwstr>https://openknowledge.worldbank.org/handle/10986/21320</vt:lpwstr>
      </vt:variant>
      <vt:variant>
        <vt:lpwstr/>
      </vt:variant>
      <vt:variant>
        <vt:i4>6946934</vt:i4>
      </vt:variant>
      <vt:variant>
        <vt:i4>216</vt:i4>
      </vt:variant>
      <vt:variant>
        <vt:i4>0</vt:i4>
      </vt:variant>
      <vt:variant>
        <vt:i4>5</vt:i4>
      </vt:variant>
      <vt:variant>
        <vt:lpwstr>http://dmi.thomsonreuters.com/Content/Files/4Q2014_Global_Project_Finance_Review.pdf</vt:lpwstr>
      </vt:variant>
      <vt:variant>
        <vt:lpwstr/>
      </vt:variant>
      <vt:variant>
        <vt:i4>6815790</vt:i4>
      </vt:variant>
      <vt:variant>
        <vt:i4>213</vt:i4>
      </vt:variant>
      <vt:variant>
        <vt:i4>0</vt:i4>
      </vt:variant>
      <vt:variant>
        <vt:i4>5</vt:i4>
      </vt:variant>
      <vt:variant>
        <vt:lpwstr>http://www.gks.ru/wps/wcm/connect/rosstat_main/rosstat/ru/statistics/publications/catalog/doc_1136983505312</vt:lpwstr>
      </vt:variant>
      <vt:variant>
        <vt:lpwstr/>
      </vt:variant>
      <vt:variant>
        <vt:i4>6291492</vt:i4>
      </vt:variant>
      <vt:variant>
        <vt:i4>210</vt:i4>
      </vt:variant>
      <vt:variant>
        <vt:i4>0</vt:i4>
      </vt:variant>
      <vt:variant>
        <vt:i4>5</vt:i4>
      </vt:variant>
      <vt:variant>
        <vt:lpwstr>http://www.gks.ru/wps/wcm/connect/rosstat_main/rosstat/ru/statistics/publications/catalog/doc_1135075100641</vt:lpwstr>
      </vt:variant>
      <vt:variant>
        <vt:lpwstr/>
      </vt:variant>
      <vt:variant>
        <vt:i4>7798852</vt:i4>
      </vt:variant>
      <vt:variant>
        <vt:i4>207</vt:i4>
      </vt:variant>
      <vt:variant>
        <vt:i4>0</vt:i4>
      </vt:variant>
      <vt:variant>
        <vt:i4>5</vt:i4>
      </vt:variant>
      <vt:variant>
        <vt:lpwstr>http://www.rmsforum.lv/admuploads/file/5_panteleev.pdf</vt:lpwstr>
      </vt:variant>
      <vt:variant>
        <vt:lpwstr/>
      </vt:variant>
      <vt:variant>
        <vt:i4>112</vt:i4>
      </vt:variant>
      <vt:variant>
        <vt:i4>204</vt:i4>
      </vt:variant>
      <vt:variant>
        <vt:i4>0</vt:i4>
      </vt:variant>
      <vt:variant>
        <vt:i4>5</vt:i4>
      </vt:variant>
      <vt:variant>
        <vt:lpwstr>http://www.gazprombank.ru/upload/iblock/482/GPB_Infrastructure_update_250615.pdf</vt:lpwstr>
      </vt:variant>
      <vt:variant>
        <vt:lpwstr/>
      </vt:variant>
      <vt:variant>
        <vt:i4>4259935</vt:i4>
      </vt:variant>
      <vt:variant>
        <vt:i4>201</vt:i4>
      </vt:variant>
      <vt:variant>
        <vt:i4>0</vt:i4>
      </vt:variant>
      <vt:variant>
        <vt:i4>5</vt:i4>
      </vt:variant>
      <vt:variant>
        <vt:lpwstr>http://www.ey.com/Publication/vwLUAssets/EY-russia-infrastructure-survey-2014-rus/$FILE/EY-russia-infrastructure-survey-2014-rus.pdf</vt:lpwstr>
      </vt:variant>
      <vt:variant>
        <vt:lpwstr/>
      </vt:variant>
      <vt:variant>
        <vt:i4>5963786</vt:i4>
      </vt:variant>
      <vt:variant>
        <vt:i4>198</vt:i4>
      </vt:variant>
      <vt:variant>
        <vt:i4>0</vt:i4>
      </vt:variant>
      <vt:variant>
        <vt:i4>5</vt:i4>
      </vt:variant>
      <vt:variant>
        <vt:lpwstr>http://www.gazprombank.ru/upload/iblock/209/gpb_infrastructure_09072014.pdf</vt:lpwstr>
      </vt:variant>
      <vt:variant>
        <vt:lpwstr/>
      </vt:variant>
      <vt:variant>
        <vt:i4>1048629</vt:i4>
      </vt:variant>
      <vt:variant>
        <vt:i4>110</vt:i4>
      </vt:variant>
      <vt:variant>
        <vt:i4>0</vt:i4>
      </vt:variant>
      <vt:variant>
        <vt:i4>5</vt:i4>
      </vt:variant>
      <vt:variant>
        <vt:lpwstr/>
      </vt:variant>
      <vt:variant>
        <vt:lpwstr>_Toc450520379</vt:lpwstr>
      </vt:variant>
      <vt:variant>
        <vt:i4>1048629</vt:i4>
      </vt:variant>
      <vt:variant>
        <vt:i4>104</vt:i4>
      </vt:variant>
      <vt:variant>
        <vt:i4>0</vt:i4>
      </vt:variant>
      <vt:variant>
        <vt:i4>5</vt:i4>
      </vt:variant>
      <vt:variant>
        <vt:lpwstr/>
      </vt:variant>
      <vt:variant>
        <vt:lpwstr>_Toc450520378</vt:lpwstr>
      </vt:variant>
      <vt:variant>
        <vt:i4>1048629</vt:i4>
      </vt:variant>
      <vt:variant>
        <vt:i4>98</vt:i4>
      </vt:variant>
      <vt:variant>
        <vt:i4>0</vt:i4>
      </vt:variant>
      <vt:variant>
        <vt:i4>5</vt:i4>
      </vt:variant>
      <vt:variant>
        <vt:lpwstr/>
      </vt:variant>
      <vt:variant>
        <vt:lpwstr>_Toc450520377</vt:lpwstr>
      </vt:variant>
      <vt:variant>
        <vt:i4>1048629</vt:i4>
      </vt:variant>
      <vt:variant>
        <vt:i4>92</vt:i4>
      </vt:variant>
      <vt:variant>
        <vt:i4>0</vt:i4>
      </vt:variant>
      <vt:variant>
        <vt:i4>5</vt:i4>
      </vt:variant>
      <vt:variant>
        <vt:lpwstr/>
      </vt:variant>
      <vt:variant>
        <vt:lpwstr>_Toc450520376</vt:lpwstr>
      </vt:variant>
      <vt:variant>
        <vt:i4>1048629</vt:i4>
      </vt:variant>
      <vt:variant>
        <vt:i4>86</vt:i4>
      </vt:variant>
      <vt:variant>
        <vt:i4>0</vt:i4>
      </vt:variant>
      <vt:variant>
        <vt:i4>5</vt:i4>
      </vt:variant>
      <vt:variant>
        <vt:lpwstr/>
      </vt:variant>
      <vt:variant>
        <vt:lpwstr>_Toc450520375</vt:lpwstr>
      </vt:variant>
      <vt:variant>
        <vt:i4>1048629</vt:i4>
      </vt:variant>
      <vt:variant>
        <vt:i4>80</vt:i4>
      </vt:variant>
      <vt:variant>
        <vt:i4>0</vt:i4>
      </vt:variant>
      <vt:variant>
        <vt:i4>5</vt:i4>
      </vt:variant>
      <vt:variant>
        <vt:lpwstr/>
      </vt:variant>
      <vt:variant>
        <vt:lpwstr>_Toc450520374</vt:lpwstr>
      </vt:variant>
      <vt:variant>
        <vt:i4>1048629</vt:i4>
      </vt:variant>
      <vt:variant>
        <vt:i4>74</vt:i4>
      </vt:variant>
      <vt:variant>
        <vt:i4>0</vt:i4>
      </vt:variant>
      <vt:variant>
        <vt:i4>5</vt:i4>
      </vt:variant>
      <vt:variant>
        <vt:lpwstr/>
      </vt:variant>
      <vt:variant>
        <vt:lpwstr>_Toc450520373</vt:lpwstr>
      </vt:variant>
      <vt:variant>
        <vt:i4>1048629</vt:i4>
      </vt:variant>
      <vt:variant>
        <vt:i4>68</vt:i4>
      </vt:variant>
      <vt:variant>
        <vt:i4>0</vt:i4>
      </vt:variant>
      <vt:variant>
        <vt:i4>5</vt:i4>
      </vt:variant>
      <vt:variant>
        <vt:lpwstr/>
      </vt:variant>
      <vt:variant>
        <vt:lpwstr>_Toc450520372</vt:lpwstr>
      </vt:variant>
      <vt:variant>
        <vt:i4>1048629</vt:i4>
      </vt:variant>
      <vt:variant>
        <vt:i4>62</vt:i4>
      </vt:variant>
      <vt:variant>
        <vt:i4>0</vt:i4>
      </vt:variant>
      <vt:variant>
        <vt:i4>5</vt:i4>
      </vt:variant>
      <vt:variant>
        <vt:lpwstr/>
      </vt:variant>
      <vt:variant>
        <vt:lpwstr>_Toc450520371</vt:lpwstr>
      </vt:variant>
      <vt:variant>
        <vt:i4>1048629</vt:i4>
      </vt:variant>
      <vt:variant>
        <vt:i4>56</vt:i4>
      </vt:variant>
      <vt:variant>
        <vt:i4>0</vt:i4>
      </vt:variant>
      <vt:variant>
        <vt:i4>5</vt:i4>
      </vt:variant>
      <vt:variant>
        <vt:lpwstr/>
      </vt:variant>
      <vt:variant>
        <vt:lpwstr>_Toc450520370</vt:lpwstr>
      </vt:variant>
      <vt:variant>
        <vt:i4>1114165</vt:i4>
      </vt:variant>
      <vt:variant>
        <vt:i4>50</vt:i4>
      </vt:variant>
      <vt:variant>
        <vt:i4>0</vt:i4>
      </vt:variant>
      <vt:variant>
        <vt:i4>5</vt:i4>
      </vt:variant>
      <vt:variant>
        <vt:lpwstr/>
      </vt:variant>
      <vt:variant>
        <vt:lpwstr>_Toc450520369</vt:lpwstr>
      </vt:variant>
      <vt:variant>
        <vt:i4>1114165</vt:i4>
      </vt:variant>
      <vt:variant>
        <vt:i4>44</vt:i4>
      </vt:variant>
      <vt:variant>
        <vt:i4>0</vt:i4>
      </vt:variant>
      <vt:variant>
        <vt:i4>5</vt:i4>
      </vt:variant>
      <vt:variant>
        <vt:lpwstr/>
      </vt:variant>
      <vt:variant>
        <vt:lpwstr>_Toc450520368</vt:lpwstr>
      </vt:variant>
      <vt:variant>
        <vt:i4>1114165</vt:i4>
      </vt:variant>
      <vt:variant>
        <vt:i4>38</vt:i4>
      </vt:variant>
      <vt:variant>
        <vt:i4>0</vt:i4>
      </vt:variant>
      <vt:variant>
        <vt:i4>5</vt:i4>
      </vt:variant>
      <vt:variant>
        <vt:lpwstr/>
      </vt:variant>
      <vt:variant>
        <vt:lpwstr>_Toc450520367</vt:lpwstr>
      </vt:variant>
      <vt:variant>
        <vt:i4>1114165</vt:i4>
      </vt:variant>
      <vt:variant>
        <vt:i4>32</vt:i4>
      </vt:variant>
      <vt:variant>
        <vt:i4>0</vt:i4>
      </vt:variant>
      <vt:variant>
        <vt:i4>5</vt:i4>
      </vt:variant>
      <vt:variant>
        <vt:lpwstr/>
      </vt:variant>
      <vt:variant>
        <vt:lpwstr>_Toc450520366</vt:lpwstr>
      </vt:variant>
      <vt:variant>
        <vt:i4>1114165</vt:i4>
      </vt:variant>
      <vt:variant>
        <vt:i4>26</vt:i4>
      </vt:variant>
      <vt:variant>
        <vt:i4>0</vt:i4>
      </vt:variant>
      <vt:variant>
        <vt:i4>5</vt:i4>
      </vt:variant>
      <vt:variant>
        <vt:lpwstr/>
      </vt:variant>
      <vt:variant>
        <vt:lpwstr>_Toc450520365</vt:lpwstr>
      </vt:variant>
      <vt:variant>
        <vt:i4>1114165</vt:i4>
      </vt:variant>
      <vt:variant>
        <vt:i4>20</vt:i4>
      </vt:variant>
      <vt:variant>
        <vt:i4>0</vt:i4>
      </vt:variant>
      <vt:variant>
        <vt:i4>5</vt:i4>
      </vt:variant>
      <vt:variant>
        <vt:lpwstr/>
      </vt:variant>
      <vt:variant>
        <vt:lpwstr>_Toc450520364</vt:lpwstr>
      </vt:variant>
      <vt:variant>
        <vt:i4>1114165</vt:i4>
      </vt:variant>
      <vt:variant>
        <vt:i4>14</vt:i4>
      </vt:variant>
      <vt:variant>
        <vt:i4>0</vt:i4>
      </vt:variant>
      <vt:variant>
        <vt:i4>5</vt:i4>
      </vt:variant>
      <vt:variant>
        <vt:lpwstr/>
      </vt:variant>
      <vt:variant>
        <vt:lpwstr>_Toc450520363</vt:lpwstr>
      </vt:variant>
      <vt:variant>
        <vt:i4>1114165</vt:i4>
      </vt:variant>
      <vt:variant>
        <vt:i4>8</vt:i4>
      </vt:variant>
      <vt:variant>
        <vt:i4>0</vt:i4>
      </vt:variant>
      <vt:variant>
        <vt:i4>5</vt:i4>
      </vt:variant>
      <vt:variant>
        <vt:lpwstr/>
      </vt:variant>
      <vt:variant>
        <vt:lpwstr>_Toc450520362</vt:lpwstr>
      </vt:variant>
      <vt:variant>
        <vt:i4>1114165</vt:i4>
      </vt:variant>
      <vt:variant>
        <vt:i4>2</vt:i4>
      </vt:variant>
      <vt:variant>
        <vt:i4>0</vt:i4>
      </vt:variant>
      <vt:variant>
        <vt:i4>5</vt:i4>
      </vt:variant>
      <vt:variant>
        <vt:lpwstr/>
      </vt:variant>
      <vt:variant>
        <vt:lpwstr>_Toc450520361</vt:lpwstr>
      </vt:variant>
      <vt:variant>
        <vt:i4>5439554</vt:i4>
      </vt:variant>
      <vt:variant>
        <vt:i4>3</vt:i4>
      </vt:variant>
      <vt:variant>
        <vt:i4>0</vt:i4>
      </vt:variant>
      <vt:variant>
        <vt:i4>5</vt:i4>
      </vt:variant>
      <vt:variant>
        <vt:lpwstr>http://www.cbr.ru/hd_base/default.aspx?prtid=gkoofz_mr</vt:lpwstr>
      </vt:variant>
      <vt:variant>
        <vt:lpwstr/>
      </vt:variant>
      <vt:variant>
        <vt:i4>3604546</vt:i4>
      </vt:variant>
      <vt:variant>
        <vt:i4>0</vt:i4>
      </vt:variant>
      <vt:variant>
        <vt:i4>0</vt:i4>
      </vt:variant>
      <vt:variant>
        <vt:i4>5</vt:i4>
      </vt:variant>
      <vt:variant>
        <vt:lpwstr>http://www.gks.ru/wps/wcm/connect/rosstat_main/rosstat/ru/statistics/tariffs/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cp:lastPrinted>2016-05-15T15:21:00Z</cp:lastPrinted>
  <dcterms:created xsi:type="dcterms:W3CDTF">2016-05-16T00:43:00Z</dcterms:created>
  <dcterms:modified xsi:type="dcterms:W3CDTF">2016-05-16T00:43:00Z</dcterms:modified>
</cp:coreProperties>
</file>