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192D" w14:textId="77777777" w:rsidR="00CF3BB6" w:rsidRPr="003D017D" w:rsidRDefault="00CF3BB6" w:rsidP="00121229">
      <w:pPr>
        <w:pStyle w:val="ad"/>
        <w:spacing w:line="276" w:lineRule="auto"/>
      </w:pPr>
      <w:r w:rsidRPr="003D017D">
        <w:t>Федеральное государственное образовательное учреждение</w:t>
      </w:r>
    </w:p>
    <w:p w14:paraId="10F09C8E" w14:textId="77777777" w:rsidR="00B3775E" w:rsidRPr="003D017D" w:rsidRDefault="00CF3BB6" w:rsidP="00121229">
      <w:pPr>
        <w:pStyle w:val="ad"/>
        <w:spacing w:line="276" w:lineRule="auto"/>
      </w:pPr>
      <w:r w:rsidRPr="003D017D">
        <w:t>высшего профессионального образования</w:t>
      </w:r>
    </w:p>
    <w:p w14:paraId="79B2B8D1" w14:textId="77777777" w:rsidR="00CF3BB6" w:rsidRPr="003D017D" w:rsidRDefault="00CF3BB6" w:rsidP="00121229">
      <w:pPr>
        <w:pStyle w:val="ad"/>
        <w:spacing w:line="276" w:lineRule="auto"/>
      </w:pPr>
      <w:r w:rsidRPr="003D017D">
        <w:t>Санкт-Петербургский государственный университет</w:t>
      </w:r>
    </w:p>
    <w:p w14:paraId="586923D5" w14:textId="77777777" w:rsidR="00CF3BB6" w:rsidRPr="003D017D" w:rsidRDefault="006769D1" w:rsidP="00121229">
      <w:pPr>
        <w:pStyle w:val="ad"/>
        <w:spacing w:line="276" w:lineRule="auto"/>
      </w:pPr>
      <w:r w:rsidRPr="003D017D">
        <w:t>Институт «</w:t>
      </w:r>
      <w:r w:rsidR="00CF3BB6" w:rsidRPr="003D017D">
        <w:t>Высшая школа менеджмента</w:t>
      </w:r>
      <w:r w:rsidRPr="003D017D">
        <w:t>»</w:t>
      </w:r>
    </w:p>
    <w:p w14:paraId="49081ED7" w14:textId="77777777" w:rsidR="00454AD0" w:rsidRPr="00212634" w:rsidRDefault="00454AD0" w:rsidP="00212634"/>
    <w:p w14:paraId="5793EF1A" w14:textId="235F20D3" w:rsidR="00454AD0" w:rsidRDefault="00454AD0" w:rsidP="00212634"/>
    <w:p w14:paraId="137B16C5" w14:textId="74254E6B" w:rsidR="003D017D" w:rsidRDefault="003D017D" w:rsidP="00212634"/>
    <w:p w14:paraId="0D72A7FE" w14:textId="77777777" w:rsidR="00121229" w:rsidRDefault="00121229" w:rsidP="001A6177">
      <w:pPr>
        <w:ind w:firstLine="0"/>
      </w:pPr>
    </w:p>
    <w:p w14:paraId="31615C21" w14:textId="1EFC9A92" w:rsidR="003D017D" w:rsidRDefault="008E1D08" w:rsidP="008E1D08">
      <w:pPr>
        <w:pStyle w:val="ad"/>
        <w:rPr>
          <w:b/>
          <w:sz w:val="28"/>
          <w:szCs w:val="28"/>
        </w:rPr>
      </w:pPr>
      <w:r>
        <w:rPr>
          <w:b/>
          <w:bCs/>
          <w:sz w:val="28"/>
          <w:szCs w:val="28"/>
        </w:rPr>
        <w:t>ОЦЕНКА ЗАВИСИМОСТИ ЦЕННОСТИ КОМПАНИИ ОТ ДОЛИ СОБСТВЕННОСТИ ИНСАЙДЕРОВ</w:t>
      </w:r>
    </w:p>
    <w:p w14:paraId="5FB24B38" w14:textId="4B79A022" w:rsidR="003D017D" w:rsidRDefault="003D017D" w:rsidP="003D017D">
      <w:pPr>
        <w:pStyle w:val="ae"/>
      </w:pPr>
    </w:p>
    <w:p w14:paraId="14010F59" w14:textId="2F5C47B5" w:rsidR="008E1D08" w:rsidRDefault="008E1D08" w:rsidP="003D017D">
      <w:pPr>
        <w:pStyle w:val="ae"/>
      </w:pPr>
    </w:p>
    <w:p w14:paraId="1112A872" w14:textId="13D4DA1C" w:rsidR="008E1D08" w:rsidRDefault="008E1D08" w:rsidP="008E1D08">
      <w:pPr>
        <w:pStyle w:val="ae"/>
        <w:ind w:left="0"/>
      </w:pPr>
    </w:p>
    <w:p w14:paraId="67C01C97" w14:textId="77777777" w:rsidR="008E1D08" w:rsidRPr="00185364" w:rsidRDefault="008E1D08" w:rsidP="003D017D">
      <w:pPr>
        <w:pStyle w:val="ae"/>
      </w:pPr>
    </w:p>
    <w:p w14:paraId="5FE44CA7" w14:textId="556D96AC" w:rsidR="0022278D" w:rsidRPr="008E1D08" w:rsidRDefault="0022278D" w:rsidP="00121229">
      <w:pPr>
        <w:pStyle w:val="ae"/>
        <w:spacing w:line="240" w:lineRule="auto"/>
      </w:pPr>
      <w:r w:rsidRPr="00212634">
        <w:t>Вып</w:t>
      </w:r>
      <w:r w:rsidR="008E1D08">
        <w:t>ускная квалификационная работа</w:t>
      </w:r>
    </w:p>
    <w:p w14:paraId="545D7D55" w14:textId="24AA146E" w:rsidR="00CF3BB6" w:rsidRPr="00212634" w:rsidRDefault="0022278D" w:rsidP="00121229">
      <w:pPr>
        <w:pStyle w:val="ae"/>
        <w:spacing w:after="120" w:line="240" w:lineRule="auto"/>
      </w:pPr>
      <w:r w:rsidRPr="00212634">
        <w:t>студент</w:t>
      </w:r>
      <w:r w:rsidR="008E1D08">
        <w:t>а</w:t>
      </w:r>
      <w:r w:rsidR="00CF3BB6" w:rsidRPr="00212634">
        <w:t xml:space="preserve"> </w:t>
      </w:r>
      <w:r w:rsidR="001A6177">
        <w:t>4</w:t>
      </w:r>
      <w:r w:rsidR="00CF3BB6" w:rsidRPr="00212634">
        <w:t xml:space="preserve"> курса бакалаврской программы</w:t>
      </w:r>
      <w:r w:rsidR="008E1D08">
        <w:t>,</w:t>
      </w:r>
      <w:r w:rsidR="00B3775E">
        <w:t xml:space="preserve"> </w:t>
      </w:r>
      <w:r w:rsidR="008E1D08">
        <w:t>профиль – Финансовый менеджмент</w:t>
      </w:r>
    </w:p>
    <w:p w14:paraId="442BD5BE" w14:textId="77C56463" w:rsidR="00CF3BB6" w:rsidRDefault="00257339" w:rsidP="00121229">
      <w:pPr>
        <w:pStyle w:val="ae"/>
        <w:spacing w:line="240" w:lineRule="auto"/>
        <w:rPr>
          <w:b/>
        </w:rPr>
      </w:pPr>
      <w:r w:rsidRPr="00257339">
        <w:rPr>
          <w:b/>
        </w:rPr>
        <w:t>П</w:t>
      </w:r>
      <w:r w:rsidR="008E1D08">
        <w:rPr>
          <w:b/>
        </w:rPr>
        <w:t>ОЗДНЯКОВА</w:t>
      </w:r>
      <w:r w:rsidRPr="00257339">
        <w:rPr>
          <w:b/>
        </w:rPr>
        <w:t xml:space="preserve"> Денис</w:t>
      </w:r>
      <w:r w:rsidR="008E1D08">
        <w:rPr>
          <w:b/>
        </w:rPr>
        <w:t>а</w:t>
      </w:r>
      <w:r w:rsidR="00193AFD" w:rsidRPr="00193AFD">
        <w:rPr>
          <w:b/>
        </w:rPr>
        <w:t xml:space="preserve"> </w:t>
      </w:r>
      <w:r w:rsidR="00193AFD">
        <w:rPr>
          <w:b/>
        </w:rPr>
        <w:t>Владимирович</w:t>
      </w:r>
      <w:r w:rsidR="008E1D08">
        <w:rPr>
          <w:b/>
        </w:rPr>
        <w:t>а</w:t>
      </w:r>
    </w:p>
    <w:p w14:paraId="4AE60F82" w14:textId="77777777" w:rsidR="007E7316" w:rsidRDefault="007E7316" w:rsidP="00121229">
      <w:pPr>
        <w:pStyle w:val="ae"/>
        <w:spacing w:line="240" w:lineRule="auto"/>
        <w:rPr>
          <w:b/>
        </w:rPr>
      </w:pPr>
    </w:p>
    <w:p w14:paraId="34ECD2EE" w14:textId="786CB3EC" w:rsidR="007E7316" w:rsidRPr="007E7316" w:rsidRDefault="000A50CE" w:rsidP="00121229">
      <w:pPr>
        <w:pStyle w:val="ae"/>
        <w:spacing w:line="240" w:lineRule="auto"/>
        <w:rPr>
          <w:bCs/>
        </w:rPr>
      </w:pPr>
      <w:r>
        <w:rPr>
          <w:bCs/>
          <w:noProof/>
        </w:rPr>
        <w:drawing>
          <wp:inline distT="0" distB="0" distL="0" distR="0" wp14:anchorId="468621A9" wp14:editId="39E3F0EF">
            <wp:extent cx="2057067" cy="84210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3-05-26_23-11-30.jpg"/>
                    <pic:cNvPicPr/>
                  </pic:nvPicPr>
                  <pic:blipFill>
                    <a:blip r:embed="rId8" cstate="print">
                      <a:extLst>
                        <a:ext uri="{BEBA8EAE-BF5A-486C-A8C5-ECC9F3942E4B}">
                          <a14:imgProps xmlns:a14="http://schemas.microsoft.com/office/drawing/2010/main">
                            <a14:imgLayer r:embed="rId9">
                              <a14:imgEffect>
                                <a14:brightnessContrast bright="28000" contrast="-29000"/>
                              </a14:imgEffect>
                            </a14:imgLayer>
                          </a14:imgProps>
                        </a:ext>
                        <a:ext uri="{28A0092B-C50C-407E-A947-70E740481C1C}">
                          <a14:useLocalDpi xmlns:a14="http://schemas.microsoft.com/office/drawing/2010/main" val="0"/>
                        </a:ext>
                      </a:extLst>
                    </a:blip>
                    <a:stretch>
                      <a:fillRect/>
                    </a:stretch>
                  </pic:blipFill>
                  <pic:spPr>
                    <a:xfrm>
                      <a:off x="0" y="0"/>
                      <a:ext cx="2151267" cy="880669"/>
                    </a:xfrm>
                    <a:prstGeom prst="rect">
                      <a:avLst/>
                    </a:prstGeom>
                    <a:effectLst>
                      <a:glow>
                        <a:schemeClr val="accent1">
                          <a:alpha val="40000"/>
                        </a:schemeClr>
                      </a:glow>
                    </a:effectLst>
                  </pic:spPr>
                </pic:pic>
              </a:graphicData>
            </a:graphic>
          </wp:inline>
        </w:drawing>
      </w:r>
      <w:r w:rsidR="007E7316" w:rsidRPr="00944497">
        <w:rPr>
          <w:bCs/>
        </w:rPr>
        <w:t xml:space="preserve">        (</w:t>
      </w:r>
      <w:r w:rsidR="007E7316" w:rsidRPr="007E7316">
        <w:rPr>
          <w:bCs/>
        </w:rPr>
        <w:t>подпись)</w:t>
      </w:r>
    </w:p>
    <w:p w14:paraId="60B3AC5E" w14:textId="77777777" w:rsidR="00257339" w:rsidRPr="00B3775E" w:rsidRDefault="00B3775E" w:rsidP="00356345">
      <w:pPr>
        <w:pStyle w:val="ae"/>
        <w:spacing w:line="240" w:lineRule="auto"/>
      </w:pPr>
      <w:r>
        <w:t>—————————————————————</w:t>
      </w:r>
    </w:p>
    <w:p w14:paraId="67E883E3" w14:textId="040702D9" w:rsidR="00CF3BB6" w:rsidRDefault="00E22B8A" w:rsidP="00B3775E">
      <w:pPr>
        <w:pStyle w:val="ae"/>
        <w:spacing w:line="276" w:lineRule="auto"/>
      </w:pPr>
      <w:r>
        <w:t>Научный руководитель</w:t>
      </w:r>
      <w:r w:rsidR="008E1D08">
        <w:t>:</w:t>
      </w:r>
    </w:p>
    <w:p w14:paraId="1C04F8C1" w14:textId="36E9C54E" w:rsidR="008E1D08" w:rsidRPr="00C27DC4" w:rsidRDefault="008E1D08" w:rsidP="00B3775E">
      <w:pPr>
        <w:pStyle w:val="ae"/>
        <w:spacing w:line="276" w:lineRule="auto"/>
      </w:pPr>
      <w:r w:rsidRPr="008E1D08">
        <w:t>к.э.н., доцент</w:t>
      </w:r>
    </w:p>
    <w:p w14:paraId="59275EDC" w14:textId="5B4CCACD" w:rsidR="008E1D08" w:rsidRDefault="001A6177" w:rsidP="008E1D08">
      <w:pPr>
        <w:pStyle w:val="ae"/>
        <w:spacing w:line="276" w:lineRule="auto"/>
        <w:rPr>
          <w:b/>
        </w:rPr>
      </w:pPr>
      <w:r>
        <w:rPr>
          <w:b/>
        </w:rPr>
        <w:t>С</w:t>
      </w:r>
      <w:r w:rsidR="008E1D08">
        <w:rPr>
          <w:b/>
        </w:rPr>
        <w:t>МИРНОВ</w:t>
      </w:r>
      <w:r>
        <w:rPr>
          <w:b/>
        </w:rPr>
        <w:t xml:space="preserve"> Марат Владимирович</w:t>
      </w:r>
    </w:p>
    <w:p w14:paraId="1F52FA7F" w14:textId="77777777" w:rsidR="007E7316" w:rsidRDefault="007E7316" w:rsidP="008E1D08">
      <w:pPr>
        <w:pStyle w:val="ae"/>
        <w:spacing w:line="276" w:lineRule="auto"/>
        <w:ind w:left="0"/>
        <w:rPr>
          <w:bCs/>
        </w:rPr>
      </w:pPr>
    </w:p>
    <w:p w14:paraId="1B507CF8" w14:textId="6AB166FA" w:rsidR="007E7316" w:rsidRPr="007E7316" w:rsidRDefault="007E7316" w:rsidP="00B3775E">
      <w:pPr>
        <w:pStyle w:val="ae"/>
        <w:spacing w:line="276" w:lineRule="auto"/>
        <w:rPr>
          <w:bCs/>
        </w:rPr>
      </w:pPr>
      <w:r>
        <w:rPr>
          <w:bCs/>
        </w:rPr>
        <w:t xml:space="preserve">       </w:t>
      </w:r>
      <w:r w:rsidR="00A72583">
        <w:rPr>
          <w:bCs/>
          <w:noProof/>
          <w:lang w:eastAsia="ru-RU"/>
        </w:rPr>
        <w:drawing>
          <wp:inline distT="0" distB="0" distL="0" distR="0" wp14:anchorId="6AA4ED47" wp14:editId="542F9CED">
            <wp:extent cx="1486107" cy="676369"/>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_color.png"/>
                    <pic:cNvPicPr/>
                  </pic:nvPicPr>
                  <pic:blipFill>
                    <a:blip r:embed="rId10">
                      <a:extLst>
                        <a:ext uri="{28A0092B-C50C-407E-A947-70E740481C1C}">
                          <a14:useLocalDpi xmlns:a14="http://schemas.microsoft.com/office/drawing/2010/main" val="0"/>
                        </a:ext>
                      </a:extLst>
                    </a:blip>
                    <a:stretch>
                      <a:fillRect/>
                    </a:stretch>
                  </pic:blipFill>
                  <pic:spPr>
                    <a:xfrm>
                      <a:off x="0" y="0"/>
                      <a:ext cx="1486107" cy="676369"/>
                    </a:xfrm>
                    <a:prstGeom prst="rect">
                      <a:avLst/>
                    </a:prstGeom>
                  </pic:spPr>
                </pic:pic>
              </a:graphicData>
            </a:graphic>
          </wp:inline>
        </w:drawing>
      </w:r>
      <w:r>
        <w:rPr>
          <w:bCs/>
        </w:rPr>
        <w:t xml:space="preserve">                 (подпись)</w:t>
      </w:r>
    </w:p>
    <w:p w14:paraId="39B80E47" w14:textId="225A0F77" w:rsidR="00810F52" w:rsidRPr="00296DC3" w:rsidRDefault="00B3775E" w:rsidP="00296DC3">
      <w:pPr>
        <w:pStyle w:val="ae"/>
        <w:spacing w:line="240" w:lineRule="auto"/>
        <w:rPr>
          <w:b/>
        </w:rPr>
      </w:pPr>
      <w:r>
        <w:rPr>
          <w:b/>
        </w:rPr>
        <w:softHyphen/>
      </w:r>
      <w:r>
        <w:rPr>
          <w:b/>
        </w:rPr>
        <w:softHyphen/>
        <w:t>—————————————————————</w:t>
      </w:r>
    </w:p>
    <w:p w14:paraId="1F9B4803" w14:textId="77777777" w:rsidR="001A6177" w:rsidRDefault="001A6177" w:rsidP="000807E2">
      <w:pPr>
        <w:pStyle w:val="ad"/>
        <w:jc w:val="both"/>
      </w:pPr>
    </w:p>
    <w:p w14:paraId="193BF955" w14:textId="38EE4025" w:rsidR="00B3775E" w:rsidRPr="00B3775E" w:rsidRDefault="00CF3BB6" w:rsidP="003D017D">
      <w:pPr>
        <w:pStyle w:val="ad"/>
      </w:pPr>
      <w:r w:rsidRPr="00B3775E">
        <w:t>Санкт-Петербург</w:t>
      </w:r>
    </w:p>
    <w:p w14:paraId="6F184C63" w14:textId="232655FC" w:rsidR="001A6177" w:rsidRDefault="00CF3BB6" w:rsidP="001A6177">
      <w:pPr>
        <w:pStyle w:val="ad"/>
      </w:pPr>
      <w:r w:rsidRPr="00B3775E">
        <w:t>20</w:t>
      </w:r>
      <w:r w:rsidR="00EB7250">
        <w:t>2</w:t>
      </w:r>
      <w:r w:rsidR="001A6177">
        <w:t>3</w:t>
      </w:r>
    </w:p>
    <w:p w14:paraId="715DF3E2" w14:textId="77777777" w:rsidR="00571CFD" w:rsidRPr="00656350" w:rsidRDefault="00571CFD" w:rsidP="00571CFD">
      <w:pPr>
        <w:ind w:firstLine="0"/>
        <w:rPr>
          <w:b/>
          <w:bCs/>
        </w:rPr>
      </w:pPr>
      <w:r w:rsidRPr="00656350">
        <w:rPr>
          <w:b/>
          <w:bCs/>
        </w:rPr>
        <w:lastRenderedPageBreak/>
        <w:t>ЗАЯВЛЕНИЕ О САМОСТОЯТЕЛЬНОМ ВЫПОЛНЕНИИ ВЫПУСКНОЙ КВАЛИФИКАЦИОННОЙ РАБОТЫ</w:t>
      </w:r>
    </w:p>
    <w:p w14:paraId="641A4B5A" w14:textId="1E9C6867" w:rsidR="008E08C6" w:rsidRDefault="008E08C6" w:rsidP="008E08C6">
      <w:r>
        <w:t>Я, Поздняков Денис Владимирович, студент 4 курса направления 38.03.02 – Менеджмент (профиль подготовки – «Финансовый менеджмент»), заявляю, что в моей выпускной квалификационной работе на тему «</w:t>
      </w:r>
      <w:r w:rsidRPr="008E08C6">
        <w:t>Оценка зависимости ценности компании от доли собственности инсайдеров</w:t>
      </w:r>
      <w:r>
        <w:t xml:space="preserve">», представленной в службу обеспечения программ бакалавриата для последующей передачи в государственную аттестационную комиссию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 </w:t>
      </w:r>
    </w:p>
    <w:p w14:paraId="352E78F9" w14:textId="4CDD125F" w:rsidR="004B1653" w:rsidRDefault="008E08C6" w:rsidP="008E08C6">
      <w: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r>
        <w:cr/>
      </w:r>
      <w:r w:rsidRPr="001A6177">
        <w:rPr>
          <w:noProof/>
          <w:u w:val="single"/>
        </w:rPr>
        <w:t xml:space="preserve"> </w:t>
      </w:r>
    </w:p>
    <w:p w14:paraId="174868D3" w14:textId="0E7B593B" w:rsidR="004B1653" w:rsidRDefault="000A50CE" w:rsidP="004B1653">
      <w:pPr>
        <w:spacing w:line="240" w:lineRule="auto"/>
        <w:jc w:val="right"/>
      </w:pPr>
      <w:r w:rsidRPr="000A50CE">
        <w:rPr>
          <w:bCs/>
          <w:noProof/>
          <w:u w:val="single"/>
        </w:rPr>
        <w:drawing>
          <wp:inline distT="0" distB="0" distL="0" distR="0" wp14:anchorId="2CA200A2" wp14:editId="5DFF2496">
            <wp:extent cx="2057067" cy="842106"/>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3-05-26_23-11-30.jpg"/>
                    <pic:cNvPicPr/>
                  </pic:nvPicPr>
                  <pic:blipFill>
                    <a:blip r:embed="rId8" cstate="print">
                      <a:extLst>
                        <a:ext uri="{BEBA8EAE-BF5A-486C-A8C5-ECC9F3942E4B}">
                          <a14:imgProps xmlns:a14="http://schemas.microsoft.com/office/drawing/2010/main">
                            <a14:imgLayer r:embed="rId9">
                              <a14:imgEffect>
                                <a14:brightnessContrast bright="28000" contrast="-29000"/>
                              </a14:imgEffect>
                            </a14:imgLayer>
                          </a14:imgProps>
                        </a:ext>
                        <a:ext uri="{28A0092B-C50C-407E-A947-70E740481C1C}">
                          <a14:useLocalDpi xmlns:a14="http://schemas.microsoft.com/office/drawing/2010/main" val="0"/>
                        </a:ext>
                      </a:extLst>
                    </a:blip>
                    <a:stretch>
                      <a:fillRect/>
                    </a:stretch>
                  </pic:blipFill>
                  <pic:spPr>
                    <a:xfrm>
                      <a:off x="0" y="0"/>
                      <a:ext cx="2151267" cy="880669"/>
                    </a:xfrm>
                    <a:prstGeom prst="rect">
                      <a:avLst/>
                    </a:prstGeom>
                    <a:effectLst>
                      <a:glow>
                        <a:schemeClr val="accent1">
                          <a:alpha val="40000"/>
                        </a:schemeClr>
                      </a:glow>
                    </a:effectLst>
                  </pic:spPr>
                </pic:pic>
              </a:graphicData>
            </a:graphic>
          </wp:inline>
        </w:drawing>
      </w:r>
    </w:p>
    <w:p w14:paraId="4FEA1C3A" w14:textId="6BC532C2" w:rsidR="004B1653" w:rsidRDefault="004B1653" w:rsidP="004B1653">
      <w:pPr>
        <w:spacing w:line="240" w:lineRule="auto"/>
        <w:jc w:val="center"/>
        <w:rPr>
          <w:i/>
          <w:color w:val="000000" w:themeColor="text1"/>
          <w:sz w:val="16"/>
        </w:rPr>
      </w:pPr>
      <w:r>
        <w:rPr>
          <w:i/>
          <w:color w:val="000000" w:themeColor="text1"/>
          <w:sz w:val="16"/>
        </w:rPr>
        <w:t xml:space="preserve">                                                                                                                                         (подпись)     </w:t>
      </w:r>
    </w:p>
    <w:p w14:paraId="7DC49AD4" w14:textId="4336B0EA" w:rsidR="004B1653" w:rsidRDefault="004B1653" w:rsidP="00670153">
      <w:pPr>
        <w:pStyle w:val="ad"/>
      </w:pPr>
    </w:p>
    <w:p w14:paraId="242DE57D" w14:textId="0FC9B625" w:rsidR="00B37C76" w:rsidRDefault="00B37C76" w:rsidP="00670153">
      <w:pPr>
        <w:pStyle w:val="ad"/>
      </w:pPr>
    </w:p>
    <w:p w14:paraId="485D52BA" w14:textId="3F3B86A2" w:rsidR="00B37C76" w:rsidRDefault="00B37C76" w:rsidP="00670153">
      <w:pPr>
        <w:pStyle w:val="ad"/>
      </w:pPr>
    </w:p>
    <w:p w14:paraId="2FD288B5" w14:textId="342719F3" w:rsidR="000D2E01" w:rsidRDefault="000D2E01" w:rsidP="00443D78">
      <w:pPr>
        <w:pStyle w:val="ad"/>
        <w:jc w:val="both"/>
      </w:pPr>
    </w:p>
    <w:p w14:paraId="5B1B4928" w14:textId="5816B22F" w:rsidR="008E08C6" w:rsidRDefault="008E08C6" w:rsidP="00443D78">
      <w:pPr>
        <w:pStyle w:val="ad"/>
        <w:jc w:val="both"/>
      </w:pPr>
    </w:p>
    <w:p w14:paraId="1C951DF3" w14:textId="6592C276" w:rsidR="000A50CE" w:rsidRDefault="000A50CE" w:rsidP="00443D78">
      <w:pPr>
        <w:pStyle w:val="ad"/>
        <w:jc w:val="both"/>
      </w:pPr>
    </w:p>
    <w:p w14:paraId="4A3B0ED8" w14:textId="77777777" w:rsidR="00CF261D" w:rsidRDefault="00CF261D" w:rsidP="00443D78">
      <w:pPr>
        <w:pStyle w:val="ad"/>
        <w:jc w:val="both"/>
      </w:pPr>
    </w:p>
    <w:p w14:paraId="4416248D" w14:textId="6C5EE296" w:rsidR="00985B78" w:rsidRPr="00985B78" w:rsidRDefault="00985B78" w:rsidP="00985B78">
      <w:pPr>
        <w:pStyle w:val="ac"/>
        <w:rPr>
          <w:b/>
          <w:bCs/>
          <w:sz w:val="28"/>
          <w:szCs w:val="28"/>
        </w:rPr>
      </w:pPr>
      <w:r w:rsidRPr="001E66AE">
        <w:rPr>
          <w:b/>
          <w:bCs/>
        </w:rPr>
        <w:lastRenderedPageBreak/>
        <w:t>О</w:t>
      </w:r>
      <w:r w:rsidR="000D2E01" w:rsidRPr="001E66AE">
        <w:rPr>
          <w:b/>
          <w:bCs/>
        </w:rPr>
        <w:t>ГЛАВЛЕНИЕ</w:t>
      </w:r>
    </w:p>
    <w:p w14:paraId="4B484410" w14:textId="1CB48004" w:rsidR="00A46F89" w:rsidRDefault="00985B78">
      <w:pPr>
        <w:pStyle w:val="12"/>
        <w:tabs>
          <w:tab w:val="right" w:leader="dot" w:pos="9678"/>
        </w:tabs>
        <w:rPr>
          <w:rFonts w:asciiTheme="minorHAnsi" w:hAnsiTheme="minorHAnsi" w:cstheme="minorBidi"/>
          <w:noProof/>
          <w:sz w:val="22"/>
          <w:szCs w:val="22"/>
          <w:lang w:eastAsia="ru-RU"/>
        </w:rPr>
      </w:pPr>
      <w:r>
        <w:fldChar w:fldCharType="begin"/>
      </w:r>
      <w:r>
        <w:instrText xml:space="preserve"> TOC \o "1-3" \h \z \u </w:instrText>
      </w:r>
      <w:r>
        <w:fldChar w:fldCharType="separate"/>
      </w:r>
      <w:hyperlink w:anchor="_Toc136035693" w:history="1">
        <w:r w:rsidR="00A46F89" w:rsidRPr="003B4600">
          <w:rPr>
            <w:rStyle w:val="af8"/>
            <w:noProof/>
          </w:rPr>
          <w:t>Введение</w:t>
        </w:r>
        <w:r w:rsidR="00A46F89">
          <w:rPr>
            <w:noProof/>
            <w:webHidden/>
          </w:rPr>
          <w:tab/>
        </w:r>
        <w:r w:rsidR="00A46F89">
          <w:rPr>
            <w:noProof/>
            <w:webHidden/>
          </w:rPr>
          <w:fldChar w:fldCharType="begin"/>
        </w:r>
        <w:r w:rsidR="00A46F89">
          <w:rPr>
            <w:noProof/>
            <w:webHidden/>
          </w:rPr>
          <w:instrText xml:space="preserve"> PAGEREF _Toc136035693 \h </w:instrText>
        </w:r>
        <w:r w:rsidR="00A46F89">
          <w:rPr>
            <w:noProof/>
            <w:webHidden/>
          </w:rPr>
        </w:r>
        <w:r w:rsidR="00A46F89">
          <w:rPr>
            <w:noProof/>
            <w:webHidden/>
          </w:rPr>
          <w:fldChar w:fldCharType="separate"/>
        </w:r>
        <w:r w:rsidR="00A46F89">
          <w:rPr>
            <w:noProof/>
            <w:webHidden/>
          </w:rPr>
          <w:t>4</w:t>
        </w:r>
        <w:r w:rsidR="00A46F89">
          <w:rPr>
            <w:noProof/>
            <w:webHidden/>
          </w:rPr>
          <w:fldChar w:fldCharType="end"/>
        </w:r>
      </w:hyperlink>
    </w:p>
    <w:p w14:paraId="2E6809E8" w14:textId="0C1F168A" w:rsidR="00A46F89" w:rsidRDefault="00A46F89">
      <w:pPr>
        <w:pStyle w:val="12"/>
        <w:tabs>
          <w:tab w:val="right" w:leader="dot" w:pos="9678"/>
        </w:tabs>
        <w:rPr>
          <w:rFonts w:asciiTheme="minorHAnsi" w:hAnsiTheme="minorHAnsi" w:cstheme="minorBidi"/>
          <w:noProof/>
          <w:sz w:val="22"/>
          <w:szCs w:val="22"/>
          <w:lang w:eastAsia="ru-RU"/>
        </w:rPr>
      </w:pPr>
      <w:hyperlink w:anchor="_Toc136035694" w:history="1">
        <w:r w:rsidRPr="003B4600">
          <w:rPr>
            <w:rStyle w:val="af8"/>
            <w:noProof/>
          </w:rPr>
          <w:t>Глава 1. Обзор теоретических концепций корпоративного управления</w:t>
        </w:r>
        <w:r>
          <w:rPr>
            <w:noProof/>
            <w:webHidden/>
          </w:rPr>
          <w:tab/>
        </w:r>
        <w:r>
          <w:rPr>
            <w:noProof/>
            <w:webHidden/>
          </w:rPr>
          <w:fldChar w:fldCharType="begin"/>
        </w:r>
        <w:r>
          <w:rPr>
            <w:noProof/>
            <w:webHidden/>
          </w:rPr>
          <w:instrText xml:space="preserve"> PAGEREF _Toc136035694 \h </w:instrText>
        </w:r>
        <w:r>
          <w:rPr>
            <w:noProof/>
            <w:webHidden/>
          </w:rPr>
        </w:r>
        <w:r>
          <w:rPr>
            <w:noProof/>
            <w:webHidden/>
          </w:rPr>
          <w:fldChar w:fldCharType="separate"/>
        </w:r>
        <w:r>
          <w:rPr>
            <w:noProof/>
            <w:webHidden/>
          </w:rPr>
          <w:t>7</w:t>
        </w:r>
        <w:r>
          <w:rPr>
            <w:noProof/>
            <w:webHidden/>
          </w:rPr>
          <w:fldChar w:fldCharType="end"/>
        </w:r>
      </w:hyperlink>
    </w:p>
    <w:p w14:paraId="6850D8EE" w14:textId="1A502C9C" w:rsidR="00A46F89" w:rsidRDefault="00A46F89">
      <w:pPr>
        <w:pStyle w:val="12"/>
        <w:tabs>
          <w:tab w:val="left" w:pos="1320"/>
          <w:tab w:val="right" w:leader="dot" w:pos="9678"/>
        </w:tabs>
        <w:rPr>
          <w:rFonts w:asciiTheme="minorHAnsi" w:hAnsiTheme="minorHAnsi" w:cstheme="minorBidi"/>
          <w:noProof/>
          <w:sz w:val="22"/>
          <w:szCs w:val="22"/>
          <w:lang w:eastAsia="ru-RU"/>
        </w:rPr>
      </w:pPr>
      <w:hyperlink w:anchor="_Toc136035695" w:history="1">
        <w:r w:rsidRPr="003B4600">
          <w:rPr>
            <w:rStyle w:val="af8"/>
            <w:noProof/>
          </w:rPr>
          <w:t>1.1.</w:t>
        </w:r>
        <w:r>
          <w:rPr>
            <w:rFonts w:asciiTheme="minorHAnsi" w:hAnsiTheme="minorHAnsi" w:cstheme="minorBidi"/>
            <w:noProof/>
            <w:sz w:val="22"/>
            <w:szCs w:val="22"/>
            <w:lang w:eastAsia="ru-RU"/>
          </w:rPr>
          <w:tab/>
        </w:r>
        <w:r w:rsidRPr="003B4600">
          <w:rPr>
            <w:rStyle w:val="af8"/>
            <w:noProof/>
          </w:rPr>
          <w:t>Основные понятия</w:t>
        </w:r>
        <w:r>
          <w:rPr>
            <w:noProof/>
            <w:webHidden/>
          </w:rPr>
          <w:tab/>
        </w:r>
        <w:r>
          <w:rPr>
            <w:noProof/>
            <w:webHidden/>
          </w:rPr>
          <w:fldChar w:fldCharType="begin"/>
        </w:r>
        <w:r>
          <w:rPr>
            <w:noProof/>
            <w:webHidden/>
          </w:rPr>
          <w:instrText xml:space="preserve"> PAGEREF _Toc136035695 \h </w:instrText>
        </w:r>
        <w:r>
          <w:rPr>
            <w:noProof/>
            <w:webHidden/>
          </w:rPr>
        </w:r>
        <w:r>
          <w:rPr>
            <w:noProof/>
            <w:webHidden/>
          </w:rPr>
          <w:fldChar w:fldCharType="separate"/>
        </w:r>
        <w:r>
          <w:rPr>
            <w:noProof/>
            <w:webHidden/>
          </w:rPr>
          <w:t>7</w:t>
        </w:r>
        <w:r>
          <w:rPr>
            <w:noProof/>
            <w:webHidden/>
          </w:rPr>
          <w:fldChar w:fldCharType="end"/>
        </w:r>
      </w:hyperlink>
    </w:p>
    <w:p w14:paraId="009EFF87" w14:textId="4D3EE141" w:rsidR="00A46F89" w:rsidRDefault="00A46F89">
      <w:pPr>
        <w:pStyle w:val="12"/>
        <w:tabs>
          <w:tab w:val="left" w:pos="1320"/>
          <w:tab w:val="right" w:leader="dot" w:pos="9678"/>
        </w:tabs>
        <w:rPr>
          <w:rFonts w:asciiTheme="minorHAnsi" w:hAnsiTheme="minorHAnsi" w:cstheme="minorBidi"/>
          <w:noProof/>
          <w:sz w:val="22"/>
          <w:szCs w:val="22"/>
          <w:lang w:eastAsia="ru-RU"/>
        </w:rPr>
      </w:pPr>
      <w:hyperlink w:anchor="_Toc136035696" w:history="1">
        <w:r w:rsidRPr="003B4600">
          <w:rPr>
            <w:rStyle w:val="af8"/>
            <w:noProof/>
          </w:rPr>
          <w:t>1.2.</w:t>
        </w:r>
        <w:r>
          <w:rPr>
            <w:rFonts w:asciiTheme="minorHAnsi" w:hAnsiTheme="minorHAnsi" w:cstheme="minorBidi"/>
            <w:noProof/>
            <w:sz w:val="22"/>
            <w:szCs w:val="22"/>
            <w:lang w:eastAsia="ru-RU"/>
          </w:rPr>
          <w:tab/>
        </w:r>
        <w:r w:rsidRPr="003B4600">
          <w:rPr>
            <w:rStyle w:val="af8"/>
            <w:noProof/>
          </w:rPr>
          <w:t>Корпоративное управление в России</w:t>
        </w:r>
        <w:r>
          <w:rPr>
            <w:noProof/>
            <w:webHidden/>
          </w:rPr>
          <w:tab/>
        </w:r>
        <w:r>
          <w:rPr>
            <w:noProof/>
            <w:webHidden/>
          </w:rPr>
          <w:fldChar w:fldCharType="begin"/>
        </w:r>
        <w:r>
          <w:rPr>
            <w:noProof/>
            <w:webHidden/>
          </w:rPr>
          <w:instrText xml:space="preserve"> PAGEREF _Toc136035696 \h </w:instrText>
        </w:r>
        <w:r>
          <w:rPr>
            <w:noProof/>
            <w:webHidden/>
          </w:rPr>
        </w:r>
        <w:r>
          <w:rPr>
            <w:noProof/>
            <w:webHidden/>
          </w:rPr>
          <w:fldChar w:fldCharType="separate"/>
        </w:r>
        <w:r>
          <w:rPr>
            <w:noProof/>
            <w:webHidden/>
          </w:rPr>
          <w:t>12</w:t>
        </w:r>
        <w:r>
          <w:rPr>
            <w:noProof/>
            <w:webHidden/>
          </w:rPr>
          <w:fldChar w:fldCharType="end"/>
        </w:r>
      </w:hyperlink>
    </w:p>
    <w:p w14:paraId="6EBD8215" w14:textId="1BAFC711" w:rsidR="00A46F89" w:rsidRDefault="00A46F89">
      <w:pPr>
        <w:pStyle w:val="12"/>
        <w:tabs>
          <w:tab w:val="left" w:pos="1320"/>
          <w:tab w:val="right" w:leader="dot" w:pos="9678"/>
        </w:tabs>
        <w:rPr>
          <w:rFonts w:asciiTheme="minorHAnsi" w:hAnsiTheme="minorHAnsi" w:cstheme="minorBidi"/>
          <w:noProof/>
          <w:sz w:val="22"/>
          <w:szCs w:val="22"/>
          <w:lang w:eastAsia="ru-RU"/>
        </w:rPr>
      </w:pPr>
      <w:hyperlink w:anchor="_Toc136035697" w:history="1">
        <w:r w:rsidRPr="003B4600">
          <w:rPr>
            <w:rStyle w:val="af8"/>
            <w:noProof/>
          </w:rPr>
          <w:t>1.3.</w:t>
        </w:r>
        <w:r>
          <w:rPr>
            <w:rFonts w:asciiTheme="minorHAnsi" w:hAnsiTheme="minorHAnsi" w:cstheme="minorBidi"/>
            <w:noProof/>
            <w:sz w:val="22"/>
            <w:szCs w:val="22"/>
            <w:lang w:eastAsia="ru-RU"/>
          </w:rPr>
          <w:tab/>
        </w:r>
        <w:r w:rsidRPr="003B4600">
          <w:rPr>
            <w:rStyle w:val="af8"/>
            <w:noProof/>
          </w:rPr>
          <w:t>Обзор литературы</w:t>
        </w:r>
        <w:r>
          <w:rPr>
            <w:noProof/>
            <w:webHidden/>
          </w:rPr>
          <w:tab/>
        </w:r>
        <w:r>
          <w:rPr>
            <w:noProof/>
            <w:webHidden/>
          </w:rPr>
          <w:fldChar w:fldCharType="begin"/>
        </w:r>
        <w:r>
          <w:rPr>
            <w:noProof/>
            <w:webHidden/>
          </w:rPr>
          <w:instrText xml:space="preserve"> PAGEREF _Toc136035697 \h </w:instrText>
        </w:r>
        <w:r>
          <w:rPr>
            <w:noProof/>
            <w:webHidden/>
          </w:rPr>
        </w:r>
        <w:r>
          <w:rPr>
            <w:noProof/>
            <w:webHidden/>
          </w:rPr>
          <w:fldChar w:fldCharType="separate"/>
        </w:r>
        <w:r>
          <w:rPr>
            <w:noProof/>
            <w:webHidden/>
          </w:rPr>
          <w:t>17</w:t>
        </w:r>
        <w:r>
          <w:rPr>
            <w:noProof/>
            <w:webHidden/>
          </w:rPr>
          <w:fldChar w:fldCharType="end"/>
        </w:r>
      </w:hyperlink>
    </w:p>
    <w:p w14:paraId="773447A1" w14:textId="0AE82202" w:rsidR="00A46F89" w:rsidRDefault="00A46F89">
      <w:pPr>
        <w:pStyle w:val="12"/>
        <w:tabs>
          <w:tab w:val="left" w:pos="1320"/>
          <w:tab w:val="right" w:leader="dot" w:pos="9678"/>
        </w:tabs>
        <w:rPr>
          <w:rFonts w:asciiTheme="minorHAnsi" w:hAnsiTheme="minorHAnsi" w:cstheme="minorBidi"/>
          <w:noProof/>
          <w:sz w:val="22"/>
          <w:szCs w:val="22"/>
          <w:lang w:eastAsia="ru-RU"/>
        </w:rPr>
      </w:pPr>
      <w:hyperlink w:anchor="_Toc136035698" w:history="1">
        <w:r w:rsidRPr="003B4600">
          <w:rPr>
            <w:rStyle w:val="af8"/>
            <w:noProof/>
          </w:rPr>
          <w:t>1.4.</w:t>
        </w:r>
        <w:r>
          <w:rPr>
            <w:rFonts w:asciiTheme="minorHAnsi" w:hAnsiTheme="minorHAnsi" w:cstheme="minorBidi"/>
            <w:noProof/>
            <w:sz w:val="22"/>
            <w:szCs w:val="22"/>
            <w:lang w:eastAsia="ru-RU"/>
          </w:rPr>
          <w:tab/>
        </w:r>
        <w:r w:rsidRPr="003B4600">
          <w:rPr>
            <w:rStyle w:val="af8"/>
            <w:noProof/>
          </w:rPr>
          <w:t>Формулирование гипотез</w:t>
        </w:r>
        <w:r>
          <w:rPr>
            <w:noProof/>
            <w:webHidden/>
          </w:rPr>
          <w:tab/>
        </w:r>
        <w:r>
          <w:rPr>
            <w:noProof/>
            <w:webHidden/>
          </w:rPr>
          <w:fldChar w:fldCharType="begin"/>
        </w:r>
        <w:r>
          <w:rPr>
            <w:noProof/>
            <w:webHidden/>
          </w:rPr>
          <w:instrText xml:space="preserve"> PAGEREF _Toc136035698 \h </w:instrText>
        </w:r>
        <w:r>
          <w:rPr>
            <w:noProof/>
            <w:webHidden/>
          </w:rPr>
        </w:r>
        <w:r>
          <w:rPr>
            <w:noProof/>
            <w:webHidden/>
          </w:rPr>
          <w:fldChar w:fldCharType="separate"/>
        </w:r>
        <w:r>
          <w:rPr>
            <w:noProof/>
            <w:webHidden/>
          </w:rPr>
          <w:t>21</w:t>
        </w:r>
        <w:r>
          <w:rPr>
            <w:noProof/>
            <w:webHidden/>
          </w:rPr>
          <w:fldChar w:fldCharType="end"/>
        </w:r>
      </w:hyperlink>
    </w:p>
    <w:p w14:paraId="2BACD55D" w14:textId="7543F890" w:rsidR="00A46F89" w:rsidRDefault="00A46F89">
      <w:pPr>
        <w:pStyle w:val="12"/>
        <w:tabs>
          <w:tab w:val="right" w:leader="dot" w:pos="9678"/>
        </w:tabs>
        <w:rPr>
          <w:rFonts w:asciiTheme="minorHAnsi" w:hAnsiTheme="minorHAnsi" w:cstheme="minorBidi"/>
          <w:noProof/>
          <w:sz w:val="22"/>
          <w:szCs w:val="22"/>
          <w:lang w:eastAsia="ru-RU"/>
        </w:rPr>
      </w:pPr>
      <w:hyperlink w:anchor="_Toc136035699" w:history="1">
        <w:r w:rsidRPr="003B4600">
          <w:rPr>
            <w:rStyle w:val="af8"/>
            <w:noProof/>
          </w:rPr>
          <w:t>Глава 2. Эмпирическое исследование</w:t>
        </w:r>
        <w:r>
          <w:rPr>
            <w:noProof/>
            <w:webHidden/>
          </w:rPr>
          <w:tab/>
        </w:r>
        <w:r>
          <w:rPr>
            <w:noProof/>
            <w:webHidden/>
          </w:rPr>
          <w:fldChar w:fldCharType="begin"/>
        </w:r>
        <w:r>
          <w:rPr>
            <w:noProof/>
            <w:webHidden/>
          </w:rPr>
          <w:instrText xml:space="preserve"> PAGEREF _Toc136035699 \h </w:instrText>
        </w:r>
        <w:r>
          <w:rPr>
            <w:noProof/>
            <w:webHidden/>
          </w:rPr>
        </w:r>
        <w:r>
          <w:rPr>
            <w:noProof/>
            <w:webHidden/>
          </w:rPr>
          <w:fldChar w:fldCharType="separate"/>
        </w:r>
        <w:r>
          <w:rPr>
            <w:noProof/>
            <w:webHidden/>
          </w:rPr>
          <w:t>23</w:t>
        </w:r>
        <w:r>
          <w:rPr>
            <w:noProof/>
            <w:webHidden/>
          </w:rPr>
          <w:fldChar w:fldCharType="end"/>
        </w:r>
      </w:hyperlink>
    </w:p>
    <w:p w14:paraId="20821D97" w14:textId="5B91BE0E" w:rsidR="00A46F89" w:rsidRDefault="00A46F89">
      <w:pPr>
        <w:pStyle w:val="12"/>
        <w:tabs>
          <w:tab w:val="right" w:leader="dot" w:pos="9678"/>
        </w:tabs>
        <w:rPr>
          <w:rFonts w:asciiTheme="minorHAnsi" w:hAnsiTheme="minorHAnsi" w:cstheme="minorBidi"/>
          <w:noProof/>
          <w:sz w:val="22"/>
          <w:szCs w:val="22"/>
          <w:lang w:eastAsia="ru-RU"/>
        </w:rPr>
      </w:pPr>
      <w:hyperlink w:anchor="_Toc136035700" w:history="1">
        <w:r w:rsidRPr="003B4600">
          <w:rPr>
            <w:rStyle w:val="af8"/>
            <w:noProof/>
          </w:rPr>
          <w:t>2.1. Методология исследования</w:t>
        </w:r>
        <w:r>
          <w:rPr>
            <w:noProof/>
            <w:webHidden/>
          </w:rPr>
          <w:tab/>
        </w:r>
        <w:r>
          <w:rPr>
            <w:noProof/>
            <w:webHidden/>
          </w:rPr>
          <w:fldChar w:fldCharType="begin"/>
        </w:r>
        <w:r>
          <w:rPr>
            <w:noProof/>
            <w:webHidden/>
          </w:rPr>
          <w:instrText xml:space="preserve"> PAGEREF _Toc136035700 \h </w:instrText>
        </w:r>
        <w:r>
          <w:rPr>
            <w:noProof/>
            <w:webHidden/>
          </w:rPr>
        </w:r>
        <w:r>
          <w:rPr>
            <w:noProof/>
            <w:webHidden/>
          </w:rPr>
          <w:fldChar w:fldCharType="separate"/>
        </w:r>
        <w:r>
          <w:rPr>
            <w:noProof/>
            <w:webHidden/>
          </w:rPr>
          <w:t>23</w:t>
        </w:r>
        <w:r>
          <w:rPr>
            <w:noProof/>
            <w:webHidden/>
          </w:rPr>
          <w:fldChar w:fldCharType="end"/>
        </w:r>
      </w:hyperlink>
    </w:p>
    <w:p w14:paraId="3AB5E44D" w14:textId="1E701957" w:rsidR="00A46F89" w:rsidRDefault="00A46F89">
      <w:pPr>
        <w:pStyle w:val="12"/>
        <w:tabs>
          <w:tab w:val="right" w:leader="dot" w:pos="9678"/>
        </w:tabs>
        <w:rPr>
          <w:rFonts w:asciiTheme="minorHAnsi" w:hAnsiTheme="minorHAnsi" w:cstheme="minorBidi"/>
          <w:noProof/>
          <w:sz w:val="22"/>
          <w:szCs w:val="22"/>
          <w:lang w:eastAsia="ru-RU"/>
        </w:rPr>
      </w:pPr>
      <w:hyperlink w:anchor="_Toc136035701" w:history="1">
        <w:r w:rsidRPr="003B4600">
          <w:rPr>
            <w:rStyle w:val="af8"/>
            <w:noProof/>
          </w:rPr>
          <w:t>2.2. Формирование выборки</w:t>
        </w:r>
        <w:r>
          <w:rPr>
            <w:noProof/>
            <w:webHidden/>
          </w:rPr>
          <w:tab/>
        </w:r>
        <w:r>
          <w:rPr>
            <w:noProof/>
            <w:webHidden/>
          </w:rPr>
          <w:fldChar w:fldCharType="begin"/>
        </w:r>
        <w:r>
          <w:rPr>
            <w:noProof/>
            <w:webHidden/>
          </w:rPr>
          <w:instrText xml:space="preserve"> PAGEREF _Toc136035701 \h </w:instrText>
        </w:r>
        <w:r>
          <w:rPr>
            <w:noProof/>
            <w:webHidden/>
          </w:rPr>
        </w:r>
        <w:r>
          <w:rPr>
            <w:noProof/>
            <w:webHidden/>
          </w:rPr>
          <w:fldChar w:fldCharType="separate"/>
        </w:r>
        <w:r>
          <w:rPr>
            <w:noProof/>
            <w:webHidden/>
          </w:rPr>
          <w:t>27</w:t>
        </w:r>
        <w:r>
          <w:rPr>
            <w:noProof/>
            <w:webHidden/>
          </w:rPr>
          <w:fldChar w:fldCharType="end"/>
        </w:r>
      </w:hyperlink>
    </w:p>
    <w:p w14:paraId="6F042B85" w14:textId="316C961B" w:rsidR="00A46F89" w:rsidRDefault="00A46F89">
      <w:pPr>
        <w:pStyle w:val="12"/>
        <w:tabs>
          <w:tab w:val="right" w:leader="dot" w:pos="9678"/>
        </w:tabs>
        <w:rPr>
          <w:rFonts w:asciiTheme="minorHAnsi" w:hAnsiTheme="minorHAnsi" w:cstheme="minorBidi"/>
          <w:noProof/>
          <w:sz w:val="22"/>
          <w:szCs w:val="22"/>
          <w:lang w:eastAsia="ru-RU"/>
        </w:rPr>
      </w:pPr>
      <w:hyperlink w:anchor="_Toc136035702" w:history="1">
        <w:r w:rsidRPr="003B4600">
          <w:rPr>
            <w:rStyle w:val="af8"/>
            <w:noProof/>
          </w:rPr>
          <w:t>2.3. Результаты исследования и их интерпретация</w:t>
        </w:r>
        <w:r>
          <w:rPr>
            <w:noProof/>
            <w:webHidden/>
          </w:rPr>
          <w:tab/>
        </w:r>
        <w:r>
          <w:rPr>
            <w:noProof/>
            <w:webHidden/>
          </w:rPr>
          <w:fldChar w:fldCharType="begin"/>
        </w:r>
        <w:r>
          <w:rPr>
            <w:noProof/>
            <w:webHidden/>
          </w:rPr>
          <w:instrText xml:space="preserve"> PAGEREF _Toc136035702 \h </w:instrText>
        </w:r>
        <w:r>
          <w:rPr>
            <w:noProof/>
            <w:webHidden/>
          </w:rPr>
        </w:r>
        <w:r>
          <w:rPr>
            <w:noProof/>
            <w:webHidden/>
          </w:rPr>
          <w:fldChar w:fldCharType="separate"/>
        </w:r>
        <w:r>
          <w:rPr>
            <w:noProof/>
            <w:webHidden/>
          </w:rPr>
          <w:t>34</w:t>
        </w:r>
        <w:r>
          <w:rPr>
            <w:noProof/>
            <w:webHidden/>
          </w:rPr>
          <w:fldChar w:fldCharType="end"/>
        </w:r>
      </w:hyperlink>
    </w:p>
    <w:p w14:paraId="0E068D72" w14:textId="4298C7FB" w:rsidR="00A46F89" w:rsidRDefault="00A46F89">
      <w:pPr>
        <w:pStyle w:val="12"/>
        <w:tabs>
          <w:tab w:val="right" w:leader="dot" w:pos="9678"/>
        </w:tabs>
        <w:rPr>
          <w:rFonts w:asciiTheme="minorHAnsi" w:hAnsiTheme="minorHAnsi" w:cstheme="minorBidi"/>
          <w:noProof/>
          <w:sz w:val="22"/>
          <w:szCs w:val="22"/>
          <w:lang w:eastAsia="ru-RU"/>
        </w:rPr>
      </w:pPr>
      <w:hyperlink w:anchor="_Toc136035703" w:history="1">
        <w:r w:rsidRPr="003B4600">
          <w:rPr>
            <w:rStyle w:val="af8"/>
            <w:noProof/>
          </w:rPr>
          <w:t>2.4. Обсуждение результатов</w:t>
        </w:r>
        <w:r>
          <w:rPr>
            <w:noProof/>
            <w:webHidden/>
          </w:rPr>
          <w:tab/>
        </w:r>
        <w:r>
          <w:rPr>
            <w:noProof/>
            <w:webHidden/>
          </w:rPr>
          <w:fldChar w:fldCharType="begin"/>
        </w:r>
        <w:r>
          <w:rPr>
            <w:noProof/>
            <w:webHidden/>
          </w:rPr>
          <w:instrText xml:space="preserve"> PAGEREF _Toc136035703 \h </w:instrText>
        </w:r>
        <w:r>
          <w:rPr>
            <w:noProof/>
            <w:webHidden/>
          </w:rPr>
        </w:r>
        <w:r>
          <w:rPr>
            <w:noProof/>
            <w:webHidden/>
          </w:rPr>
          <w:fldChar w:fldCharType="separate"/>
        </w:r>
        <w:r>
          <w:rPr>
            <w:noProof/>
            <w:webHidden/>
          </w:rPr>
          <w:t>40</w:t>
        </w:r>
        <w:r>
          <w:rPr>
            <w:noProof/>
            <w:webHidden/>
          </w:rPr>
          <w:fldChar w:fldCharType="end"/>
        </w:r>
      </w:hyperlink>
    </w:p>
    <w:p w14:paraId="2C6D1945" w14:textId="2B9CF6C7" w:rsidR="00A46F89" w:rsidRDefault="00A46F89">
      <w:pPr>
        <w:pStyle w:val="12"/>
        <w:tabs>
          <w:tab w:val="right" w:leader="dot" w:pos="9678"/>
        </w:tabs>
        <w:rPr>
          <w:rFonts w:asciiTheme="minorHAnsi" w:hAnsiTheme="minorHAnsi" w:cstheme="minorBidi"/>
          <w:noProof/>
          <w:sz w:val="22"/>
          <w:szCs w:val="22"/>
          <w:lang w:eastAsia="ru-RU"/>
        </w:rPr>
      </w:pPr>
      <w:hyperlink w:anchor="_Toc136035704" w:history="1">
        <w:r w:rsidRPr="003B4600">
          <w:rPr>
            <w:rStyle w:val="af8"/>
            <w:noProof/>
          </w:rPr>
          <w:t>Заключение</w:t>
        </w:r>
        <w:r>
          <w:rPr>
            <w:noProof/>
            <w:webHidden/>
          </w:rPr>
          <w:tab/>
        </w:r>
        <w:r>
          <w:rPr>
            <w:noProof/>
            <w:webHidden/>
          </w:rPr>
          <w:fldChar w:fldCharType="begin"/>
        </w:r>
        <w:r>
          <w:rPr>
            <w:noProof/>
            <w:webHidden/>
          </w:rPr>
          <w:instrText xml:space="preserve"> PAGEREF _Toc136035704 \h </w:instrText>
        </w:r>
        <w:r>
          <w:rPr>
            <w:noProof/>
            <w:webHidden/>
          </w:rPr>
        </w:r>
        <w:r>
          <w:rPr>
            <w:noProof/>
            <w:webHidden/>
          </w:rPr>
          <w:fldChar w:fldCharType="separate"/>
        </w:r>
        <w:r>
          <w:rPr>
            <w:noProof/>
            <w:webHidden/>
          </w:rPr>
          <w:t>44</w:t>
        </w:r>
        <w:r>
          <w:rPr>
            <w:noProof/>
            <w:webHidden/>
          </w:rPr>
          <w:fldChar w:fldCharType="end"/>
        </w:r>
      </w:hyperlink>
    </w:p>
    <w:p w14:paraId="706F3126" w14:textId="26145E62" w:rsidR="00A46F89" w:rsidRDefault="00A46F89">
      <w:pPr>
        <w:pStyle w:val="12"/>
        <w:tabs>
          <w:tab w:val="right" w:leader="dot" w:pos="9678"/>
        </w:tabs>
        <w:rPr>
          <w:rFonts w:asciiTheme="minorHAnsi" w:hAnsiTheme="minorHAnsi" w:cstheme="minorBidi"/>
          <w:noProof/>
          <w:sz w:val="22"/>
          <w:szCs w:val="22"/>
          <w:lang w:eastAsia="ru-RU"/>
        </w:rPr>
      </w:pPr>
      <w:hyperlink w:anchor="_Toc136035705" w:history="1">
        <w:r w:rsidRPr="003B4600">
          <w:rPr>
            <w:rStyle w:val="af8"/>
            <w:noProof/>
          </w:rPr>
          <w:t>Список использованной литературы</w:t>
        </w:r>
        <w:r>
          <w:rPr>
            <w:noProof/>
            <w:webHidden/>
          </w:rPr>
          <w:tab/>
        </w:r>
        <w:r>
          <w:rPr>
            <w:noProof/>
            <w:webHidden/>
          </w:rPr>
          <w:fldChar w:fldCharType="begin"/>
        </w:r>
        <w:r>
          <w:rPr>
            <w:noProof/>
            <w:webHidden/>
          </w:rPr>
          <w:instrText xml:space="preserve"> PAGEREF _Toc136035705 \h </w:instrText>
        </w:r>
        <w:r>
          <w:rPr>
            <w:noProof/>
            <w:webHidden/>
          </w:rPr>
        </w:r>
        <w:r>
          <w:rPr>
            <w:noProof/>
            <w:webHidden/>
          </w:rPr>
          <w:fldChar w:fldCharType="separate"/>
        </w:r>
        <w:r>
          <w:rPr>
            <w:noProof/>
            <w:webHidden/>
          </w:rPr>
          <w:t>47</w:t>
        </w:r>
        <w:r>
          <w:rPr>
            <w:noProof/>
            <w:webHidden/>
          </w:rPr>
          <w:fldChar w:fldCharType="end"/>
        </w:r>
      </w:hyperlink>
    </w:p>
    <w:p w14:paraId="74BD6AC6" w14:textId="129EBE93" w:rsidR="00A46F89" w:rsidRDefault="00A46F89">
      <w:pPr>
        <w:pStyle w:val="12"/>
        <w:tabs>
          <w:tab w:val="right" w:leader="dot" w:pos="9678"/>
        </w:tabs>
        <w:rPr>
          <w:rFonts w:asciiTheme="minorHAnsi" w:hAnsiTheme="minorHAnsi" w:cstheme="minorBidi"/>
          <w:noProof/>
          <w:sz w:val="22"/>
          <w:szCs w:val="22"/>
          <w:lang w:eastAsia="ru-RU"/>
        </w:rPr>
      </w:pPr>
      <w:hyperlink w:anchor="_Toc136035706" w:history="1">
        <w:r w:rsidRPr="003B4600">
          <w:rPr>
            <w:rStyle w:val="af8"/>
            <w:noProof/>
          </w:rPr>
          <w:t>Приложение</w:t>
        </w:r>
        <w:r>
          <w:rPr>
            <w:noProof/>
            <w:webHidden/>
          </w:rPr>
          <w:tab/>
        </w:r>
        <w:r>
          <w:rPr>
            <w:noProof/>
            <w:webHidden/>
          </w:rPr>
          <w:fldChar w:fldCharType="begin"/>
        </w:r>
        <w:r>
          <w:rPr>
            <w:noProof/>
            <w:webHidden/>
          </w:rPr>
          <w:instrText xml:space="preserve"> PAGEREF _Toc136035706 \h </w:instrText>
        </w:r>
        <w:r>
          <w:rPr>
            <w:noProof/>
            <w:webHidden/>
          </w:rPr>
        </w:r>
        <w:r>
          <w:rPr>
            <w:noProof/>
            <w:webHidden/>
          </w:rPr>
          <w:fldChar w:fldCharType="separate"/>
        </w:r>
        <w:r>
          <w:rPr>
            <w:noProof/>
            <w:webHidden/>
          </w:rPr>
          <w:t>51</w:t>
        </w:r>
        <w:r>
          <w:rPr>
            <w:noProof/>
            <w:webHidden/>
          </w:rPr>
          <w:fldChar w:fldCharType="end"/>
        </w:r>
      </w:hyperlink>
    </w:p>
    <w:p w14:paraId="752C507E" w14:textId="21B62465" w:rsidR="00985B78" w:rsidRDefault="00985B78" w:rsidP="008A1A81">
      <w:pPr>
        <w:pStyle w:val="ad"/>
        <w:jc w:val="both"/>
      </w:pPr>
      <w:r>
        <w:fldChar w:fldCharType="end"/>
      </w:r>
    </w:p>
    <w:p w14:paraId="165B4F5F" w14:textId="48009D84" w:rsidR="00985B78" w:rsidRDefault="00985B78" w:rsidP="00670153">
      <w:pPr>
        <w:pStyle w:val="ad"/>
      </w:pPr>
    </w:p>
    <w:p w14:paraId="5AA7BF05" w14:textId="70581C7F" w:rsidR="00985B78" w:rsidRDefault="00985B78" w:rsidP="00670153">
      <w:pPr>
        <w:pStyle w:val="ad"/>
      </w:pPr>
    </w:p>
    <w:p w14:paraId="7F4A33BC" w14:textId="5CAFC063" w:rsidR="00985B78" w:rsidRDefault="00985B78" w:rsidP="00670153">
      <w:pPr>
        <w:pStyle w:val="ad"/>
      </w:pPr>
    </w:p>
    <w:p w14:paraId="5D747100" w14:textId="57200170" w:rsidR="00985B78" w:rsidRDefault="00985B78" w:rsidP="00670153">
      <w:pPr>
        <w:pStyle w:val="ad"/>
      </w:pPr>
    </w:p>
    <w:p w14:paraId="01E409DF" w14:textId="245B5DDF" w:rsidR="00985B78" w:rsidRDefault="00985B78" w:rsidP="00670153">
      <w:pPr>
        <w:pStyle w:val="ad"/>
      </w:pPr>
    </w:p>
    <w:p w14:paraId="602CEDC8" w14:textId="36AB0439" w:rsidR="00985B78" w:rsidRDefault="00985B78" w:rsidP="00670153">
      <w:pPr>
        <w:pStyle w:val="ad"/>
      </w:pPr>
    </w:p>
    <w:p w14:paraId="59CDCE21" w14:textId="4769B682" w:rsidR="00985B78" w:rsidRDefault="00985B78" w:rsidP="00670153">
      <w:pPr>
        <w:pStyle w:val="ad"/>
      </w:pPr>
    </w:p>
    <w:p w14:paraId="21AD7CB5" w14:textId="1795EA9F" w:rsidR="00985B78" w:rsidRDefault="00985B78" w:rsidP="008927B7">
      <w:pPr>
        <w:pStyle w:val="ad"/>
        <w:jc w:val="both"/>
      </w:pPr>
    </w:p>
    <w:p w14:paraId="0169A265" w14:textId="77777777" w:rsidR="008927B7" w:rsidRDefault="008927B7" w:rsidP="00443D78">
      <w:pPr>
        <w:pStyle w:val="ad"/>
        <w:jc w:val="both"/>
        <w:sectPr w:rsidR="008927B7" w:rsidSect="008927B7">
          <w:pgSz w:w="12240" w:h="15840"/>
          <w:pgMar w:top="1134" w:right="851" w:bottom="1134" w:left="1701" w:header="709" w:footer="709" w:gutter="0"/>
          <w:cols w:space="708"/>
          <w:docGrid w:linePitch="360"/>
        </w:sectPr>
      </w:pPr>
    </w:p>
    <w:p w14:paraId="770B44AB" w14:textId="77777777" w:rsidR="008927B7" w:rsidRPr="008927B7" w:rsidRDefault="008927B7" w:rsidP="00463AD6">
      <w:pPr>
        <w:ind w:firstLine="0"/>
      </w:pPr>
    </w:p>
    <w:p w14:paraId="480AB64F" w14:textId="7CED6CD7" w:rsidR="00985B78" w:rsidRDefault="00985B78" w:rsidP="00985B78">
      <w:pPr>
        <w:pStyle w:val="11"/>
      </w:pPr>
      <w:bookmarkStart w:id="0" w:name="_Toc136035693"/>
      <w:r w:rsidRPr="00571CFD">
        <w:rPr>
          <w:szCs w:val="24"/>
        </w:rPr>
        <w:lastRenderedPageBreak/>
        <w:t>Введение</w:t>
      </w:r>
      <w:bookmarkEnd w:id="0"/>
    </w:p>
    <w:p w14:paraId="5EE1D399" w14:textId="4BE1659E" w:rsidR="00F7365D" w:rsidRDefault="00CE3079" w:rsidP="009B3C34">
      <w:r w:rsidRPr="00CE3079">
        <w:t xml:space="preserve">В современном бизнес-мире эффективность корпоративного управления является одним из ключевых факторов, определяющих конкурентоспособность и успех компаний на рынке. Одной из важнейших составляющих корпоративного управления является структура собственности компании, которая влияет на принятие </w:t>
      </w:r>
      <w:r w:rsidR="00864AD4">
        <w:t xml:space="preserve">управленческих </w:t>
      </w:r>
      <w:r w:rsidRPr="00CE3079">
        <w:t>решений</w:t>
      </w:r>
      <w:r w:rsidR="008A1A81">
        <w:t xml:space="preserve">, а </w:t>
      </w:r>
      <w:r w:rsidR="00864AD4">
        <w:t>они</w:t>
      </w:r>
      <w:r w:rsidR="008A1A81">
        <w:t>, в свою очередь, могут</w:t>
      </w:r>
      <w:r w:rsidRPr="00CE3079">
        <w:t xml:space="preserve"> способствовать росту или </w:t>
      </w:r>
      <w:r w:rsidR="00C0518E">
        <w:t>спаду</w:t>
      </w:r>
      <w:r w:rsidRPr="00CE3079">
        <w:t xml:space="preserve"> стратегической </w:t>
      </w:r>
      <w:r w:rsidR="002831BD">
        <w:t>ценност</w:t>
      </w:r>
      <w:r w:rsidRPr="00CE3079">
        <w:t xml:space="preserve">и компании. </w:t>
      </w:r>
    </w:p>
    <w:p w14:paraId="72431050" w14:textId="0F0F8DE6" w:rsidR="00857E48" w:rsidRDefault="00857E48" w:rsidP="00857E48">
      <w:r w:rsidRPr="009B3C34">
        <w:t xml:space="preserve">Предметом данного исследования является анализ </w:t>
      </w:r>
      <w:r w:rsidR="00B04D8C">
        <w:t>того, как рынок оценивает</w:t>
      </w:r>
      <w:r w:rsidR="005A4048">
        <w:t xml:space="preserve"> </w:t>
      </w:r>
      <w:r w:rsidR="00B04D8C">
        <w:t>компании</w:t>
      </w:r>
      <w:r w:rsidRPr="009B3C34">
        <w:t xml:space="preserve"> в зависимости от доли собственности </w:t>
      </w:r>
      <w:r w:rsidR="00B04D8C" w:rsidRPr="00B04D8C">
        <w:t>инсайдеров (менеджмент</w:t>
      </w:r>
      <w:r w:rsidR="00B04D8C">
        <w:t>а</w:t>
      </w:r>
      <w:r w:rsidR="00B04D8C" w:rsidRPr="00B04D8C">
        <w:t xml:space="preserve"> и директор</w:t>
      </w:r>
      <w:r w:rsidR="00B04D8C">
        <w:t>ов</w:t>
      </w:r>
      <w:r w:rsidR="00B04D8C" w:rsidRPr="00B04D8C">
        <w:t xml:space="preserve">) </w:t>
      </w:r>
      <w:r w:rsidRPr="009B3C34">
        <w:t xml:space="preserve">и определение влияния этого фактора на стратегическую </w:t>
      </w:r>
      <w:r w:rsidR="002831BD">
        <w:t>ценность</w:t>
      </w:r>
      <w:r w:rsidRPr="009B3C34">
        <w:t xml:space="preserve"> компании.</w:t>
      </w:r>
      <w:r>
        <w:t xml:space="preserve"> </w:t>
      </w:r>
      <w:r w:rsidRPr="009B3C34">
        <w:t xml:space="preserve">Рассматриваются различные суммарные доли инсайдеров в компаниях, исследуется их влияние на интересы акционеров и конвергенцию интересов менеджмента и собственников. В рамках концепций конвергенции интересов менеджмента и собственности, будет изучаться, как изменение доли собственности инсайдеров влияет </w:t>
      </w:r>
      <w:r w:rsidR="00B04D8C">
        <w:t>на ценность публичных компаний, оцененную рынком</w:t>
      </w:r>
      <w:r w:rsidRPr="009B3C34">
        <w:t xml:space="preserve">, и стремление </w:t>
      </w:r>
      <w:r w:rsidR="00B04D8C">
        <w:t xml:space="preserve">инсайдеров </w:t>
      </w:r>
      <w:r w:rsidRPr="009B3C34">
        <w:t>к максимизации благосостояния акционеров.</w:t>
      </w:r>
    </w:p>
    <w:p w14:paraId="2C180916" w14:textId="4CEE1870" w:rsidR="00CE3079" w:rsidRDefault="009B3C34" w:rsidP="009B3C34">
      <w:r w:rsidRPr="009B3C34">
        <w:t xml:space="preserve">Активность академических публикаций по данному направлению можно оценить как низкую, как указывает коллега </w:t>
      </w:r>
      <w:r w:rsidR="0000652A" w:rsidRPr="0000652A">
        <w:t>[</w:t>
      </w:r>
      <w:r w:rsidRPr="009B3C34">
        <w:t>Степанова</w:t>
      </w:r>
      <w:r w:rsidR="0000652A" w:rsidRPr="0000652A">
        <w:t>,</w:t>
      </w:r>
      <w:r w:rsidR="00811A85">
        <w:t xml:space="preserve"> Шиханцова,</w:t>
      </w:r>
      <w:r w:rsidRPr="009B3C34">
        <w:t xml:space="preserve"> 2015</w:t>
      </w:r>
      <w:r w:rsidR="0000652A" w:rsidRPr="0000652A">
        <w:t>]</w:t>
      </w:r>
      <w:r w:rsidR="007C68D4">
        <w:rPr>
          <w:rStyle w:val="afd"/>
        </w:rPr>
        <w:footnoteReference w:id="1"/>
      </w:r>
      <w:r w:rsidRPr="009B3C34">
        <w:t>, работы по российским данным представлены исследованием Степановой</w:t>
      </w:r>
      <w:r w:rsidR="00811A85">
        <w:t>, Шиханцовой</w:t>
      </w:r>
      <w:r w:rsidRPr="009B3C34">
        <w:t xml:space="preserve"> и исследованием </w:t>
      </w:r>
      <w:r w:rsidR="0000652A" w:rsidRPr="0000652A">
        <w:t>[</w:t>
      </w:r>
      <w:r w:rsidRPr="009B3C34">
        <w:t>Пирогов, Бобрышев 2009</w:t>
      </w:r>
      <w:r w:rsidR="0000652A" w:rsidRPr="0000652A">
        <w:t>]</w:t>
      </w:r>
      <w:r w:rsidR="007C68D4">
        <w:rPr>
          <w:rStyle w:val="afd"/>
        </w:rPr>
        <w:footnoteReference w:id="2"/>
      </w:r>
      <w:r w:rsidRPr="009B3C34">
        <w:t xml:space="preserve">. Оба исследования проводились на выборке из разных стран (Восточная Европа, БРИК), соответственно, по </w:t>
      </w:r>
      <w:r w:rsidR="00DC3E0E">
        <w:t xml:space="preserve">последним </w:t>
      </w:r>
      <w:r w:rsidRPr="009B3C34">
        <w:t xml:space="preserve">данным только нашей страны исследований не проводилось. Другой интересный аспект – результаты этих и работ зарубежных коллег разнятся: основанные на классической работе </w:t>
      </w:r>
      <w:r w:rsidR="00AB12BA" w:rsidRPr="00AB12BA">
        <w:t>[</w:t>
      </w:r>
      <w:r w:rsidRPr="009B3C34">
        <w:t>Morck, Shleifer, Vishny, 1988</w:t>
      </w:r>
      <w:r w:rsidR="00AB12BA" w:rsidRPr="00AB12BA">
        <w:t>]</w:t>
      </w:r>
      <w:r w:rsidR="007C68D4">
        <w:rPr>
          <w:rStyle w:val="afd"/>
        </w:rPr>
        <w:footnoteReference w:id="3"/>
      </w:r>
      <w:r w:rsidRPr="009B3C34">
        <w:t xml:space="preserve"> показывали различные зависимости инсайдерской собственности и firm performance (прям</w:t>
      </w:r>
      <w:r w:rsidR="00864AD4">
        <w:t xml:space="preserve">ая </w:t>
      </w:r>
      <w:r w:rsidRPr="009B3C34">
        <w:t xml:space="preserve">положительная, S-образная, U-образная, обратная U-образная и другие виды зависимостей). Это можно связать с разной степенью качества корпоративного управления и особенностей </w:t>
      </w:r>
      <w:r w:rsidR="00864AD4">
        <w:t>бизнес-</w:t>
      </w:r>
      <w:r w:rsidRPr="009B3C34">
        <w:t>культур</w:t>
      </w:r>
      <w:r w:rsidR="00864AD4">
        <w:t xml:space="preserve"> (бизнес-среды)</w:t>
      </w:r>
      <w:r w:rsidRPr="009B3C34">
        <w:t xml:space="preserve"> исследуемых стран. Вместе с тем, за последние годы с развитием информационных технологий и прихода новых инвесторов эти аспекты могли измениться, что дает почву для текущего исследования. </w:t>
      </w:r>
      <w:r w:rsidR="00CE3079" w:rsidRPr="00CE3079">
        <w:t xml:space="preserve">В свете этого, оценка зависимости ценности компании от доли собственности </w:t>
      </w:r>
      <w:r w:rsidR="00CE3079" w:rsidRPr="00CE3079">
        <w:lastRenderedPageBreak/>
        <w:t>инсайдеров становится</w:t>
      </w:r>
      <w:r w:rsidR="00B04D8C">
        <w:t xml:space="preserve"> не только</w:t>
      </w:r>
      <w:r w:rsidR="00CE3079" w:rsidRPr="00CE3079">
        <w:t xml:space="preserve"> актуальной и значимой задачей в сфере финансового менеджмента</w:t>
      </w:r>
      <w:r w:rsidR="00B04D8C">
        <w:t>, но и важной для институциональных и розничных инвесторов, а также мажоритарн</w:t>
      </w:r>
      <w:r w:rsidR="00C0518E">
        <w:t>ых</w:t>
      </w:r>
      <w:r w:rsidR="00B04D8C">
        <w:t xml:space="preserve"> акционер</w:t>
      </w:r>
      <w:r w:rsidR="00C0518E">
        <w:t>ов</w:t>
      </w:r>
      <w:r w:rsidR="00CE3079" w:rsidRPr="00CE3079">
        <w:t>.</w:t>
      </w:r>
      <w:r w:rsidR="00B04D8C">
        <w:t xml:space="preserve"> Внешним инвесторам значима информация о том, какие компании в среднем оцениваются выше других </w:t>
      </w:r>
      <w:r w:rsidR="00B04D8C" w:rsidRPr="00B04D8C">
        <w:t>(при прочих равных)</w:t>
      </w:r>
      <w:r w:rsidR="00B04D8C">
        <w:t>, как и внутренним собственникам значима информация об оценке их «пакета» рынком при различной его величине.</w:t>
      </w:r>
    </w:p>
    <w:p w14:paraId="66D62409" w14:textId="4E2FAE46" w:rsidR="00CE3079" w:rsidRPr="00CE3079" w:rsidRDefault="00CE3079" w:rsidP="00CE3079">
      <w:r w:rsidRPr="00CE3079">
        <w:t>Д</w:t>
      </w:r>
      <w:r w:rsidR="009B3C34">
        <w:t xml:space="preserve">анная </w:t>
      </w:r>
      <w:r w:rsidR="0029286B">
        <w:t>выпуск</w:t>
      </w:r>
      <w:r w:rsidR="009B3C34">
        <w:t>ная</w:t>
      </w:r>
      <w:r w:rsidRPr="00CE3079">
        <w:t xml:space="preserve"> </w:t>
      </w:r>
      <w:r w:rsidR="0029286B">
        <w:t xml:space="preserve">квалификационная </w:t>
      </w:r>
      <w:r w:rsidRPr="00CE3079">
        <w:t xml:space="preserve">работа нацелена на </w:t>
      </w:r>
      <w:r w:rsidR="009570DC">
        <w:t xml:space="preserve">выявление </w:t>
      </w:r>
      <w:r w:rsidR="00864AD4">
        <w:t>взаимо</w:t>
      </w:r>
      <w:r w:rsidR="00134C2E">
        <w:t>связи</w:t>
      </w:r>
      <w:r w:rsidRPr="00CE3079">
        <w:t xml:space="preserve"> </w:t>
      </w:r>
      <w:r w:rsidR="00864AD4">
        <w:t xml:space="preserve">между </w:t>
      </w:r>
      <w:r w:rsidRPr="00CE3079">
        <w:t>уровн</w:t>
      </w:r>
      <w:r w:rsidR="00864AD4">
        <w:t>ем</w:t>
      </w:r>
      <w:r w:rsidRPr="00CE3079">
        <w:t xml:space="preserve"> инсайдерской собственности </w:t>
      </w:r>
      <w:r w:rsidR="00864AD4">
        <w:t>и</w:t>
      </w:r>
      <w:r w:rsidRPr="00CE3079">
        <w:t xml:space="preserve"> показател</w:t>
      </w:r>
      <w:r w:rsidR="00864AD4">
        <w:t>ями</w:t>
      </w:r>
      <w:r w:rsidRPr="00CE3079">
        <w:t xml:space="preserve"> </w:t>
      </w:r>
      <w:r w:rsidR="009B3C34">
        <w:t>ценности</w:t>
      </w:r>
      <w:r w:rsidRPr="00CE3079">
        <w:t xml:space="preserve"> компани</w:t>
      </w:r>
      <w:r w:rsidR="009B3C34">
        <w:t>и</w:t>
      </w:r>
      <w:r w:rsidRPr="00CE3079">
        <w:t xml:space="preserve"> (</w:t>
      </w:r>
      <w:r w:rsidR="009B3C34">
        <w:rPr>
          <w:lang w:val="en-US"/>
        </w:rPr>
        <w:t>insider</w:t>
      </w:r>
      <w:r w:rsidR="009B3C34" w:rsidRPr="009B3C34">
        <w:t xml:space="preserve"> </w:t>
      </w:r>
      <w:r w:rsidR="009B3C34">
        <w:rPr>
          <w:lang w:val="en-US"/>
        </w:rPr>
        <w:t>ownership</w:t>
      </w:r>
      <w:r w:rsidR="009B3C34" w:rsidRPr="009B3C34">
        <w:t xml:space="preserve"> </w:t>
      </w:r>
      <w:r w:rsidR="009B3C34">
        <w:rPr>
          <w:lang w:val="en-US"/>
        </w:rPr>
        <w:t>on</w:t>
      </w:r>
      <w:r w:rsidR="009B3C34" w:rsidRPr="009B3C34">
        <w:t xml:space="preserve"> </w:t>
      </w:r>
      <w:r w:rsidRPr="00CE3079">
        <w:t>firm performance)</w:t>
      </w:r>
      <w:r w:rsidR="009570DC">
        <w:t>, и оценку этой связи.</w:t>
      </w:r>
    </w:p>
    <w:p w14:paraId="41981FC5" w14:textId="63F750AF" w:rsidR="00CE3079" w:rsidRPr="00CE3079" w:rsidRDefault="00CE3079" w:rsidP="00CE3079">
      <w:r w:rsidRPr="00CE3079">
        <w:t xml:space="preserve">Для достижения поставленной цели в </w:t>
      </w:r>
      <w:r w:rsidR="0029286B">
        <w:t>выпускной квалификационной</w:t>
      </w:r>
      <w:r w:rsidRPr="00CE3079">
        <w:t xml:space="preserve"> работе будут выполнены следующие задачи:</w:t>
      </w:r>
    </w:p>
    <w:p w14:paraId="04079E10" w14:textId="7EF20DE1" w:rsidR="00CE3079" w:rsidRPr="00CE3079" w:rsidRDefault="00CE3079" w:rsidP="00CE3079">
      <w:pPr>
        <w:pStyle w:val="af7"/>
        <w:numPr>
          <w:ilvl w:val="0"/>
          <w:numId w:val="20"/>
        </w:numPr>
      </w:pPr>
      <w:r w:rsidRPr="00CE3079">
        <w:t>Обзор и анализ существующих исследований в области корпоративного управления и структуры собственности компаний.</w:t>
      </w:r>
    </w:p>
    <w:p w14:paraId="334788F5" w14:textId="67883CE9" w:rsidR="00CE3079" w:rsidRPr="00CE3079" w:rsidRDefault="00CE3079" w:rsidP="00CE3079">
      <w:pPr>
        <w:pStyle w:val="af7"/>
        <w:numPr>
          <w:ilvl w:val="0"/>
          <w:numId w:val="20"/>
        </w:numPr>
      </w:pPr>
      <w:r w:rsidRPr="00CE3079">
        <w:t xml:space="preserve">Выбор актуальной методики исследования для оценки </w:t>
      </w:r>
      <w:r w:rsidR="00134C2E">
        <w:t>связи</w:t>
      </w:r>
      <w:r w:rsidRPr="00CE3079">
        <w:t xml:space="preserve"> инсайдерской собственности </w:t>
      </w:r>
      <w:r w:rsidR="00134C2E">
        <w:t>с</w:t>
      </w:r>
      <w:r w:rsidRPr="00CE3079">
        <w:t xml:space="preserve"> </w:t>
      </w:r>
      <w:r w:rsidR="00DF1FE4">
        <w:t>ценность</w:t>
      </w:r>
      <w:r w:rsidR="00134C2E">
        <w:t>ю</w:t>
      </w:r>
      <w:r w:rsidRPr="00CE3079">
        <w:t xml:space="preserve"> компаний.</w:t>
      </w:r>
    </w:p>
    <w:p w14:paraId="3B757AC1" w14:textId="0548C26B" w:rsidR="00CE3079" w:rsidRDefault="00CE3079" w:rsidP="00CE3079">
      <w:pPr>
        <w:pStyle w:val="af7"/>
        <w:numPr>
          <w:ilvl w:val="0"/>
          <w:numId w:val="20"/>
        </w:numPr>
      </w:pPr>
      <w:r w:rsidRPr="00CE3079">
        <w:t xml:space="preserve">Сбор и обработка данных по выборке компаний, представленных на финансовых рынках, с целью определения уровня инсайдерской собственности и соответствующих показателей </w:t>
      </w:r>
      <w:r w:rsidR="00DF1FE4">
        <w:t>ценности.</w:t>
      </w:r>
    </w:p>
    <w:p w14:paraId="39E9AFAA" w14:textId="34DEDD0D" w:rsidR="00CE3079" w:rsidRDefault="00CE3079" w:rsidP="00CE3079">
      <w:pPr>
        <w:pStyle w:val="af7"/>
        <w:numPr>
          <w:ilvl w:val="0"/>
          <w:numId w:val="20"/>
        </w:numPr>
      </w:pPr>
      <w:r>
        <w:t xml:space="preserve">Оценка и анализ результатов исследования, выявление связи между долей собственности инсайдеров и стратегической </w:t>
      </w:r>
      <w:r w:rsidR="002831BD">
        <w:t>ценност</w:t>
      </w:r>
      <w:r>
        <w:t>ью компаний.</w:t>
      </w:r>
    </w:p>
    <w:p w14:paraId="5504EC11" w14:textId="68B30DF9" w:rsidR="00CE3079" w:rsidRDefault="00CE3079" w:rsidP="00CE3079">
      <w:pPr>
        <w:pStyle w:val="af7"/>
        <w:numPr>
          <w:ilvl w:val="0"/>
          <w:numId w:val="20"/>
        </w:numPr>
      </w:pPr>
      <w:r>
        <w:t>Формулирование выводов и рекомендаций для практического применения результатов исследования в сфере корпоративного управления и финансового менеджмента.</w:t>
      </w:r>
    </w:p>
    <w:p w14:paraId="38E123D0" w14:textId="12E8AC97" w:rsidR="00CE3079" w:rsidRDefault="00CE3079" w:rsidP="00CE3079">
      <w:r>
        <w:t xml:space="preserve">Результаты данной работы будут полезны для широкого круга заинтересованных сторон, включая менеджеров компаний, инвесторов, регуляторов и аналитиков, а также для академического сообщества в области финансового менеджмента и корпоративного управления. На основе результатов исследования можно будет сделать выводы о </w:t>
      </w:r>
      <w:r w:rsidR="00B04D8C">
        <w:t>связи</w:t>
      </w:r>
      <w:r>
        <w:t xml:space="preserve"> доли собственности инсайдеров на стратегическую </w:t>
      </w:r>
      <w:r w:rsidR="002831BD">
        <w:t>ценност</w:t>
      </w:r>
      <w:r>
        <w:t xml:space="preserve">ь компаний, что поможет </w:t>
      </w:r>
      <w:r w:rsidR="00AB1CD0">
        <w:t xml:space="preserve">в принятии </w:t>
      </w:r>
      <w:r>
        <w:t>инвестиционны</w:t>
      </w:r>
      <w:r w:rsidR="00AB1CD0">
        <w:t>х</w:t>
      </w:r>
      <w:r>
        <w:t xml:space="preserve"> решени</w:t>
      </w:r>
      <w:r w:rsidR="00AB1CD0">
        <w:t>й</w:t>
      </w:r>
      <w:r>
        <w:t>, а также разработать рекомендации по корпоративному управлению для достижения лучших результатов на финансовых рынках.</w:t>
      </w:r>
    </w:p>
    <w:p w14:paraId="3027C206" w14:textId="7178DA13" w:rsidR="00CE3079" w:rsidRDefault="00CE3079" w:rsidP="00CE3079">
      <w:r>
        <w:t xml:space="preserve">В ходе выполнения </w:t>
      </w:r>
      <w:r w:rsidR="0029286B">
        <w:t>выпускной</w:t>
      </w:r>
      <w:r>
        <w:t xml:space="preserve"> работы будет использована комплексная методика, включающая качественные и количественные методы анализа, а также сравнительный анализ исследований, проведенных в данной области. Особое внимание будет уделено сбору и </w:t>
      </w:r>
      <w:r>
        <w:lastRenderedPageBreak/>
        <w:t>анализу данных по доле собственности инсайдеров и стратегической эффективности компаний с использованием статистических инструментов и эконометрических моделей. Это позволит достичь максимально точных и объективных результатов исследования, а также выявить актуальные закономерности и зависимости в изучаемой проблематике.</w:t>
      </w:r>
    </w:p>
    <w:p w14:paraId="27D5DFA7" w14:textId="02AA0B02" w:rsidR="009B3C34" w:rsidRDefault="009B3C34" w:rsidP="00CE3079">
      <w:r w:rsidRPr="009B3C34">
        <w:t xml:space="preserve">В целом, </w:t>
      </w:r>
      <w:r w:rsidR="0029286B">
        <w:t>выпуск</w:t>
      </w:r>
      <w:r w:rsidRPr="009B3C34">
        <w:t>ная</w:t>
      </w:r>
      <w:r w:rsidR="0029286B">
        <w:t xml:space="preserve"> квалификационная</w:t>
      </w:r>
      <w:r w:rsidRPr="009B3C34">
        <w:t xml:space="preserve"> работа будет способствовать лучшему пониманию проблемы конвергенции интересов менеджмента и акционеров, а также проблемы принципал-агент. Это поможет разработать более эффективные подходы к корпоративному управлению и структурированию собственности компаний, что, в свою очередь, приведет к улучшению эффективности и успешности компаний.</w:t>
      </w:r>
      <w:r w:rsidR="009B069B">
        <w:t xml:space="preserve"> Более того, данная работа может быть полезна такому стейкхолдеру, как розничные инвесторы, так как она дает понимание мотивации и действий менеджмента и совета директоров, оцененную рынком, при различных уровнях владения публичными компаниями.</w:t>
      </w:r>
    </w:p>
    <w:p w14:paraId="3C0648D8" w14:textId="66EBDA9B" w:rsidR="00CE3079" w:rsidRDefault="001722DE" w:rsidP="001722DE">
      <w:pPr>
        <w:pStyle w:val="11"/>
      </w:pPr>
      <w:bookmarkStart w:id="1" w:name="_Toc136035694"/>
      <w:r>
        <w:lastRenderedPageBreak/>
        <w:t>Глава 1. Обзо</w:t>
      </w:r>
      <w:r w:rsidR="00571CFD">
        <w:t>р</w:t>
      </w:r>
      <w:r>
        <w:t xml:space="preserve"> теор</w:t>
      </w:r>
      <w:r w:rsidR="001871F9">
        <w:t>е</w:t>
      </w:r>
      <w:r>
        <w:t>тических концепций корпоративного управления</w:t>
      </w:r>
      <w:bookmarkEnd w:id="1"/>
    </w:p>
    <w:p w14:paraId="7BAA60A6" w14:textId="34E29390" w:rsidR="001871F9" w:rsidRDefault="001871F9" w:rsidP="001871F9">
      <w:pPr>
        <w:pStyle w:val="21"/>
        <w:numPr>
          <w:ilvl w:val="1"/>
          <w:numId w:val="22"/>
        </w:numPr>
        <w:rPr>
          <w:lang w:val="ru-RU"/>
        </w:rPr>
      </w:pPr>
      <w:bookmarkStart w:id="2" w:name="_Toc136035695"/>
      <w:r>
        <w:rPr>
          <w:lang w:val="ru-RU"/>
        </w:rPr>
        <w:t>Основные понятия</w:t>
      </w:r>
      <w:bookmarkEnd w:id="2"/>
      <w:r>
        <w:rPr>
          <w:lang w:val="ru-RU"/>
        </w:rPr>
        <w:t xml:space="preserve"> </w:t>
      </w:r>
    </w:p>
    <w:p w14:paraId="272CB4E6" w14:textId="16E403BE" w:rsidR="001871F9" w:rsidRDefault="001871F9" w:rsidP="006559E5">
      <w:r>
        <w:t xml:space="preserve">В данной </w:t>
      </w:r>
      <w:r w:rsidR="0029286B">
        <w:t xml:space="preserve">выпускной квалификационной </w:t>
      </w:r>
      <w:r>
        <w:t xml:space="preserve">работе </w:t>
      </w:r>
      <w:r w:rsidR="00283F87">
        <w:t>будут</w:t>
      </w:r>
      <w:r>
        <w:t xml:space="preserve"> проанализирова</w:t>
      </w:r>
      <w:r w:rsidR="00283F87">
        <w:t>ли</w:t>
      </w:r>
      <w:r>
        <w:t xml:space="preserve"> и определ</w:t>
      </w:r>
      <w:r w:rsidR="00283F87">
        <w:t>ены</w:t>
      </w:r>
      <w:r>
        <w:t xml:space="preserve"> влияние доли собственности инсайдеров на ценность компании. Для достижения этой цели, важно разобраться в теоретических основах корпоративного управления и рассмотреть основные концепции, связанные </w:t>
      </w:r>
      <w:r w:rsidR="00283F87">
        <w:t>с проблемой</w:t>
      </w:r>
      <w:r>
        <w:t xml:space="preserve"> </w:t>
      </w:r>
      <w:r w:rsidR="00283F87">
        <w:t>«</w:t>
      </w:r>
      <w:r>
        <w:t>принципал-агент</w:t>
      </w:r>
      <w:r w:rsidR="00283F87">
        <w:t>»</w:t>
      </w:r>
      <w:r>
        <w:t xml:space="preserve"> и ролью инсайдеров в корпоративном управлении.</w:t>
      </w:r>
      <w:r w:rsidR="006559E5">
        <w:t xml:space="preserve"> </w:t>
      </w:r>
      <w:r>
        <w:t>Корпоративное управление является ключевым элементом успешного функционирования компаний и регулирования отношений между участниками корпоративного процесса. Основными участниками корпоративного управления являются акционеры (принципалы), менеджмент (агенты) и совет директоров</w:t>
      </w:r>
      <w:r w:rsidR="00DC3E0E">
        <w:t xml:space="preserve"> (т.н. </w:t>
      </w:r>
      <w:r w:rsidR="009570DC">
        <w:t>«</w:t>
      </w:r>
      <w:r w:rsidR="00DC3E0E">
        <w:t>треугольник корпоративного управления</w:t>
      </w:r>
      <w:r w:rsidR="009570DC">
        <w:t>»</w:t>
      </w:r>
      <w:r w:rsidR="00DC3E0E">
        <w:t>)</w:t>
      </w:r>
      <w:r>
        <w:t xml:space="preserve">. Важной проблемой корпоративного управления является проблема </w:t>
      </w:r>
      <w:r w:rsidR="009570DC">
        <w:t>«</w:t>
      </w:r>
      <w:r>
        <w:t>принципал-агент</w:t>
      </w:r>
      <w:r w:rsidR="009570DC">
        <w:t>»</w:t>
      </w:r>
      <w:r>
        <w:t>, которая возникает из-за разделения собственности и управления в современных компаниях.</w:t>
      </w:r>
    </w:p>
    <w:p w14:paraId="0110FF70" w14:textId="2E484F10" w:rsidR="006559E5" w:rsidRDefault="006559E5" w:rsidP="006559E5">
      <w:r>
        <w:t>Отделение собственности от управления является одним из центральных понятий современного корпоративного управления, и его истоки восходят к работе Берл</w:t>
      </w:r>
      <w:r w:rsidR="00BA1600">
        <w:t>е</w:t>
      </w:r>
      <w:r>
        <w:t xml:space="preserve"> и Мин</w:t>
      </w:r>
      <w:r w:rsidR="00BA1600">
        <w:t>з</w:t>
      </w:r>
      <w:r>
        <w:t>а (1932)</w:t>
      </w:r>
      <w:r w:rsidR="00CA2329">
        <w:rPr>
          <w:rStyle w:val="afd"/>
        </w:rPr>
        <w:footnoteReference w:id="4"/>
      </w:r>
      <w:r>
        <w:t>. Эти авторы, анализируя развитие корпораций в начале XX века, обнаружили тенденцию к разделению собственности и управления, что стало краеугольным камнем их исследований. Данный процесс связан с тем, что акционеры, заинтересованные в максимизации доходов от своих инвестиций, передают права управления компанией менеджерам, которые обладают специализированными знаниями и опытом, позволяющими им эффективно управлять корпорацией. В то же время, акционеры сохраняют свою собственность над акциями компании и соответствующими правами, такими как право голоса на общих собраниях акционеров и получение дивидендов.</w:t>
      </w:r>
    </w:p>
    <w:p w14:paraId="0AF5F890" w14:textId="2B0A890B" w:rsidR="006559E5" w:rsidRDefault="006559E5" w:rsidP="006559E5">
      <w:r>
        <w:t xml:space="preserve">Однако разделение собственности и управления приводит к возникновению проблемы принципал-агент, которая заключается в потенциальном конфликте интересов между акционерами (принципалами) и менеджерами (агентами). Акционеры, передавая право управления компанией, сталкиваются с асимметрией информации и риском того, что менеджеры могут принимать решения, не соответствующие интересам собственников. В своей </w:t>
      </w:r>
      <w:r>
        <w:lastRenderedPageBreak/>
        <w:t xml:space="preserve">классической работе Дженсен и Меклинг </w:t>
      </w:r>
      <w:r w:rsidR="00AB12BA" w:rsidRPr="00AB12BA">
        <w:t>[</w:t>
      </w:r>
      <w:r w:rsidR="00AB12BA">
        <w:rPr>
          <w:lang w:val="en-US"/>
        </w:rPr>
        <w:t>Jensen</w:t>
      </w:r>
      <w:r w:rsidR="00AB12BA" w:rsidRPr="00AB12BA">
        <w:t xml:space="preserve">, </w:t>
      </w:r>
      <w:r w:rsidR="00AB12BA">
        <w:rPr>
          <w:lang w:val="en-US"/>
        </w:rPr>
        <w:t>Meckling</w:t>
      </w:r>
      <w:r w:rsidR="00AB12BA" w:rsidRPr="00AB12BA">
        <w:t>, 1976]</w:t>
      </w:r>
      <w:r w:rsidR="00782E1C">
        <w:rPr>
          <w:rStyle w:val="afd"/>
        </w:rPr>
        <w:footnoteReference w:id="5"/>
      </w:r>
      <w:r>
        <w:t xml:space="preserve"> подробно описывают проблему </w:t>
      </w:r>
      <w:r w:rsidR="009570DC">
        <w:t>«</w:t>
      </w:r>
      <w:r>
        <w:t>принципал-агент</w:t>
      </w:r>
      <w:r w:rsidR="009570DC">
        <w:t>»</w:t>
      </w:r>
      <w:r>
        <w:t xml:space="preserve"> и предлагают механизмы для ее решения. </w:t>
      </w:r>
      <w:r w:rsidR="003A52DC">
        <w:t xml:space="preserve">Даже обращаясь к одному из определений корпоративного управления, последнее возникло как комплекс практик и правил, необходимых для влияния на менеджмент с целью максимизации ценности компании, защиты своих интересов. </w:t>
      </w:r>
      <w:r>
        <w:t>С целью минимизации агентских издержек и контроля за действиями менеджеров акционеры используют различные инструменты, такие как корпоративные органы управления (например, совет директоров</w:t>
      </w:r>
      <w:r w:rsidR="00DC3E0E">
        <w:t xml:space="preserve"> является основным инструментов в</w:t>
      </w:r>
      <w:r w:rsidR="00DC3E0E" w:rsidRPr="00DC3E0E">
        <w:t xml:space="preserve"> </w:t>
      </w:r>
      <w:r w:rsidR="00DC3E0E">
        <w:t>системе корпоративного управления компании</w:t>
      </w:r>
      <w:r>
        <w:t xml:space="preserve">), системы стимулирования, контракты и мониторинг. Важно отметить, что эффективность использования этих инструментов зависит от специфики отрасли, размера компании, национальной корпоративной культуры и ряда других факторов. </w:t>
      </w:r>
      <w:r w:rsidRPr="006559E5">
        <w:t>Отделение собственности от управления также ведет к возникновению различных групп уч</w:t>
      </w:r>
      <w:r>
        <w:t>астников корпоративного управления, которые могут быть разделены на инсайдеров и аутсайдеров. Инсайдеры – это менеджеры и акционеры, имеющие доступ к внутренней информации о компании, которая может повлиять на стоимость акций</w:t>
      </w:r>
      <w:r w:rsidR="003A52DC">
        <w:t>, дать оценку перспективам компании в будущем, осветить существенные факты деятельности в настоящем и т.д</w:t>
      </w:r>
      <w:r>
        <w:t>. Аутсайдеры – это инвесторы и кредиторы, не имеющие прямого доступа к такой информации. Разделение этих групп является важным, поскольку оно обозначает различные интересы и возможности влияния на процесс управления.</w:t>
      </w:r>
    </w:p>
    <w:p w14:paraId="50B2BC5F" w14:textId="0BB0E9DA" w:rsidR="006559E5" w:rsidRDefault="006559E5" w:rsidP="003A52DC">
      <w:r>
        <w:t>В контексте отделения собственности от управления акционеры могут использовать различные механизмы для контроля над менеджментом. Один из основных способов контроля – это совет директоров, который представляет интересы акционеров и наблюдает за деятельностью менеджеров. Важным аспектом совета директоров является его состав, включая независимых директоров, которые обеспечивают дополнительный уровень контроля и предотвращают возможные злоупотребления со стороны менеджмента.</w:t>
      </w:r>
      <w:r w:rsidR="003A52DC">
        <w:t xml:space="preserve"> </w:t>
      </w:r>
      <w:r>
        <w:t>Другим инструментом контроля является система стимулирования менеджеров, которая может быть связана с долей акций компании, принадлежащих менеджменту (инсайдерская собственность), или с различными формами вознаграждения, зависящими от финансовых показателей компании. Использование таких механизмов направлено на снижение агентских издержек и стимулирование менеджеров к действиям в интересах акционеров.</w:t>
      </w:r>
      <w:r w:rsidR="00E6269A">
        <w:t xml:space="preserve"> К другим внутренним </w:t>
      </w:r>
      <w:r w:rsidR="00E6269A">
        <w:lastRenderedPageBreak/>
        <w:t>инструментам корпоративного управления можно также отнести систем</w:t>
      </w:r>
      <w:r w:rsidR="009570DC">
        <w:t>у</w:t>
      </w:r>
      <w:r w:rsidR="00E6269A">
        <w:t xml:space="preserve"> аудита и контроля, долгов</w:t>
      </w:r>
      <w:r w:rsidR="009570DC">
        <w:t>ую</w:t>
      </w:r>
      <w:r w:rsidR="00E6269A">
        <w:t xml:space="preserve"> политик</w:t>
      </w:r>
      <w:r w:rsidR="009570DC">
        <w:t>у</w:t>
      </w:r>
      <w:r w:rsidR="00E6269A">
        <w:t xml:space="preserve"> компании, которые менее релевантны в рамках данного исследования.</w:t>
      </w:r>
    </w:p>
    <w:p w14:paraId="6CF46EB3" w14:textId="4573AC43" w:rsidR="006559E5" w:rsidRDefault="006559E5" w:rsidP="00DC3E0E">
      <w:r>
        <w:t>Помимо внутренних механизмов контроля, акционеры могут использовать внешние инструменты, такие как рынок корпоративного контроля. В частности, возможность поглощения компании другими корпорациями или инвесторами</w:t>
      </w:r>
      <w:r w:rsidR="00BA1600">
        <w:t>-активистами</w:t>
      </w:r>
      <w:r>
        <w:t xml:space="preserve"> может оказывать давление на менеджеров и заставлять их работать в интересах акционеров, чтобы избежать потери контроля над компанией.</w:t>
      </w:r>
      <w:r w:rsidR="00DC3E0E">
        <w:t xml:space="preserve"> С другой стороны, такая угроза может повлечь изменение поведения менеджмента в сторону сокрытия существенных фактов деятельности корпорации, изменение внутренних правил и организации с целью защиты исключительно собственных интересов.</w:t>
      </w:r>
      <w:r>
        <w:t xml:space="preserve"> </w:t>
      </w:r>
      <w:r w:rsidRPr="006559E5">
        <w:t>Важным аспектом отделения собственности от управления является обеспечение прозрачности и доступности информации для всех участников корпоративного управления. Здесь акционеры и регуляторы могут требовать</w:t>
      </w:r>
      <w:r>
        <w:t xml:space="preserve"> раскрытия информации о финансовых показателях, стратегии и корпоративной структуре компании, что позволяет им контролировать действия менеджеров и принимать обоснованные инвестиционные решения. Внедрение стандартов корпоративной отчетности, таких как Международные стандарты финансовой отчетности (IFRS), является одним из способов улучшения прозрачности и сопоставимости информации о компаниях.</w:t>
      </w:r>
    </w:p>
    <w:p w14:paraId="3DD5171D" w14:textId="52B7550A" w:rsidR="006559E5" w:rsidRDefault="006559E5" w:rsidP="00D43417">
      <w:r>
        <w:t>Отделение собственности от управления может иметь и свои преимущества. Прежде всего, разделение собственности и управления позволяет акционерам воспользоваться специализированными навыками и опытом менеджеров, которые способны принимать обоснованные решения и разрабатывать эффективные стратегии развития компании. Таким образом, акционеры имеют возможность максимизировать свои доходы от инвестиций.</w:t>
      </w:r>
      <w:r w:rsidR="00D43417">
        <w:t xml:space="preserve"> </w:t>
      </w:r>
      <w:r>
        <w:t>Кроме того, разделение собственности и управления способствует развитию рынка акций, так как предоставляет инвесторам возможность инвестировать в различные компании без необходимости заниматься их операционным управлением. Это в свою очередь ведет к более эффективному распределению ресурсов в экономике, поскольку инвестиции направляются в наиболее перспективные отрасли и компании.</w:t>
      </w:r>
      <w:r w:rsidR="00D43417">
        <w:t xml:space="preserve"> </w:t>
      </w:r>
      <w:r>
        <w:t>Тем не менее, разделение собственности и управления также имеет свои недостатки. Как было упомянуто ранее, возникает проблема принципал-агент, связанная с асимметрией информации и потенциальным конфликтом интересов между акционерами и менеджерами. Решение этой проблемы требует внедрения разнообразных механизмов контроля и стимулирования, что может привести к дополнительным издержкам и снижению эффективности управления.</w:t>
      </w:r>
    </w:p>
    <w:p w14:paraId="0EC30737" w14:textId="7FDF800C" w:rsidR="001871F9" w:rsidRDefault="001871F9" w:rsidP="006559E5">
      <w:r>
        <w:lastRenderedPageBreak/>
        <w:t xml:space="preserve">Проблема </w:t>
      </w:r>
      <w:r w:rsidR="009570DC">
        <w:t>«</w:t>
      </w:r>
      <w:r>
        <w:t>принципал-агент</w:t>
      </w:r>
      <w:r w:rsidR="009570DC">
        <w:t>»</w:t>
      </w:r>
      <w:r>
        <w:t xml:space="preserve"> возникает, когда интересы менеджеров (агентов) и акционеров (принципалов) могут расходиться, что приводит к возникновению агентских издержек. Менеджеры, как агенты, могут действовать в своих интересах, а не в интересах акционеров, что может снижать ценность компании. В связи с этим, одной из основных задач корпоративного управления является создание механизмов контроля и стимулирования агентов для обеспечения согласования их интересов с интересами акционеров.</w:t>
      </w:r>
    </w:p>
    <w:p w14:paraId="596242C0" w14:textId="0DF719B5" w:rsidR="003742C3" w:rsidRDefault="001871F9" w:rsidP="003A52DC">
      <w:r>
        <w:t>В контексте корпоративного управления инсайдеры занимают особое место. Инсайдеры</w:t>
      </w:r>
      <w:r w:rsidR="003742C3">
        <w:t xml:space="preserve"> — </w:t>
      </w:r>
      <w:r>
        <w:t>это лица, которые обладают привилегированной информацией о компании и имеют возможность использовать эту информацию для получения личной выгоды.</w:t>
      </w:r>
      <w:r w:rsidR="005E070A">
        <w:t xml:space="preserve"> Инсайдерами являются в общепринятом понимании члены совета директоров, топ-менеджмент компаний, и в широком смысле члены их семей.</w:t>
      </w:r>
      <w:r>
        <w:t xml:space="preserve"> </w:t>
      </w:r>
      <w:r w:rsidR="005E070A" w:rsidRPr="005E070A">
        <w:t>Кроме того, зачастую и</w:t>
      </w:r>
      <w:r>
        <w:t>нсайдеры могут влиять на решения, принимаемые в рамках корпоративного управления, что</w:t>
      </w:r>
      <w:r w:rsidR="003742C3">
        <w:t xml:space="preserve"> делает их значимыми участниками корпоративного процесса. В связи с этим, изучение роли инсайдеров и их доли собственности в компании является важным аспектом корпоративного управления.</w:t>
      </w:r>
      <w:r w:rsidR="003A52DC">
        <w:t xml:space="preserve"> </w:t>
      </w:r>
      <w:r w:rsidR="003742C3">
        <w:t>Собственность инсайдеров может оказывать двоякое влияние на корпоративное управление. С одной стороны, инсайдеры, обладая долей собственности, имеют стимул действовать в интересах компании и акционеров, так как их благосостояние связано с результатами деятельности компании. С другой стороны, высокая доля собственности инсайдеров может создать условия для возникновения конфликтов интересов и проблем контроля, так как инсайдеры могут использовать свою власть и информацию для личной выгоды, ущемляя права акционеров.</w:t>
      </w:r>
    </w:p>
    <w:p w14:paraId="6C3E6801" w14:textId="5507685F" w:rsidR="003742C3" w:rsidRDefault="003742C3" w:rsidP="006559E5">
      <w:r>
        <w:t>В контексте теории корпоративного управления существуют различные подходы к оценке влияния собственности инсайдеров на ценность компании. Одним из наиболее известных подходов является агентская теория, которая предполагает, что существует оптимальный уровень собственности инсайдеров, при котором их интересы наиболее полно совпадают с интересами акционеров и обеспечивается максимальная ценность компании.</w:t>
      </w:r>
      <w:r w:rsidR="006559E5">
        <w:t xml:space="preserve"> </w:t>
      </w:r>
      <w:r>
        <w:t>Другим подходом является теория стейкхолдеров, которая рассматривает инсайдеров как одну из групп заинтересованных сторон, влияющих на управление и стратегию компании. В рамках этой теории анализируются механизмы взаимодействия инсайдеров с другими стейкхолдерами и их влияние на ценность компании.</w:t>
      </w:r>
      <w:r w:rsidR="006559E5">
        <w:t xml:space="preserve"> </w:t>
      </w:r>
      <w:r>
        <w:t xml:space="preserve">Наконец, стоит </w:t>
      </w:r>
      <w:r w:rsidR="00DC3E0E">
        <w:t>повторит</w:t>
      </w:r>
      <w:r>
        <w:t xml:space="preserve">ь теорию корпоративного контроля, которая </w:t>
      </w:r>
      <w:r w:rsidR="00DC3E0E">
        <w:t xml:space="preserve">в контексте определения роли инсайдеров </w:t>
      </w:r>
      <w:r>
        <w:t>подчеркивает значение баланса сил между различными группами акционеров</w:t>
      </w:r>
      <w:r w:rsidR="00DC3E0E">
        <w:t xml:space="preserve"> </w:t>
      </w:r>
      <w:r>
        <w:t xml:space="preserve">в рамках корпоративного управления. В соответствии с этой теорией, важным аспектом корпоративного управления является </w:t>
      </w:r>
      <w:r>
        <w:lastRenderedPageBreak/>
        <w:t>обеспечение контроля над действиями инсайдеров и предотвращение возможного злоупотребления их положением.</w:t>
      </w:r>
    </w:p>
    <w:p w14:paraId="431ECDFF" w14:textId="2A4CEEDE" w:rsidR="00C845F3" w:rsidRDefault="00C845F3" w:rsidP="00C845F3">
      <w:r>
        <w:t xml:space="preserve">Важным для работы понятием, помимо следующей от агентской проблемы гипотезы о конвергенции интересов менеджмента и акционеров, становится эффект </w:t>
      </w:r>
      <w:r w:rsidR="00D9453E">
        <w:t>«</w:t>
      </w:r>
      <w:r>
        <w:t>окапывания</w:t>
      </w:r>
      <w:r w:rsidR="00D9453E">
        <w:t>»</w:t>
      </w:r>
      <w:r>
        <w:t xml:space="preserve"> – обратный процесс. Эффект </w:t>
      </w:r>
      <w:r w:rsidR="00D9453E">
        <w:t>«</w:t>
      </w:r>
      <w:r>
        <w:t>окапывания</w:t>
      </w:r>
      <w:r w:rsidR="00D9453E">
        <w:t>»</w:t>
      </w:r>
      <w:r>
        <w:t xml:space="preserve"> менеджмента (</w:t>
      </w:r>
      <w:r w:rsidR="008927B7">
        <w:t>«</w:t>
      </w:r>
      <w:r>
        <w:t>entrenchment</w:t>
      </w:r>
      <w:r w:rsidR="008927B7">
        <w:t>»</w:t>
      </w:r>
      <w:r>
        <w:t>) – это явление, когда топ-менеджеры и руководители компании становятся менее подотчетными акционерам и совету директоров, что приводит к снижению эффективности корпоративного управления и возможному ущербу интересам акционеров. Этот эффект часто возникает в результате асимметрии информации, недостаточной контролирующей функции совета директоров и отсутствия адекватных стимулов для топ-менеджеров, которые мотивируют их действовать в интересах акционеров.</w:t>
      </w:r>
    </w:p>
    <w:p w14:paraId="6E0BB3B3" w14:textId="0DC9582C" w:rsidR="00C845F3" w:rsidRDefault="00C845F3" w:rsidP="00C845F3">
      <w:r>
        <w:t xml:space="preserve">Одной из основных причин возникновения эффекта </w:t>
      </w:r>
      <w:r w:rsidR="00D9453E">
        <w:t>«</w:t>
      </w:r>
      <w:r>
        <w:t>окапывания</w:t>
      </w:r>
      <w:r w:rsidR="00D9453E">
        <w:t>»</w:t>
      </w:r>
      <w:r>
        <w:t xml:space="preserve"> менеджмента является асимметрия информации между менеджерами и акционерами. Топ-менеджеры обладают более глубокими и детальными знаниями о компании, ее бизнес-процессах, ресурсах и возможностях, по сравнению с акционерами и внешними стейкхолдерами. Именно эта асимметрия информации позволяет менеджерам маскировать свои решения и действия, что затрудняет контроль со стороны акционеров и регуляторов. Эффект </w:t>
      </w:r>
      <w:r w:rsidR="009570DC">
        <w:t>«</w:t>
      </w:r>
      <w:r>
        <w:t>окапывания</w:t>
      </w:r>
      <w:r w:rsidR="009570DC">
        <w:t>»</w:t>
      </w:r>
      <w:r>
        <w:t xml:space="preserve"> менеджмента также связан с недостатками в корпоративной структуре и контрольных механизмах. Если совет директоров не справляется со своей функцией контроля за деятельностью менеджеров, это может способствовать возникновению </w:t>
      </w:r>
      <w:r w:rsidR="009570DC">
        <w:t>«</w:t>
      </w:r>
      <w:r>
        <w:t>окапывания</w:t>
      </w:r>
      <w:r w:rsidR="009570DC">
        <w:t>»</w:t>
      </w:r>
      <w:r>
        <w:t xml:space="preserve">. Кроме того, если долгосрочные контракты с менеджерами предусматривают значительные компенсации за увольнение или излишне защищают их от критики со стороны акционеров, это может также подкреплять эффект </w:t>
      </w:r>
      <w:r w:rsidR="009570DC">
        <w:t>«</w:t>
      </w:r>
      <w:r>
        <w:t>окапывания</w:t>
      </w:r>
      <w:r w:rsidR="009570DC">
        <w:t>»</w:t>
      </w:r>
      <w:r>
        <w:t>.</w:t>
      </w:r>
    </w:p>
    <w:p w14:paraId="6E4AE919" w14:textId="1A2FD96B" w:rsidR="00C845F3" w:rsidRDefault="00C845F3" w:rsidP="00C845F3">
      <w:r>
        <w:t xml:space="preserve">Следствиями эффекта </w:t>
      </w:r>
      <w:r w:rsidR="00D9453E">
        <w:t>«</w:t>
      </w:r>
      <w:r>
        <w:t>окапывания</w:t>
      </w:r>
      <w:r w:rsidR="00D9453E">
        <w:t>»</w:t>
      </w:r>
      <w:r>
        <w:t xml:space="preserve"> менеджмента могут быть ущерб интересам акционеров, снижение прозрачности и эффективности корпоративного управления, а также негативное влияние на финансовые показатели и рыночную капитализацию компании. </w:t>
      </w:r>
      <w:r w:rsidR="009570DC">
        <w:t>«</w:t>
      </w:r>
      <w:r>
        <w:t>Окапывание</w:t>
      </w:r>
      <w:r w:rsidR="009570DC">
        <w:t>»</w:t>
      </w:r>
      <w:r>
        <w:t xml:space="preserve"> менеджмента может привести к принятию неэффективных решений</w:t>
      </w:r>
      <w:r w:rsidRPr="00C845F3">
        <w:t xml:space="preserve"> </w:t>
      </w:r>
      <w:r>
        <w:t xml:space="preserve">и стратегий, которые затрудняют развитие компании и ухудшают ее конкурентоспособность. В частности, </w:t>
      </w:r>
      <w:r w:rsidR="009570DC">
        <w:t>эффект</w:t>
      </w:r>
      <w:r>
        <w:t xml:space="preserve"> может проявляться в решениях о крупных инвестициях, слияниях и поглощениях, которые направлены на удержание контроля над компанией, а не на создание долгосрочной стоимости для акционеров.</w:t>
      </w:r>
    </w:p>
    <w:p w14:paraId="183BDE5A" w14:textId="4AF253CE" w:rsidR="00C845F3" w:rsidRDefault="00C845F3" w:rsidP="00C845F3">
      <w:r>
        <w:lastRenderedPageBreak/>
        <w:t xml:space="preserve">Компании, столкнувшиеся с эффектом </w:t>
      </w:r>
      <w:r w:rsidR="00D9453E">
        <w:t>«</w:t>
      </w:r>
      <w:r>
        <w:t>окапывания</w:t>
      </w:r>
      <w:r w:rsidR="00D9453E">
        <w:t>»</w:t>
      </w:r>
      <w:r>
        <w:t xml:space="preserve"> менеджмента, могут стать менее привлекательными для инвесторов, что приводит к снижению стоимости акций и возможным финансовым потерям для акционеров. Также это явление может вызвать потерю доверия со стороны рынка, партнеров и клиентов, что в свою очередь влияет на репутацию компании.</w:t>
      </w:r>
      <w:r w:rsidRPr="00C845F3">
        <w:t xml:space="preserve"> </w:t>
      </w:r>
      <w:r>
        <w:t>Для борьбы с эффектом окапывания менеджмента компаниям и акционерам необходимо применять различные механизмы корпоративного управления, направленные на снижение асимметрии информации, усиление контроля и повышение прозрачности.</w:t>
      </w:r>
    </w:p>
    <w:p w14:paraId="053EDD16" w14:textId="46BEEB42" w:rsidR="003742C3" w:rsidRDefault="003742C3" w:rsidP="003742C3">
      <w:r>
        <w:t xml:space="preserve">В целом, основные теоретические концепции корпоративного управления, такие как проблема </w:t>
      </w:r>
      <w:r w:rsidR="00D9453E">
        <w:t>«</w:t>
      </w:r>
      <w:r>
        <w:t>принципал-агент</w:t>
      </w:r>
      <w:r w:rsidR="00D9453E">
        <w:t>»</w:t>
      </w:r>
      <w:r>
        <w:t>, инсайдеры и их роль в корпоративном управлении, позволяют сформировать теоретическую основу для анализа зависимости ценности компании от доли собственности инсайдеров. В дальнейшем, на основе этих теоретических предпосылок, будет проведено эмпирическое исследование, направленное на определение фактической взаимосвязи между долей собственности инсайдеров и ценностью компании.</w:t>
      </w:r>
    </w:p>
    <w:p w14:paraId="1138C30B" w14:textId="4DD1CD3C" w:rsidR="00857E48" w:rsidRPr="00857E48" w:rsidRDefault="00857E48" w:rsidP="00857E48">
      <w:pPr>
        <w:pStyle w:val="21"/>
        <w:numPr>
          <w:ilvl w:val="1"/>
          <w:numId w:val="22"/>
        </w:numPr>
        <w:rPr>
          <w:lang w:val="ru-RU"/>
        </w:rPr>
      </w:pPr>
      <w:bookmarkStart w:id="4" w:name="_Toc136035696"/>
      <w:r>
        <w:rPr>
          <w:lang w:val="ru-RU"/>
        </w:rPr>
        <w:t>Корпоративное управление в России</w:t>
      </w:r>
      <w:bookmarkEnd w:id="4"/>
    </w:p>
    <w:p w14:paraId="5EAAF3BF" w14:textId="77777777" w:rsidR="00283F87" w:rsidRDefault="00283F87" w:rsidP="00283F87">
      <w:r>
        <w:t>Корпоративное управление в России является актуальной и сложной темой, которая претерпевает значительные изменения в связи с экономической, политической и институциональной трансформацией страны. Российская модель корпоративного управления отличается от классических моделей, разработанных в развитых странах, таких как США и страны Западной Европы. В России наблюдается специфическая смесь особенностей рыночного хозяйства, институционального неразвития и сильного государственного вмешательства в экономику.</w:t>
      </w:r>
    </w:p>
    <w:p w14:paraId="64717918" w14:textId="60AD043D" w:rsidR="00283F87" w:rsidRDefault="00283F87" w:rsidP="00283F87">
      <w:r>
        <w:t xml:space="preserve">Важным фактором, определяющим особенности корпоративного управления в России, является наследие прошлых времен. Концентрация собственности, сложившаяся в результате приватизации 90-х годов, сформировала специфическую структуру акционерного капитала, где доминирующую роль играют крупные собственники. В связи с этим, главной проблемой корпоративного управления в России является защита интересов мелких акционеров и предотвращение злоупотребления со стороны контролирующих акционеров и инсайдеров. Историческое развитие корпоративного управления в России начинается с периода рыночных реформ и приватизации, проводимых в начале 1990-х годов. Приватизация привела к формированию собственности акционерных компаний и к созданию корпоративных структур. Тем не менее, корпоративное управление на начальном этапе развития рыночной экономики </w:t>
      </w:r>
      <w:r>
        <w:lastRenderedPageBreak/>
        <w:t xml:space="preserve">столкнулось с рядом проблем, вызванных </w:t>
      </w:r>
      <w:r w:rsidR="00DC3E0E">
        <w:t xml:space="preserve">катастрофическим </w:t>
      </w:r>
      <w:r>
        <w:t>отсутствием опыта и институциональных механизмов регулирования корпоративных отношений.</w:t>
      </w:r>
    </w:p>
    <w:p w14:paraId="5D8E5479" w14:textId="4F31CDAF" w:rsidR="00F838A2" w:rsidRDefault="00283F87" w:rsidP="00F838A2">
      <w:r>
        <w:t>Одним из ключевых аспектов исторического развития корпоративного управления в России является формирование</w:t>
      </w:r>
      <w:r w:rsidR="00F53E75">
        <w:t xml:space="preserve"> концентрированной структуры</w:t>
      </w:r>
      <w:r>
        <w:t xml:space="preserve"> собственности. Модель российской приватизации предполагала создание контролирующих пакетов акций у действующего менеджмента компаний и крупных финансово-промышленных групп. Это способствовало концентрации собственности и формированию вертикально интегрированных структур, которые затрудняли внедрение принципов корпоративного управления, основанных на разделении прав и обязанностей акционеров и менеджмента.</w:t>
      </w:r>
      <w:r w:rsidR="00DC3E0E">
        <w:t xml:space="preserve"> </w:t>
      </w:r>
      <w:r w:rsidR="00F838A2">
        <w:t>Исторический процесс концентрации собственников от распыленной собственности и преимущественно собственниками-работниками до владения несколькими мажоритарными собственниками-менеджерами показан в таблице 1.</w:t>
      </w:r>
    </w:p>
    <w:p w14:paraId="3D84D085" w14:textId="77777777" w:rsidR="00F838A2" w:rsidRDefault="00F838A2" w:rsidP="00F838A2"/>
    <w:p w14:paraId="294DEA3F" w14:textId="442D5E60" w:rsidR="00F838A2" w:rsidRPr="00F838A2" w:rsidRDefault="00F838A2" w:rsidP="00F838A2">
      <w:pPr>
        <w:pStyle w:val="af3"/>
      </w:pPr>
      <w:r w:rsidRPr="00F838A2">
        <w:t xml:space="preserve">Таблица 1. </w:t>
      </w:r>
      <w:r w:rsidRPr="00F838A2">
        <w:rPr>
          <w:b w:val="0"/>
          <w:bCs/>
        </w:rPr>
        <w:t>Распределение собственности в российской промышленности в 1995–2005 гг., %</w:t>
      </w:r>
    </w:p>
    <w:tbl>
      <w:tblPr>
        <w:tblStyle w:val="af4"/>
        <w:tblW w:w="0" w:type="auto"/>
        <w:tblInd w:w="-572" w:type="dxa"/>
        <w:tblLook w:val="04A0" w:firstRow="1" w:lastRow="0" w:firstColumn="1" w:lastColumn="0" w:noHBand="0" w:noVBand="1"/>
      </w:tblPr>
      <w:tblGrid>
        <w:gridCol w:w="5245"/>
        <w:gridCol w:w="851"/>
        <w:gridCol w:w="850"/>
        <w:gridCol w:w="851"/>
        <w:gridCol w:w="850"/>
        <w:gridCol w:w="851"/>
        <w:gridCol w:w="752"/>
      </w:tblGrid>
      <w:tr w:rsidR="00F838A2" w14:paraId="468E4ABF" w14:textId="77777777" w:rsidTr="00F838A2">
        <w:tc>
          <w:tcPr>
            <w:tcW w:w="5245" w:type="dxa"/>
          </w:tcPr>
          <w:p w14:paraId="050F4A79" w14:textId="3B4B2EE5" w:rsidR="00F838A2" w:rsidRPr="00F838A2" w:rsidRDefault="00F838A2" w:rsidP="00283F87">
            <w:pPr>
              <w:ind w:firstLine="0"/>
              <w:rPr>
                <w:b/>
                <w:bCs/>
                <w:sz w:val="22"/>
                <w:szCs w:val="22"/>
              </w:rPr>
            </w:pPr>
            <w:r w:rsidRPr="00F838A2">
              <w:rPr>
                <w:b/>
                <w:bCs/>
                <w:sz w:val="22"/>
                <w:szCs w:val="22"/>
              </w:rPr>
              <w:t>Категории акционеров</w:t>
            </w:r>
          </w:p>
        </w:tc>
        <w:tc>
          <w:tcPr>
            <w:tcW w:w="851" w:type="dxa"/>
          </w:tcPr>
          <w:p w14:paraId="36A8A441" w14:textId="797D7CAC" w:rsidR="00F838A2" w:rsidRPr="00F838A2" w:rsidRDefault="00F838A2" w:rsidP="00F256B0">
            <w:pPr>
              <w:ind w:firstLine="0"/>
              <w:jc w:val="center"/>
              <w:rPr>
                <w:b/>
                <w:bCs/>
                <w:sz w:val="22"/>
                <w:szCs w:val="22"/>
              </w:rPr>
            </w:pPr>
            <w:r w:rsidRPr="00F838A2">
              <w:rPr>
                <w:b/>
                <w:bCs/>
                <w:sz w:val="22"/>
                <w:szCs w:val="22"/>
              </w:rPr>
              <w:t>1995</w:t>
            </w:r>
          </w:p>
        </w:tc>
        <w:tc>
          <w:tcPr>
            <w:tcW w:w="850" w:type="dxa"/>
          </w:tcPr>
          <w:p w14:paraId="7EB2101A" w14:textId="302DC6D0" w:rsidR="00F838A2" w:rsidRPr="00F838A2" w:rsidRDefault="00F838A2" w:rsidP="00F256B0">
            <w:pPr>
              <w:ind w:firstLine="0"/>
              <w:jc w:val="center"/>
              <w:rPr>
                <w:b/>
                <w:bCs/>
                <w:sz w:val="22"/>
                <w:szCs w:val="22"/>
              </w:rPr>
            </w:pPr>
            <w:r w:rsidRPr="00F838A2">
              <w:rPr>
                <w:b/>
                <w:bCs/>
                <w:sz w:val="22"/>
                <w:szCs w:val="22"/>
              </w:rPr>
              <w:t>1997</w:t>
            </w:r>
          </w:p>
        </w:tc>
        <w:tc>
          <w:tcPr>
            <w:tcW w:w="851" w:type="dxa"/>
          </w:tcPr>
          <w:p w14:paraId="1020A205" w14:textId="4DF84924" w:rsidR="00F838A2" w:rsidRPr="00F838A2" w:rsidRDefault="00F838A2" w:rsidP="00F256B0">
            <w:pPr>
              <w:ind w:firstLine="0"/>
              <w:jc w:val="center"/>
              <w:rPr>
                <w:b/>
                <w:bCs/>
                <w:sz w:val="22"/>
                <w:szCs w:val="22"/>
              </w:rPr>
            </w:pPr>
            <w:r w:rsidRPr="00F838A2">
              <w:rPr>
                <w:b/>
                <w:bCs/>
                <w:sz w:val="22"/>
                <w:szCs w:val="22"/>
              </w:rPr>
              <w:t>1999</w:t>
            </w:r>
          </w:p>
        </w:tc>
        <w:tc>
          <w:tcPr>
            <w:tcW w:w="850" w:type="dxa"/>
          </w:tcPr>
          <w:p w14:paraId="4EF454EF" w14:textId="18A7D099" w:rsidR="00F838A2" w:rsidRPr="00F838A2" w:rsidRDefault="00F838A2" w:rsidP="00F256B0">
            <w:pPr>
              <w:ind w:firstLine="0"/>
              <w:jc w:val="center"/>
              <w:rPr>
                <w:b/>
                <w:bCs/>
                <w:sz w:val="22"/>
                <w:szCs w:val="22"/>
              </w:rPr>
            </w:pPr>
            <w:r w:rsidRPr="00F838A2">
              <w:rPr>
                <w:b/>
                <w:bCs/>
                <w:sz w:val="22"/>
                <w:szCs w:val="22"/>
              </w:rPr>
              <w:t>2001</w:t>
            </w:r>
          </w:p>
        </w:tc>
        <w:tc>
          <w:tcPr>
            <w:tcW w:w="851" w:type="dxa"/>
          </w:tcPr>
          <w:p w14:paraId="0E6B3ABB" w14:textId="3AF0A4A3" w:rsidR="00F838A2" w:rsidRPr="00F838A2" w:rsidRDefault="00F838A2" w:rsidP="00F256B0">
            <w:pPr>
              <w:ind w:firstLine="0"/>
              <w:jc w:val="center"/>
              <w:rPr>
                <w:b/>
                <w:bCs/>
                <w:sz w:val="22"/>
                <w:szCs w:val="22"/>
              </w:rPr>
            </w:pPr>
            <w:r w:rsidRPr="00F838A2">
              <w:rPr>
                <w:b/>
                <w:bCs/>
                <w:sz w:val="22"/>
                <w:szCs w:val="22"/>
              </w:rPr>
              <w:t>2003</w:t>
            </w:r>
          </w:p>
        </w:tc>
        <w:tc>
          <w:tcPr>
            <w:tcW w:w="752" w:type="dxa"/>
          </w:tcPr>
          <w:p w14:paraId="42B8CC9C" w14:textId="46FD74FD" w:rsidR="00F838A2" w:rsidRPr="00F838A2" w:rsidRDefault="00F838A2" w:rsidP="00F256B0">
            <w:pPr>
              <w:ind w:firstLine="0"/>
              <w:jc w:val="center"/>
              <w:rPr>
                <w:b/>
                <w:bCs/>
                <w:sz w:val="22"/>
                <w:szCs w:val="22"/>
              </w:rPr>
            </w:pPr>
            <w:r w:rsidRPr="00F838A2">
              <w:rPr>
                <w:b/>
                <w:bCs/>
                <w:sz w:val="22"/>
                <w:szCs w:val="22"/>
              </w:rPr>
              <w:t>2005</w:t>
            </w:r>
          </w:p>
        </w:tc>
      </w:tr>
      <w:tr w:rsidR="00F838A2" w14:paraId="661FC68D" w14:textId="77777777" w:rsidTr="00F838A2">
        <w:tc>
          <w:tcPr>
            <w:tcW w:w="5245" w:type="dxa"/>
          </w:tcPr>
          <w:p w14:paraId="7929C94C" w14:textId="77777777" w:rsidR="00F838A2" w:rsidRPr="00F838A2" w:rsidRDefault="00F838A2" w:rsidP="00F838A2">
            <w:pPr>
              <w:ind w:firstLine="0"/>
              <w:rPr>
                <w:sz w:val="22"/>
                <w:szCs w:val="22"/>
              </w:rPr>
            </w:pPr>
            <w:r w:rsidRPr="00F838A2">
              <w:rPr>
                <w:sz w:val="22"/>
                <w:szCs w:val="22"/>
              </w:rPr>
              <w:t>Инсайдеры, всего</w:t>
            </w:r>
          </w:p>
          <w:p w14:paraId="531C527B" w14:textId="2CDACEC1" w:rsidR="00F838A2" w:rsidRPr="00F838A2" w:rsidRDefault="00F838A2" w:rsidP="00F838A2">
            <w:pPr>
              <w:ind w:firstLine="0"/>
              <w:rPr>
                <w:sz w:val="22"/>
                <w:szCs w:val="22"/>
              </w:rPr>
            </w:pPr>
            <w:r w:rsidRPr="00F838A2">
              <w:rPr>
                <w:sz w:val="22"/>
                <w:szCs w:val="22"/>
              </w:rPr>
              <w:t>•</w:t>
            </w:r>
            <w:r>
              <w:rPr>
                <w:sz w:val="22"/>
                <w:szCs w:val="22"/>
              </w:rPr>
              <w:t xml:space="preserve"> </w:t>
            </w:r>
            <w:r w:rsidRPr="00F838A2">
              <w:rPr>
                <w:sz w:val="22"/>
                <w:szCs w:val="22"/>
              </w:rPr>
              <w:t>Менеджеры</w:t>
            </w:r>
          </w:p>
          <w:p w14:paraId="5BD66591" w14:textId="36C3385E" w:rsidR="00F838A2" w:rsidRPr="00F838A2" w:rsidRDefault="00F838A2" w:rsidP="00F838A2">
            <w:pPr>
              <w:ind w:firstLine="0"/>
              <w:rPr>
                <w:sz w:val="22"/>
                <w:szCs w:val="22"/>
              </w:rPr>
            </w:pPr>
            <w:r w:rsidRPr="00F838A2">
              <w:rPr>
                <w:sz w:val="22"/>
                <w:szCs w:val="22"/>
              </w:rPr>
              <w:t>• Работники</w:t>
            </w:r>
          </w:p>
        </w:tc>
        <w:tc>
          <w:tcPr>
            <w:tcW w:w="851" w:type="dxa"/>
          </w:tcPr>
          <w:p w14:paraId="7D59D8E0" w14:textId="77777777" w:rsidR="00F838A2" w:rsidRPr="00F838A2" w:rsidRDefault="00F838A2" w:rsidP="00F256B0">
            <w:pPr>
              <w:ind w:firstLine="0"/>
              <w:jc w:val="center"/>
              <w:rPr>
                <w:sz w:val="22"/>
                <w:szCs w:val="22"/>
              </w:rPr>
            </w:pPr>
            <w:r w:rsidRPr="00F838A2">
              <w:rPr>
                <w:sz w:val="22"/>
                <w:szCs w:val="22"/>
              </w:rPr>
              <w:t>54.8</w:t>
            </w:r>
          </w:p>
          <w:p w14:paraId="7AE1F8DD" w14:textId="77777777" w:rsidR="00F838A2" w:rsidRPr="00F838A2" w:rsidRDefault="00F838A2" w:rsidP="00F256B0">
            <w:pPr>
              <w:ind w:firstLine="0"/>
              <w:jc w:val="center"/>
              <w:rPr>
                <w:b/>
                <w:bCs/>
                <w:sz w:val="22"/>
                <w:szCs w:val="22"/>
              </w:rPr>
            </w:pPr>
            <w:r w:rsidRPr="00F838A2">
              <w:rPr>
                <w:b/>
                <w:bCs/>
                <w:sz w:val="22"/>
                <w:szCs w:val="22"/>
              </w:rPr>
              <w:t>11.2</w:t>
            </w:r>
          </w:p>
          <w:p w14:paraId="4B033FE5" w14:textId="4A154147" w:rsidR="00F838A2" w:rsidRPr="00F838A2" w:rsidRDefault="00F838A2" w:rsidP="00F256B0">
            <w:pPr>
              <w:ind w:firstLine="0"/>
              <w:jc w:val="center"/>
              <w:rPr>
                <w:b/>
                <w:bCs/>
                <w:sz w:val="22"/>
                <w:szCs w:val="22"/>
              </w:rPr>
            </w:pPr>
            <w:r w:rsidRPr="00F838A2">
              <w:rPr>
                <w:b/>
                <w:bCs/>
                <w:sz w:val="22"/>
                <w:szCs w:val="22"/>
              </w:rPr>
              <w:t>43.6</w:t>
            </w:r>
          </w:p>
        </w:tc>
        <w:tc>
          <w:tcPr>
            <w:tcW w:w="850" w:type="dxa"/>
          </w:tcPr>
          <w:p w14:paraId="00285862" w14:textId="77777777" w:rsidR="00F838A2" w:rsidRPr="00F838A2" w:rsidRDefault="00F838A2" w:rsidP="00F256B0">
            <w:pPr>
              <w:ind w:firstLine="0"/>
              <w:jc w:val="center"/>
              <w:rPr>
                <w:sz w:val="22"/>
                <w:szCs w:val="22"/>
              </w:rPr>
            </w:pPr>
            <w:r w:rsidRPr="00F838A2">
              <w:rPr>
                <w:sz w:val="22"/>
                <w:szCs w:val="22"/>
              </w:rPr>
              <w:t>52.1</w:t>
            </w:r>
          </w:p>
          <w:p w14:paraId="26D368F1" w14:textId="77777777" w:rsidR="00F838A2" w:rsidRPr="00F838A2" w:rsidRDefault="00F838A2" w:rsidP="00F256B0">
            <w:pPr>
              <w:ind w:firstLine="0"/>
              <w:jc w:val="center"/>
              <w:rPr>
                <w:sz w:val="22"/>
                <w:szCs w:val="22"/>
              </w:rPr>
            </w:pPr>
            <w:r w:rsidRPr="00F838A2">
              <w:rPr>
                <w:sz w:val="22"/>
                <w:szCs w:val="22"/>
              </w:rPr>
              <w:t>15.1</w:t>
            </w:r>
          </w:p>
          <w:p w14:paraId="56B71453" w14:textId="176DA804" w:rsidR="00F838A2" w:rsidRPr="00F838A2" w:rsidRDefault="00F838A2" w:rsidP="00F256B0">
            <w:pPr>
              <w:ind w:firstLine="0"/>
              <w:jc w:val="center"/>
              <w:rPr>
                <w:sz w:val="22"/>
                <w:szCs w:val="22"/>
              </w:rPr>
            </w:pPr>
            <w:r w:rsidRPr="00F838A2">
              <w:rPr>
                <w:sz w:val="22"/>
                <w:szCs w:val="22"/>
              </w:rPr>
              <w:t>37</w:t>
            </w:r>
          </w:p>
        </w:tc>
        <w:tc>
          <w:tcPr>
            <w:tcW w:w="851" w:type="dxa"/>
          </w:tcPr>
          <w:p w14:paraId="7D0811B9" w14:textId="77777777" w:rsidR="00F838A2" w:rsidRPr="00F838A2" w:rsidRDefault="00F838A2" w:rsidP="00F256B0">
            <w:pPr>
              <w:ind w:firstLine="0"/>
              <w:jc w:val="center"/>
              <w:rPr>
                <w:sz w:val="22"/>
                <w:szCs w:val="22"/>
              </w:rPr>
            </w:pPr>
            <w:r w:rsidRPr="00F838A2">
              <w:rPr>
                <w:sz w:val="22"/>
                <w:szCs w:val="22"/>
              </w:rPr>
              <w:t>46.2</w:t>
            </w:r>
          </w:p>
          <w:p w14:paraId="399CD33A" w14:textId="77777777" w:rsidR="00F838A2" w:rsidRPr="00F838A2" w:rsidRDefault="00F838A2" w:rsidP="00F256B0">
            <w:pPr>
              <w:ind w:firstLine="0"/>
              <w:jc w:val="center"/>
              <w:rPr>
                <w:sz w:val="22"/>
                <w:szCs w:val="22"/>
              </w:rPr>
            </w:pPr>
            <w:r w:rsidRPr="00F838A2">
              <w:rPr>
                <w:sz w:val="22"/>
                <w:szCs w:val="22"/>
              </w:rPr>
              <w:t>14.7</w:t>
            </w:r>
          </w:p>
          <w:p w14:paraId="48938FB7" w14:textId="50603CFF" w:rsidR="00F838A2" w:rsidRPr="00F838A2" w:rsidRDefault="00F838A2" w:rsidP="00F256B0">
            <w:pPr>
              <w:ind w:firstLine="0"/>
              <w:jc w:val="center"/>
              <w:rPr>
                <w:sz w:val="22"/>
                <w:szCs w:val="22"/>
              </w:rPr>
            </w:pPr>
            <w:r w:rsidRPr="00F838A2">
              <w:rPr>
                <w:sz w:val="22"/>
                <w:szCs w:val="22"/>
              </w:rPr>
              <w:t>31.5</w:t>
            </w:r>
          </w:p>
        </w:tc>
        <w:tc>
          <w:tcPr>
            <w:tcW w:w="850" w:type="dxa"/>
          </w:tcPr>
          <w:p w14:paraId="60C56B06" w14:textId="77777777" w:rsidR="00F838A2" w:rsidRPr="00F838A2" w:rsidRDefault="00F838A2" w:rsidP="00F256B0">
            <w:pPr>
              <w:ind w:firstLine="0"/>
              <w:jc w:val="center"/>
              <w:rPr>
                <w:sz w:val="22"/>
                <w:szCs w:val="22"/>
              </w:rPr>
            </w:pPr>
            <w:r w:rsidRPr="00F838A2">
              <w:rPr>
                <w:sz w:val="22"/>
                <w:szCs w:val="22"/>
              </w:rPr>
              <w:t>48.2</w:t>
            </w:r>
          </w:p>
          <w:p w14:paraId="10A7B460" w14:textId="77777777" w:rsidR="00F838A2" w:rsidRPr="00F838A2" w:rsidRDefault="00F838A2" w:rsidP="00F256B0">
            <w:pPr>
              <w:ind w:firstLine="0"/>
              <w:jc w:val="center"/>
              <w:rPr>
                <w:sz w:val="22"/>
                <w:szCs w:val="22"/>
              </w:rPr>
            </w:pPr>
            <w:r w:rsidRPr="00F838A2">
              <w:rPr>
                <w:sz w:val="22"/>
                <w:szCs w:val="22"/>
              </w:rPr>
              <w:t>21.0</w:t>
            </w:r>
          </w:p>
          <w:p w14:paraId="5FFD37F8" w14:textId="0CBF8FA2" w:rsidR="00F838A2" w:rsidRPr="00F838A2" w:rsidRDefault="00F838A2" w:rsidP="00F256B0">
            <w:pPr>
              <w:ind w:firstLine="0"/>
              <w:jc w:val="center"/>
              <w:rPr>
                <w:sz w:val="22"/>
                <w:szCs w:val="22"/>
              </w:rPr>
            </w:pPr>
            <w:r w:rsidRPr="00F838A2">
              <w:rPr>
                <w:sz w:val="22"/>
                <w:szCs w:val="22"/>
              </w:rPr>
              <w:t>27.2</w:t>
            </w:r>
          </w:p>
        </w:tc>
        <w:tc>
          <w:tcPr>
            <w:tcW w:w="851" w:type="dxa"/>
          </w:tcPr>
          <w:p w14:paraId="4232BFA2" w14:textId="77777777" w:rsidR="00F838A2" w:rsidRPr="00F838A2" w:rsidRDefault="00F838A2" w:rsidP="00F256B0">
            <w:pPr>
              <w:ind w:firstLine="0"/>
              <w:jc w:val="center"/>
              <w:rPr>
                <w:sz w:val="22"/>
                <w:szCs w:val="22"/>
              </w:rPr>
            </w:pPr>
            <w:r w:rsidRPr="00F838A2">
              <w:rPr>
                <w:sz w:val="22"/>
                <w:szCs w:val="22"/>
              </w:rPr>
              <w:t>46.6</w:t>
            </w:r>
          </w:p>
          <w:p w14:paraId="2FEE74EE" w14:textId="77777777" w:rsidR="00F838A2" w:rsidRPr="00F838A2" w:rsidRDefault="00F838A2" w:rsidP="00F256B0">
            <w:pPr>
              <w:ind w:firstLine="0"/>
              <w:jc w:val="center"/>
              <w:rPr>
                <w:sz w:val="22"/>
                <w:szCs w:val="22"/>
              </w:rPr>
            </w:pPr>
            <w:r w:rsidRPr="00F838A2">
              <w:rPr>
                <w:sz w:val="22"/>
                <w:szCs w:val="22"/>
              </w:rPr>
              <w:t>25.6</w:t>
            </w:r>
          </w:p>
          <w:p w14:paraId="105912CB" w14:textId="6A08A873" w:rsidR="00F838A2" w:rsidRPr="00F838A2" w:rsidRDefault="00F838A2" w:rsidP="00F256B0">
            <w:pPr>
              <w:ind w:firstLine="0"/>
              <w:jc w:val="center"/>
              <w:rPr>
                <w:sz w:val="22"/>
                <w:szCs w:val="22"/>
              </w:rPr>
            </w:pPr>
            <w:r w:rsidRPr="00F838A2">
              <w:rPr>
                <w:sz w:val="22"/>
                <w:szCs w:val="22"/>
              </w:rPr>
              <w:t>21</w:t>
            </w:r>
          </w:p>
        </w:tc>
        <w:tc>
          <w:tcPr>
            <w:tcW w:w="752" w:type="dxa"/>
          </w:tcPr>
          <w:p w14:paraId="093C3866" w14:textId="77777777" w:rsidR="00F838A2" w:rsidRPr="00F838A2" w:rsidRDefault="00F838A2" w:rsidP="00F256B0">
            <w:pPr>
              <w:ind w:firstLine="0"/>
              <w:jc w:val="center"/>
              <w:rPr>
                <w:sz w:val="22"/>
                <w:szCs w:val="22"/>
              </w:rPr>
            </w:pPr>
            <w:r w:rsidRPr="00F838A2">
              <w:rPr>
                <w:sz w:val="22"/>
                <w:szCs w:val="22"/>
              </w:rPr>
              <w:t>53.2</w:t>
            </w:r>
          </w:p>
          <w:p w14:paraId="664C52A8" w14:textId="77777777" w:rsidR="00F838A2" w:rsidRPr="00F838A2" w:rsidRDefault="00F838A2" w:rsidP="00F256B0">
            <w:pPr>
              <w:ind w:firstLine="0"/>
              <w:jc w:val="center"/>
              <w:rPr>
                <w:b/>
                <w:bCs/>
                <w:sz w:val="22"/>
                <w:szCs w:val="22"/>
              </w:rPr>
            </w:pPr>
            <w:r w:rsidRPr="00F838A2">
              <w:rPr>
                <w:b/>
                <w:bCs/>
                <w:sz w:val="22"/>
                <w:szCs w:val="22"/>
              </w:rPr>
              <w:t>31.5</w:t>
            </w:r>
          </w:p>
          <w:p w14:paraId="4432A63A" w14:textId="190BDA50" w:rsidR="00F838A2" w:rsidRPr="00F838A2" w:rsidRDefault="00F838A2" w:rsidP="00F256B0">
            <w:pPr>
              <w:ind w:firstLine="0"/>
              <w:jc w:val="center"/>
              <w:rPr>
                <w:b/>
                <w:bCs/>
                <w:sz w:val="22"/>
                <w:szCs w:val="22"/>
              </w:rPr>
            </w:pPr>
            <w:r w:rsidRPr="00F838A2">
              <w:rPr>
                <w:b/>
                <w:bCs/>
                <w:sz w:val="22"/>
                <w:szCs w:val="22"/>
              </w:rPr>
              <w:t>17.7</w:t>
            </w:r>
          </w:p>
        </w:tc>
      </w:tr>
      <w:tr w:rsidR="00F838A2" w14:paraId="562FDA7E" w14:textId="77777777" w:rsidTr="00F838A2">
        <w:tc>
          <w:tcPr>
            <w:tcW w:w="5245" w:type="dxa"/>
          </w:tcPr>
          <w:p w14:paraId="4394F184" w14:textId="77777777" w:rsidR="00F838A2" w:rsidRPr="00F838A2" w:rsidRDefault="00F838A2" w:rsidP="00F838A2">
            <w:pPr>
              <w:ind w:firstLine="0"/>
              <w:rPr>
                <w:sz w:val="22"/>
                <w:szCs w:val="22"/>
              </w:rPr>
            </w:pPr>
            <w:r w:rsidRPr="00F838A2">
              <w:rPr>
                <w:sz w:val="22"/>
                <w:szCs w:val="22"/>
              </w:rPr>
              <w:t>Аутсайдеры, всего</w:t>
            </w:r>
          </w:p>
          <w:p w14:paraId="6DDDEC32" w14:textId="77777777" w:rsidR="00F838A2" w:rsidRDefault="00F838A2" w:rsidP="00F838A2">
            <w:pPr>
              <w:ind w:firstLine="0"/>
              <w:rPr>
                <w:sz w:val="22"/>
                <w:szCs w:val="22"/>
              </w:rPr>
            </w:pPr>
            <w:r w:rsidRPr="00F838A2">
              <w:rPr>
                <w:sz w:val="22"/>
                <w:szCs w:val="22"/>
              </w:rPr>
              <w:t>Нефинансовые аутсайдеры,</w:t>
            </w:r>
            <w:r>
              <w:rPr>
                <w:sz w:val="22"/>
                <w:szCs w:val="22"/>
              </w:rPr>
              <w:t xml:space="preserve"> </w:t>
            </w:r>
          </w:p>
          <w:p w14:paraId="253C973A" w14:textId="3CD90D3F" w:rsidR="00F838A2" w:rsidRPr="00F838A2" w:rsidRDefault="00F838A2" w:rsidP="00F838A2">
            <w:pPr>
              <w:ind w:firstLine="0"/>
              <w:rPr>
                <w:sz w:val="22"/>
                <w:szCs w:val="22"/>
              </w:rPr>
            </w:pPr>
            <w:r w:rsidRPr="00F838A2">
              <w:rPr>
                <w:sz w:val="22"/>
                <w:szCs w:val="22"/>
              </w:rPr>
              <w:t>всего</w:t>
            </w:r>
          </w:p>
          <w:p w14:paraId="2082556D" w14:textId="77777777" w:rsidR="00F838A2" w:rsidRPr="00F838A2" w:rsidRDefault="00F838A2" w:rsidP="00F838A2">
            <w:pPr>
              <w:ind w:firstLine="0"/>
              <w:rPr>
                <w:sz w:val="22"/>
                <w:szCs w:val="22"/>
              </w:rPr>
            </w:pPr>
            <w:r w:rsidRPr="00F838A2">
              <w:rPr>
                <w:sz w:val="22"/>
                <w:szCs w:val="22"/>
              </w:rPr>
              <w:t>•</w:t>
            </w:r>
            <w:r w:rsidRPr="00F838A2">
              <w:rPr>
                <w:sz w:val="22"/>
                <w:szCs w:val="22"/>
              </w:rPr>
              <w:tab/>
              <w:t xml:space="preserve"> Сторонние физические лица</w:t>
            </w:r>
          </w:p>
          <w:p w14:paraId="431409C5" w14:textId="77777777" w:rsidR="00F838A2" w:rsidRPr="00F838A2" w:rsidRDefault="00F838A2" w:rsidP="00F838A2">
            <w:pPr>
              <w:ind w:firstLine="0"/>
              <w:rPr>
                <w:sz w:val="22"/>
                <w:szCs w:val="22"/>
              </w:rPr>
            </w:pPr>
            <w:r w:rsidRPr="00F838A2">
              <w:rPr>
                <w:sz w:val="22"/>
                <w:szCs w:val="22"/>
              </w:rPr>
              <w:t>•</w:t>
            </w:r>
            <w:r w:rsidRPr="00F838A2">
              <w:rPr>
                <w:sz w:val="22"/>
                <w:szCs w:val="22"/>
              </w:rPr>
              <w:tab/>
              <w:t xml:space="preserve"> Другие предприятия</w:t>
            </w:r>
          </w:p>
          <w:p w14:paraId="6C10F400" w14:textId="72C795DE" w:rsidR="00F838A2" w:rsidRPr="00F838A2" w:rsidRDefault="00F838A2" w:rsidP="00F838A2">
            <w:pPr>
              <w:ind w:firstLine="0"/>
              <w:rPr>
                <w:sz w:val="22"/>
                <w:szCs w:val="22"/>
              </w:rPr>
            </w:pPr>
            <w:r w:rsidRPr="00F838A2">
              <w:rPr>
                <w:sz w:val="22"/>
                <w:szCs w:val="22"/>
              </w:rPr>
              <w:t>Финансовые аутсайдеры</w:t>
            </w:r>
          </w:p>
        </w:tc>
        <w:tc>
          <w:tcPr>
            <w:tcW w:w="851" w:type="dxa"/>
          </w:tcPr>
          <w:p w14:paraId="5D7FA7BF" w14:textId="3BC0A835" w:rsidR="00F838A2" w:rsidRDefault="00F838A2" w:rsidP="00F256B0">
            <w:pPr>
              <w:ind w:firstLine="0"/>
              <w:jc w:val="center"/>
              <w:rPr>
                <w:sz w:val="22"/>
                <w:szCs w:val="22"/>
              </w:rPr>
            </w:pPr>
            <w:r w:rsidRPr="00F838A2">
              <w:rPr>
                <w:sz w:val="22"/>
                <w:szCs w:val="22"/>
              </w:rPr>
              <w:t>35.2</w:t>
            </w:r>
          </w:p>
          <w:p w14:paraId="6901C1EF" w14:textId="77777777" w:rsidR="00F838A2" w:rsidRPr="00F838A2" w:rsidRDefault="00F838A2" w:rsidP="00F256B0">
            <w:pPr>
              <w:ind w:firstLine="0"/>
              <w:jc w:val="center"/>
              <w:rPr>
                <w:sz w:val="22"/>
                <w:szCs w:val="22"/>
              </w:rPr>
            </w:pPr>
          </w:p>
          <w:p w14:paraId="05533EE7" w14:textId="77777777" w:rsidR="00F838A2" w:rsidRPr="00F838A2" w:rsidRDefault="00F838A2" w:rsidP="00F256B0">
            <w:pPr>
              <w:ind w:firstLine="0"/>
              <w:jc w:val="center"/>
              <w:rPr>
                <w:sz w:val="22"/>
                <w:szCs w:val="22"/>
              </w:rPr>
            </w:pPr>
            <w:r w:rsidRPr="00F838A2">
              <w:rPr>
                <w:sz w:val="22"/>
                <w:szCs w:val="22"/>
              </w:rPr>
              <w:t>25.9</w:t>
            </w:r>
          </w:p>
          <w:p w14:paraId="65A0E8B3" w14:textId="77777777" w:rsidR="00F838A2" w:rsidRPr="00F838A2" w:rsidRDefault="00F838A2" w:rsidP="00F256B0">
            <w:pPr>
              <w:ind w:firstLine="0"/>
              <w:jc w:val="center"/>
              <w:rPr>
                <w:sz w:val="22"/>
                <w:szCs w:val="22"/>
              </w:rPr>
            </w:pPr>
            <w:r w:rsidRPr="00F838A2">
              <w:rPr>
                <w:sz w:val="22"/>
                <w:szCs w:val="22"/>
              </w:rPr>
              <w:t>10.9</w:t>
            </w:r>
          </w:p>
          <w:p w14:paraId="690C117D" w14:textId="77777777" w:rsidR="00F838A2" w:rsidRPr="00F838A2" w:rsidRDefault="00F838A2" w:rsidP="00F256B0">
            <w:pPr>
              <w:ind w:firstLine="0"/>
              <w:jc w:val="center"/>
              <w:rPr>
                <w:sz w:val="22"/>
                <w:szCs w:val="22"/>
              </w:rPr>
            </w:pPr>
            <w:r w:rsidRPr="00F838A2">
              <w:rPr>
                <w:sz w:val="22"/>
                <w:szCs w:val="22"/>
              </w:rPr>
              <w:t>15</w:t>
            </w:r>
          </w:p>
          <w:p w14:paraId="616D899A" w14:textId="0F07C8EC" w:rsidR="00F838A2" w:rsidRPr="00F838A2" w:rsidRDefault="00F838A2" w:rsidP="00F256B0">
            <w:pPr>
              <w:ind w:firstLine="0"/>
              <w:jc w:val="center"/>
              <w:rPr>
                <w:sz w:val="22"/>
                <w:szCs w:val="22"/>
              </w:rPr>
            </w:pPr>
            <w:r w:rsidRPr="00F838A2">
              <w:rPr>
                <w:sz w:val="22"/>
                <w:szCs w:val="22"/>
              </w:rPr>
              <w:t>9.3</w:t>
            </w:r>
          </w:p>
        </w:tc>
        <w:tc>
          <w:tcPr>
            <w:tcW w:w="850" w:type="dxa"/>
          </w:tcPr>
          <w:p w14:paraId="7EB8FC0A" w14:textId="0379CF03" w:rsidR="00F838A2" w:rsidRDefault="00F838A2" w:rsidP="00F256B0">
            <w:pPr>
              <w:ind w:firstLine="0"/>
              <w:jc w:val="center"/>
              <w:rPr>
                <w:sz w:val="22"/>
                <w:szCs w:val="22"/>
              </w:rPr>
            </w:pPr>
            <w:r w:rsidRPr="00F838A2">
              <w:rPr>
                <w:sz w:val="22"/>
                <w:szCs w:val="22"/>
              </w:rPr>
              <w:t>38.8</w:t>
            </w:r>
          </w:p>
          <w:p w14:paraId="730749C1" w14:textId="77777777" w:rsidR="00F838A2" w:rsidRPr="00F838A2" w:rsidRDefault="00F838A2" w:rsidP="00F256B0">
            <w:pPr>
              <w:ind w:firstLine="0"/>
              <w:jc w:val="center"/>
              <w:rPr>
                <w:sz w:val="22"/>
                <w:szCs w:val="22"/>
              </w:rPr>
            </w:pPr>
          </w:p>
          <w:p w14:paraId="19AA0C70" w14:textId="77777777" w:rsidR="00F838A2" w:rsidRPr="00F838A2" w:rsidRDefault="00F838A2" w:rsidP="00F256B0">
            <w:pPr>
              <w:ind w:firstLine="0"/>
              <w:jc w:val="center"/>
              <w:rPr>
                <w:sz w:val="22"/>
                <w:szCs w:val="22"/>
              </w:rPr>
            </w:pPr>
            <w:r w:rsidRPr="00F838A2">
              <w:rPr>
                <w:sz w:val="22"/>
                <w:szCs w:val="22"/>
              </w:rPr>
              <w:t>28.5</w:t>
            </w:r>
          </w:p>
          <w:p w14:paraId="2BABE175" w14:textId="77777777" w:rsidR="00F838A2" w:rsidRPr="00F838A2" w:rsidRDefault="00F838A2" w:rsidP="00F256B0">
            <w:pPr>
              <w:ind w:firstLine="0"/>
              <w:jc w:val="center"/>
              <w:rPr>
                <w:sz w:val="22"/>
                <w:szCs w:val="22"/>
              </w:rPr>
            </w:pPr>
            <w:r w:rsidRPr="00F838A2">
              <w:rPr>
                <w:sz w:val="22"/>
                <w:szCs w:val="22"/>
              </w:rPr>
              <w:t>13.8</w:t>
            </w:r>
          </w:p>
          <w:p w14:paraId="7BF504E4" w14:textId="77777777" w:rsidR="00F838A2" w:rsidRPr="00F838A2" w:rsidRDefault="00F838A2" w:rsidP="00F256B0">
            <w:pPr>
              <w:ind w:firstLine="0"/>
              <w:jc w:val="center"/>
              <w:rPr>
                <w:sz w:val="22"/>
                <w:szCs w:val="22"/>
              </w:rPr>
            </w:pPr>
            <w:r w:rsidRPr="00F838A2">
              <w:rPr>
                <w:sz w:val="22"/>
                <w:szCs w:val="22"/>
              </w:rPr>
              <w:t>14.7</w:t>
            </w:r>
          </w:p>
          <w:p w14:paraId="4244BE79" w14:textId="01C9924C" w:rsidR="00F838A2" w:rsidRPr="00F838A2" w:rsidRDefault="00F838A2" w:rsidP="00F256B0">
            <w:pPr>
              <w:ind w:firstLine="0"/>
              <w:jc w:val="center"/>
              <w:rPr>
                <w:sz w:val="22"/>
                <w:szCs w:val="22"/>
              </w:rPr>
            </w:pPr>
            <w:r w:rsidRPr="00F838A2">
              <w:rPr>
                <w:sz w:val="22"/>
                <w:szCs w:val="22"/>
              </w:rPr>
              <w:t>10.3</w:t>
            </w:r>
          </w:p>
        </w:tc>
        <w:tc>
          <w:tcPr>
            <w:tcW w:w="851" w:type="dxa"/>
          </w:tcPr>
          <w:p w14:paraId="7EB27B78" w14:textId="79A55CA2" w:rsidR="00F838A2" w:rsidRDefault="00F838A2" w:rsidP="00F256B0">
            <w:pPr>
              <w:ind w:firstLine="0"/>
              <w:jc w:val="center"/>
              <w:rPr>
                <w:sz w:val="22"/>
                <w:szCs w:val="22"/>
              </w:rPr>
            </w:pPr>
            <w:r w:rsidRPr="00F838A2">
              <w:rPr>
                <w:sz w:val="22"/>
                <w:szCs w:val="22"/>
              </w:rPr>
              <w:t>42.4</w:t>
            </w:r>
          </w:p>
          <w:p w14:paraId="57DFA5DE" w14:textId="77777777" w:rsidR="00F838A2" w:rsidRPr="00F838A2" w:rsidRDefault="00F838A2" w:rsidP="00F256B0">
            <w:pPr>
              <w:ind w:firstLine="0"/>
              <w:jc w:val="center"/>
              <w:rPr>
                <w:sz w:val="22"/>
                <w:szCs w:val="22"/>
              </w:rPr>
            </w:pPr>
          </w:p>
          <w:p w14:paraId="2037AF25" w14:textId="77777777" w:rsidR="00F838A2" w:rsidRPr="00F838A2" w:rsidRDefault="00F838A2" w:rsidP="00F256B0">
            <w:pPr>
              <w:ind w:firstLine="0"/>
              <w:jc w:val="center"/>
              <w:rPr>
                <w:sz w:val="22"/>
                <w:szCs w:val="22"/>
              </w:rPr>
            </w:pPr>
            <w:r w:rsidRPr="00F838A2">
              <w:rPr>
                <w:sz w:val="22"/>
                <w:szCs w:val="22"/>
              </w:rPr>
              <w:t>32</w:t>
            </w:r>
          </w:p>
          <w:p w14:paraId="1346DE5C" w14:textId="77777777" w:rsidR="00F838A2" w:rsidRPr="00F838A2" w:rsidRDefault="00F838A2" w:rsidP="00F256B0">
            <w:pPr>
              <w:ind w:firstLine="0"/>
              <w:jc w:val="center"/>
              <w:rPr>
                <w:sz w:val="22"/>
                <w:szCs w:val="22"/>
              </w:rPr>
            </w:pPr>
            <w:r w:rsidRPr="00F838A2">
              <w:rPr>
                <w:sz w:val="22"/>
                <w:szCs w:val="22"/>
              </w:rPr>
              <w:t>18.5</w:t>
            </w:r>
          </w:p>
          <w:p w14:paraId="20CD2094" w14:textId="77777777" w:rsidR="00F838A2" w:rsidRPr="00F838A2" w:rsidRDefault="00F838A2" w:rsidP="00F256B0">
            <w:pPr>
              <w:ind w:firstLine="0"/>
              <w:jc w:val="center"/>
              <w:rPr>
                <w:sz w:val="22"/>
                <w:szCs w:val="22"/>
              </w:rPr>
            </w:pPr>
            <w:r w:rsidRPr="00F838A2">
              <w:rPr>
                <w:sz w:val="22"/>
                <w:szCs w:val="22"/>
              </w:rPr>
              <w:t>13.5</w:t>
            </w:r>
          </w:p>
          <w:p w14:paraId="624C0684" w14:textId="7867873C" w:rsidR="00F838A2" w:rsidRPr="00F838A2" w:rsidRDefault="00F838A2" w:rsidP="00F256B0">
            <w:pPr>
              <w:ind w:firstLine="0"/>
              <w:jc w:val="center"/>
              <w:rPr>
                <w:sz w:val="22"/>
                <w:szCs w:val="22"/>
              </w:rPr>
            </w:pPr>
            <w:r w:rsidRPr="00F838A2">
              <w:rPr>
                <w:sz w:val="22"/>
                <w:szCs w:val="22"/>
              </w:rPr>
              <w:t>10.4</w:t>
            </w:r>
          </w:p>
        </w:tc>
        <w:tc>
          <w:tcPr>
            <w:tcW w:w="850" w:type="dxa"/>
          </w:tcPr>
          <w:p w14:paraId="5D4A2B3E" w14:textId="39EB0898" w:rsidR="00F838A2" w:rsidRDefault="00F838A2" w:rsidP="00F256B0">
            <w:pPr>
              <w:ind w:firstLine="0"/>
              <w:jc w:val="center"/>
              <w:rPr>
                <w:sz w:val="22"/>
                <w:szCs w:val="22"/>
              </w:rPr>
            </w:pPr>
            <w:r w:rsidRPr="00F838A2">
              <w:rPr>
                <w:sz w:val="22"/>
                <w:szCs w:val="22"/>
              </w:rPr>
              <w:t>39.7</w:t>
            </w:r>
          </w:p>
          <w:p w14:paraId="08B58BFC" w14:textId="77777777" w:rsidR="00F838A2" w:rsidRPr="00F838A2" w:rsidRDefault="00F838A2" w:rsidP="00F256B0">
            <w:pPr>
              <w:ind w:firstLine="0"/>
              <w:jc w:val="center"/>
              <w:rPr>
                <w:sz w:val="22"/>
                <w:szCs w:val="22"/>
              </w:rPr>
            </w:pPr>
          </w:p>
          <w:p w14:paraId="0169D593" w14:textId="77777777" w:rsidR="00F838A2" w:rsidRPr="00F838A2" w:rsidRDefault="00F838A2" w:rsidP="00F256B0">
            <w:pPr>
              <w:ind w:firstLine="0"/>
              <w:jc w:val="center"/>
              <w:rPr>
                <w:sz w:val="22"/>
                <w:szCs w:val="22"/>
              </w:rPr>
            </w:pPr>
            <w:r w:rsidRPr="00F838A2">
              <w:rPr>
                <w:sz w:val="22"/>
                <w:szCs w:val="22"/>
              </w:rPr>
              <w:t>32.4</w:t>
            </w:r>
          </w:p>
          <w:p w14:paraId="54331908" w14:textId="77777777" w:rsidR="00F838A2" w:rsidRPr="00F838A2" w:rsidRDefault="00F838A2" w:rsidP="00F256B0">
            <w:pPr>
              <w:ind w:firstLine="0"/>
              <w:jc w:val="center"/>
              <w:rPr>
                <w:sz w:val="22"/>
                <w:szCs w:val="22"/>
              </w:rPr>
            </w:pPr>
            <w:r w:rsidRPr="00F838A2">
              <w:rPr>
                <w:sz w:val="22"/>
                <w:szCs w:val="22"/>
              </w:rPr>
              <w:t>21.1</w:t>
            </w:r>
          </w:p>
          <w:p w14:paraId="47541D53" w14:textId="77777777" w:rsidR="00F838A2" w:rsidRPr="00F838A2" w:rsidRDefault="00F838A2" w:rsidP="00F256B0">
            <w:pPr>
              <w:ind w:firstLine="0"/>
              <w:jc w:val="center"/>
              <w:rPr>
                <w:sz w:val="22"/>
                <w:szCs w:val="22"/>
              </w:rPr>
            </w:pPr>
            <w:r w:rsidRPr="00F838A2">
              <w:rPr>
                <w:sz w:val="22"/>
                <w:szCs w:val="22"/>
              </w:rPr>
              <w:t>11.3</w:t>
            </w:r>
          </w:p>
          <w:p w14:paraId="19A2D8A3" w14:textId="00F5E128" w:rsidR="00F838A2" w:rsidRPr="00F838A2" w:rsidRDefault="00F838A2" w:rsidP="00F256B0">
            <w:pPr>
              <w:ind w:firstLine="0"/>
              <w:jc w:val="center"/>
              <w:rPr>
                <w:sz w:val="22"/>
                <w:szCs w:val="22"/>
              </w:rPr>
            </w:pPr>
            <w:r w:rsidRPr="00F838A2">
              <w:rPr>
                <w:sz w:val="22"/>
                <w:szCs w:val="22"/>
              </w:rPr>
              <w:t>7.3</w:t>
            </w:r>
          </w:p>
        </w:tc>
        <w:tc>
          <w:tcPr>
            <w:tcW w:w="851" w:type="dxa"/>
          </w:tcPr>
          <w:p w14:paraId="72CA329D" w14:textId="37C7F114" w:rsidR="00F838A2" w:rsidRDefault="00F838A2" w:rsidP="00F256B0">
            <w:pPr>
              <w:ind w:firstLine="0"/>
              <w:jc w:val="center"/>
              <w:rPr>
                <w:sz w:val="22"/>
                <w:szCs w:val="22"/>
              </w:rPr>
            </w:pPr>
            <w:r w:rsidRPr="00F838A2">
              <w:rPr>
                <w:sz w:val="22"/>
                <w:szCs w:val="22"/>
              </w:rPr>
              <w:t>44</w:t>
            </w:r>
          </w:p>
          <w:p w14:paraId="0C785E64" w14:textId="77777777" w:rsidR="00F838A2" w:rsidRPr="00F838A2" w:rsidRDefault="00F838A2" w:rsidP="00F256B0">
            <w:pPr>
              <w:ind w:firstLine="0"/>
              <w:jc w:val="center"/>
              <w:rPr>
                <w:sz w:val="22"/>
                <w:szCs w:val="22"/>
              </w:rPr>
            </w:pPr>
          </w:p>
          <w:p w14:paraId="5204B1C3" w14:textId="77777777" w:rsidR="00F838A2" w:rsidRPr="00F838A2" w:rsidRDefault="00F838A2" w:rsidP="00F256B0">
            <w:pPr>
              <w:ind w:firstLine="0"/>
              <w:jc w:val="center"/>
              <w:rPr>
                <w:sz w:val="22"/>
                <w:szCs w:val="22"/>
              </w:rPr>
            </w:pPr>
            <w:r w:rsidRPr="00F838A2">
              <w:rPr>
                <w:sz w:val="22"/>
                <w:szCs w:val="22"/>
              </w:rPr>
              <w:t>34.4</w:t>
            </w:r>
          </w:p>
          <w:p w14:paraId="19246214" w14:textId="77777777" w:rsidR="00F838A2" w:rsidRPr="00F838A2" w:rsidRDefault="00F838A2" w:rsidP="00F256B0">
            <w:pPr>
              <w:ind w:firstLine="0"/>
              <w:jc w:val="center"/>
              <w:rPr>
                <w:sz w:val="22"/>
                <w:szCs w:val="22"/>
              </w:rPr>
            </w:pPr>
            <w:r w:rsidRPr="00F838A2">
              <w:rPr>
                <w:sz w:val="22"/>
                <w:szCs w:val="22"/>
              </w:rPr>
              <w:t>20.1</w:t>
            </w:r>
          </w:p>
          <w:p w14:paraId="23D363BF" w14:textId="77777777" w:rsidR="00F838A2" w:rsidRPr="00F838A2" w:rsidRDefault="00F838A2" w:rsidP="00F256B0">
            <w:pPr>
              <w:ind w:firstLine="0"/>
              <w:jc w:val="center"/>
              <w:rPr>
                <w:sz w:val="22"/>
                <w:szCs w:val="22"/>
              </w:rPr>
            </w:pPr>
            <w:r w:rsidRPr="00F838A2">
              <w:rPr>
                <w:sz w:val="22"/>
                <w:szCs w:val="22"/>
              </w:rPr>
              <w:t>14.3</w:t>
            </w:r>
          </w:p>
          <w:p w14:paraId="175DA129" w14:textId="7FA65EFD" w:rsidR="00F838A2" w:rsidRPr="00F838A2" w:rsidRDefault="00F838A2" w:rsidP="00F256B0">
            <w:pPr>
              <w:ind w:firstLine="0"/>
              <w:jc w:val="center"/>
              <w:rPr>
                <w:sz w:val="22"/>
                <w:szCs w:val="22"/>
              </w:rPr>
            </w:pPr>
            <w:r w:rsidRPr="00F838A2">
              <w:rPr>
                <w:sz w:val="22"/>
                <w:szCs w:val="22"/>
              </w:rPr>
              <w:t>9.5</w:t>
            </w:r>
          </w:p>
        </w:tc>
        <w:tc>
          <w:tcPr>
            <w:tcW w:w="752" w:type="dxa"/>
          </w:tcPr>
          <w:p w14:paraId="61245AA0" w14:textId="00C9D8CE" w:rsidR="00F838A2" w:rsidRDefault="00F838A2" w:rsidP="00F256B0">
            <w:pPr>
              <w:ind w:firstLine="0"/>
              <w:jc w:val="center"/>
              <w:rPr>
                <w:sz w:val="22"/>
                <w:szCs w:val="22"/>
              </w:rPr>
            </w:pPr>
            <w:r w:rsidRPr="00F838A2">
              <w:rPr>
                <w:sz w:val="22"/>
                <w:szCs w:val="22"/>
              </w:rPr>
              <w:t>43.5</w:t>
            </w:r>
          </w:p>
          <w:p w14:paraId="5A8F0C55" w14:textId="77777777" w:rsidR="00F838A2" w:rsidRPr="00F838A2" w:rsidRDefault="00F838A2" w:rsidP="00F256B0">
            <w:pPr>
              <w:ind w:firstLine="0"/>
              <w:jc w:val="center"/>
              <w:rPr>
                <w:sz w:val="22"/>
                <w:szCs w:val="22"/>
              </w:rPr>
            </w:pPr>
          </w:p>
          <w:p w14:paraId="4AB59360" w14:textId="77777777" w:rsidR="00F838A2" w:rsidRPr="00F838A2" w:rsidRDefault="00F838A2" w:rsidP="00F256B0">
            <w:pPr>
              <w:ind w:firstLine="0"/>
              <w:jc w:val="center"/>
              <w:rPr>
                <w:sz w:val="22"/>
                <w:szCs w:val="22"/>
              </w:rPr>
            </w:pPr>
            <w:r w:rsidRPr="00F838A2">
              <w:rPr>
                <w:sz w:val="22"/>
                <w:szCs w:val="22"/>
              </w:rPr>
              <w:t>33</w:t>
            </w:r>
          </w:p>
          <w:p w14:paraId="32E3AF41" w14:textId="77777777" w:rsidR="00F838A2" w:rsidRPr="00F838A2" w:rsidRDefault="00F838A2" w:rsidP="00F256B0">
            <w:pPr>
              <w:ind w:firstLine="0"/>
              <w:jc w:val="center"/>
              <w:rPr>
                <w:sz w:val="22"/>
                <w:szCs w:val="22"/>
              </w:rPr>
            </w:pPr>
            <w:r w:rsidRPr="00F838A2">
              <w:rPr>
                <w:sz w:val="22"/>
                <w:szCs w:val="22"/>
              </w:rPr>
              <w:t>17.7</w:t>
            </w:r>
          </w:p>
          <w:p w14:paraId="63C7213C" w14:textId="77777777" w:rsidR="00F838A2" w:rsidRPr="00F838A2" w:rsidRDefault="00F838A2" w:rsidP="00F256B0">
            <w:pPr>
              <w:ind w:firstLine="0"/>
              <w:jc w:val="center"/>
              <w:rPr>
                <w:sz w:val="22"/>
                <w:szCs w:val="22"/>
              </w:rPr>
            </w:pPr>
            <w:r w:rsidRPr="00F838A2">
              <w:rPr>
                <w:sz w:val="22"/>
                <w:szCs w:val="22"/>
              </w:rPr>
              <w:t>15.3</w:t>
            </w:r>
          </w:p>
          <w:p w14:paraId="7DFC615B" w14:textId="6952E5B8" w:rsidR="00F838A2" w:rsidRPr="00F838A2" w:rsidRDefault="00F838A2" w:rsidP="00F256B0">
            <w:pPr>
              <w:ind w:firstLine="0"/>
              <w:jc w:val="center"/>
              <w:rPr>
                <w:sz w:val="22"/>
                <w:szCs w:val="22"/>
              </w:rPr>
            </w:pPr>
            <w:r w:rsidRPr="00F838A2">
              <w:rPr>
                <w:sz w:val="22"/>
                <w:szCs w:val="22"/>
              </w:rPr>
              <w:t>10.5</w:t>
            </w:r>
          </w:p>
        </w:tc>
      </w:tr>
      <w:tr w:rsidR="00F838A2" w14:paraId="5DD8920C" w14:textId="77777777" w:rsidTr="00F838A2">
        <w:tc>
          <w:tcPr>
            <w:tcW w:w="5245" w:type="dxa"/>
          </w:tcPr>
          <w:p w14:paraId="04DDE620" w14:textId="1558F054" w:rsidR="00F838A2" w:rsidRPr="00F838A2" w:rsidRDefault="00F838A2" w:rsidP="00283F87">
            <w:pPr>
              <w:ind w:firstLine="0"/>
              <w:rPr>
                <w:sz w:val="22"/>
                <w:szCs w:val="22"/>
              </w:rPr>
            </w:pPr>
            <w:r w:rsidRPr="00F838A2">
              <w:rPr>
                <w:sz w:val="22"/>
                <w:szCs w:val="22"/>
              </w:rPr>
              <w:t>Государство</w:t>
            </w:r>
          </w:p>
        </w:tc>
        <w:tc>
          <w:tcPr>
            <w:tcW w:w="851" w:type="dxa"/>
          </w:tcPr>
          <w:p w14:paraId="4FD1FEA4" w14:textId="41CEF358" w:rsidR="00F838A2" w:rsidRPr="00F838A2" w:rsidRDefault="00F838A2" w:rsidP="00F256B0">
            <w:pPr>
              <w:ind w:firstLine="0"/>
              <w:jc w:val="center"/>
              <w:rPr>
                <w:sz w:val="22"/>
                <w:szCs w:val="22"/>
              </w:rPr>
            </w:pPr>
            <w:r w:rsidRPr="00F838A2">
              <w:rPr>
                <w:sz w:val="22"/>
                <w:szCs w:val="22"/>
              </w:rPr>
              <w:t>9.1</w:t>
            </w:r>
          </w:p>
        </w:tc>
        <w:tc>
          <w:tcPr>
            <w:tcW w:w="850" w:type="dxa"/>
          </w:tcPr>
          <w:p w14:paraId="4622A914" w14:textId="7831F054" w:rsidR="00F838A2" w:rsidRPr="00F838A2" w:rsidRDefault="00F838A2" w:rsidP="00F256B0">
            <w:pPr>
              <w:ind w:firstLine="0"/>
              <w:jc w:val="center"/>
              <w:rPr>
                <w:sz w:val="22"/>
                <w:szCs w:val="22"/>
              </w:rPr>
            </w:pPr>
            <w:r w:rsidRPr="00F838A2">
              <w:rPr>
                <w:sz w:val="22"/>
                <w:szCs w:val="22"/>
              </w:rPr>
              <w:t>7.4</w:t>
            </w:r>
          </w:p>
        </w:tc>
        <w:tc>
          <w:tcPr>
            <w:tcW w:w="851" w:type="dxa"/>
          </w:tcPr>
          <w:p w14:paraId="3ABD3364" w14:textId="19049720" w:rsidR="00F838A2" w:rsidRPr="00F838A2" w:rsidRDefault="00F838A2" w:rsidP="00F256B0">
            <w:pPr>
              <w:ind w:firstLine="0"/>
              <w:jc w:val="center"/>
              <w:rPr>
                <w:sz w:val="22"/>
                <w:szCs w:val="22"/>
              </w:rPr>
            </w:pPr>
            <w:r w:rsidRPr="00F838A2">
              <w:rPr>
                <w:sz w:val="22"/>
                <w:szCs w:val="22"/>
              </w:rPr>
              <w:t>7.1</w:t>
            </w:r>
          </w:p>
        </w:tc>
        <w:tc>
          <w:tcPr>
            <w:tcW w:w="850" w:type="dxa"/>
          </w:tcPr>
          <w:p w14:paraId="076955FA" w14:textId="15C77B21" w:rsidR="00F838A2" w:rsidRPr="00F838A2" w:rsidRDefault="00F838A2" w:rsidP="00F256B0">
            <w:pPr>
              <w:ind w:firstLine="0"/>
              <w:jc w:val="center"/>
              <w:rPr>
                <w:sz w:val="22"/>
                <w:szCs w:val="22"/>
              </w:rPr>
            </w:pPr>
            <w:r w:rsidRPr="00F838A2">
              <w:rPr>
                <w:sz w:val="22"/>
                <w:szCs w:val="22"/>
              </w:rPr>
              <w:t>7.9</w:t>
            </w:r>
          </w:p>
        </w:tc>
        <w:tc>
          <w:tcPr>
            <w:tcW w:w="851" w:type="dxa"/>
          </w:tcPr>
          <w:p w14:paraId="6F1418B5" w14:textId="7AD0394E" w:rsidR="00F838A2" w:rsidRPr="00F838A2" w:rsidRDefault="00F838A2" w:rsidP="00F256B0">
            <w:pPr>
              <w:ind w:firstLine="0"/>
              <w:jc w:val="center"/>
              <w:rPr>
                <w:sz w:val="22"/>
                <w:szCs w:val="22"/>
              </w:rPr>
            </w:pPr>
            <w:r w:rsidRPr="00F838A2">
              <w:rPr>
                <w:sz w:val="22"/>
                <w:szCs w:val="22"/>
              </w:rPr>
              <w:t>4.5</w:t>
            </w:r>
          </w:p>
        </w:tc>
        <w:tc>
          <w:tcPr>
            <w:tcW w:w="752" w:type="dxa"/>
          </w:tcPr>
          <w:p w14:paraId="7104BD21" w14:textId="6AA6D34A" w:rsidR="00F838A2" w:rsidRPr="00F838A2" w:rsidRDefault="00F838A2" w:rsidP="00F256B0">
            <w:pPr>
              <w:ind w:firstLine="0"/>
              <w:jc w:val="center"/>
              <w:rPr>
                <w:sz w:val="22"/>
                <w:szCs w:val="22"/>
              </w:rPr>
            </w:pPr>
            <w:r w:rsidRPr="00F838A2">
              <w:rPr>
                <w:sz w:val="22"/>
                <w:szCs w:val="22"/>
              </w:rPr>
              <w:t>4.4</w:t>
            </w:r>
          </w:p>
        </w:tc>
      </w:tr>
      <w:tr w:rsidR="00F838A2" w14:paraId="4EA1803C" w14:textId="77777777" w:rsidTr="00F838A2">
        <w:tc>
          <w:tcPr>
            <w:tcW w:w="5245" w:type="dxa"/>
          </w:tcPr>
          <w:p w14:paraId="5867C853" w14:textId="1F07BF3D" w:rsidR="00F838A2" w:rsidRPr="00F838A2" w:rsidRDefault="00F838A2" w:rsidP="00283F87">
            <w:pPr>
              <w:ind w:firstLine="0"/>
              <w:rPr>
                <w:sz w:val="22"/>
                <w:szCs w:val="22"/>
              </w:rPr>
            </w:pPr>
            <w:r w:rsidRPr="00F838A2">
              <w:rPr>
                <w:sz w:val="22"/>
                <w:szCs w:val="22"/>
              </w:rPr>
              <w:t>Прочие акционеры</w:t>
            </w:r>
          </w:p>
        </w:tc>
        <w:tc>
          <w:tcPr>
            <w:tcW w:w="851" w:type="dxa"/>
          </w:tcPr>
          <w:p w14:paraId="207CFC8F" w14:textId="02ECB57F" w:rsidR="00F838A2" w:rsidRPr="00F838A2" w:rsidRDefault="00F838A2" w:rsidP="00F256B0">
            <w:pPr>
              <w:ind w:firstLine="0"/>
              <w:jc w:val="center"/>
              <w:rPr>
                <w:sz w:val="22"/>
                <w:szCs w:val="22"/>
              </w:rPr>
            </w:pPr>
            <w:r w:rsidRPr="00F838A2">
              <w:rPr>
                <w:sz w:val="22"/>
                <w:szCs w:val="22"/>
              </w:rPr>
              <w:t>0.9</w:t>
            </w:r>
          </w:p>
        </w:tc>
        <w:tc>
          <w:tcPr>
            <w:tcW w:w="850" w:type="dxa"/>
          </w:tcPr>
          <w:p w14:paraId="75F1BCB5" w14:textId="7C6EC606" w:rsidR="00F838A2" w:rsidRPr="00F838A2" w:rsidRDefault="00F838A2" w:rsidP="00F256B0">
            <w:pPr>
              <w:ind w:firstLine="0"/>
              <w:jc w:val="center"/>
              <w:rPr>
                <w:sz w:val="22"/>
                <w:szCs w:val="22"/>
              </w:rPr>
            </w:pPr>
            <w:r w:rsidRPr="00F838A2">
              <w:rPr>
                <w:sz w:val="22"/>
                <w:szCs w:val="22"/>
              </w:rPr>
              <w:t>1.7</w:t>
            </w:r>
          </w:p>
        </w:tc>
        <w:tc>
          <w:tcPr>
            <w:tcW w:w="851" w:type="dxa"/>
          </w:tcPr>
          <w:p w14:paraId="55E165E3" w14:textId="1AE95787" w:rsidR="00F838A2" w:rsidRPr="00F838A2" w:rsidRDefault="00F838A2" w:rsidP="00F256B0">
            <w:pPr>
              <w:ind w:firstLine="0"/>
              <w:jc w:val="center"/>
              <w:rPr>
                <w:sz w:val="22"/>
                <w:szCs w:val="22"/>
              </w:rPr>
            </w:pPr>
            <w:r w:rsidRPr="00F838A2">
              <w:rPr>
                <w:sz w:val="22"/>
                <w:szCs w:val="22"/>
              </w:rPr>
              <w:t>4.3</w:t>
            </w:r>
          </w:p>
        </w:tc>
        <w:tc>
          <w:tcPr>
            <w:tcW w:w="850" w:type="dxa"/>
          </w:tcPr>
          <w:p w14:paraId="430E924D" w14:textId="2E043F4D" w:rsidR="00F838A2" w:rsidRPr="00F838A2" w:rsidRDefault="00F838A2" w:rsidP="00F256B0">
            <w:pPr>
              <w:ind w:firstLine="0"/>
              <w:jc w:val="center"/>
              <w:rPr>
                <w:sz w:val="22"/>
                <w:szCs w:val="22"/>
              </w:rPr>
            </w:pPr>
            <w:r w:rsidRPr="00F838A2">
              <w:rPr>
                <w:sz w:val="22"/>
                <w:szCs w:val="22"/>
              </w:rPr>
              <w:t>4.2</w:t>
            </w:r>
          </w:p>
        </w:tc>
        <w:tc>
          <w:tcPr>
            <w:tcW w:w="851" w:type="dxa"/>
          </w:tcPr>
          <w:p w14:paraId="210F6FD6" w14:textId="0169388A" w:rsidR="00F838A2" w:rsidRPr="00F838A2" w:rsidRDefault="00F838A2" w:rsidP="00F256B0">
            <w:pPr>
              <w:ind w:firstLine="0"/>
              <w:jc w:val="center"/>
              <w:rPr>
                <w:sz w:val="22"/>
                <w:szCs w:val="22"/>
              </w:rPr>
            </w:pPr>
            <w:r w:rsidRPr="00F838A2">
              <w:rPr>
                <w:sz w:val="22"/>
                <w:szCs w:val="22"/>
              </w:rPr>
              <w:t>5</w:t>
            </w:r>
          </w:p>
        </w:tc>
        <w:tc>
          <w:tcPr>
            <w:tcW w:w="752" w:type="dxa"/>
          </w:tcPr>
          <w:p w14:paraId="684232BE" w14:textId="203FFE66" w:rsidR="00F838A2" w:rsidRPr="00F838A2" w:rsidRDefault="00F838A2" w:rsidP="00F256B0">
            <w:pPr>
              <w:ind w:firstLine="0"/>
              <w:jc w:val="center"/>
              <w:rPr>
                <w:sz w:val="22"/>
                <w:szCs w:val="22"/>
              </w:rPr>
            </w:pPr>
            <w:r w:rsidRPr="00F838A2">
              <w:rPr>
                <w:sz w:val="22"/>
                <w:szCs w:val="22"/>
              </w:rPr>
              <w:t>3.2</w:t>
            </w:r>
          </w:p>
        </w:tc>
      </w:tr>
    </w:tbl>
    <w:p w14:paraId="6792279B" w14:textId="1CB14236" w:rsidR="00F838A2" w:rsidRPr="00F838A2" w:rsidRDefault="00F838A2" w:rsidP="00283F87">
      <w:pPr>
        <w:rPr>
          <w:sz w:val="20"/>
          <w:szCs w:val="20"/>
        </w:rPr>
      </w:pPr>
      <w:r w:rsidRPr="00F838A2">
        <w:rPr>
          <w:sz w:val="20"/>
          <w:szCs w:val="20"/>
        </w:rPr>
        <w:t>Источник: Леванова Л.Н. Особенности отношений «принципал–агент» или «инсайдерский капитализм» в корпоративном управлении российских предприятий / Л.Н. Леванова // Известия Саратовского университета. – 2010. – Т. 10. Сер. Экономика. Управление. Право, вып. 1</w:t>
      </w:r>
      <w:r>
        <w:rPr>
          <w:rStyle w:val="afd"/>
          <w:sz w:val="20"/>
          <w:szCs w:val="20"/>
        </w:rPr>
        <w:footnoteReference w:id="6"/>
      </w:r>
      <w:r w:rsidRPr="00F838A2">
        <w:rPr>
          <w:sz w:val="20"/>
          <w:szCs w:val="20"/>
        </w:rPr>
        <w:t xml:space="preserve">. </w:t>
      </w:r>
    </w:p>
    <w:p w14:paraId="45E64268" w14:textId="29E9103C" w:rsidR="005707AA" w:rsidRDefault="005707AA" w:rsidP="00283F87">
      <w:r w:rsidRPr="005707AA">
        <w:lastRenderedPageBreak/>
        <w:t>Стоит обратиться и к классическим исследованиям Долгопятовой Т.Г., такие как [Долгопятова, 2010]</w:t>
      </w:r>
      <w:r>
        <w:rPr>
          <w:rStyle w:val="afd"/>
        </w:rPr>
        <w:footnoteReference w:id="7"/>
      </w:r>
      <w:r w:rsidRPr="005707AA">
        <w:t>, в котором описыва</w:t>
      </w:r>
      <w:r>
        <w:t>е</w:t>
      </w:r>
      <w:r w:rsidRPr="005707AA">
        <w:t>т особенности корпоративного управления в России</w:t>
      </w:r>
      <w:r w:rsidR="007A5916">
        <w:t>, в частности концентрацию собственности в руках мажоритарных акционеров</w:t>
      </w:r>
      <w:r>
        <w:t xml:space="preserve">. Автор </w:t>
      </w:r>
      <w:r w:rsidR="007A5916">
        <w:t>показывает динамику и становление структуры капитала российских непубличных и публичных компаний с конца 1990-х гг. по конец 2000-х гг., приводит результаты обширного опроса в рамках мониторинга, и заключает на выборке по предприятиям обрабатывающей промышленности, что около двух третей компаний имеют контролирующего собственника или известную коалицию контролирующих собственников (50% и более), около 14% компаний имеют собственника, владеющим блокирующим пакетом акций (от 25% до 50%), и лишь каждая пятая компания имеет более распыленную собственность. Причем, с годами данная ситуация слабо меняется</w:t>
      </w:r>
      <w:r w:rsidR="000E2226">
        <w:t xml:space="preserve"> (более половины компаний не поменяли структуру капитала, каждая шестая компания отметилась увеличением концентрации собственности)</w:t>
      </w:r>
      <w:r w:rsidR="007A5916">
        <w:t>, но присутствует позитивная динамика по другим факторам, такие как уровень раскрытия информации, прозрачность собственности. Автор подмечает, что такая структура капитала с высокой концентрацией присуща многим странам с переходной экономикой.</w:t>
      </w:r>
    </w:p>
    <w:p w14:paraId="54012F23" w14:textId="166E3034" w:rsidR="000E2226" w:rsidRDefault="000E2226" w:rsidP="00283F87">
      <w:r>
        <w:t xml:space="preserve">В другой статье </w:t>
      </w:r>
      <w:r w:rsidRPr="000E2226">
        <w:t>[Долгопятова, 2010]</w:t>
      </w:r>
      <w:r>
        <w:rPr>
          <w:rStyle w:val="afd"/>
        </w:rPr>
        <w:footnoteReference w:id="8"/>
      </w:r>
      <w:r>
        <w:t xml:space="preserve"> развивается мысль о характере контроля российских собственников над непубличными и публичными компаниями, и в целом о процессе отделения собственности от управления в России. Важным выводом становится преобладание двойной формы контроля – через высокую концентрацию капитала и одновременно выполнение функций управления в компаниях (автор приводит в пример поколение «красных директоров»). Для данной выпускной квалификационной работы это важный вывод, подтверждающий актуальность, так как исходя из тренда предыдущих лет о слабом изменении структуры капитала российских компаний</w:t>
      </w:r>
      <w:r w:rsidR="003C4469" w:rsidRPr="003C4469">
        <w:t xml:space="preserve"> (</w:t>
      </w:r>
      <w:r w:rsidR="003C4469">
        <w:t xml:space="preserve">как, например, подтверждается в </w:t>
      </w:r>
      <w:r w:rsidR="003C4469" w:rsidRPr="003C4469">
        <w:t>[</w:t>
      </w:r>
      <w:r w:rsidR="003C4469">
        <w:t>Долгопятова, 2016</w:t>
      </w:r>
      <w:r w:rsidR="003C4469" w:rsidRPr="003C4469">
        <w:t>]</w:t>
      </w:r>
      <w:r w:rsidR="003C4469">
        <w:rPr>
          <w:rStyle w:val="afd"/>
        </w:rPr>
        <w:footnoteReference w:id="9"/>
      </w:r>
      <w:r>
        <w:t xml:space="preserve">, проблемы, связанные с существованием инсайдеров в публичных компаниях, будут являться важными и в последующие годы, пусть и в среднесрочной </w:t>
      </w:r>
      <w:r>
        <w:lastRenderedPageBreak/>
        <w:t>перспективе. Напротив, Долгопятова Т.Г. отмечает, что ситуация с двойным контролем постепенно будет меняться в сторону разделения управленческих функций собственника и его высокой доли в компании.</w:t>
      </w:r>
    </w:p>
    <w:p w14:paraId="39888254" w14:textId="11F85DEA" w:rsidR="00CF4B80" w:rsidRPr="00782E1C" w:rsidRDefault="00376B3C" w:rsidP="00283F87">
      <w:r>
        <w:t xml:space="preserve">В рамках исследования компаний </w:t>
      </w:r>
      <w:r w:rsidRPr="00376B3C">
        <w:t>[Долгопятова, 2016]</w:t>
      </w:r>
      <w:r>
        <w:t xml:space="preserve"> в первой половине 2010-х годов серьезных изменений в структуре капитала российских компаний по сравнению с предыдущим десятилетием не наблюдается. Автор делает вывод о том, что в</w:t>
      </w:r>
      <w:r w:rsidRPr="00376B3C">
        <w:t xml:space="preserve"> случае высокой концентрации собственности наблюдается</w:t>
      </w:r>
      <w:r w:rsidR="00E93ED4">
        <w:t xml:space="preserve"> и сохраняется</w:t>
      </w:r>
      <w:r w:rsidRPr="00376B3C">
        <w:t xml:space="preserve"> активное участие мажоритарного владельца в деле управления компанией, что, в свою очередь, сокращает агентские издержки и стимулирует его мотивацию к развитию предприятия. Несмотря на перечисленные преимущества, существуют и отрицательные аспекты такой концентрации. Одним из них является риск ущемления интересов миноритарных акционеров, возникающий в результате доминирования мажоритарного владельца. Кроме того, такая ситуация повышает зависимость компании от решений и интеллектуальных способностей, а также других качеств главного собственника, что может сделать бизнес чрезмерно уязвимым.</w:t>
      </w:r>
      <w:r w:rsidR="003B6B4E">
        <w:t xml:space="preserve"> </w:t>
      </w:r>
    </w:p>
    <w:p w14:paraId="7AF57637" w14:textId="522FE42F" w:rsidR="00283F87" w:rsidRPr="00CA4530" w:rsidRDefault="00283F87" w:rsidP="00DC3E0E">
      <w:r>
        <w:t xml:space="preserve">В связи с развитием рыночной экономики и интеграции России в мировую экономическую систему, в 1990-х и 2000-х годах началась активная работа по разработке и внедрению стандартов и принципов корпоративного управления. Основными документами, регулирующими корпоративное управление в России, стали Кодекс корпоративного управления (1999 г., </w:t>
      </w:r>
      <w:r w:rsidR="00E93ED4">
        <w:t xml:space="preserve">актуальный документ подготовлен в </w:t>
      </w:r>
      <w:r>
        <w:t>2014 г.</w:t>
      </w:r>
      <w:r w:rsidR="00782E1C">
        <w:rPr>
          <w:rStyle w:val="afd"/>
        </w:rPr>
        <w:footnoteReference w:id="10"/>
      </w:r>
      <w:r>
        <w:t>) и документы Федеральной комиссии по ценным бумагам (предшественницы Банка России).</w:t>
      </w:r>
      <w:r w:rsidR="00DC3E0E">
        <w:t xml:space="preserve"> </w:t>
      </w:r>
      <w:r>
        <w:t>Однако, исторические особенности развития корпоративного управления в России определили ряд проблем, которые остаются актуальными и на сегодняшний день. Во-первых, несмотря на разработку законодательных и нормативных актов, в России продолжает наблюдаться низкий уровень их реализации на практике. Отсутствие эффективных механизмов контроля и принуждения к соблюдению законов и регуляторных требований делает корпоративное управление менее прозрачным и снижает защиту прав акционеров. Во-вторых, государственное участие в экономике России остается значительным, что влияет на корпоративное управление в государственных компаниях и частных компаниях, связанных с государственным сектором.</w:t>
      </w:r>
      <w:r w:rsidR="00CA4530">
        <w:t xml:space="preserve"> Особенно затрудненным становится положение совета директоров в компаниях с государственным участием, как правило, в таких организациях редко увеличивают количественный состав совета директоров и не привлекают независимых директоров, что </w:t>
      </w:r>
      <w:r w:rsidR="00CA4530">
        <w:lastRenderedPageBreak/>
        <w:t>находит подтверждение в исследовани</w:t>
      </w:r>
      <w:r w:rsidR="00E93ED4">
        <w:t>и</w:t>
      </w:r>
      <w:r w:rsidR="00CA4530">
        <w:t xml:space="preserve">, например, </w:t>
      </w:r>
      <w:r w:rsidR="00CA4530" w:rsidRPr="00CA4530">
        <w:t>[</w:t>
      </w:r>
      <w:r w:rsidR="00CA4530">
        <w:t>Березинец, Ильина, Смирнов, 2016</w:t>
      </w:r>
      <w:r w:rsidR="00CA4530" w:rsidRPr="00CA4530">
        <w:t>]</w:t>
      </w:r>
      <w:r w:rsidR="00CA4530">
        <w:rPr>
          <w:rStyle w:val="afd"/>
        </w:rPr>
        <w:footnoteReference w:id="11"/>
      </w:r>
      <w:r w:rsidR="00CA4530">
        <w:t xml:space="preserve">. Авторы отмечают, что </w:t>
      </w:r>
      <w:r w:rsidR="00E93ED4">
        <w:t xml:space="preserve">при уменьшении среднего количества членов совета директоров, в компаниях с государственным участием имеется ограниченный спрос на компетенции и знания от новых или дополнительных внешних, независимых директоров, что по своей сути ухудшает состояние корпоративного управления в госорганизациях. </w:t>
      </w:r>
    </w:p>
    <w:p w14:paraId="5F55D415" w14:textId="28BF8D0C" w:rsidR="00283F87" w:rsidRDefault="00283F87" w:rsidP="00601A05">
      <w:r>
        <w:t>Также стоит отметить, что корпоративное управление в России во многом определяется спецификой взаимоотношений между акционерами, менеджментом и контролирующими органами. Концентрация собственности в руках крупных акционеров и инсайдеров порождает ряд проблем, таких как неравномерное распределение доходов между акционерами, возможность злоупотреблений со стороны контролирующих акционеров и менеджмента, а также неэффективное использование корпоративных ресурсов.</w:t>
      </w:r>
      <w:r w:rsidR="007D55D4">
        <w:t xml:space="preserve"> Например, в «Национальном докладе по корпоративному управлению»</w:t>
      </w:r>
      <w:r w:rsidR="007D55D4">
        <w:rPr>
          <w:rStyle w:val="afd"/>
        </w:rPr>
        <w:footnoteReference w:id="12"/>
      </w:r>
      <w:r w:rsidR="007D55D4">
        <w:t xml:space="preserve"> подробно рассматривается, как именно права миноритариев нарушаются с кейсами из российской практики.</w:t>
      </w:r>
      <w:r w:rsidR="00601A05">
        <w:t xml:space="preserve"> Смотря на проблему с другой призмы, в</w:t>
      </w:r>
      <w:r>
        <w:t xml:space="preserve"> последние годы наблюдается ряд позитивных изменений в корпоративном управлении России. В частности, увеличение количества компаний, стремящихся к внедрению международных стандартов корпоративного управления и прозрачности в своей деятельности, а также активное внедрение рекомендаций по корпоративному управлению, разработанных Банком России и другими регуляторами.</w:t>
      </w:r>
    </w:p>
    <w:p w14:paraId="3F16060A" w14:textId="1810C693" w:rsidR="00CA2329" w:rsidRDefault="00283F87" w:rsidP="00CA2329">
      <w:r>
        <w:t xml:space="preserve">Следующим фактором, влияющим на корпоративное управление в России, является </w:t>
      </w:r>
      <w:r w:rsidR="00311CE5">
        <w:t>специфика</w:t>
      </w:r>
      <w:r>
        <w:t xml:space="preserve"> институциональной среды</w:t>
      </w:r>
      <w:r w:rsidR="00CA2329">
        <w:t xml:space="preserve">. Это особенно проявляется в недостаточной эффективности корпоративного законодательства, что сопровождается низким уровнем прозрачности деятельности компаний и отсутствием независимых механизмов регулирования. Конкретно, в российских корпорациях заметна недостаточная активность советов директоров, которые должны выполнять функцию надзора за операционной деятельностью и стратегическим планированием. Этот фактор может свидетельствовать о недостаточной вовлеченности акционеров в управление компанией и отсутствии эффективного контроля со стороны совета директоров. Кроме того, в российских компаниях недостаточно осуществляется принципов корпоративной отчетности и раскрытия информации. Это </w:t>
      </w:r>
      <w:r w:rsidR="00CA2329">
        <w:lastRenderedPageBreak/>
        <w:t>уменьшает степень доверия со стороны потенциальных и действующих инвесторов, снижая привлекательность российского корпоративного сектора и ограничивая доступ к международным финансовым ресурсам. Все эти факторы оказывают значительное влияние на корпоративное управление в России, и их учет важен для выработки стратегий управления и улучшения корпоративного законодательства. Исследование этих проблем и разработка мер по их решению являются крайне важными для дальнейшего развития российского корпоративного сектора.</w:t>
      </w:r>
    </w:p>
    <w:p w14:paraId="0EDA102B" w14:textId="4AF283E0" w:rsidR="00283F87" w:rsidRDefault="00283F87" w:rsidP="00283F87">
      <w:r>
        <w:t xml:space="preserve">Кроме того, существенное влияние на корпоративное управление в России оказывает государство, которое выступает одним из крупнейших акционеров и контролирует ключевые секторы </w:t>
      </w:r>
      <w:r w:rsidRPr="00283F87">
        <w:t>экономики. В результате, во многих российских компаниях наблюдается сильное государственное влияние на процессы корпоративного управления, что может приводить к неэффективному распределению ресурсов и затруднять внедрение международных стандартов корпоративного управления.</w:t>
      </w:r>
      <w:r w:rsidR="00601A05">
        <w:t xml:space="preserve"> По опыту поиска информации для эмпирического исследования, зачастую государственные компании менее охотно раскрывают информацию для акционеров.</w:t>
      </w:r>
    </w:p>
    <w:p w14:paraId="40FC40AE" w14:textId="3A491D52" w:rsidR="001722DE" w:rsidRDefault="000052AC" w:rsidP="002831BD">
      <w:pPr>
        <w:pStyle w:val="21"/>
        <w:numPr>
          <w:ilvl w:val="1"/>
          <w:numId w:val="22"/>
        </w:numPr>
        <w:rPr>
          <w:lang w:val="ru-RU"/>
        </w:rPr>
      </w:pPr>
      <w:bookmarkStart w:id="8" w:name="_Toc136035697"/>
      <w:r>
        <w:rPr>
          <w:lang w:val="ru-RU"/>
        </w:rPr>
        <w:t>Обзор литературы</w:t>
      </w:r>
      <w:bookmarkEnd w:id="8"/>
    </w:p>
    <w:p w14:paraId="500791F4" w14:textId="57EBF492" w:rsidR="000052AC" w:rsidRDefault="000052AC" w:rsidP="000052AC">
      <w:r>
        <w:t xml:space="preserve">В рамках данной </w:t>
      </w:r>
      <w:r w:rsidR="0029286B">
        <w:t>выпуск</w:t>
      </w:r>
      <w:r>
        <w:t>ной работы, основное внимание уделяется исследованию роли инсайдеров в корпоративном управлении, а также изучению особенностей их деятельности при различных уровнях собственности. Важно отметить, что ряд исследований был посвящен анализу влияния инсайдеров на эффективность компаний и корпоративного управления.</w:t>
      </w:r>
    </w:p>
    <w:p w14:paraId="6C9E9D6C" w14:textId="3F479289" w:rsidR="000052AC" w:rsidRDefault="000052AC" w:rsidP="000052AC">
      <w:r>
        <w:t xml:space="preserve">Одним из первых исследований, которые стали основой для дальнейшего изучения проблемы инсайдеров, является работа </w:t>
      </w:r>
      <w:r w:rsidR="00310F83" w:rsidRPr="00310F83">
        <w:t>[</w:t>
      </w:r>
      <w:r>
        <w:t>Fama</w:t>
      </w:r>
      <w:r w:rsidR="00310F83">
        <w:t>,</w:t>
      </w:r>
      <w:r>
        <w:t xml:space="preserve"> Jensen</w:t>
      </w:r>
      <w:r w:rsidR="00442A6D" w:rsidRPr="00442A6D">
        <w:t>,</w:t>
      </w:r>
      <w:r>
        <w:t xml:space="preserve"> 1983</w:t>
      </w:r>
      <w:r w:rsidR="00310F83" w:rsidRPr="00310F83">
        <w:t>]</w:t>
      </w:r>
      <w:r w:rsidR="00CA2329">
        <w:rPr>
          <w:rStyle w:val="afd"/>
        </w:rPr>
        <w:footnoteReference w:id="13"/>
      </w:r>
      <w:r>
        <w:t>. Авторы внимательно рассматривали роль инсайдеров в процессе корпоративного управления и предложили несколько механизмов, которые могут быть использованы для снижения агентских издержек, связанных с деятельностью менеджеров компании. Основной акцент был сделан на использовании систем стимулирования и контроля для улучшения результатов компаний и снижения вероятности возникновения конфликтов интересов между акционерами и менеджерами.</w:t>
      </w:r>
    </w:p>
    <w:p w14:paraId="4D74C5D5" w14:textId="649DC603" w:rsidR="000052AC" w:rsidRDefault="000052AC" w:rsidP="000052AC">
      <w:r>
        <w:t xml:space="preserve">Еще одним важным исследованием в данной области является статья </w:t>
      </w:r>
      <w:r w:rsidR="00310F83" w:rsidRPr="00310F83">
        <w:t>[</w:t>
      </w:r>
      <w:r>
        <w:t>Jensen</w:t>
      </w:r>
      <w:r w:rsidR="00310F83" w:rsidRPr="00310F83">
        <w:t xml:space="preserve">, </w:t>
      </w:r>
      <w:r>
        <w:t>Meckling</w:t>
      </w:r>
      <w:r w:rsidR="00310F83" w:rsidRPr="00310F83">
        <w:t xml:space="preserve">, </w:t>
      </w:r>
      <w:r>
        <w:t>1976</w:t>
      </w:r>
      <w:r w:rsidR="00310F83" w:rsidRPr="00310F83">
        <w:t>]</w:t>
      </w:r>
      <w:r>
        <w:t xml:space="preserve">, в которой авторы подробно анализировали проблему принципал-агент. Они обратили внимание на то, что менеджеры, действуя в своих интересах, могут принимать решения, </w:t>
      </w:r>
      <w:r>
        <w:lastRenderedPageBreak/>
        <w:t>которые не совпадают с интересами акционеров. В результате возникает необходимость в разработке специальных механизмов контроля и стимулирования, которые могут снизить агентские издержки и повысить эффективность корпоративного управления.</w:t>
      </w:r>
      <w:r w:rsidR="00034CA0">
        <w:t xml:space="preserve"> В статье особое внимание уделялось ситуации полной принадлежности компании одному акционеру и ситуации, когда часть акций продана на внешний рынок. Дженсен и Меклинг первые верно подмечают тенденцию снижения ценности компании с уменьшением доли инсайдера, авторы объясняют, что у инсайдера появляются другие факторы мотивации, не связанные с ценой акций.</w:t>
      </w:r>
    </w:p>
    <w:p w14:paraId="5E32D1A2" w14:textId="13C23E74" w:rsidR="001722DE" w:rsidRPr="00310F83" w:rsidRDefault="000052AC" w:rsidP="000052AC">
      <w:r>
        <w:t xml:space="preserve">В знаковой статье </w:t>
      </w:r>
      <w:r w:rsidR="0000652A" w:rsidRPr="0000652A">
        <w:t>[</w:t>
      </w:r>
      <w:r>
        <w:t>Morck, Shleifer</w:t>
      </w:r>
      <w:r w:rsidR="0000652A" w:rsidRPr="0000652A">
        <w:t>,</w:t>
      </w:r>
      <w:r>
        <w:t xml:space="preserve"> Vishny</w:t>
      </w:r>
      <w:r w:rsidR="0000652A" w:rsidRPr="0000652A">
        <w:t xml:space="preserve">, </w:t>
      </w:r>
      <w:r>
        <w:t>1988</w:t>
      </w:r>
      <w:r w:rsidR="0000652A" w:rsidRPr="0000652A">
        <w:t>]</w:t>
      </w:r>
      <w:r>
        <w:t xml:space="preserve"> была обнаружена нелинейная зависимость между инсайдерской собственностью и рыночной оценкой компаний. Авторы показали, что при небольших долях собственности инсайдеров</w:t>
      </w:r>
      <w:r w:rsidR="0000652A">
        <w:t xml:space="preserve"> (до 5%)</w:t>
      </w:r>
      <w:r>
        <w:t>, их интересы могут быть скоординированы с интересами акционеров, что приводит к повышению рыночной оценки компании</w:t>
      </w:r>
      <w:r w:rsidR="0000652A">
        <w:t xml:space="preserve">, т.е. проявляется конвергенция интересов инсайдеров и акционеров. Эффект «окапывания» преобладает при долях владения акциями на уровне от 5% до 25%. Работа стала действительно классической в данном кластере исследований, </w:t>
      </w:r>
      <w:r w:rsidR="00310F83">
        <w:t>с другой стороны,</w:t>
      </w:r>
      <w:r w:rsidR="0000652A">
        <w:t xml:space="preserve"> модель, предложенная</w:t>
      </w:r>
      <w:r w:rsidR="00310F83" w:rsidRPr="00310F83">
        <w:t xml:space="preserve"> </w:t>
      </w:r>
      <w:r w:rsidR="00310F83">
        <w:t>коллегами</w:t>
      </w:r>
      <w:r w:rsidR="00310F83" w:rsidRPr="00310F83">
        <w:t>,</w:t>
      </w:r>
      <w:r w:rsidR="00310F83">
        <w:t xml:space="preserve"> была построена подбором, значения 5% и 25% в регрессии были более точными по сравнению с другими с точки зрения качества регрессионной модели. Таким образом, кубическая спецификация модели (таким же образом предполагающая </w:t>
      </w:r>
      <w:r w:rsidR="00310F83">
        <w:rPr>
          <w:lang w:val="en-US"/>
        </w:rPr>
        <w:t>S</w:t>
      </w:r>
      <w:r w:rsidR="00310F83" w:rsidRPr="00310F83">
        <w:t>-</w:t>
      </w:r>
      <w:r w:rsidR="00310F83">
        <w:t xml:space="preserve">образную зависимость) с вычислением экстремумов и построение модели кусочно-линейной регрессии на основе этих экстремумов разрешает главное ограничение модели Морка – Шлейфера – Вишны. </w:t>
      </w:r>
    </w:p>
    <w:p w14:paraId="4217EE11" w14:textId="1CB88582" w:rsidR="000052AC" w:rsidRDefault="000052AC" w:rsidP="0095260C">
      <w:r>
        <w:t xml:space="preserve">Однако, при увеличении доли собственности инсайдеров, их интересы могут начать расходиться с интересами акционеров, что может привести к снижению рыночной оценки компании. Важным выводом данного исследования было то, что уровень инсайдерской собственности может существенно влиять на интересы менеджмента и акционеров, а также на общую эффективность компании. </w:t>
      </w:r>
      <w:r w:rsidR="0095260C">
        <w:t xml:space="preserve"> </w:t>
      </w:r>
      <w:r>
        <w:t xml:space="preserve">Подобные результаты были подтверждены и другими исследованиями. Например, </w:t>
      </w:r>
      <w:r w:rsidR="00310F83" w:rsidRPr="00310F83">
        <w:t>[</w:t>
      </w:r>
      <w:r>
        <w:t>Hermalin</w:t>
      </w:r>
      <w:r w:rsidR="00310F83" w:rsidRPr="00310F83">
        <w:t xml:space="preserve">, </w:t>
      </w:r>
      <w:r>
        <w:t>Weisbach</w:t>
      </w:r>
      <w:r w:rsidR="00310F83" w:rsidRPr="00310F83">
        <w:t xml:space="preserve">, </w:t>
      </w:r>
      <w:r>
        <w:t>1991</w:t>
      </w:r>
      <w:r w:rsidR="00310F83" w:rsidRPr="00310F83">
        <w:t>]</w:t>
      </w:r>
      <w:r w:rsidR="00CA2329">
        <w:rPr>
          <w:rStyle w:val="afd"/>
        </w:rPr>
        <w:footnoteReference w:id="14"/>
      </w:r>
      <w:r>
        <w:t xml:space="preserve"> выявили, что уровень инсайдерской собственности связан с структурой совета директоров и влияет на независимость его членов. </w:t>
      </w:r>
      <w:r>
        <w:lastRenderedPageBreak/>
        <w:t xml:space="preserve">В свою очередь, </w:t>
      </w:r>
      <w:r w:rsidR="00310F83" w:rsidRPr="00310F83">
        <w:t>[</w:t>
      </w:r>
      <w:r>
        <w:t>Stulz</w:t>
      </w:r>
      <w:r w:rsidR="00310F83" w:rsidRPr="00310F83">
        <w:t>,</w:t>
      </w:r>
      <w:r>
        <w:t xml:space="preserve"> 1988</w:t>
      </w:r>
      <w:r w:rsidR="00310F83" w:rsidRPr="00310F83">
        <w:t>]</w:t>
      </w:r>
      <w:r w:rsidR="00CA2329">
        <w:rPr>
          <w:rStyle w:val="afd"/>
        </w:rPr>
        <w:footnoteReference w:id="15"/>
      </w:r>
      <w:r>
        <w:t xml:space="preserve"> рассматривал взаимосвязь между инсайдерской собственностью и вероятностью смены менеджмента, а также уровнем инвестиций компании.</w:t>
      </w:r>
    </w:p>
    <w:p w14:paraId="5AE77003" w14:textId="78B754C4" w:rsidR="000052AC" w:rsidRDefault="000052AC" w:rsidP="000052AC">
      <w:r>
        <w:t xml:space="preserve">При изучении особенностей инсайдеров и их влияния на корпоративное управление важно учитывать и специфику различных стран и рынков. Например, </w:t>
      </w:r>
      <w:r w:rsidR="00310F83" w:rsidRPr="00310F83">
        <w:t>[</w:t>
      </w:r>
      <w:r>
        <w:t>La Porta, Lopez-de-Silanes, Shleifer</w:t>
      </w:r>
      <w:r w:rsidR="00310F83" w:rsidRPr="00310F83">
        <w:t>,</w:t>
      </w:r>
      <w:r>
        <w:t xml:space="preserve"> Vishny 2000</w:t>
      </w:r>
      <w:r w:rsidR="00310F83" w:rsidRPr="00310F83">
        <w:t>]</w:t>
      </w:r>
      <w:r w:rsidR="00CA2329">
        <w:rPr>
          <w:rStyle w:val="afd"/>
        </w:rPr>
        <w:footnoteReference w:id="16"/>
      </w:r>
      <w:r>
        <w:t xml:space="preserve"> провели компаративный анализ корпоративного управления в различных странах и обнаружили существенные различия в зависимости от уровня развития финансовых рынков, а также правовой и институциональной системы. Так, в странах с развитыми рынками и сильной защитой акционеров инсайдеры обычно имеют меньший контроль над компаниями и меньше возможностей использовать свое влияние в своих интересах.</w:t>
      </w:r>
    </w:p>
    <w:p w14:paraId="50AEED43" w14:textId="454E0738" w:rsidR="000052AC" w:rsidRDefault="000052AC" w:rsidP="000052AC">
      <w:r>
        <w:t xml:space="preserve">Важным аспектом изучения влияния инсайдеров на корпоративное управление является также анализ информационного асимметризма и его последствий для функционирования финансовых рынков. Исследования, проведенные </w:t>
      </w:r>
      <w:r w:rsidR="00310F83" w:rsidRPr="00310F83">
        <w:t>[</w:t>
      </w:r>
      <w:r>
        <w:t>Kyle</w:t>
      </w:r>
      <w:r w:rsidR="00310F83" w:rsidRPr="00310F83">
        <w:t>,</w:t>
      </w:r>
      <w:r>
        <w:t xml:space="preserve"> 1985</w:t>
      </w:r>
      <w:r w:rsidR="00310F83" w:rsidRPr="00310F83">
        <w:t>]</w:t>
      </w:r>
      <w:r w:rsidR="00CA2329">
        <w:rPr>
          <w:rStyle w:val="afd"/>
        </w:rPr>
        <w:footnoteReference w:id="17"/>
      </w:r>
      <w:r>
        <w:t xml:space="preserve"> и </w:t>
      </w:r>
      <w:r w:rsidR="00310F83" w:rsidRPr="00310F83">
        <w:t>[</w:t>
      </w:r>
      <w:r>
        <w:t xml:space="preserve">Glosten </w:t>
      </w:r>
      <w:r w:rsidR="007F79AF" w:rsidRPr="007F79AF">
        <w:t>&amp;</w:t>
      </w:r>
      <w:r>
        <w:t xml:space="preserve"> Milgrom</w:t>
      </w:r>
      <w:r w:rsidR="00310F83" w:rsidRPr="00310F83">
        <w:t>,</w:t>
      </w:r>
      <w:r>
        <w:t xml:space="preserve"> 1985</w:t>
      </w:r>
      <w:r w:rsidR="00310F83" w:rsidRPr="00310F83">
        <w:t>]</w:t>
      </w:r>
      <w:r w:rsidR="00CA2329">
        <w:rPr>
          <w:rStyle w:val="afd"/>
        </w:rPr>
        <w:footnoteReference w:id="18"/>
      </w:r>
      <w:r>
        <w:t>, показали, что наличие инсайдеров с привилегированной информацией может существенно влиять на динамику цен акций и объем торгов на финансовых рынках.</w:t>
      </w:r>
    </w:p>
    <w:p w14:paraId="35D7BAE7" w14:textId="356CCE99" w:rsidR="00462C0B" w:rsidRDefault="00462C0B" w:rsidP="00462C0B">
      <w:r>
        <w:t xml:space="preserve">В контексте развивающихся рынков и стран, важность изучения инсайдерской собственности и корпоративного управления становится еще более значимой, поскольку институциональная среда и уровень развития финансовых рынков могут существенно отличаться от развитых стран. В частности, исследования по России и другим развивающимся рынкам стали предметом активного изучения в последние </w:t>
      </w:r>
      <w:r w:rsidR="005707AA">
        <w:t>годы</w:t>
      </w:r>
      <w:r>
        <w:t>.</w:t>
      </w:r>
    </w:p>
    <w:p w14:paraId="455E845C" w14:textId="0B6415F9" w:rsidR="00DB5A7F" w:rsidRPr="00DB5A7F" w:rsidRDefault="00DB5A7F" w:rsidP="00DB5A7F">
      <w:r w:rsidRPr="00DB5A7F">
        <w:t>Произведя анализ исследовательских работ, которые охватывают тематическую проблематику, относящуюся к взаимосвязи между "инсайдерской собственностью" и "ценностью компании", можно отметить многообразие обнаруженных закономерностей, которые были идентифицированы исследователями различных стран в течение прошедших лет.</w:t>
      </w:r>
    </w:p>
    <w:p w14:paraId="74B97FAD" w14:textId="32BED29B" w:rsidR="00DB5A7F" w:rsidRPr="00DB5A7F" w:rsidRDefault="00DB5A7F" w:rsidP="00DB5A7F">
      <w:r>
        <w:lastRenderedPageBreak/>
        <w:t>В</w:t>
      </w:r>
      <w:r w:rsidRPr="00DB5A7F">
        <w:t xml:space="preserve"> зависимости от методологического подхода, географического и культурного контекста, а также от выбранных параметров и критериев исследования, были выявлены различные типы взаимосвязи между инсайдерской собственностью и ценностью компании.</w:t>
      </w:r>
      <w:r>
        <w:t xml:space="preserve"> </w:t>
      </w:r>
      <w:r w:rsidRPr="00DB5A7F">
        <w:t>В частности, обнаружены такие типы взаимосвязей, как прямая положительная, когда увеличение инсайдерской собственности приводит к повышению ценности компании, и прямая отрицательная, при которой инсайдерская собственность</w:t>
      </w:r>
      <w:r>
        <w:t>,</w:t>
      </w:r>
      <w:r w:rsidRPr="00DB5A7F">
        <w:t xml:space="preserve"> наоборот</w:t>
      </w:r>
      <w:r>
        <w:t>,</w:t>
      </w:r>
      <w:r w:rsidRPr="00DB5A7F">
        <w:t xml:space="preserve"> уменьшает стоимость компании.</w:t>
      </w:r>
      <w:r>
        <w:t xml:space="preserve"> </w:t>
      </w:r>
      <w:r w:rsidRPr="00DB5A7F">
        <w:t>Также были замечены более сложные виды корреляций, включая U-образную связь, когда на определенном этапе увеличение инсайдерской собственности приводит к снижению стоимости компании, после которого следует обратный эффект</w:t>
      </w:r>
      <w:r>
        <w:t xml:space="preserve">. </w:t>
      </w:r>
      <w:r w:rsidRPr="00DB5A7F">
        <w:t>Аналогично, в S-образной связи сначала наблюдается увеличение стоимости компании с увеличением инсайдерской собственности, затем оно замедляется и вновь ускоряется.</w:t>
      </w:r>
      <w:r>
        <w:t xml:space="preserve"> </w:t>
      </w:r>
      <w:r w:rsidRPr="00DB5A7F">
        <w:t>В то же время, некоторые исследования не смогли обнаружить какую-либо значимую связь между инсайдерской собственностью и стоимостью компании, указывая на возможное наличие других факторов, влияющих на стоимость, или на необходимость дальнейшего исследования в этом направлении.</w:t>
      </w:r>
    </w:p>
    <w:p w14:paraId="73BCEEDE" w14:textId="4BCB571B" w:rsidR="00033D90" w:rsidRPr="005D2BFE" w:rsidRDefault="00033D90" w:rsidP="00DB5A7F">
      <w:pPr>
        <w:pStyle w:val="af3"/>
        <w:spacing w:line="276" w:lineRule="auto"/>
      </w:pPr>
      <w:r>
        <w:lastRenderedPageBreak/>
        <w:t xml:space="preserve">Таблица </w:t>
      </w:r>
      <w:r w:rsidR="000E419A">
        <w:t>2</w:t>
      </w:r>
      <w:r w:rsidR="005D2BFE" w:rsidRPr="005D2BFE">
        <w:rPr>
          <w:b w:val="0"/>
          <w:bCs/>
        </w:rPr>
        <w:t xml:space="preserve">. </w:t>
      </w:r>
      <w:r w:rsidR="005D2BFE">
        <w:rPr>
          <w:b w:val="0"/>
          <w:bCs/>
        </w:rPr>
        <w:t>Результаты исследований по проблематике «инсайдерская собственность – ценность компании»</w:t>
      </w:r>
    </w:p>
    <w:tbl>
      <w:tblPr>
        <w:tblStyle w:val="af4"/>
        <w:tblW w:w="5932" w:type="pct"/>
        <w:tblInd w:w="-1281" w:type="dxa"/>
        <w:tblLook w:val="04A0" w:firstRow="1" w:lastRow="0" w:firstColumn="1" w:lastColumn="0" w:noHBand="0" w:noVBand="1"/>
      </w:tblPr>
      <w:tblGrid>
        <w:gridCol w:w="482"/>
        <w:gridCol w:w="2124"/>
        <w:gridCol w:w="2159"/>
        <w:gridCol w:w="1654"/>
        <w:gridCol w:w="1586"/>
        <w:gridCol w:w="1050"/>
        <w:gridCol w:w="1050"/>
        <w:gridCol w:w="1377"/>
      </w:tblGrid>
      <w:tr w:rsidR="002144D9" w14:paraId="33236E7B" w14:textId="77777777" w:rsidTr="002144D9">
        <w:trPr>
          <w:trHeight w:val="220"/>
        </w:trPr>
        <w:tc>
          <w:tcPr>
            <w:tcW w:w="200" w:type="pct"/>
            <w:vMerge w:val="restart"/>
            <w:textDirection w:val="btLr"/>
            <w:vAlign w:val="center"/>
          </w:tcPr>
          <w:p w14:paraId="58696A04" w14:textId="1CC15E57" w:rsidR="002144D9" w:rsidRPr="002144D9" w:rsidRDefault="002144D9" w:rsidP="002144D9">
            <w:pPr>
              <w:pStyle w:val="af2"/>
              <w:spacing w:line="240" w:lineRule="auto"/>
              <w:ind w:left="113" w:right="113"/>
              <w:jc w:val="center"/>
              <w:rPr>
                <w:sz w:val="22"/>
                <w:szCs w:val="28"/>
              </w:rPr>
            </w:pPr>
            <w:r w:rsidRPr="002144D9">
              <w:rPr>
                <w:sz w:val="22"/>
                <w:szCs w:val="28"/>
              </w:rPr>
              <w:t>Рынки</w:t>
            </w:r>
          </w:p>
        </w:tc>
        <w:tc>
          <w:tcPr>
            <w:tcW w:w="973" w:type="pct"/>
            <w:vMerge w:val="restart"/>
            <w:vAlign w:val="center"/>
          </w:tcPr>
          <w:p w14:paraId="5F14EF85" w14:textId="5A114868" w:rsidR="002144D9" w:rsidRPr="002144D9" w:rsidRDefault="002144D9" w:rsidP="002144D9">
            <w:pPr>
              <w:pStyle w:val="af2"/>
              <w:spacing w:line="240" w:lineRule="auto"/>
              <w:rPr>
                <w:sz w:val="22"/>
                <w:szCs w:val="28"/>
              </w:rPr>
            </w:pPr>
            <w:r w:rsidRPr="002144D9">
              <w:rPr>
                <w:sz w:val="22"/>
                <w:szCs w:val="28"/>
              </w:rPr>
              <w:t>Авторы</w:t>
            </w:r>
          </w:p>
        </w:tc>
        <w:tc>
          <w:tcPr>
            <w:tcW w:w="988" w:type="pct"/>
            <w:vMerge w:val="restart"/>
            <w:vAlign w:val="center"/>
          </w:tcPr>
          <w:p w14:paraId="4135B9E0" w14:textId="4A8564CE" w:rsidR="002144D9" w:rsidRPr="002144D9" w:rsidRDefault="002144D9" w:rsidP="002144D9">
            <w:pPr>
              <w:pStyle w:val="af2"/>
              <w:spacing w:line="240" w:lineRule="auto"/>
              <w:rPr>
                <w:sz w:val="22"/>
                <w:szCs w:val="28"/>
              </w:rPr>
            </w:pPr>
            <w:r w:rsidRPr="002144D9">
              <w:rPr>
                <w:sz w:val="22"/>
                <w:szCs w:val="28"/>
              </w:rPr>
              <w:t>Страна</w:t>
            </w:r>
          </w:p>
        </w:tc>
        <w:tc>
          <w:tcPr>
            <w:tcW w:w="2839" w:type="pct"/>
            <w:gridSpan w:val="5"/>
            <w:vAlign w:val="center"/>
          </w:tcPr>
          <w:p w14:paraId="2AE520AE" w14:textId="31D18BF5" w:rsidR="002144D9" w:rsidRPr="002144D9" w:rsidRDefault="002144D9" w:rsidP="002144D9">
            <w:pPr>
              <w:pStyle w:val="af2"/>
              <w:spacing w:line="240" w:lineRule="auto"/>
              <w:jc w:val="center"/>
              <w:rPr>
                <w:sz w:val="22"/>
                <w:szCs w:val="28"/>
              </w:rPr>
            </w:pPr>
            <w:r w:rsidRPr="002144D9">
              <w:rPr>
                <w:sz w:val="22"/>
                <w:szCs w:val="28"/>
              </w:rPr>
              <w:t>Тип взаимосвязи</w:t>
            </w:r>
          </w:p>
        </w:tc>
      </w:tr>
      <w:tr w:rsidR="002144D9" w14:paraId="1DBBCCDC" w14:textId="77777777" w:rsidTr="002144D9">
        <w:trPr>
          <w:trHeight w:val="750"/>
        </w:trPr>
        <w:tc>
          <w:tcPr>
            <w:tcW w:w="200" w:type="pct"/>
            <w:vMerge/>
            <w:textDirection w:val="btLr"/>
            <w:vAlign w:val="center"/>
          </w:tcPr>
          <w:p w14:paraId="71523228" w14:textId="77777777" w:rsidR="002144D9" w:rsidRPr="002144D9" w:rsidRDefault="002144D9" w:rsidP="002144D9">
            <w:pPr>
              <w:pStyle w:val="af2"/>
              <w:spacing w:line="240" w:lineRule="auto"/>
              <w:ind w:left="113" w:right="113"/>
              <w:jc w:val="center"/>
              <w:rPr>
                <w:sz w:val="22"/>
                <w:szCs w:val="28"/>
              </w:rPr>
            </w:pPr>
          </w:p>
        </w:tc>
        <w:tc>
          <w:tcPr>
            <w:tcW w:w="973" w:type="pct"/>
            <w:vMerge/>
            <w:vAlign w:val="center"/>
          </w:tcPr>
          <w:p w14:paraId="795B21B0" w14:textId="0B439695" w:rsidR="002144D9" w:rsidRPr="002144D9" w:rsidRDefault="002144D9" w:rsidP="002144D9">
            <w:pPr>
              <w:pStyle w:val="af2"/>
              <w:spacing w:line="240" w:lineRule="auto"/>
              <w:rPr>
                <w:sz w:val="22"/>
                <w:szCs w:val="28"/>
              </w:rPr>
            </w:pPr>
          </w:p>
        </w:tc>
        <w:tc>
          <w:tcPr>
            <w:tcW w:w="988" w:type="pct"/>
            <w:vMerge/>
            <w:vAlign w:val="center"/>
          </w:tcPr>
          <w:p w14:paraId="38285233" w14:textId="77777777" w:rsidR="002144D9" w:rsidRPr="002144D9" w:rsidRDefault="002144D9" w:rsidP="002144D9">
            <w:pPr>
              <w:pStyle w:val="af2"/>
              <w:spacing w:line="240" w:lineRule="auto"/>
              <w:rPr>
                <w:sz w:val="22"/>
                <w:szCs w:val="28"/>
              </w:rPr>
            </w:pPr>
          </w:p>
        </w:tc>
        <w:tc>
          <w:tcPr>
            <w:tcW w:w="679" w:type="pct"/>
            <w:vAlign w:val="center"/>
          </w:tcPr>
          <w:p w14:paraId="1237AEAC" w14:textId="739BB8E1" w:rsidR="002144D9" w:rsidRPr="002144D9" w:rsidRDefault="002144D9" w:rsidP="002144D9">
            <w:pPr>
              <w:pStyle w:val="af2"/>
              <w:spacing w:line="240" w:lineRule="auto"/>
              <w:rPr>
                <w:sz w:val="22"/>
                <w:szCs w:val="28"/>
              </w:rPr>
            </w:pPr>
            <w:r w:rsidRPr="002144D9">
              <w:rPr>
                <w:sz w:val="22"/>
                <w:szCs w:val="28"/>
              </w:rPr>
              <w:t>Прям</w:t>
            </w:r>
            <w:r w:rsidR="003C6775">
              <w:rPr>
                <w:sz w:val="22"/>
                <w:szCs w:val="28"/>
              </w:rPr>
              <w:t>ая</w:t>
            </w:r>
          </w:p>
          <w:p w14:paraId="7DE652B4" w14:textId="430782F4" w:rsidR="002144D9" w:rsidRPr="002144D9" w:rsidRDefault="002144D9" w:rsidP="002144D9">
            <w:pPr>
              <w:pStyle w:val="af2"/>
              <w:spacing w:line="240" w:lineRule="auto"/>
              <w:rPr>
                <w:sz w:val="22"/>
                <w:szCs w:val="28"/>
              </w:rPr>
            </w:pPr>
            <w:r w:rsidRPr="002144D9">
              <w:rPr>
                <w:sz w:val="22"/>
                <w:szCs w:val="28"/>
              </w:rPr>
              <w:t>положительная</w:t>
            </w:r>
          </w:p>
        </w:tc>
        <w:tc>
          <w:tcPr>
            <w:tcW w:w="679" w:type="pct"/>
            <w:vAlign w:val="center"/>
          </w:tcPr>
          <w:p w14:paraId="3DDC15D3" w14:textId="4B7AA6A3" w:rsidR="002144D9" w:rsidRPr="002144D9" w:rsidRDefault="002144D9" w:rsidP="002144D9">
            <w:pPr>
              <w:pStyle w:val="af2"/>
              <w:spacing w:line="240" w:lineRule="auto"/>
              <w:rPr>
                <w:sz w:val="22"/>
                <w:szCs w:val="28"/>
              </w:rPr>
            </w:pPr>
            <w:r w:rsidRPr="002144D9">
              <w:rPr>
                <w:sz w:val="22"/>
                <w:szCs w:val="28"/>
              </w:rPr>
              <w:t>Прям</w:t>
            </w:r>
            <w:r w:rsidR="003C6775">
              <w:rPr>
                <w:sz w:val="22"/>
                <w:szCs w:val="28"/>
              </w:rPr>
              <w:t>ая</w:t>
            </w:r>
          </w:p>
          <w:p w14:paraId="07FFBDFA" w14:textId="712BA265" w:rsidR="002144D9" w:rsidRPr="002144D9" w:rsidRDefault="002144D9" w:rsidP="002144D9">
            <w:pPr>
              <w:pStyle w:val="af2"/>
              <w:spacing w:line="240" w:lineRule="auto"/>
              <w:rPr>
                <w:sz w:val="22"/>
                <w:szCs w:val="28"/>
              </w:rPr>
            </w:pPr>
            <w:r w:rsidRPr="002144D9">
              <w:rPr>
                <w:sz w:val="22"/>
                <w:szCs w:val="28"/>
              </w:rPr>
              <w:t>отрицательная</w:t>
            </w:r>
          </w:p>
        </w:tc>
        <w:tc>
          <w:tcPr>
            <w:tcW w:w="493" w:type="pct"/>
            <w:vAlign w:val="center"/>
          </w:tcPr>
          <w:p w14:paraId="526A01DF" w14:textId="77777777" w:rsidR="002144D9" w:rsidRPr="002144D9" w:rsidRDefault="002144D9" w:rsidP="002144D9">
            <w:pPr>
              <w:pStyle w:val="af2"/>
              <w:spacing w:line="240" w:lineRule="auto"/>
              <w:rPr>
                <w:sz w:val="22"/>
                <w:szCs w:val="28"/>
              </w:rPr>
            </w:pPr>
            <w:r w:rsidRPr="002144D9">
              <w:rPr>
                <w:sz w:val="22"/>
                <w:szCs w:val="28"/>
                <w:lang w:val="en-US"/>
              </w:rPr>
              <w:t>S-</w:t>
            </w:r>
          </w:p>
          <w:p w14:paraId="7927D996" w14:textId="68783D5C" w:rsidR="002144D9" w:rsidRPr="002144D9" w:rsidRDefault="002144D9" w:rsidP="002144D9">
            <w:pPr>
              <w:pStyle w:val="af2"/>
              <w:spacing w:line="240" w:lineRule="auto"/>
              <w:rPr>
                <w:sz w:val="22"/>
                <w:szCs w:val="28"/>
              </w:rPr>
            </w:pPr>
            <w:r w:rsidRPr="002144D9">
              <w:rPr>
                <w:sz w:val="22"/>
                <w:szCs w:val="28"/>
              </w:rPr>
              <w:t>образная</w:t>
            </w:r>
          </w:p>
        </w:tc>
        <w:tc>
          <w:tcPr>
            <w:tcW w:w="432" w:type="pct"/>
            <w:vAlign w:val="center"/>
          </w:tcPr>
          <w:p w14:paraId="08D3516C" w14:textId="36A3294C" w:rsidR="002144D9" w:rsidRPr="002144D9" w:rsidRDefault="002144D9" w:rsidP="002144D9">
            <w:pPr>
              <w:pStyle w:val="af2"/>
              <w:spacing w:line="240" w:lineRule="auto"/>
              <w:rPr>
                <w:sz w:val="22"/>
                <w:szCs w:val="28"/>
              </w:rPr>
            </w:pPr>
            <w:r w:rsidRPr="002144D9">
              <w:rPr>
                <w:sz w:val="22"/>
                <w:szCs w:val="28"/>
                <w:lang w:val="en-US"/>
              </w:rPr>
              <w:t>U/∩-</w:t>
            </w:r>
            <w:r w:rsidRPr="002144D9">
              <w:rPr>
                <w:sz w:val="22"/>
                <w:szCs w:val="28"/>
              </w:rPr>
              <w:t>образная</w:t>
            </w:r>
          </w:p>
        </w:tc>
        <w:tc>
          <w:tcPr>
            <w:tcW w:w="556" w:type="pct"/>
            <w:vAlign w:val="center"/>
          </w:tcPr>
          <w:p w14:paraId="2DE74E83" w14:textId="6DF0D86C" w:rsidR="002144D9" w:rsidRPr="002144D9" w:rsidRDefault="002144D9" w:rsidP="002144D9">
            <w:pPr>
              <w:pStyle w:val="af2"/>
              <w:spacing w:line="240" w:lineRule="auto"/>
              <w:rPr>
                <w:sz w:val="22"/>
                <w:szCs w:val="28"/>
              </w:rPr>
            </w:pPr>
            <w:r w:rsidRPr="002144D9">
              <w:rPr>
                <w:sz w:val="22"/>
                <w:szCs w:val="28"/>
              </w:rPr>
              <w:t>Отсутствует</w:t>
            </w:r>
          </w:p>
        </w:tc>
      </w:tr>
      <w:tr w:rsidR="002144D9" w14:paraId="046D714C" w14:textId="77777777" w:rsidTr="002144D9">
        <w:trPr>
          <w:trHeight w:val="220"/>
        </w:trPr>
        <w:tc>
          <w:tcPr>
            <w:tcW w:w="200" w:type="pct"/>
            <w:vMerge w:val="restart"/>
            <w:textDirection w:val="btLr"/>
            <w:vAlign w:val="center"/>
          </w:tcPr>
          <w:p w14:paraId="48AEE285" w14:textId="326977D9" w:rsidR="00033D90" w:rsidRPr="002144D9" w:rsidRDefault="002144D9" w:rsidP="002144D9">
            <w:pPr>
              <w:pStyle w:val="af2"/>
              <w:spacing w:line="240" w:lineRule="auto"/>
              <w:ind w:left="113" w:right="113"/>
              <w:jc w:val="center"/>
              <w:rPr>
                <w:sz w:val="22"/>
                <w:szCs w:val="28"/>
              </w:rPr>
            </w:pPr>
            <w:r w:rsidRPr="002144D9">
              <w:rPr>
                <w:sz w:val="22"/>
                <w:szCs w:val="28"/>
              </w:rPr>
              <w:t>Развитые</w:t>
            </w:r>
          </w:p>
        </w:tc>
        <w:tc>
          <w:tcPr>
            <w:tcW w:w="973" w:type="pct"/>
            <w:vAlign w:val="center"/>
          </w:tcPr>
          <w:p w14:paraId="7834F6E8" w14:textId="0357B76A" w:rsidR="00033D90" w:rsidRPr="002144D9" w:rsidRDefault="002144D9" w:rsidP="002144D9">
            <w:pPr>
              <w:pStyle w:val="af2"/>
              <w:spacing w:line="240" w:lineRule="auto"/>
              <w:jc w:val="left"/>
              <w:rPr>
                <w:sz w:val="22"/>
                <w:szCs w:val="28"/>
                <w:lang w:val="en-US"/>
              </w:rPr>
            </w:pPr>
            <w:r w:rsidRPr="002144D9">
              <w:rPr>
                <w:sz w:val="22"/>
                <w:szCs w:val="28"/>
                <w:lang w:val="en-US"/>
              </w:rPr>
              <w:t>Jensen, Meckling, 1976; Kim, Lee, Francis, 1988</w:t>
            </w:r>
          </w:p>
        </w:tc>
        <w:tc>
          <w:tcPr>
            <w:tcW w:w="988" w:type="pct"/>
            <w:vAlign w:val="center"/>
          </w:tcPr>
          <w:p w14:paraId="22F12662" w14:textId="5651845F" w:rsidR="00033D90" w:rsidRPr="002144D9" w:rsidRDefault="002144D9" w:rsidP="002144D9">
            <w:pPr>
              <w:pStyle w:val="af2"/>
              <w:spacing w:line="240" w:lineRule="auto"/>
              <w:rPr>
                <w:sz w:val="22"/>
                <w:szCs w:val="28"/>
              </w:rPr>
            </w:pPr>
            <w:r w:rsidRPr="002144D9">
              <w:rPr>
                <w:sz w:val="22"/>
                <w:szCs w:val="28"/>
              </w:rPr>
              <w:t>США</w:t>
            </w:r>
          </w:p>
        </w:tc>
        <w:tc>
          <w:tcPr>
            <w:tcW w:w="679" w:type="pct"/>
            <w:vAlign w:val="center"/>
          </w:tcPr>
          <w:p w14:paraId="185A3A12" w14:textId="6BB64F4B" w:rsidR="00033D90" w:rsidRPr="002144D9" w:rsidRDefault="002144D9" w:rsidP="002144D9">
            <w:pPr>
              <w:pStyle w:val="af2"/>
              <w:spacing w:line="240" w:lineRule="auto"/>
              <w:rPr>
                <w:sz w:val="22"/>
                <w:szCs w:val="28"/>
                <w:lang w:val="en-US"/>
              </w:rPr>
            </w:pPr>
            <w:r>
              <w:rPr>
                <w:sz w:val="22"/>
                <w:szCs w:val="28"/>
                <w:lang w:val="en-US"/>
              </w:rPr>
              <w:t>X</w:t>
            </w:r>
          </w:p>
        </w:tc>
        <w:tc>
          <w:tcPr>
            <w:tcW w:w="679" w:type="pct"/>
            <w:vAlign w:val="center"/>
          </w:tcPr>
          <w:p w14:paraId="58728E6B" w14:textId="77777777" w:rsidR="00033D90" w:rsidRPr="002144D9" w:rsidRDefault="00033D90" w:rsidP="002144D9">
            <w:pPr>
              <w:pStyle w:val="af2"/>
              <w:spacing w:line="240" w:lineRule="auto"/>
              <w:rPr>
                <w:sz w:val="22"/>
                <w:szCs w:val="28"/>
              </w:rPr>
            </w:pPr>
          </w:p>
        </w:tc>
        <w:tc>
          <w:tcPr>
            <w:tcW w:w="493" w:type="pct"/>
            <w:vAlign w:val="center"/>
          </w:tcPr>
          <w:p w14:paraId="3DCE7C75" w14:textId="77777777" w:rsidR="00033D90" w:rsidRPr="002144D9" w:rsidRDefault="00033D90" w:rsidP="002144D9">
            <w:pPr>
              <w:pStyle w:val="af2"/>
              <w:spacing w:line="240" w:lineRule="auto"/>
              <w:rPr>
                <w:sz w:val="22"/>
                <w:szCs w:val="28"/>
              </w:rPr>
            </w:pPr>
          </w:p>
        </w:tc>
        <w:tc>
          <w:tcPr>
            <w:tcW w:w="432" w:type="pct"/>
            <w:vAlign w:val="center"/>
          </w:tcPr>
          <w:p w14:paraId="35896953" w14:textId="77777777" w:rsidR="00033D90" w:rsidRPr="002144D9" w:rsidRDefault="00033D90" w:rsidP="002144D9">
            <w:pPr>
              <w:pStyle w:val="af2"/>
              <w:spacing w:line="240" w:lineRule="auto"/>
              <w:rPr>
                <w:sz w:val="22"/>
                <w:szCs w:val="28"/>
              </w:rPr>
            </w:pPr>
          </w:p>
        </w:tc>
        <w:tc>
          <w:tcPr>
            <w:tcW w:w="556" w:type="pct"/>
            <w:vAlign w:val="center"/>
          </w:tcPr>
          <w:p w14:paraId="739A604D" w14:textId="77777777" w:rsidR="00033D90" w:rsidRPr="002144D9" w:rsidRDefault="00033D90" w:rsidP="002144D9">
            <w:pPr>
              <w:pStyle w:val="af2"/>
              <w:spacing w:line="240" w:lineRule="auto"/>
              <w:rPr>
                <w:sz w:val="22"/>
                <w:szCs w:val="28"/>
              </w:rPr>
            </w:pPr>
          </w:p>
        </w:tc>
      </w:tr>
      <w:tr w:rsidR="002144D9" w14:paraId="7AB911B7" w14:textId="77777777" w:rsidTr="002144D9">
        <w:trPr>
          <w:trHeight w:val="232"/>
        </w:trPr>
        <w:tc>
          <w:tcPr>
            <w:tcW w:w="200" w:type="pct"/>
            <w:vMerge/>
            <w:textDirection w:val="btLr"/>
            <w:vAlign w:val="center"/>
          </w:tcPr>
          <w:p w14:paraId="75A025E1"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1BDA2E90" w14:textId="6A628523" w:rsidR="00033D90" w:rsidRPr="002144D9" w:rsidRDefault="002144D9" w:rsidP="002144D9">
            <w:pPr>
              <w:pStyle w:val="af2"/>
              <w:spacing w:line="240" w:lineRule="auto"/>
              <w:jc w:val="left"/>
              <w:rPr>
                <w:sz w:val="22"/>
                <w:szCs w:val="28"/>
              </w:rPr>
            </w:pPr>
            <w:r w:rsidRPr="002144D9">
              <w:rPr>
                <w:sz w:val="22"/>
                <w:szCs w:val="28"/>
              </w:rPr>
              <w:t>Crossan, 2011</w:t>
            </w:r>
          </w:p>
        </w:tc>
        <w:tc>
          <w:tcPr>
            <w:tcW w:w="988" w:type="pct"/>
            <w:vAlign w:val="center"/>
          </w:tcPr>
          <w:p w14:paraId="1C390DAD" w14:textId="4012A910" w:rsidR="00033D90" w:rsidRPr="002144D9" w:rsidRDefault="002144D9" w:rsidP="002144D9">
            <w:pPr>
              <w:pStyle w:val="af2"/>
              <w:spacing w:line="240" w:lineRule="auto"/>
              <w:rPr>
                <w:sz w:val="22"/>
                <w:szCs w:val="28"/>
              </w:rPr>
            </w:pPr>
            <w:r w:rsidRPr="002144D9">
              <w:rPr>
                <w:sz w:val="22"/>
                <w:szCs w:val="28"/>
              </w:rPr>
              <w:t>Великобритания</w:t>
            </w:r>
          </w:p>
        </w:tc>
        <w:tc>
          <w:tcPr>
            <w:tcW w:w="679" w:type="pct"/>
            <w:vAlign w:val="center"/>
          </w:tcPr>
          <w:p w14:paraId="53CE64A3" w14:textId="4C0CCDD5" w:rsidR="00033D90" w:rsidRPr="002144D9" w:rsidRDefault="002144D9" w:rsidP="002144D9">
            <w:pPr>
              <w:pStyle w:val="af2"/>
              <w:spacing w:line="240" w:lineRule="auto"/>
              <w:rPr>
                <w:sz w:val="22"/>
                <w:szCs w:val="28"/>
                <w:lang w:val="en-US"/>
              </w:rPr>
            </w:pPr>
            <w:r>
              <w:rPr>
                <w:sz w:val="22"/>
                <w:szCs w:val="28"/>
                <w:lang w:val="en-US"/>
              </w:rPr>
              <w:t>X</w:t>
            </w:r>
          </w:p>
        </w:tc>
        <w:tc>
          <w:tcPr>
            <w:tcW w:w="679" w:type="pct"/>
            <w:vAlign w:val="center"/>
          </w:tcPr>
          <w:p w14:paraId="2FF7A34C" w14:textId="77777777" w:rsidR="00033D90" w:rsidRPr="002144D9" w:rsidRDefault="00033D90" w:rsidP="002144D9">
            <w:pPr>
              <w:pStyle w:val="af2"/>
              <w:spacing w:line="240" w:lineRule="auto"/>
              <w:rPr>
                <w:sz w:val="22"/>
                <w:szCs w:val="28"/>
              </w:rPr>
            </w:pPr>
          </w:p>
        </w:tc>
        <w:tc>
          <w:tcPr>
            <w:tcW w:w="493" w:type="pct"/>
            <w:vAlign w:val="center"/>
          </w:tcPr>
          <w:p w14:paraId="4A406B88" w14:textId="77777777" w:rsidR="00033D90" w:rsidRPr="002144D9" w:rsidRDefault="00033D90" w:rsidP="002144D9">
            <w:pPr>
              <w:pStyle w:val="af2"/>
              <w:spacing w:line="240" w:lineRule="auto"/>
              <w:rPr>
                <w:sz w:val="22"/>
                <w:szCs w:val="28"/>
              </w:rPr>
            </w:pPr>
          </w:p>
        </w:tc>
        <w:tc>
          <w:tcPr>
            <w:tcW w:w="432" w:type="pct"/>
            <w:vAlign w:val="center"/>
          </w:tcPr>
          <w:p w14:paraId="246A20D7" w14:textId="77777777" w:rsidR="00033D90" w:rsidRPr="002144D9" w:rsidRDefault="00033D90" w:rsidP="002144D9">
            <w:pPr>
              <w:pStyle w:val="af2"/>
              <w:spacing w:line="240" w:lineRule="auto"/>
              <w:rPr>
                <w:sz w:val="22"/>
                <w:szCs w:val="28"/>
              </w:rPr>
            </w:pPr>
          </w:p>
        </w:tc>
        <w:tc>
          <w:tcPr>
            <w:tcW w:w="556" w:type="pct"/>
            <w:vAlign w:val="center"/>
          </w:tcPr>
          <w:p w14:paraId="167AA92E" w14:textId="77777777" w:rsidR="00033D90" w:rsidRPr="002144D9" w:rsidRDefault="00033D90" w:rsidP="002144D9">
            <w:pPr>
              <w:pStyle w:val="af2"/>
              <w:spacing w:line="240" w:lineRule="auto"/>
              <w:rPr>
                <w:sz w:val="22"/>
                <w:szCs w:val="28"/>
              </w:rPr>
            </w:pPr>
          </w:p>
        </w:tc>
      </w:tr>
      <w:tr w:rsidR="002144D9" w14:paraId="471D0F1E" w14:textId="77777777" w:rsidTr="002144D9">
        <w:trPr>
          <w:trHeight w:val="232"/>
        </w:trPr>
        <w:tc>
          <w:tcPr>
            <w:tcW w:w="200" w:type="pct"/>
            <w:vMerge/>
            <w:textDirection w:val="btLr"/>
            <w:vAlign w:val="center"/>
          </w:tcPr>
          <w:p w14:paraId="28E988AD"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222D1D9B" w14:textId="73EC5DCF" w:rsidR="00033D90" w:rsidRPr="002144D9" w:rsidRDefault="002144D9" w:rsidP="002144D9">
            <w:pPr>
              <w:pStyle w:val="af2"/>
              <w:spacing w:line="240" w:lineRule="auto"/>
              <w:jc w:val="left"/>
              <w:rPr>
                <w:sz w:val="22"/>
                <w:szCs w:val="28"/>
              </w:rPr>
            </w:pPr>
            <w:r w:rsidRPr="002144D9">
              <w:rPr>
                <w:sz w:val="22"/>
                <w:szCs w:val="28"/>
              </w:rPr>
              <w:t>Seifert, Gonenc, Wright, 2005</w:t>
            </w:r>
          </w:p>
        </w:tc>
        <w:tc>
          <w:tcPr>
            <w:tcW w:w="988" w:type="pct"/>
            <w:vAlign w:val="center"/>
          </w:tcPr>
          <w:p w14:paraId="37D58519" w14:textId="5B121082" w:rsidR="00033D90" w:rsidRPr="002144D9" w:rsidRDefault="002144D9" w:rsidP="002144D9">
            <w:pPr>
              <w:pStyle w:val="af2"/>
              <w:spacing w:line="240" w:lineRule="auto"/>
              <w:rPr>
                <w:sz w:val="22"/>
                <w:szCs w:val="28"/>
              </w:rPr>
            </w:pPr>
            <w:r w:rsidRPr="002144D9">
              <w:rPr>
                <w:sz w:val="22"/>
                <w:szCs w:val="28"/>
              </w:rPr>
              <w:t>Германия, Япония</w:t>
            </w:r>
          </w:p>
        </w:tc>
        <w:tc>
          <w:tcPr>
            <w:tcW w:w="679" w:type="pct"/>
            <w:vAlign w:val="center"/>
          </w:tcPr>
          <w:p w14:paraId="155FD5FE" w14:textId="22413946" w:rsidR="00033D90" w:rsidRPr="002144D9" w:rsidRDefault="002144D9" w:rsidP="002144D9">
            <w:pPr>
              <w:pStyle w:val="af2"/>
              <w:spacing w:line="240" w:lineRule="auto"/>
              <w:rPr>
                <w:sz w:val="22"/>
                <w:szCs w:val="28"/>
                <w:lang w:val="en-US"/>
              </w:rPr>
            </w:pPr>
            <w:r>
              <w:rPr>
                <w:sz w:val="22"/>
                <w:szCs w:val="28"/>
                <w:lang w:val="en-US"/>
              </w:rPr>
              <w:t>X</w:t>
            </w:r>
          </w:p>
        </w:tc>
        <w:tc>
          <w:tcPr>
            <w:tcW w:w="679" w:type="pct"/>
            <w:vAlign w:val="center"/>
          </w:tcPr>
          <w:p w14:paraId="18A136CF" w14:textId="77777777" w:rsidR="00033D90" w:rsidRPr="002144D9" w:rsidRDefault="00033D90" w:rsidP="002144D9">
            <w:pPr>
              <w:pStyle w:val="af2"/>
              <w:spacing w:line="240" w:lineRule="auto"/>
              <w:rPr>
                <w:sz w:val="22"/>
                <w:szCs w:val="28"/>
              </w:rPr>
            </w:pPr>
          </w:p>
        </w:tc>
        <w:tc>
          <w:tcPr>
            <w:tcW w:w="493" w:type="pct"/>
            <w:vAlign w:val="center"/>
          </w:tcPr>
          <w:p w14:paraId="7BC06C40" w14:textId="77777777" w:rsidR="00033D90" w:rsidRPr="002144D9" w:rsidRDefault="00033D90" w:rsidP="002144D9">
            <w:pPr>
              <w:pStyle w:val="af2"/>
              <w:spacing w:line="240" w:lineRule="auto"/>
              <w:rPr>
                <w:sz w:val="22"/>
                <w:szCs w:val="28"/>
              </w:rPr>
            </w:pPr>
          </w:p>
        </w:tc>
        <w:tc>
          <w:tcPr>
            <w:tcW w:w="432" w:type="pct"/>
            <w:vAlign w:val="center"/>
          </w:tcPr>
          <w:p w14:paraId="2005D747" w14:textId="77777777" w:rsidR="00033D90" w:rsidRPr="002144D9" w:rsidRDefault="00033D90" w:rsidP="002144D9">
            <w:pPr>
              <w:pStyle w:val="af2"/>
              <w:spacing w:line="240" w:lineRule="auto"/>
              <w:rPr>
                <w:sz w:val="22"/>
                <w:szCs w:val="28"/>
              </w:rPr>
            </w:pPr>
          </w:p>
        </w:tc>
        <w:tc>
          <w:tcPr>
            <w:tcW w:w="556" w:type="pct"/>
            <w:vAlign w:val="center"/>
          </w:tcPr>
          <w:p w14:paraId="1B20745F" w14:textId="77777777" w:rsidR="00033D90" w:rsidRPr="002144D9" w:rsidRDefault="00033D90" w:rsidP="002144D9">
            <w:pPr>
              <w:pStyle w:val="af2"/>
              <w:spacing w:line="240" w:lineRule="auto"/>
              <w:rPr>
                <w:sz w:val="22"/>
                <w:szCs w:val="28"/>
              </w:rPr>
            </w:pPr>
          </w:p>
        </w:tc>
      </w:tr>
      <w:tr w:rsidR="002144D9" w14:paraId="6A93525D" w14:textId="77777777" w:rsidTr="002144D9">
        <w:trPr>
          <w:trHeight w:val="232"/>
        </w:trPr>
        <w:tc>
          <w:tcPr>
            <w:tcW w:w="200" w:type="pct"/>
            <w:vMerge/>
            <w:textDirection w:val="btLr"/>
            <w:vAlign w:val="center"/>
          </w:tcPr>
          <w:p w14:paraId="40D9CAFD"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4D7E3075" w14:textId="69194E21" w:rsidR="002144D9" w:rsidRPr="002144D9" w:rsidRDefault="002144D9" w:rsidP="002144D9">
            <w:pPr>
              <w:pStyle w:val="af2"/>
              <w:spacing w:line="240" w:lineRule="auto"/>
              <w:jc w:val="left"/>
              <w:rPr>
                <w:sz w:val="22"/>
                <w:szCs w:val="28"/>
              </w:rPr>
            </w:pPr>
            <w:r w:rsidRPr="002144D9">
              <w:rPr>
                <w:sz w:val="22"/>
                <w:szCs w:val="28"/>
              </w:rPr>
              <w:t>Lloyd, Jahera, Goldstein,</w:t>
            </w:r>
          </w:p>
          <w:p w14:paraId="7E4D249F" w14:textId="7D15D257" w:rsidR="00033D90" w:rsidRPr="002144D9" w:rsidRDefault="002144D9" w:rsidP="002144D9">
            <w:pPr>
              <w:pStyle w:val="af2"/>
              <w:spacing w:line="240" w:lineRule="auto"/>
              <w:jc w:val="left"/>
              <w:rPr>
                <w:sz w:val="22"/>
                <w:szCs w:val="28"/>
              </w:rPr>
            </w:pPr>
            <w:r w:rsidRPr="002144D9">
              <w:rPr>
                <w:sz w:val="22"/>
                <w:szCs w:val="28"/>
              </w:rPr>
              <w:t>1986</w:t>
            </w:r>
          </w:p>
        </w:tc>
        <w:tc>
          <w:tcPr>
            <w:tcW w:w="988" w:type="pct"/>
            <w:vAlign w:val="center"/>
          </w:tcPr>
          <w:p w14:paraId="7082EA5C" w14:textId="30A2F983" w:rsidR="00033D90" w:rsidRPr="002144D9" w:rsidRDefault="002144D9" w:rsidP="002144D9">
            <w:pPr>
              <w:pStyle w:val="af2"/>
              <w:spacing w:line="240" w:lineRule="auto"/>
              <w:rPr>
                <w:sz w:val="22"/>
                <w:szCs w:val="28"/>
              </w:rPr>
            </w:pPr>
            <w:r w:rsidRPr="002144D9">
              <w:rPr>
                <w:sz w:val="22"/>
                <w:szCs w:val="28"/>
              </w:rPr>
              <w:t>США</w:t>
            </w:r>
          </w:p>
        </w:tc>
        <w:tc>
          <w:tcPr>
            <w:tcW w:w="679" w:type="pct"/>
            <w:vAlign w:val="center"/>
          </w:tcPr>
          <w:p w14:paraId="6965BC56" w14:textId="77777777" w:rsidR="00033D90" w:rsidRPr="002144D9" w:rsidRDefault="00033D90" w:rsidP="002144D9">
            <w:pPr>
              <w:pStyle w:val="af2"/>
              <w:spacing w:line="240" w:lineRule="auto"/>
              <w:rPr>
                <w:sz w:val="22"/>
                <w:szCs w:val="28"/>
              </w:rPr>
            </w:pPr>
          </w:p>
        </w:tc>
        <w:tc>
          <w:tcPr>
            <w:tcW w:w="679" w:type="pct"/>
            <w:vAlign w:val="center"/>
          </w:tcPr>
          <w:p w14:paraId="7EF72540" w14:textId="77777777" w:rsidR="00033D90" w:rsidRPr="002144D9" w:rsidRDefault="00033D90" w:rsidP="002144D9">
            <w:pPr>
              <w:pStyle w:val="af2"/>
              <w:spacing w:line="240" w:lineRule="auto"/>
              <w:rPr>
                <w:sz w:val="22"/>
                <w:szCs w:val="28"/>
              </w:rPr>
            </w:pPr>
          </w:p>
        </w:tc>
        <w:tc>
          <w:tcPr>
            <w:tcW w:w="493" w:type="pct"/>
            <w:vAlign w:val="center"/>
          </w:tcPr>
          <w:p w14:paraId="6A5D0BAC" w14:textId="77777777" w:rsidR="00033D90" w:rsidRPr="002144D9" w:rsidRDefault="00033D90" w:rsidP="002144D9">
            <w:pPr>
              <w:pStyle w:val="af2"/>
              <w:spacing w:line="240" w:lineRule="auto"/>
              <w:rPr>
                <w:sz w:val="22"/>
                <w:szCs w:val="28"/>
              </w:rPr>
            </w:pPr>
          </w:p>
        </w:tc>
        <w:tc>
          <w:tcPr>
            <w:tcW w:w="432" w:type="pct"/>
            <w:vAlign w:val="center"/>
          </w:tcPr>
          <w:p w14:paraId="0E95B668" w14:textId="77777777" w:rsidR="00033D90" w:rsidRPr="002144D9" w:rsidRDefault="00033D90" w:rsidP="002144D9">
            <w:pPr>
              <w:pStyle w:val="af2"/>
              <w:spacing w:line="240" w:lineRule="auto"/>
              <w:rPr>
                <w:sz w:val="22"/>
                <w:szCs w:val="28"/>
              </w:rPr>
            </w:pPr>
          </w:p>
        </w:tc>
        <w:tc>
          <w:tcPr>
            <w:tcW w:w="556" w:type="pct"/>
            <w:vAlign w:val="center"/>
          </w:tcPr>
          <w:p w14:paraId="20835CFE" w14:textId="3B3F048D" w:rsidR="00033D90" w:rsidRPr="002144D9" w:rsidRDefault="002144D9" w:rsidP="002144D9">
            <w:pPr>
              <w:pStyle w:val="af2"/>
              <w:spacing w:line="240" w:lineRule="auto"/>
              <w:rPr>
                <w:sz w:val="22"/>
                <w:szCs w:val="28"/>
                <w:lang w:val="en-US"/>
              </w:rPr>
            </w:pPr>
            <w:r>
              <w:rPr>
                <w:sz w:val="22"/>
                <w:szCs w:val="28"/>
                <w:lang w:val="en-US"/>
              </w:rPr>
              <w:t>X</w:t>
            </w:r>
          </w:p>
        </w:tc>
      </w:tr>
      <w:tr w:rsidR="002144D9" w14:paraId="5E8812F4" w14:textId="77777777" w:rsidTr="002144D9">
        <w:trPr>
          <w:trHeight w:val="232"/>
        </w:trPr>
        <w:tc>
          <w:tcPr>
            <w:tcW w:w="200" w:type="pct"/>
            <w:vMerge/>
            <w:textDirection w:val="btLr"/>
            <w:vAlign w:val="center"/>
          </w:tcPr>
          <w:p w14:paraId="30CBAEAD"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6399D4D9" w14:textId="7C531B80" w:rsidR="002144D9" w:rsidRPr="002144D9" w:rsidRDefault="002144D9" w:rsidP="002144D9">
            <w:pPr>
              <w:pStyle w:val="af2"/>
              <w:spacing w:line="240" w:lineRule="auto"/>
              <w:jc w:val="left"/>
              <w:rPr>
                <w:sz w:val="22"/>
                <w:szCs w:val="28"/>
              </w:rPr>
            </w:pPr>
            <w:r w:rsidRPr="002144D9">
              <w:rPr>
                <w:sz w:val="22"/>
                <w:szCs w:val="28"/>
              </w:rPr>
              <w:t>Demsetz, Villalonga,</w:t>
            </w:r>
          </w:p>
          <w:p w14:paraId="10F8E41D" w14:textId="1F8768AB" w:rsidR="00033D90" w:rsidRPr="002144D9" w:rsidRDefault="002144D9" w:rsidP="002144D9">
            <w:pPr>
              <w:pStyle w:val="af2"/>
              <w:spacing w:line="240" w:lineRule="auto"/>
              <w:jc w:val="left"/>
              <w:rPr>
                <w:sz w:val="22"/>
                <w:szCs w:val="28"/>
              </w:rPr>
            </w:pPr>
            <w:r w:rsidRPr="002144D9">
              <w:rPr>
                <w:sz w:val="22"/>
                <w:szCs w:val="28"/>
              </w:rPr>
              <w:t>2001</w:t>
            </w:r>
          </w:p>
        </w:tc>
        <w:tc>
          <w:tcPr>
            <w:tcW w:w="988" w:type="pct"/>
            <w:vAlign w:val="center"/>
          </w:tcPr>
          <w:p w14:paraId="3753E807" w14:textId="6278150D" w:rsidR="00033D90" w:rsidRPr="002144D9" w:rsidRDefault="002144D9" w:rsidP="002144D9">
            <w:pPr>
              <w:pStyle w:val="af2"/>
              <w:spacing w:line="240" w:lineRule="auto"/>
              <w:rPr>
                <w:sz w:val="22"/>
                <w:szCs w:val="28"/>
              </w:rPr>
            </w:pPr>
            <w:r w:rsidRPr="002144D9">
              <w:rPr>
                <w:sz w:val="22"/>
                <w:szCs w:val="28"/>
              </w:rPr>
              <w:t>США</w:t>
            </w:r>
          </w:p>
        </w:tc>
        <w:tc>
          <w:tcPr>
            <w:tcW w:w="679" w:type="pct"/>
            <w:vAlign w:val="center"/>
          </w:tcPr>
          <w:p w14:paraId="28F936ED" w14:textId="77777777" w:rsidR="00033D90" w:rsidRPr="002144D9" w:rsidRDefault="00033D90" w:rsidP="002144D9">
            <w:pPr>
              <w:pStyle w:val="af2"/>
              <w:spacing w:line="240" w:lineRule="auto"/>
              <w:rPr>
                <w:sz w:val="22"/>
                <w:szCs w:val="28"/>
              </w:rPr>
            </w:pPr>
          </w:p>
        </w:tc>
        <w:tc>
          <w:tcPr>
            <w:tcW w:w="679" w:type="pct"/>
            <w:vAlign w:val="center"/>
          </w:tcPr>
          <w:p w14:paraId="7BBCE887" w14:textId="77777777" w:rsidR="00033D90" w:rsidRPr="002144D9" w:rsidRDefault="00033D90" w:rsidP="002144D9">
            <w:pPr>
              <w:pStyle w:val="af2"/>
              <w:spacing w:line="240" w:lineRule="auto"/>
              <w:rPr>
                <w:sz w:val="22"/>
                <w:szCs w:val="28"/>
              </w:rPr>
            </w:pPr>
          </w:p>
        </w:tc>
        <w:tc>
          <w:tcPr>
            <w:tcW w:w="493" w:type="pct"/>
            <w:vAlign w:val="center"/>
          </w:tcPr>
          <w:p w14:paraId="1931795C" w14:textId="77777777" w:rsidR="00033D90" w:rsidRPr="002144D9" w:rsidRDefault="00033D90" w:rsidP="002144D9">
            <w:pPr>
              <w:pStyle w:val="af2"/>
              <w:spacing w:line="240" w:lineRule="auto"/>
              <w:rPr>
                <w:sz w:val="22"/>
                <w:szCs w:val="28"/>
              </w:rPr>
            </w:pPr>
          </w:p>
        </w:tc>
        <w:tc>
          <w:tcPr>
            <w:tcW w:w="432" w:type="pct"/>
            <w:vAlign w:val="center"/>
          </w:tcPr>
          <w:p w14:paraId="1A096AB5" w14:textId="1B0AE54E" w:rsidR="00033D90" w:rsidRPr="002144D9" w:rsidRDefault="00033D90" w:rsidP="002144D9">
            <w:pPr>
              <w:pStyle w:val="af2"/>
              <w:spacing w:line="240" w:lineRule="auto"/>
              <w:rPr>
                <w:sz w:val="22"/>
                <w:szCs w:val="28"/>
                <w:lang w:val="en-US"/>
              </w:rPr>
            </w:pPr>
          </w:p>
        </w:tc>
        <w:tc>
          <w:tcPr>
            <w:tcW w:w="556" w:type="pct"/>
            <w:vAlign w:val="center"/>
          </w:tcPr>
          <w:p w14:paraId="764F62A4" w14:textId="0C0B9B7C" w:rsidR="00033D90" w:rsidRPr="002144D9" w:rsidRDefault="002144D9" w:rsidP="002144D9">
            <w:pPr>
              <w:pStyle w:val="af2"/>
              <w:spacing w:line="240" w:lineRule="auto"/>
              <w:rPr>
                <w:sz w:val="22"/>
                <w:szCs w:val="28"/>
                <w:lang w:val="en-US"/>
              </w:rPr>
            </w:pPr>
            <w:r>
              <w:rPr>
                <w:sz w:val="22"/>
                <w:szCs w:val="28"/>
                <w:lang w:val="en-US"/>
              </w:rPr>
              <w:t>X</w:t>
            </w:r>
          </w:p>
        </w:tc>
      </w:tr>
      <w:tr w:rsidR="002144D9" w14:paraId="21A04B27" w14:textId="77777777" w:rsidTr="002144D9">
        <w:trPr>
          <w:trHeight w:val="232"/>
        </w:trPr>
        <w:tc>
          <w:tcPr>
            <w:tcW w:w="200" w:type="pct"/>
            <w:vMerge/>
            <w:textDirection w:val="btLr"/>
            <w:vAlign w:val="center"/>
          </w:tcPr>
          <w:p w14:paraId="254C11B4"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2D16B89D" w14:textId="59491AA8" w:rsidR="002144D9" w:rsidRPr="002144D9" w:rsidRDefault="002144D9" w:rsidP="002144D9">
            <w:pPr>
              <w:pStyle w:val="af2"/>
              <w:spacing w:line="240" w:lineRule="auto"/>
              <w:jc w:val="left"/>
              <w:rPr>
                <w:sz w:val="22"/>
                <w:szCs w:val="28"/>
              </w:rPr>
            </w:pPr>
            <w:r w:rsidRPr="002144D9">
              <w:rPr>
                <w:sz w:val="22"/>
                <w:szCs w:val="28"/>
              </w:rPr>
              <w:t>Ивашковская, Степанова,</w:t>
            </w:r>
          </w:p>
          <w:p w14:paraId="724FF1EA" w14:textId="5BB52D55" w:rsidR="00033D90" w:rsidRPr="002144D9" w:rsidRDefault="002144D9" w:rsidP="002144D9">
            <w:pPr>
              <w:pStyle w:val="af2"/>
              <w:spacing w:line="240" w:lineRule="auto"/>
              <w:jc w:val="left"/>
              <w:rPr>
                <w:sz w:val="22"/>
                <w:szCs w:val="28"/>
              </w:rPr>
            </w:pPr>
            <w:r w:rsidRPr="002144D9">
              <w:rPr>
                <w:sz w:val="22"/>
                <w:szCs w:val="28"/>
              </w:rPr>
              <w:t>2009</w:t>
            </w:r>
          </w:p>
        </w:tc>
        <w:tc>
          <w:tcPr>
            <w:tcW w:w="988" w:type="pct"/>
            <w:vAlign w:val="center"/>
          </w:tcPr>
          <w:p w14:paraId="6C645807" w14:textId="77777777" w:rsidR="002144D9" w:rsidRPr="002144D9" w:rsidRDefault="002144D9" w:rsidP="002144D9">
            <w:pPr>
              <w:pStyle w:val="af2"/>
              <w:spacing w:line="240" w:lineRule="auto"/>
              <w:rPr>
                <w:sz w:val="22"/>
                <w:szCs w:val="28"/>
              </w:rPr>
            </w:pPr>
            <w:r w:rsidRPr="002144D9">
              <w:rPr>
                <w:sz w:val="22"/>
                <w:szCs w:val="28"/>
              </w:rPr>
              <w:t>Cтраны Европы</w:t>
            </w:r>
          </w:p>
          <w:p w14:paraId="6091ECB1" w14:textId="77777777" w:rsidR="002144D9" w:rsidRPr="002144D9" w:rsidRDefault="002144D9" w:rsidP="002144D9">
            <w:pPr>
              <w:pStyle w:val="af2"/>
              <w:spacing w:line="240" w:lineRule="auto"/>
              <w:rPr>
                <w:sz w:val="22"/>
                <w:szCs w:val="28"/>
              </w:rPr>
            </w:pPr>
            <w:r w:rsidRPr="002144D9">
              <w:rPr>
                <w:sz w:val="22"/>
                <w:szCs w:val="28"/>
              </w:rPr>
              <w:t>(Франция, Испания,</w:t>
            </w:r>
          </w:p>
          <w:p w14:paraId="59322EB9" w14:textId="77777777" w:rsidR="002144D9" w:rsidRPr="002144D9" w:rsidRDefault="002144D9" w:rsidP="002144D9">
            <w:pPr>
              <w:pStyle w:val="af2"/>
              <w:spacing w:line="240" w:lineRule="auto"/>
              <w:rPr>
                <w:sz w:val="22"/>
                <w:szCs w:val="28"/>
              </w:rPr>
            </w:pPr>
            <w:r w:rsidRPr="002144D9">
              <w:rPr>
                <w:sz w:val="22"/>
                <w:szCs w:val="28"/>
              </w:rPr>
              <w:t>Италия, Германия</w:t>
            </w:r>
          </w:p>
          <w:p w14:paraId="0000A1D0" w14:textId="753742AD" w:rsidR="00033D90" w:rsidRPr="002144D9" w:rsidRDefault="002144D9" w:rsidP="002144D9">
            <w:pPr>
              <w:pStyle w:val="af2"/>
              <w:spacing w:line="240" w:lineRule="auto"/>
              <w:rPr>
                <w:sz w:val="22"/>
                <w:szCs w:val="28"/>
              </w:rPr>
            </w:pPr>
            <w:r w:rsidRPr="002144D9">
              <w:rPr>
                <w:sz w:val="22"/>
                <w:szCs w:val="28"/>
              </w:rPr>
              <w:t>и др.)</w:t>
            </w:r>
          </w:p>
        </w:tc>
        <w:tc>
          <w:tcPr>
            <w:tcW w:w="679" w:type="pct"/>
            <w:vAlign w:val="center"/>
          </w:tcPr>
          <w:p w14:paraId="334C4928" w14:textId="77777777" w:rsidR="00033D90" w:rsidRPr="002144D9" w:rsidRDefault="00033D90" w:rsidP="002144D9">
            <w:pPr>
              <w:pStyle w:val="af2"/>
              <w:spacing w:line="240" w:lineRule="auto"/>
              <w:rPr>
                <w:sz w:val="22"/>
                <w:szCs w:val="28"/>
              </w:rPr>
            </w:pPr>
          </w:p>
        </w:tc>
        <w:tc>
          <w:tcPr>
            <w:tcW w:w="679" w:type="pct"/>
            <w:vAlign w:val="center"/>
          </w:tcPr>
          <w:p w14:paraId="109F5DE6" w14:textId="77777777" w:rsidR="00033D90" w:rsidRPr="002144D9" w:rsidRDefault="00033D90" w:rsidP="002144D9">
            <w:pPr>
              <w:pStyle w:val="af2"/>
              <w:spacing w:line="240" w:lineRule="auto"/>
              <w:rPr>
                <w:sz w:val="22"/>
                <w:szCs w:val="28"/>
              </w:rPr>
            </w:pPr>
          </w:p>
        </w:tc>
        <w:tc>
          <w:tcPr>
            <w:tcW w:w="493" w:type="pct"/>
            <w:vAlign w:val="center"/>
          </w:tcPr>
          <w:p w14:paraId="4CE20411" w14:textId="77777777" w:rsidR="00033D90" w:rsidRPr="002144D9" w:rsidRDefault="00033D90" w:rsidP="002144D9">
            <w:pPr>
              <w:pStyle w:val="af2"/>
              <w:spacing w:line="240" w:lineRule="auto"/>
              <w:rPr>
                <w:sz w:val="22"/>
                <w:szCs w:val="28"/>
              </w:rPr>
            </w:pPr>
          </w:p>
        </w:tc>
        <w:tc>
          <w:tcPr>
            <w:tcW w:w="432" w:type="pct"/>
            <w:vAlign w:val="center"/>
          </w:tcPr>
          <w:p w14:paraId="15C2CCE8" w14:textId="552C2EC4" w:rsidR="00033D90" w:rsidRPr="002144D9" w:rsidRDefault="00033D90" w:rsidP="002144D9">
            <w:pPr>
              <w:pStyle w:val="af2"/>
              <w:spacing w:line="240" w:lineRule="auto"/>
              <w:rPr>
                <w:sz w:val="22"/>
                <w:szCs w:val="28"/>
                <w:lang w:val="en-US"/>
              </w:rPr>
            </w:pPr>
          </w:p>
        </w:tc>
        <w:tc>
          <w:tcPr>
            <w:tcW w:w="556" w:type="pct"/>
            <w:vAlign w:val="center"/>
          </w:tcPr>
          <w:p w14:paraId="6D3B93C1" w14:textId="088A8551" w:rsidR="00033D90" w:rsidRPr="002144D9" w:rsidRDefault="002144D9" w:rsidP="002144D9">
            <w:pPr>
              <w:pStyle w:val="af2"/>
              <w:spacing w:line="240" w:lineRule="auto"/>
              <w:rPr>
                <w:sz w:val="22"/>
                <w:szCs w:val="28"/>
                <w:lang w:val="en-US"/>
              </w:rPr>
            </w:pPr>
            <w:r>
              <w:rPr>
                <w:sz w:val="22"/>
                <w:szCs w:val="28"/>
                <w:lang w:val="en-US"/>
              </w:rPr>
              <w:t>X</w:t>
            </w:r>
          </w:p>
        </w:tc>
      </w:tr>
      <w:tr w:rsidR="002144D9" w:rsidRPr="002144D9" w14:paraId="548A2734" w14:textId="77777777" w:rsidTr="002144D9">
        <w:trPr>
          <w:trHeight w:val="232"/>
        </w:trPr>
        <w:tc>
          <w:tcPr>
            <w:tcW w:w="200" w:type="pct"/>
            <w:vMerge/>
            <w:textDirection w:val="btLr"/>
            <w:vAlign w:val="center"/>
          </w:tcPr>
          <w:p w14:paraId="1D6FCA59"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64B26E21" w14:textId="0C269884" w:rsidR="00033D90" w:rsidRPr="002144D9" w:rsidRDefault="002144D9" w:rsidP="002144D9">
            <w:pPr>
              <w:pStyle w:val="af2"/>
              <w:spacing w:line="240" w:lineRule="auto"/>
              <w:jc w:val="left"/>
              <w:rPr>
                <w:sz w:val="22"/>
                <w:szCs w:val="28"/>
                <w:lang w:val="en-US"/>
              </w:rPr>
            </w:pPr>
            <w:r w:rsidRPr="002144D9">
              <w:rPr>
                <w:sz w:val="22"/>
                <w:szCs w:val="28"/>
                <w:lang w:val="en-US"/>
              </w:rPr>
              <w:t>De Miguel, Pindado, de la Torre, 2004</w:t>
            </w:r>
          </w:p>
        </w:tc>
        <w:tc>
          <w:tcPr>
            <w:tcW w:w="988" w:type="pct"/>
            <w:vAlign w:val="center"/>
          </w:tcPr>
          <w:p w14:paraId="2C37D1DD" w14:textId="4B64DE21" w:rsidR="00033D90" w:rsidRPr="002144D9" w:rsidRDefault="002144D9" w:rsidP="002144D9">
            <w:pPr>
              <w:pStyle w:val="af2"/>
              <w:spacing w:line="240" w:lineRule="auto"/>
              <w:rPr>
                <w:sz w:val="22"/>
                <w:szCs w:val="28"/>
                <w:lang w:val="en-US"/>
              </w:rPr>
            </w:pPr>
            <w:r w:rsidRPr="002144D9">
              <w:rPr>
                <w:sz w:val="22"/>
                <w:szCs w:val="28"/>
                <w:lang w:val="en-US"/>
              </w:rPr>
              <w:t>Испания</w:t>
            </w:r>
          </w:p>
        </w:tc>
        <w:tc>
          <w:tcPr>
            <w:tcW w:w="679" w:type="pct"/>
            <w:vAlign w:val="center"/>
          </w:tcPr>
          <w:p w14:paraId="747AD802" w14:textId="77777777" w:rsidR="00033D90" w:rsidRPr="002144D9" w:rsidRDefault="00033D90" w:rsidP="002144D9">
            <w:pPr>
              <w:pStyle w:val="af2"/>
              <w:spacing w:line="240" w:lineRule="auto"/>
              <w:rPr>
                <w:sz w:val="22"/>
                <w:szCs w:val="28"/>
                <w:lang w:val="en-US"/>
              </w:rPr>
            </w:pPr>
          </w:p>
        </w:tc>
        <w:tc>
          <w:tcPr>
            <w:tcW w:w="679" w:type="pct"/>
            <w:vAlign w:val="center"/>
          </w:tcPr>
          <w:p w14:paraId="27BDC4EE" w14:textId="77777777" w:rsidR="00033D90" w:rsidRPr="002144D9" w:rsidRDefault="00033D90" w:rsidP="002144D9">
            <w:pPr>
              <w:pStyle w:val="af2"/>
              <w:spacing w:line="240" w:lineRule="auto"/>
              <w:rPr>
                <w:sz w:val="22"/>
                <w:szCs w:val="28"/>
                <w:lang w:val="en-US"/>
              </w:rPr>
            </w:pPr>
          </w:p>
        </w:tc>
        <w:tc>
          <w:tcPr>
            <w:tcW w:w="493" w:type="pct"/>
            <w:vAlign w:val="center"/>
          </w:tcPr>
          <w:p w14:paraId="3638B035" w14:textId="345895BA" w:rsidR="00033D90" w:rsidRPr="002144D9" w:rsidRDefault="002144D9" w:rsidP="002144D9">
            <w:pPr>
              <w:pStyle w:val="af2"/>
              <w:spacing w:line="240" w:lineRule="auto"/>
              <w:rPr>
                <w:sz w:val="22"/>
                <w:szCs w:val="28"/>
                <w:lang w:val="en-US"/>
              </w:rPr>
            </w:pPr>
            <w:r>
              <w:rPr>
                <w:sz w:val="22"/>
                <w:szCs w:val="28"/>
                <w:lang w:val="en-US"/>
              </w:rPr>
              <w:t>X</w:t>
            </w:r>
          </w:p>
        </w:tc>
        <w:tc>
          <w:tcPr>
            <w:tcW w:w="432" w:type="pct"/>
            <w:vAlign w:val="center"/>
          </w:tcPr>
          <w:p w14:paraId="37CCC19D" w14:textId="77777777" w:rsidR="00033D90" w:rsidRPr="002144D9" w:rsidRDefault="00033D90" w:rsidP="002144D9">
            <w:pPr>
              <w:pStyle w:val="af2"/>
              <w:spacing w:line="240" w:lineRule="auto"/>
              <w:rPr>
                <w:sz w:val="22"/>
                <w:szCs w:val="28"/>
                <w:lang w:val="en-US"/>
              </w:rPr>
            </w:pPr>
          </w:p>
        </w:tc>
        <w:tc>
          <w:tcPr>
            <w:tcW w:w="556" w:type="pct"/>
            <w:vAlign w:val="center"/>
          </w:tcPr>
          <w:p w14:paraId="452C6E24" w14:textId="77777777" w:rsidR="00033D90" w:rsidRPr="002144D9" w:rsidRDefault="00033D90" w:rsidP="002144D9">
            <w:pPr>
              <w:pStyle w:val="af2"/>
              <w:spacing w:line="240" w:lineRule="auto"/>
              <w:rPr>
                <w:sz w:val="22"/>
                <w:szCs w:val="28"/>
                <w:lang w:val="en-US"/>
              </w:rPr>
            </w:pPr>
          </w:p>
        </w:tc>
      </w:tr>
      <w:tr w:rsidR="002144D9" w14:paraId="781B237E" w14:textId="77777777" w:rsidTr="002144D9">
        <w:trPr>
          <w:trHeight w:val="232"/>
        </w:trPr>
        <w:tc>
          <w:tcPr>
            <w:tcW w:w="200" w:type="pct"/>
            <w:vMerge/>
            <w:textDirection w:val="btLr"/>
            <w:vAlign w:val="center"/>
          </w:tcPr>
          <w:p w14:paraId="530EE4B5" w14:textId="77777777" w:rsidR="00033D90" w:rsidRPr="002144D9" w:rsidRDefault="00033D90" w:rsidP="002144D9">
            <w:pPr>
              <w:pStyle w:val="af2"/>
              <w:spacing w:line="240" w:lineRule="auto"/>
              <w:ind w:left="113" w:right="113"/>
              <w:jc w:val="center"/>
              <w:rPr>
                <w:sz w:val="22"/>
                <w:szCs w:val="28"/>
                <w:lang w:val="en-US"/>
              </w:rPr>
            </w:pPr>
          </w:p>
        </w:tc>
        <w:tc>
          <w:tcPr>
            <w:tcW w:w="973" w:type="pct"/>
            <w:vAlign w:val="center"/>
          </w:tcPr>
          <w:p w14:paraId="7D68E664" w14:textId="6C8B6956" w:rsidR="00033D90" w:rsidRPr="002144D9" w:rsidRDefault="002144D9" w:rsidP="002144D9">
            <w:pPr>
              <w:pStyle w:val="af2"/>
              <w:spacing w:line="240" w:lineRule="auto"/>
              <w:jc w:val="left"/>
              <w:rPr>
                <w:sz w:val="22"/>
                <w:szCs w:val="28"/>
                <w:lang w:val="en-US"/>
              </w:rPr>
            </w:pPr>
            <w:r w:rsidRPr="002144D9">
              <w:rPr>
                <w:sz w:val="22"/>
                <w:szCs w:val="28"/>
                <w:lang w:val="en-US"/>
              </w:rPr>
              <w:t>Gugler, Mueller, Yurtoglu, 2008; McConnell, Servaes, Lins, 2008</w:t>
            </w:r>
          </w:p>
        </w:tc>
        <w:tc>
          <w:tcPr>
            <w:tcW w:w="988" w:type="pct"/>
            <w:vAlign w:val="center"/>
          </w:tcPr>
          <w:p w14:paraId="3C5B8716" w14:textId="7000901D" w:rsidR="00033D90" w:rsidRPr="002144D9" w:rsidRDefault="002144D9" w:rsidP="002144D9">
            <w:pPr>
              <w:pStyle w:val="af2"/>
              <w:spacing w:line="240" w:lineRule="auto"/>
              <w:rPr>
                <w:sz w:val="22"/>
                <w:szCs w:val="28"/>
              </w:rPr>
            </w:pPr>
            <w:r w:rsidRPr="002144D9">
              <w:rPr>
                <w:sz w:val="22"/>
                <w:szCs w:val="28"/>
              </w:rPr>
              <w:t>США</w:t>
            </w:r>
          </w:p>
        </w:tc>
        <w:tc>
          <w:tcPr>
            <w:tcW w:w="679" w:type="pct"/>
            <w:vAlign w:val="center"/>
          </w:tcPr>
          <w:p w14:paraId="1E5A1B1B" w14:textId="77777777" w:rsidR="00033D90" w:rsidRPr="002144D9" w:rsidRDefault="00033D90" w:rsidP="002144D9">
            <w:pPr>
              <w:pStyle w:val="af2"/>
              <w:spacing w:line="240" w:lineRule="auto"/>
              <w:rPr>
                <w:sz w:val="22"/>
                <w:szCs w:val="28"/>
              </w:rPr>
            </w:pPr>
          </w:p>
        </w:tc>
        <w:tc>
          <w:tcPr>
            <w:tcW w:w="679" w:type="pct"/>
            <w:vAlign w:val="center"/>
          </w:tcPr>
          <w:p w14:paraId="01CE928F" w14:textId="77777777" w:rsidR="00033D90" w:rsidRPr="002144D9" w:rsidRDefault="00033D90" w:rsidP="002144D9">
            <w:pPr>
              <w:pStyle w:val="af2"/>
              <w:spacing w:line="240" w:lineRule="auto"/>
              <w:rPr>
                <w:sz w:val="22"/>
                <w:szCs w:val="28"/>
              </w:rPr>
            </w:pPr>
          </w:p>
        </w:tc>
        <w:tc>
          <w:tcPr>
            <w:tcW w:w="493" w:type="pct"/>
            <w:vAlign w:val="center"/>
          </w:tcPr>
          <w:p w14:paraId="6CD930D1" w14:textId="77777777" w:rsidR="00033D90" w:rsidRPr="002144D9" w:rsidRDefault="00033D90" w:rsidP="002144D9">
            <w:pPr>
              <w:pStyle w:val="af2"/>
              <w:spacing w:line="240" w:lineRule="auto"/>
              <w:rPr>
                <w:sz w:val="22"/>
                <w:szCs w:val="28"/>
              </w:rPr>
            </w:pPr>
          </w:p>
        </w:tc>
        <w:tc>
          <w:tcPr>
            <w:tcW w:w="432" w:type="pct"/>
            <w:vAlign w:val="center"/>
          </w:tcPr>
          <w:p w14:paraId="6332BCF5" w14:textId="4574C475" w:rsidR="00033D90" w:rsidRPr="002144D9" w:rsidRDefault="002144D9" w:rsidP="002144D9">
            <w:pPr>
              <w:pStyle w:val="af2"/>
              <w:spacing w:line="240" w:lineRule="auto"/>
              <w:rPr>
                <w:sz w:val="22"/>
                <w:szCs w:val="28"/>
                <w:lang w:val="en-US"/>
              </w:rPr>
            </w:pPr>
            <w:r>
              <w:rPr>
                <w:sz w:val="22"/>
                <w:szCs w:val="28"/>
                <w:lang w:val="en-US"/>
              </w:rPr>
              <w:t>X</w:t>
            </w:r>
          </w:p>
        </w:tc>
        <w:tc>
          <w:tcPr>
            <w:tcW w:w="556" w:type="pct"/>
            <w:vAlign w:val="center"/>
          </w:tcPr>
          <w:p w14:paraId="2C87FDAA" w14:textId="77777777" w:rsidR="00033D90" w:rsidRPr="002144D9" w:rsidRDefault="00033D90" w:rsidP="002144D9">
            <w:pPr>
              <w:pStyle w:val="af2"/>
              <w:spacing w:line="240" w:lineRule="auto"/>
              <w:rPr>
                <w:sz w:val="22"/>
                <w:szCs w:val="28"/>
              </w:rPr>
            </w:pPr>
          </w:p>
        </w:tc>
      </w:tr>
      <w:tr w:rsidR="002144D9" w14:paraId="7C27DD1D" w14:textId="77777777" w:rsidTr="002144D9">
        <w:trPr>
          <w:trHeight w:val="232"/>
        </w:trPr>
        <w:tc>
          <w:tcPr>
            <w:tcW w:w="200" w:type="pct"/>
            <w:vMerge/>
            <w:textDirection w:val="btLr"/>
            <w:vAlign w:val="center"/>
          </w:tcPr>
          <w:p w14:paraId="442D9694" w14:textId="77777777" w:rsidR="00033D90" w:rsidRPr="002144D9" w:rsidRDefault="00033D90" w:rsidP="002144D9">
            <w:pPr>
              <w:pStyle w:val="af2"/>
              <w:spacing w:line="240" w:lineRule="auto"/>
              <w:ind w:left="113" w:right="113"/>
              <w:jc w:val="center"/>
              <w:rPr>
                <w:sz w:val="22"/>
                <w:szCs w:val="28"/>
              </w:rPr>
            </w:pPr>
          </w:p>
        </w:tc>
        <w:tc>
          <w:tcPr>
            <w:tcW w:w="973" w:type="pct"/>
            <w:vAlign w:val="center"/>
          </w:tcPr>
          <w:p w14:paraId="23F684B5" w14:textId="69A64B63" w:rsidR="00033D90" w:rsidRPr="002144D9" w:rsidRDefault="002144D9" w:rsidP="002144D9">
            <w:pPr>
              <w:pStyle w:val="af2"/>
              <w:spacing w:line="240" w:lineRule="auto"/>
              <w:jc w:val="left"/>
              <w:rPr>
                <w:sz w:val="22"/>
                <w:szCs w:val="28"/>
              </w:rPr>
            </w:pPr>
            <w:r w:rsidRPr="002144D9">
              <w:rPr>
                <w:sz w:val="22"/>
                <w:szCs w:val="28"/>
              </w:rPr>
              <w:t>Welch, 2003</w:t>
            </w:r>
          </w:p>
        </w:tc>
        <w:tc>
          <w:tcPr>
            <w:tcW w:w="988" w:type="pct"/>
            <w:vAlign w:val="center"/>
          </w:tcPr>
          <w:p w14:paraId="434DDE88" w14:textId="648561CD" w:rsidR="00033D90" w:rsidRPr="002144D9" w:rsidRDefault="002144D9" w:rsidP="002144D9">
            <w:pPr>
              <w:pStyle w:val="af2"/>
              <w:spacing w:line="240" w:lineRule="auto"/>
              <w:rPr>
                <w:sz w:val="22"/>
                <w:szCs w:val="28"/>
              </w:rPr>
            </w:pPr>
            <w:r w:rsidRPr="002144D9">
              <w:rPr>
                <w:sz w:val="22"/>
                <w:szCs w:val="28"/>
              </w:rPr>
              <w:t>Австралия</w:t>
            </w:r>
          </w:p>
        </w:tc>
        <w:tc>
          <w:tcPr>
            <w:tcW w:w="679" w:type="pct"/>
            <w:vAlign w:val="center"/>
          </w:tcPr>
          <w:p w14:paraId="1D5EEBE3" w14:textId="77777777" w:rsidR="00033D90" w:rsidRPr="002144D9" w:rsidRDefault="00033D90" w:rsidP="002144D9">
            <w:pPr>
              <w:pStyle w:val="af2"/>
              <w:spacing w:line="240" w:lineRule="auto"/>
              <w:rPr>
                <w:sz w:val="22"/>
                <w:szCs w:val="28"/>
              </w:rPr>
            </w:pPr>
          </w:p>
        </w:tc>
        <w:tc>
          <w:tcPr>
            <w:tcW w:w="679" w:type="pct"/>
            <w:vAlign w:val="center"/>
          </w:tcPr>
          <w:p w14:paraId="5D8C2D31" w14:textId="77777777" w:rsidR="00033D90" w:rsidRPr="002144D9" w:rsidRDefault="00033D90" w:rsidP="002144D9">
            <w:pPr>
              <w:pStyle w:val="af2"/>
              <w:spacing w:line="240" w:lineRule="auto"/>
              <w:rPr>
                <w:sz w:val="22"/>
                <w:szCs w:val="28"/>
              </w:rPr>
            </w:pPr>
          </w:p>
        </w:tc>
        <w:tc>
          <w:tcPr>
            <w:tcW w:w="493" w:type="pct"/>
            <w:vAlign w:val="center"/>
          </w:tcPr>
          <w:p w14:paraId="65AEA6D0" w14:textId="77777777" w:rsidR="00033D90" w:rsidRPr="002144D9" w:rsidRDefault="00033D90" w:rsidP="002144D9">
            <w:pPr>
              <w:pStyle w:val="af2"/>
              <w:spacing w:line="240" w:lineRule="auto"/>
              <w:rPr>
                <w:sz w:val="22"/>
                <w:szCs w:val="28"/>
              </w:rPr>
            </w:pPr>
          </w:p>
        </w:tc>
        <w:tc>
          <w:tcPr>
            <w:tcW w:w="432" w:type="pct"/>
            <w:vAlign w:val="center"/>
          </w:tcPr>
          <w:p w14:paraId="7842569F" w14:textId="2BA185B6" w:rsidR="00033D90" w:rsidRPr="002144D9" w:rsidRDefault="002144D9" w:rsidP="002144D9">
            <w:pPr>
              <w:pStyle w:val="af2"/>
              <w:spacing w:line="240" w:lineRule="auto"/>
              <w:rPr>
                <w:sz w:val="22"/>
                <w:szCs w:val="28"/>
                <w:lang w:val="en-US"/>
              </w:rPr>
            </w:pPr>
            <w:r>
              <w:rPr>
                <w:sz w:val="22"/>
                <w:szCs w:val="28"/>
                <w:lang w:val="en-US"/>
              </w:rPr>
              <w:t>X</w:t>
            </w:r>
          </w:p>
        </w:tc>
        <w:tc>
          <w:tcPr>
            <w:tcW w:w="556" w:type="pct"/>
            <w:vAlign w:val="center"/>
          </w:tcPr>
          <w:p w14:paraId="24020288" w14:textId="77777777" w:rsidR="00033D90" w:rsidRPr="002144D9" w:rsidRDefault="00033D90" w:rsidP="002144D9">
            <w:pPr>
              <w:pStyle w:val="af2"/>
              <w:spacing w:line="240" w:lineRule="auto"/>
              <w:rPr>
                <w:sz w:val="22"/>
                <w:szCs w:val="28"/>
              </w:rPr>
            </w:pPr>
          </w:p>
        </w:tc>
      </w:tr>
      <w:tr w:rsidR="002144D9" w14:paraId="735D22B9" w14:textId="77777777" w:rsidTr="002144D9">
        <w:trPr>
          <w:trHeight w:val="220"/>
        </w:trPr>
        <w:tc>
          <w:tcPr>
            <w:tcW w:w="200" w:type="pct"/>
            <w:vMerge w:val="restart"/>
            <w:textDirection w:val="btLr"/>
            <w:vAlign w:val="center"/>
          </w:tcPr>
          <w:p w14:paraId="205AAD34" w14:textId="16CCE840" w:rsidR="00033D90" w:rsidRPr="002144D9" w:rsidRDefault="002144D9" w:rsidP="002144D9">
            <w:pPr>
              <w:pStyle w:val="af2"/>
              <w:spacing w:line="240" w:lineRule="auto"/>
              <w:ind w:left="113" w:right="113"/>
              <w:jc w:val="center"/>
              <w:rPr>
                <w:sz w:val="22"/>
                <w:szCs w:val="28"/>
              </w:rPr>
            </w:pPr>
            <w:r w:rsidRPr="002144D9">
              <w:rPr>
                <w:sz w:val="22"/>
                <w:szCs w:val="28"/>
              </w:rPr>
              <w:t>Развивающиеся</w:t>
            </w:r>
          </w:p>
        </w:tc>
        <w:tc>
          <w:tcPr>
            <w:tcW w:w="973" w:type="pct"/>
            <w:vAlign w:val="center"/>
          </w:tcPr>
          <w:p w14:paraId="51B36D8B" w14:textId="43EBE02F" w:rsidR="00033D90" w:rsidRPr="002144D9" w:rsidRDefault="002144D9" w:rsidP="002144D9">
            <w:pPr>
              <w:pStyle w:val="af2"/>
              <w:spacing w:line="240" w:lineRule="auto"/>
              <w:jc w:val="left"/>
              <w:rPr>
                <w:sz w:val="22"/>
                <w:szCs w:val="28"/>
              </w:rPr>
            </w:pPr>
            <w:r w:rsidRPr="002144D9">
              <w:rPr>
                <w:sz w:val="22"/>
                <w:szCs w:val="28"/>
              </w:rPr>
              <w:t>Kumar, 2003</w:t>
            </w:r>
          </w:p>
        </w:tc>
        <w:tc>
          <w:tcPr>
            <w:tcW w:w="988" w:type="pct"/>
            <w:vAlign w:val="center"/>
          </w:tcPr>
          <w:p w14:paraId="6B7E5C8A" w14:textId="07443E98" w:rsidR="00033D90" w:rsidRPr="002144D9" w:rsidRDefault="002144D9" w:rsidP="002144D9">
            <w:pPr>
              <w:pStyle w:val="af2"/>
              <w:spacing w:line="240" w:lineRule="auto"/>
              <w:rPr>
                <w:sz w:val="22"/>
                <w:szCs w:val="28"/>
              </w:rPr>
            </w:pPr>
            <w:r w:rsidRPr="002144D9">
              <w:rPr>
                <w:sz w:val="22"/>
                <w:szCs w:val="28"/>
              </w:rPr>
              <w:t>Индия</w:t>
            </w:r>
          </w:p>
        </w:tc>
        <w:tc>
          <w:tcPr>
            <w:tcW w:w="679" w:type="pct"/>
            <w:vAlign w:val="center"/>
          </w:tcPr>
          <w:p w14:paraId="69B0FB50" w14:textId="6E935C59" w:rsidR="00033D90" w:rsidRPr="002144D9" w:rsidRDefault="002144D9" w:rsidP="002144D9">
            <w:pPr>
              <w:pStyle w:val="af2"/>
              <w:spacing w:line="240" w:lineRule="auto"/>
              <w:rPr>
                <w:sz w:val="22"/>
                <w:szCs w:val="28"/>
                <w:lang w:val="en-US"/>
              </w:rPr>
            </w:pPr>
            <w:r>
              <w:rPr>
                <w:sz w:val="22"/>
                <w:szCs w:val="28"/>
                <w:lang w:val="en-US"/>
              </w:rPr>
              <w:t>X</w:t>
            </w:r>
          </w:p>
        </w:tc>
        <w:tc>
          <w:tcPr>
            <w:tcW w:w="679" w:type="pct"/>
            <w:vAlign w:val="center"/>
          </w:tcPr>
          <w:p w14:paraId="45A61C88" w14:textId="77777777" w:rsidR="00033D90" w:rsidRPr="002144D9" w:rsidRDefault="00033D90" w:rsidP="002144D9">
            <w:pPr>
              <w:pStyle w:val="af2"/>
              <w:spacing w:line="240" w:lineRule="auto"/>
              <w:rPr>
                <w:sz w:val="22"/>
                <w:szCs w:val="28"/>
              </w:rPr>
            </w:pPr>
          </w:p>
        </w:tc>
        <w:tc>
          <w:tcPr>
            <w:tcW w:w="493" w:type="pct"/>
            <w:vAlign w:val="center"/>
          </w:tcPr>
          <w:p w14:paraId="10A15989" w14:textId="77777777" w:rsidR="00033D90" w:rsidRPr="002144D9" w:rsidRDefault="00033D90" w:rsidP="002144D9">
            <w:pPr>
              <w:pStyle w:val="af2"/>
              <w:spacing w:line="240" w:lineRule="auto"/>
              <w:rPr>
                <w:sz w:val="22"/>
                <w:szCs w:val="28"/>
              </w:rPr>
            </w:pPr>
          </w:p>
        </w:tc>
        <w:tc>
          <w:tcPr>
            <w:tcW w:w="432" w:type="pct"/>
            <w:vAlign w:val="center"/>
          </w:tcPr>
          <w:p w14:paraId="18F4A53A" w14:textId="77777777" w:rsidR="00033D90" w:rsidRPr="002144D9" w:rsidRDefault="00033D90" w:rsidP="002144D9">
            <w:pPr>
              <w:pStyle w:val="af2"/>
              <w:spacing w:line="240" w:lineRule="auto"/>
              <w:rPr>
                <w:sz w:val="22"/>
                <w:szCs w:val="28"/>
              </w:rPr>
            </w:pPr>
          </w:p>
        </w:tc>
        <w:tc>
          <w:tcPr>
            <w:tcW w:w="556" w:type="pct"/>
            <w:vAlign w:val="center"/>
          </w:tcPr>
          <w:p w14:paraId="7C736E58" w14:textId="77777777" w:rsidR="00033D90" w:rsidRPr="002144D9" w:rsidRDefault="00033D90" w:rsidP="002144D9">
            <w:pPr>
              <w:pStyle w:val="af2"/>
              <w:spacing w:line="240" w:lineRule="auto"/>
              <w:rPr>
                <w:sz w:val="22"/>
                <w:szCs w:val="28"/>
              </w:rPr>
            </w:pPr>
          </w:p>
        </w:tc>
      </w:tr>
      <w:tr w:rsidR="002144D9" w14:paraId="5415ED16" w14:textId="77777777" w:rsidTr="002144D9">
        <w:trPr>
          <w:trHeight w:val="232"/>
        </w:trPr>
        <w:tc>
          <w:tcPr>
            <w:tcW w:w="200" w:type="pct"/>
            <w:vMerge/>
            <w:vAlign w:val="center"/>
          </w:tcPr>
          <w:p w14:paraId="5709FDAE" w14:textId="77777777" w:rsidR="00033D90" w:rsidRPr="002144D9" w:rsidRDefault="00033D90" w:rsidP="002144D9">
            <w:pPr>
              <w:pStyle w:val="af2"/>
              <w:spacing w:line="240" w:lineRule="auto"/>
              <w:rPr>
                <w:sz w:val="22"/>
                <w:szCs w:val="28"/>
              </w:rPr>
            </w:pPr>
          </w:p>
        </w:tc>
        <w:tc>
          <w:tcPr>
            <w:tcW w:w="973" w:type="pct"/>
            <w:vAlign w:val="center"/>
          </w:tcPr>
          <w:p w14:paraId="3BFDC0C2" w14:textId="47BBF48A" w:rsidR="002144D9" w:rsidRPr="002144D9" w:rsidRDefault="002144D9" w:rsidP="002144D9">
            <w:pPr>
              <w:pStyle w:val="af2"/>
              <w:spacing w:line="240" w:lineRule="auto"/>
              <w:jc w:val="left"/>
              <w:rPr>
                <w:sz w:val="22"/>
                <w:szCs w:val="28"/>
              </w:rPr>
            </w:pPr>
            <w:r w:rsidRPr="002144D9">
              <w:rPr>
                <w:sz w:val="22"/>
                <w:szCs w:val="28"/>
              </w:rPr>
              <w:t>Пирогов, Бобрышев,</w:t>
            </w:r>
          </w:p>
          <w:p w14:paraId="3555DA66" w14:textId="10D89996" w:rsidR="00033D90" w:rsidRPr="002144D9" w:rsidRDefault="002144D9" w:rsidP="002144D9">
            <w:pPr>
              <w:pStyle w:val="af2"/>
              <w:spacing w:line="240" w:lineRule="auto"/>
              <w:jc w:val="left"/>
              <w:rPr>
                <w:sz w:val="22"/>
                <w:szCs w:val="28"/>
              </w:rPr>
            </w:pPr>
            <w:r w:rsidRPr="002144D9">
              <w:rPr>
                <w:sz w:val="22"/>
                <w:szCs w:val="28"/>
              </w:rPr>
              <w:t>2009</w:t>
            </w:r>
          </w:p>
        </w:tc>
        <w:tc>
          <w:tcPr>
            <w:tcW w:w="988" w:type="pct"/>
            <w:vAlign w:val="center"/>
          </w:tcPr>
          <w:p w14:paraId="20CDD67E" w14:textId="77777777" w:rsidR="002144D9" w:rsidRPr="002144D9" w:rsidRDefault="002144D9" w:rsidP="002144D9">
            <w:pPr>
              <w:pStyle w:val="af2"/>
              <w:spacing w:line="240" w:lineRule="auto"/>
              <w:rPr>
                <w:sz w:val="22"/>
                <w:szCs w:val="28"/>
              </w:rPr>
            </w:pPr>
            <w:r w:rsidRPr="002144D9">
              <w:rPr>
                <w:sz w:val="22"/>
                <w:szCs w:val="28"/>
              </w:rPr>
              <w:t>Cтраны Восточной</w:t>
            </w:r>
          </w:p>
          <w:p w14:paraId="13AA684F" w14:textId="43667ECA" w:rsidR="002144D9" w:rsidRPr="002144D9" w:rsidRDefault="002144D9" w:rsidP="002144D9">
            <w:pPr>
              <w:pStyle w:val="af2"/>
              <w:spacing w:line="240" w:lineRule="auto"/>
              <w:rPr>
                <w:sz w:val="22"/>
                <w:szCs w:val="28"/>
              </w:rPr>
            </w:pPr>
            <w:r w:rsidRPr="002144D9">
              <w:rPr>
                <w:sz w:val="22"/>
                <w:szCs w:val="28"/>
              </w:rPr>
              <w:t xml:space="preserve">Европы </w:t>
            </w:r>
          </w:p>
          <w:p w14:paraId="39A83AE5" w14:textId="046D6CB7" w:rsidR="00033D90" w:rsidRPr="002144D9" w:rsidRDefault="00033D90" w:rsidP="002144D9">
            <w:pPr>
              <w:pStyle w:val="af2"/>
              <w:spacing w:line="240" w:lineRule="auto"/>
              <w:rPr>
                <w:sz w:val="22"/>
                <w:szCs w:val="28"/>
              </w:rPr>
            </w:pPr>
          </w:p>
        </w:tc>
        <w:tc>
          <w:tcPr>
            <w:tcW w:w="679" w:type="pct"/>
            <w:vAlign w:val="center"/>
          </w:tcPr>
          <w:p w14:paraId="05E833BE" w14:textId="264ABC3E" w:rsidR="00033D90" w:rsidRPr="002144D9" w:rsidRDefault="002144D9" w:rsidP="002144D9">
            <w:pPr>
              <w:pStyle w:val="af2"/>
              <w:spacing w:line="240" w:lineRule="auto"/>
              <w:rPr>
                <w:sz w:val="22"/>
                <w:szCs w:val="28"/>
                <w:lang w:val="en-US"/>
              </w:rPr>
            </w:pPr>
            <w:r>
              <w:rPr>
                <w:sz w:val="22"/>
                <w:szCs w:val="28"/>
                <w:lang w:val="en-US"/>
              </w:rPr>
              <w:t>X</w:t>
            </w:r>
          </w:p>
        </w:tc>
        <w:tc>
          <w:tcPr>
            <w:tcW w:w="679" w:type="pct"/>
            <w:vAlign w:val="center"/>
          </w:tcPr>
          <w:p w14:paraId="3815BD9E" w14:textId="77777777" w:rsidR="00033D90" w:rsidRPr="002144D9" w:rsidRDefault="00033D90" w:rsidP="002144D9">
            <w:pPr>
              <w:pStyle w:val="af2"/>
              <w:spacing w:line="240" w:lineRule="auto"/>
              <w:rPr>
                <w:sz w:val="22"/>
                <w:szCs w:val="28"/>
              </w:rPr>
            </w:pPr>
          </w:p>
        </w:tc>
        <w:tc>
          <w:tcPr>
            <w:tcW w:w="493" w:type="pct"/>
            <w:vAlign w:val="center"/>
          </w:tcPr>
          <w:p w14:paraId="351815B7" w14:textId="77777777" w:rsidR="00033D90" w:rsidRPr="002144D9" w:rsidRDefault="00033D90" w:rsidP="002144D9">
            <w:pPr>
              <w:pStyle w:val="af2"/>
              <w:spacing w:line="240" w:lineRule="auto"/>
              <w:rPr>
                <w:sz w:val="22"/>
                <w:szCs w:val="28"/>
              </w:rPr>
            </w:pPr>
          </w:p>
        </w:tc>
        <w:tc>
          <w:tcPr>
            <w:tcW w:w="432" w:type="pct"/>
            <w:vAlign w:val="center"/>
          </w:tcPr>
          <w:p w14:paraId="7805D39C" w14:textId="77777777" w:rsidR="00033D90" w:rsidRPr="002144D9" w:rsidRDefault="00033D90" w:rsidP="002144D9">
            <w:pPr>
              <w:pStyle w:val="af2"/>
              <w:spacing w:line="240" w:lineRule="auto"/>
              <w:rPr>
                <w:sz w:val="22"/>
                <w:szCs w:val="28"/>
              </w:rPr>
            </w:pPr>
          </w:p>
        </w:tc>
        <w:tc>
          <w:tcPr>
            <w:tcW w:w="556" w:type="pct"/>
            <w:vAlign w:val="center"/>
          </w:tcPr>
          <w:p w14:paraId="1294087A" w14:textId="77777777" w:rsidR="00033D90" w:rsidRPr="002144D9" w:rsidRDefault="00033D90" w:rsidP="002144D9">
            <w:pPr>
              <w:pStyle w:val="af2"/>
              <w:spacing w:line="240" w:lineRule="auto"/>
              <w:rPr>
                <w:sz w:val="22"/>
                <w:szCs w:val="28"/>
              </w:rPr>
            </w:pPr>
          </w:p>
        </w:tc>
      </w:tr>
      <w:tr w:rsidR="002144D9" w14:paraId="0C786564" w14:textId="77777777" w:rsidTr="002144D9">
        <w:trPr>
          <w:trHeight w:val="232"/>
        </w:trPr>
        <w:tc>
          <w:tcPr>
            <w:tcW w:w="200" w:type="pct"/>
            <w:vMerge/>
            <w:vAlign w:val="center"/>
          </w:tcPr>
          <w:p w14:paraId="68354ABE" w14:textId="77777777" w:rsidR="00033D90" w:rsidRPr="002144D9" w:rsidRDefault="00033D90" w:rsidP="002144D9">
            <w:pPr>
              <w:pStyle w:val="af2"/>
              <w:spacing w:line="240" w:lineRule="auto"/>
              <w:rPr>
                <w:sz w:val="22"/>
                <w:szCs w:val="28"/>
              </w:rPr>
            </w:pPr>
          </w:p>
        </w:tc>
        <w:tc>
          <w:tcPr>
            <w:tcW w:w="973" w:type="pct"/>
            <w:vAlign w:val="center"/>
          </w:tcPr>
          <w:p w14:paraId="5F814E7D" w14:textId="61A5761E" w:rsidR="00033D90" w:rsidRPr="002144D9" w:rsidRDefault="002144D9" w:rsidP="002144D9">
            <w:pPr>
              <w:pStyle w:val="af2"/>
              <w:spacing w:line="240" w:lineRule="auto"/>
              <w:jc w:val="left"/>
              <w:rPr>
                <w:sz w:val="22"/>
                <w:szCs w:val="28"/>
              </w:rPr>
            </w:pPr>
            <w:r w:rsidRPr="002144D9">
              <w:rPr>
                <w:sz w:val="22"/>
                <w:szCs w:val="28"/>
              </w:rPr>
              <w:t>Lemmon, Lins, 2003; Fan, Wong, 2002</w:t>
            </w:r>
          </w:p>
        </w:tc>
        <w:tc>
          <w:tcPr>
            <w:tcW w:w="988" w:type="pct"/>
            <w:vAlign w:val="center"/>
          </w:tcPr>
          <w:p w14:paraId="4CA8D133" w14:textId="77777777" w:rsidR="002144D9" w:rsidRPr="002144D9" w:rsidRDefault="002144D9" w:rsidP="002144D9">
            <w:pPr>
              <w:pStyle w:val="af2"/>
              <w:spacing w:line="240" w:lineRule="auto"/>
              <w:rPr>
                <w:sz w:val="22"/>
                <w:szCs w:val="28"/>
              </w:rPr>
            </w:pPr>
            <w:r w:rsidRPr="002144D9">
              <w:rPr>
                <w:sz w:val="22"/>
                <w:szCs w:val="28"/>
              </w:rPr>
              <w:t>Cтраны Восточной</w:t>
            </w:r>
          </w:p>
          <w:p w14:paraId="7EACE7B9" w14:textId="036E6C1F" w:rsidR="00033D90" w:rsidRPr="002144D9" w:rsidRDefault="002144D9" w:rsidP="002144D9">
            <w:pPr>
              <w:pStyle w:val="af2"/>
              <w:spacing w:line="240" w:lineRule="auto"/>
              <w:rPr>
                <w:sz w:val="22"/>
                <w:szCs w:val="28"/>
              </w:rPr>
            </w:pPr>
            <w:r w:rsidRPr="002144D9">
              <w:rPr>
                <w:sz w:val="22"/>
                <w:szCs w:val="28"/>
              </w:rPr>
              <w:t>Азии</w:t>
            </w:r>
          </w:p>
        </w:tc>
        <w:tc>
          <w:tcPr>
            <w:tcW w:w="679" w:type="pct"/>
            <w:vAlign w:val="center"/>
          </w:tcPr>
          <w:p w14:paraId="4A42AE00" w14:textId="77777777" w:rsidR="00033D90" w:rsidRPr="002144D9" w:rsidRDefault="00033D90" w:rsidP="002144D9">
            <w:pPr>
              <w:pStyle w:val="af2"/>
              <w:spacing w:line="240" w:lineRule="auto"/>
              <w:rPr>
                <w:sz w:val="22"/>
                <w:szCs w:val="28"/>
              </w:rPr>
            </w:pPr>
          </w:p>
        </w:tc>
        <w:tc>
          <w:tcPr>
            <w:tcW w:w="679" w:type="pct"/>
            <w:vAlign w:val="center"/>
          </w:tcPr>
          <w:p w14:paraId="7B1A1156" w14:textId="1C245E62" w:rsidR="00033D90" w:rsidRPr="002144D9" w:rsidRDefault="002144D9" w:rsidP="002144D9">
            <w:pPr>
              <w:pStyle w:val="af2"/>
              <w:spacing w:line="240" w:lineRule="auto"/>
              <w:rPr>
                <w:sz w:val="22"/>
                <w:szCs w:val="28"/>
                <w:lang w:val="en-US"/>
              </w:rPr>
            </w:pPr>
            <w:r>
              <w:rPr>
                <w:sz w:val="22"/>
                <w:szCs w:val="28"/>
                <w:lang w:val="en-US"/>
              </w:rPr>
              <w:t>X</w:t>
            </w:r>
          </w:p>
        </w:tc>
        <w:tc>
          <w:tcPr>
            <w:tcW w:w="493" w:type="pct"/>
            <w:vAlign w:val="center"/>
          </w:tcPr>
          <w:p w14:paraId="3217FA31" w14:textId="77777777" w:rsidR="00033D90" w:rsidRPr="002144D9" w:rsidRDefault="00033D90" w:rsidP="002144D9">
            <w:pPr>
              <w:pStyle w:val="af2"/>
              <w:spacing w:line="240" w:lineRule="auto"/>
              <w:rPr>
                <w:sz w:val="22"/>
                <w:szCs w:val="28"/>
              </w:rPr>
            </w:pPr>
          </w:p>
        </w:tc>
        <w:tc>
          <w:tcPr>
            <w:tcW w:w="432" w:type="pct"/>
            <w:vAlign w:val="center"/>
          </w:tcPr>
          <w:p w14:paraId="5CE5FDA5" w14:textId="77777777" w:rsidR="00033D90" w:rsidRPr="002144D9" w:rsidRDefault="00033D90" w:rsidP="002144D9">
            <w:pPr>
              <w:pStyle w:val="af2"/>
              <w:spacing w:line="240" w:lineRule="auto"/>
              <w:rPr>
                <w:sz w:val="22"/>
                <w:szCs w:val="28"/>
              </w:rPr>
            </w:pPr>
          </w:p>
        </w:tc>
        <w:tc>
          <w:tcPr>
            <w:tcW w:w="556" w:type="pct"/>
            <w:vAlign w:val="center"/>
          </w:tcPr>
          <w:p w14:paraId="7E408698" w14:textId="77777777" w:rsidR="00033D90" w:rsidRPr="002144D9" w:rsidRDefault="00033D90" w:rsidP="002144D9">
            <w:pPr>
              <w:pStyle w:val="af2"/>
              <w:spacing w:line="240" w:lineRule="auto"/>
              <w:rPr>
                <w:sz w:val="22"/>
                <w:szCs w:val="28"/>
              </w:rPr>
            </w:pPr>
          </w:p>
        </w:tc>
      </w:tr>
      <w:tr w:rsidR="002144D9" w14:paraId="6493BE7D" w14:textId="77777777" w:rsidTr="002144D9">
        <w:trPr>
          <w:trHeight w:val="232"/>
        </w:trPr>
        <w:tc>
          <w:tcPr>
            <w:tcW w:w="200" w:type="pct"/>
            <w:vMerge/>
            <w:vAlign w:val="center"/>
          </w:tcPr>
          <w:p w14:paraId="01D65DA9" w14:textId="77777777" w:rsidR="00033D90" w:rsidRPr="002144D9" w:rsidRDefault="00033D90" w:rsidP="002144D9">
            <w:pPr>
              <w:pStyle w:val="af2"/>
              <w:spacing w:line="240" w:lineRule="auto"/>
              <w:rPr>
                <w:sz w:val="22"/>
                <w:szCs w:val="28"/>
              </w:rPr>
            </w:pPr>
          </w:p>
        </w:tc>
        <w:tc>
          <w:tcPr>
            <w:tcW w:w="973" w:type="pct"/>
            <w:vAlign w:val="center"/>
          </w:tcPr>
          <w:p w14:paraId="17D3D5F1" w14:textId="67AD5224" w:rsidR="00033D90" w:rsidRPr="002144D9" w:rsidRDefault="002144D9" w:rsidP="002144D9">
            <w:pPr>
              <w:pStyle w:val="af2"/>
              <w:spacing w:line="240" w:lineRule="auto"/>
              <w:jc w:val="left"/>
              <w:rPr>
                <w:sz w:val="22"/>
                <w:szCs w:val="28"/>
              </w:rPr>
            </w:pPr>
            <w:r w:rsidRPr="002144D9">
              <w:rPr>
                <w:sz w:val="22"/>
                <w:szCs w:val="28"/>
              </w:rPr>
              <w:t>Pant, Pattanayak, 2008</w:t>
            </w:r>
          </w:p>
        </w:tc>
        <w:tc>
          <w:tcPr>
            <w:tcW w:w="988" w:type="pct"/>
            <w:vAlign w:val="center"/>
          </w:tcPr>
          <w:p w14:paraId="34C34536" w14:textId="7EF29B37" w:rsidR="00033D90" w:rsidRPr="002144D9" w:rsidRDefault="002144D9" w:rsidP="002144D9">
            <w:pPr>
              <w:pStyle w:val="af2"/>
              <w:spacing w:line="240" w:lineRule="auto"/>
              <w:rPr>
                <w:sz w:val="22"/>
                <w:szCs w:val="28"/>
              </w:rPr>
            </w:pPr>
            <w:r w:rsidRPr="002144D9">
              <w:rPr>
                <w:sz w:val="22"/>
                <w:szCs w:val="28"/>
              </w:rPr>
              <w:t>Индия</w:t>
            </w:r>
          </w:p>
        </w:tc>
        <w:tc>
          <w:tcPr>
            <w:tcW w:w="679" w:type="pct"/>
            <w:vAlign w:val="center"/>
          </w:tcPr>
          <w:p w14:paraId="4242FE1C" w14:textId="77777777" w:rsidR="00033D90" w:rsidRPr="002144D9" w:rsidRDefault="00033D90" w:rsidP="002144D9">
            <w:pPr>
              <w:pStyle w:val="af2"/>
              <w:spacing w:line="240" w:lineRule="auto"/>
              <w:rPr>
                <w:sz w:val="22"/>
                <w:szCs w:val="28"/>
              </w:rPr>
            </w:pPr>
          </w:p>
        </w:tc>
        <w:tc>
          <w:tcPr>
            <w:tcW w:w="679" w:type="pct"/>
            <w:vAlign w:val="center"/>
          </w:tcPr>
          <w:p w14:paraId="1F1B5BAE" w14:textId="77777777" w:rsidR="00033D90" w:rsidRPr="002144D9" w:rsidRDefault="00033D90" w:rsidP="002144D9">
            <w:pPr>
              <w:pStyle w:val="af2"/>
              <w:spacing w:line="240" w:lineRule="auto"/>
              <w:rPr>
                <w:sz w:val="22"/>
                <w:szCs w:val="28"/>
              </w:rPr>
            </w:pPr>
          </w:p>
        </w:tc>
        <w:tc>
          <w:tcPr>
            <w:tcW w:w="493" w:type="pct"/>
            <w:vAlign w:val="center"/>
          </w:tcPr>
          <w:p w14:paraId="7798DE13" w14:textId="3A45907F" w:rsidR="00033D90" w:rsidRPr="002144D9" w:rsidRDefault="002144D9" w:rsidP="002144D9">
            <w:pPr>
              <w:pStyle w:val="af2"/>
              <w:spacing w:line="240" w:lineRule="auto"/>
              <w:rPr>
                <w:sz w:val="22"/>
                <w:szCs w:val="28"/>
                <w:lang w:val="en-US"/>
              </w:rPr>
            </w:pPr>
            <w:r>
              <w:rPr>
                <w:sz w:val="22"/>
                <w:szCs w:val="28"/>
                <w:lang w:val="en-US"/>
              </w:rPr>
              <w:t>X</w:t>
            </w:r>
          </w:p>
        </w:tc>
        <w:tc>
          <w:tcPr>
            <w:tcW w:w="432" w:type="pct"/>
            <w:vAlign w:val="center"/>
          </w:tcPr>
          <w:p w14:paraId="3E8C8420" w14:textId="77777777" w:rsidR="00033D90" w:rsidRPr="002144D9" w:rsidRDefault="00033D90" w:rsidP="002144D9">
            <w:pPr>
              <w:pStyle w:val="af2"/>
              <w:spacing w:line="240" w:lineRule="auto"/>
              <w:rPr>
                <w:sz w:val="22"/>
                <w:szCs w:val="28"/>
              </w:rPr>
            </w:pPr>
          </w:p>
        </w:tc>
        <w:tc>
          <w:tcPr>
            <w:tcW w:w="556" w:type="pct"/>
            <w:vAlign w:val="center"/>
          </w:tcPr>
          <w:p w14:paraId="2FB597F7" w14:textId="77777777" w:rsidR="00033D90" w:rsidRPr="002144D9" w:rsidRDefault="00033D90" w:rsidP="002144D9">
            <w:pPr>
              <w:pStyle w:val="af2"/>
              <w:spacing w:line="240" w:lineRule="auto"/>
              <w:rPr>
                <w:sz w:val="22"/>
                <w:szCs w:val="28"/>
              </w:rPr>
            </w:pPr>
          </w:p>
        </w:tc>
      </w:tr>
      <w:tr w:rsidR="002144D9" w14:paraId="0ADFFDA6" w14:textId="77777777" w:rsidTr="002144D9">
        <w:trPr>
          <w:trHeight w:val="232"/>
        </w:trPr>
        <w:tc>
          <w:tcPr>
            <w:tcW w:w="200" w:type="pct"/>
            <w:vMerge/>
            <w:vAlign w:val="center"/>
          </w:tcPr>
          <w:p w14:paraId="3806229B" w14:textId="77777777" w:rsidR="00033D90" w:rsidRPr="002144D9" w:rsidRDefault="00033D90" w:rsidP="002144D9">
            <w:pPr>
              <w:pStyle w:val="af2"/>
              <w:spacing w:line="240" w:lineRule="auto"/>
              <w:rPr>
                <w:sz w:val="22"/>
                <w:szCs w:val="28"/>
              </w:rPr>
            </w:pPr>
          </w:p>
        </w:tc>
        <w:tc>
          <w:tcPr>
            <w:tcW w:w="973" w:type="pct"/>
            <w:vAlign w:val="center"/>
          </w:tcPr>
          <w:p w14:paraId="5E6A6096" w14:textId="612BDB38" w:rsidR="00033D90" w:rsidRPr="002144D9" w:rsidRDefault="002144D9" w:rsidP="002144D9">
            <w:pPr>
              <w:pStyle w:val="af2"/>
              <w:spacing w:line="240" w:lineRule="auto"/>
              <w:jc w:val="left"/>
              <w:rPr>
                <w:sz w:val="22"/>
                <w:szCs w:val="28"/>
              </w:rPr>
            </w:pPr>
            <w:r w:rsidRPr="002144D9">
              <w:rPr>
                <w:sz w:val="22"/>
                <w:szCs w:val="28"/>
              </w:rPr>
              <w:t>Hung, Chen, 2009</w:t>
            </w:r>
          </w:p>
        </w:tc>
        <w:tc>
          <w:tcPr>
            <w:tcW w:w="988" w:type="pct"/>
            <w:vAlign w:val="center"/>
          </w:tcPr>
          <w:p w14:paraId="320830E3" w14:textId="0EBD8857" w:rsidR="00033D90" w:rsidRPr="002144D9" w:rsidRDefault="002144D9" w:rsidP="002144D9">
            <w:pPr>
              <w:pStyle w:val="af2"/>
              <w:spacing w:line="240" w:lineRule="auto"/>
              <w:rPr>
                <w:sz w:val="22"/>
                <w:szCs w:val="28"/>
              </w:rPr>
            </w:pPr>
            <w:r w:rsidRPr="002144D9">
              <w:rPr>
                <w:sz w:val="22"/>
                <w:szCs w:val="28"/>
              </w:rPr>
              <w:t>Тайвань</w:t>
            </w:r>
          </w:p>
        </w:tc>
        <w:tc>
          <w:tcPr>
            <w:tcW w:w="679" w:type="pct"/>
            <w:vAlign w:val="center"/>
          </w:tcPr>
          <w:p w14:paraId="7F48387F" w14:textId="77777777" w:rsidR="00033D90" w:rsidRPr="002144D9" w:rsidRDefault="00033D90" w:rsidP="002144D9">
            <w:pPr>
              <w:pStyle w:val="af2"/>
              <w:spacing w:line="240" w:lineRule="auto"/>
              <w:rPr>
                <w:sz w:val="22"/>
                <w:szCs w:val="28"/>
              </w:rPr>
            </w:pPr>
          </w:p>
        </w:tc>
        <w:tc>
          <w:tcPr>
            <w:tcW w:w="679" w:type="pct"/>
            <w:vAlign w:val="center"/>
          </w:tcPr>
          <w:p w14:paraId="10AC5DA5" w14:textId="77777777" w:rsidR="00033D90" w:rsidRPr="002144D9" w:rsidRDefault="00033D90" w:rsidP="002144D9">
            <w:pPr>
              <w:pStyle w:val="af2"/>
              <w:spacing w:line="240" w:lineRule="auto"/>
              <w:rPr>
                <w:sz w:val="22"/>
                <w:szCs w:val="28"/>
              </w:rPr>
            </w:pPr>
          </w:p>
        </w:tc>
        <w:tc>
          <w:tcPr>
            <w:tcW w:w="493" w:type="pct"/>
            <w:vAlign w:val="center"/>
          </w:tcPr>
          <w:p w14:paraId="3F914002" w14:textId="77777777" w:rsidR="00033D90" w:rsidRPr="002144D9" w:rsidRDefault="00033D90" w:rsidP="002144D9">
            <w:pPr>
              <w:pStyle w:val="af2"/>
              <w:spacing w:line="240" w:lineRule="auto"/>
              <w:rPr>
                <w:sz w:val="22"/>
                <w:szCs w:val="28"/>
              </w:rPr>
            </w:pPr>
          </w:p>
        </w:tc>
        <w:tc>
          <w:tcPr>
            <w:tcW w:w="432" w:type="pct"/>
            <w:vAlign w:val="center"/>
          </w:tcPr>
          <w:p w14:paraId="425167FD" w14:textId="19C52923" w:rsidR="00033D90" w:rsidRPr="002144D9" w:rsidRDefault="002144D9" w:rsidP="002144D9">
            <w:pPr>
              <w:pStyle w:val="af2"/>
              <w:spacing w:line="240" w:lineRule="auto"/>
              <w:rPr>
                <w:sz w:val="22"/>
                <w:szCs w:val="28"/>
                <w:lang w:val="en-US"/>
              </w:rPr>
            </w:pPr>
            <w:r>
              <w:rPr>
                <w:sz w:val="22"/>
                <w:szCs w:val="28"/>
                <w:lang w:val="en-US"/>
              </w:rPr>
              <w:t>X</w:t>
            </w:r>
          </w:p>
        </w:tc>
        <w:tc>
          <w:tcPr>
            <w:tcW w:w="556" w:type="pct"/>
            <w:vAlign w:val="center"/>
          </w:tcPr>
          <w:p w14:paraId="480F37E4" w14:textId="77777777" w:rsidR="00033D90" w:rsidRPr="002144D9" w:rsidRDefault="00033D90" w:rsidP="002144D9">
            <w:pPr>
              <w:pStyle w:val="af2"/>
              <w:spacing w:line="240" w:lineRule="auto"/>
              <w:rPr>
                <w:sz w:val="22"/>
                <w:szCs w:val="28"/>
              </w:rPr>
            </w:pPr>
          </w:p>
        </w:tc>
      </w:tr>
    </w:tbl>
    <w:p w14:paraId="58116534" w14:textId="6FC00B00" w:rsidR="00033D90" w:rsidRPr="005D2BFE" w:rsidRDefault="00E347CE" w:rsidP="005D2BFE">
      <w:pPr>
        <w:ind w:firstLine="0"/>
        <w:rPr>
          <w:sz w:val="20"/>
          <w:szCs w:val="20"/>
        </w:rPr>
      </w:pPr>
      <w:r>
        <w:rPr>
          <w:sz w:val="20"/>
          <w:szCs w:val="20"/>
        </w:rPr>
        <w:t xml:space="preserve">Составлено по: </w:t>
      </w:r>
      <w:r w:rsidR="005D2BFE" w:rsidRPr="005D2BFE">
        <w:rPr>
          <w:sz w:val="20"/>
          <w:szCs w:val="20"/>
        </w:rPr>
        <w:t>Степанова, А.Н. Инсайдерская собственность и стратегическая эффективность компаний в странах БРИК: анализ 2003–2013 гг. / А. Н. Степанова, О. С. Шиханцова // РЖМ. – 2015. – Т. 13, № 1. – С. 43–64.</w:t>
      </w:r>
    </w:p>
    <w:p w14:paraId="44E792E1" w14:textId="44AE4E2E" w:rsidR="00F20CCB" w:rsidRDefault="00F20CCB" w:rsidP="00F20CCB">
      <w:pPr>
        <w:pStyle w:val="21"/>
        <w:numPr>
          <w:ilvl w:val="1"/>
          <w:numId w:val="22"/>
        </w:numPr>
        <w:rPr>
          <w:lang w:val="ru-RU"/>
        </w:rPr>
      </w:pPr>
      <w:bookmarkStart w:id="10" w:name="_Toc136035698"/>
      <w:r>
        <w:rPr>
          <w:lang w:val="ru-RU"/>
        </w:rPr>
        <w:t>Формулирование гипотез</w:t>
      </w:r>
      <w:bookmarkEnd w:id="10"/>
    </w:p>
    <w:p w14:paraId="51496F3A" w14:textId="6B370EFD" w:rsidR="0000652A" w:rsidRDefault="00F20CCB" w:rsidP="00F20CCB">
      <w:r>
        <w:rPr>
          <w:i/>
          <w:iCs/>
        </w:rPr>
        <w:t>Гипотеза 1.</w:t>
      </w:r>
      <w:r>
        <w:t xml:space="preserve"> </w:t>
      </w:r>
      <w:r w:rsidR="0000652A">
        <w:t>Ценность компании растет с повышением доли собственности инсайдеров при преобладании эффекта конвергенции интересов менеджмента и акционеров</w:t>
      </w:r>
      <w:r w:rsidR="00FC45A5">
        <w:t xml:space="preserve">, фиксируемом вследствие наблюдения </w:t>
      </w:r>
      <w:r w:rsidR="00FC45A5">
        <w:rPr>
          <w:lang w:val="en-US"/>
        </w:rPr>
        <w:t>S</w:t>
      </w:r>
      <w:r w:rsidR="00FC45A5" w:rsidRPr="00FC45A5">
        <w:t>-</w:t>
      </w:r>
      <w:r w:rsidR="00FC45A5">
        <w:t>образной нелинейной зависимости ценности от доли</w:t>
      </w:r>
      <w:r w:rsidR="0000652A">
        <w:t>.</w:t>
      </w:r>
    </w:p>
    <w:p w14:paraId="631EDD29" w14:textId="11375B04" w:rsidR="0000652A" w:rsidRPr="00F06813" w:rsidRDefault="0000652A" w:rsidP="0000652A">
      <w:r>
        <w:rPr>
          <w:i/>
          <w:iCs/>
        </w:rPr>
        <w:t>Гипотеза 2.</w:t>
      </w:r>
      <w:r>
        <w:t xml:space="preserve"> Ценность компании падает с повышением доли собственности инсайдеров при преобладании эффекта «окапывания» </w:t>
      </w:r>
      <w:r w:rsidR="00F06813">
        <w:t>инсайдеров</w:t>
      </w:r>
      <w:r w:rsidR="00FC45A5">
        <w:t xml:space="preserve">, фиксируемом вследствие наблюдения </w:t>
      </w:r>
      <w:r w:rsidR="00FC45A5">
        <w:rPr>
          <w:lang w:val="en-US"/>
        </w:rPr>
        <w:t>S</w:t>
      </w:r>
      <w:r w:rsidR="00FC45A5" w:rsidRPr="00FC45A5">
        <w:t>-</w:t>
      </w:r>
      <w:r w:rsidR="00FC45A5">
        <w:t>образной нелинейной зависимости ценности от доли</w:t>
      </w:r>
      <w:r w:rsidR="00F06813">
        <w:t>.</w:t>
      </w:r>
    </w:p>
    <w:p w14:paraId="3ECD81DC" w14:textId="222B959B" w:rsidR="0000652A" w:rsidRDefault="009B069B" w:rsidP="0000652A">
      <w:r>
        <w:lastRenderedPageBreak/>
        <w:t>Данные две г</w:t>
      </w:r>
      <w:r w:rsidR="0000652A">
        <w:t>ипотезы выстроены согласно продемонстрированной Морком – Шлейфером – Вишн</w:t>
      </w:r>
      <w:r w:rsidR="00311CE5">
        <w:t>ы</w:t>
      </w:r>
      <w:r w:rsidR="0000652A">
        <w:t xml:space="preserve"> теории. В отличие от коллег, данное исследование использует подход </w:t>
      </w:r>
      <w:r w:rsidR="0000652A" w:rsidRPr="0000652A">
        <w:t>[</w:t>
      </w:r>
      <w:r w:rsidR="0000652A">
        <w:t>Степанова, 2015</w:t>
      </w:r>
      <w:r w:rsidR="0000652A" w:rsidRPr="0000652A">
        <w:t>]</w:t>
      </w:r>
      <w:r w:rsidR="0000652A">
        <w:t>, при котором ограничения модели Морка – Шлейфера – Вишны нивелируются (ограничения описаны в главе 1).</w:t>
      </w:r>
      <w:r w:rsidR="00310F83">
        <w:t xml:space="preserve"> </w:t>
      </w:r>
      <w:r w:rsidR="007061BE">
        <w:t xml:space="preserve">Предполагается существование </w:t>
      </w:r>
      <w:r w:rsidR="007061BE">
        <w:rPr>
          <w:lang w:val="en-US"/>
        </w:rPr>
        <w:t>S</w:t>
      </w:r>
      <w:r w:rsidR="007061BE" w:rsidRPr="00A5762A">
        <w:t>-</w:t>
      </w:r>
      <w:r w:rsidR="007061BE">
        <w:t>образной зависимости, как в указанных работах</w:t>
      </w:r>
      <w:r w:rsidR="00DE5ABC">
        <w:t>, по наблюдаемой зависимости фиксируется проявление эффекта конвергенции интересов и эффекта «окапывания», а эффекты, в свою очередь, подтверждают связь инсайдерской собственности и ценности компании.</w:t>
      </w:r>
    </w:p>
    <w:p w14:paraId="682B0B72" w14:textId="646D872D" w:rsidR="00310F83" w:rsidRDefault="00D87F24" w:rsidP="0000652A">
      <w:r>
        <w:rPr>
          <w:i/>
          <w:iCs/>
        </w:rPr>
        <w:t>Гипотеза 3.</w:t>
      </w:r>
      <w:r w:rsidR="009B069B">
        <w:rPr>
          <w:i/>
          <w:iCs/>
        </w:rPr>
        <w:t xml:space="preserve"> </w:t>
      </w:r>
      <w:r w:rsidR="009B069B">
        <w:t xml:space="preserve">В период </w:t>
      </w:r>
      <w:r w:rsidR="00033D90">
        <w:t xml:space="preserve">экономического кризиса 2020 г. </w:t>
      </w:r>
      <w:r w:rsidR="0015243B">
        <w:t xml:space="preserve">характер </w:t>
      </w:r>
      <w:r w:rsidR="009B069B">
        <w:t>зависимост</w:t>
      </w:r>
      <w:r w:rsidR="0015243B">
        <w:t>и</w:t>
      </w:r>
      <w:r w:rsidR="009B069B">
        <w:t xml:space="preserve"> ценности компании от доли собственности инсайдеров </w:t>
      </w:r>
      <w:r w:rsidR="00033D90">
        <w:t xml:space="preserve">менялся по сравнению с периодами роста экономики. </w:t>
      </w:r>
    </w:p>
    <w:p w14:paraId="6DFA2302" w14:textId="41047274" w:rsidR="00F20CCB" w:rsidRDefault="00D02ABB" w:rsidP="000D0509">
      <w:r>
        <w:t>Другие исследователи наблюдали изменение характера зависимости ценности компании от доли собственности на примерах азиатского кризиса 1997 г.</w:t>
      </w:r>
      <w:r w:rsidR="00E347CE">
        <w:rPr>
          <w:rStyle w:val="afd"/>
        </w:rPr>
        <w:footnoteReference w:id="19"/>
      </w:r>
      <w:r>
        <w:t xml:space="preserve">, мирового финансового кризиса 2008 г. Кризисы усиливали влияние доли на ценность компании на развивающихся рынках. Можно предположить, что в такие турбулентные экономические периоды при отрицательных настроениях на фондовых рынках, при давлении инвесторов публичных компаний инсайдеры могут воспользоваться возможностями </w:t>
      </w:r>
      <w:r w:rsidR="008927B7">
        <w:t xml:space="preserve">в своих корыстных целях и </w:t>
      </w:r>
      <w:r>
        <w:t xml:space="preserve">для своих интересов, имея преимущество в информации по сравнению с аутсайдерами. С другой стороны, </w:t>
      </w:r>
      <w:r w:rsidR="0007110D">
        <w:t xml:space="preserve">период </w:t>
      </w:r>
      <w:r>
        <w:t>кризис</w:t>
      </w:r>
      <w:r w:rsidR="0007110D">
        <w:t>а</w:t>
      </w:r>
      <w:r>
        <w:t xml:space="preserve"> мировой пандемии ознаменовал увеличение количества </w:t>
      </w:r>
      <w:r w:rsidR="000D0509">
        <w:t>розничных инвесторов при значительной государственной поддержке как публичных, так и непубличных компаний в этот период.</w:t>
      </w:r>
      <w:r w:rsidR="00033D90">
        <w:t xml:space="preserve"> При этом в 2020 г. ВВП России упал г/г как в текущих ценах, так и в реальном выражении</w:t>
      </w:r>
      <w:r w:rsidR="00033D90">
        <w:rPr>
          <w:rStyle w:val="afd"/>
        </w:rPr>
        <w:footnoteReference w:id="20"/>
      </w:r>
      <w:r w:rsidR="00033D90">
        <w:t xml:space="preserve">. </w:t>
      </w:r>
      <w:r w:rsidR="00C85A49">
        <w:t>В целом, 2020 год стал уникальным внешним шоком для российского рынка и компаний.</w:t>
      </w:r>
    </w:p>
    <w:p w14:paraId="4F6F60D5" w14:textId="77777777" w:rsidR="00033D90" w:rsidRPr="000A52AF" w:rsidRDefault="00033D90" w:rsidP="000D0509"/>
    <w:p w14:paraId="09799F81" w14:textId="1E223CCB" w:rsidR="00E8658E" w:rsidRDefault="00E8658E" w:rsidP="00E8658E">
      <w:pPr>
        <w:pStyle w:val="11"/>
      </w:pPr>
      <w:bookmarkStart w:id="13" w:name="_Toc136035699"/>
      <w:r>
        <w:lastRenderedPageBreak/>
        <w:t>Глава 2. Эмпирическое исследование</w:t>
      </w:r>
      <w:bookmarkEnd w:id="13"/>
    </w:p>
    <w:p w14:paraId="24FDD9D8" w14:textId="5EFF971E" w:rsidR="00FE3570" w:rsidRDefault="00FC78DD" w:rsidP="00FE3570">
      <w:pPr>
        <w:pStyle w:val="21"/>
        <w:rPr>
          <w:lang w:val="ru-RU"/>
        </w:rPr>
      </w:pPr>
      <w:bookmarkStart w:id="14" w:name="_Toc136035700"/>
      <w:r>
        <w:rPr>
          <w:lang w:val="ru-RU"/>
        </w:rPr>
        <w:t>2</w:t>
      </w:r>
      <w:r w:rsidR="00FE3570">
        <w:rPr>
          <w:lang w:val="ru-RU"/>
        </w:rPr>
        <w:t>.</w:t>
      </w:r>
      <w:r>
        <w:rPr>
          <w:lang w:val="ru-RU"/>
        </w:rPr>
        <w:t>1</w:t>
      </w:r>
      <w:r w:rsidR="00FE3570">
        <w:rPr>
          <w:lang w:val="ru-RU"/>
        </w:rPr>
        <w:t>. Методология исследования</w:t>
      </w:r>
      <w:bookmarkEnd w:id="14"/>
    </w:p>
    <w:p w14:paraId="4C77CF41" w14:textId="03A195B7" w:rsidR="00813D19" w:rsidRDefault="00FE3570" w:rsidP="00FE3570">
      <w:r>
        <w:t>Основным эконометрическим методом, использованном в данной работе, стал регрессионный анализ. Были построены регрессионные модели кубической спецификации и кусочно-линейной спецификации</w:t>
      </w:r>
      <w:r w:rsidR="009E55C5">
        <w:t xml:space="preserve">, за основу взятые из </w:t>
      </w:r>
      <w:r w:rsidR="009E55C5" w:rsidRPr="0000652A">
        <w:t>[</w:t>
      </w:r>
      <w:r w:rsidR="009E55C5">
        <w:t>Степанова, 2015</w:t>
      </w:r>
      <w:r w:rsidR="009E55C5" w:rsidRPr="0000652A">
        <w:t>]</w:t>
      </w:r>
      <w:r w:rsidR="009E55C5">
        <w:t>.</w:t>
      </w:r>
      <w:r w:rsidR="00813D19">
        <w:t xml:space="preserve"> Регрессионные модели были множественные, с фиксированными эффектами.</w:t>
      </w:r>
      <w:r w:rsidR="00311CE5">
        <w:t xml:space="preserve"> Такой подход использовался в прошлых исследованиях, более того, качество моделей с фиксированными эффектами выше в данном исследовании.</w:t>
      </w:r>
      <w:r w:rsidR="00813D19">
        <w:t xml:space="preserve"> </w:t>
      </w:r>
    </w:p>
    <w:p w14:paraId="163AB479" w14:textId="4C672B2B" w:rsidR="00813D19" w:rsidRDefault="00813D19" w:rsidP="00813D19">
      <w:r>
        <w:t xml:space="preserve">Стоит отметить важность использования моделей с фиксированными эффектами, т.к. для панельных данные в различные периоды именно этот метод является наиболее корректным. </w:t>
      </w:r>
      <w:r w:rsidRPr="00813D19">
        <w:t>Дэвид А. Шрёдер</w:t>
      </w:r>
      <w:r>
        <w:t xml:space="preserve"> </w:t>
      </w:r>
      <w:r w:rsidRPr="00813D19">
        <w:t>[Schroeder, 2010]</w:t>
      </w:r>
      <w:r w:rsidR="00E347CE">
        <w:rPr>
          <w:rStyle w:val="afd"/>
        </w:rPr>
        <w:footnoteReference w:id="21"/>
      </w:r>
      <w:r>
        <w:t xml:space="preserve"> объясняет многие преимущества этого подхода, вот некоторые из них: </w:t>
      </w:r>
    </w:p>
    <w:p w14:paraId="5624651D" w14:textId="3DFD48CA" w:rsidR="00813D19" w:rsidRDefault="00813D19" w:rsidP="00813D19">
      <w:pPr>
        <w:pStyle w:val="af7"/>
        <w:numPr>
          <w:ilvl w:val="0"/>
          <w:numId w:val="24"/>
        </w:numPr>
      </w:pPr>
      <w:r>
        <w:t xml:space="preserve">Неизменные наблюдения: </w:t>
      </w:r>
      <w:r w:rsidR="004A6B41">
        <w:t>м</w:t>
      </w:r>
      <w:r>
        <w:t>одель с фиксированными эффектами позволяет контролировать индивидуальные характеристики, которые не меняются со временем, но могут влиять на исследуемые переменные. Это особенно полезно в финансовых исследованиях, где множество факторов, таких как корпоративная культура или стратегия, могут оказывать существенное влияние на экономические показатели, но остаются неизменными на протяжении некоторого периода времени.</w:t>
      </w:r>
    </w:p>
    <w:p w14:paraId="5969515E" w14:textId="3A7F6DAB" w:rsidR="00813D19" w:rsidRDefault="00813D19" w:rsidP="00813D19">
      <w:pPr>
        <w:pStyle w:val="af7"/>
        <w:numPr>
          <w:ilvl w:val="0"/>
          <w:numId w:val="24"/>
        </w:numPr>
      </w:pPr>
      <w:r>
        <w:t xml:space="preserve">Устранение проблемы </w:t>
      </w:r>
      <w:r w:rsidR="00311CE5">
        <w:t>пропущенной</w:t>
      </w:r>
      <w:r>
        <w:t xml:space="preserve"> переменной: </w:t>
      </w:r>
      <w:r w:rsidR="004A6B41">
        <w:t>м</w:t>
      </w:r>
      <w:r>
        <w:t>одель с фиксированными эффектами позволяет избежать искажения оценок коэффициентов, вызванного корреляцией между объясняющими переменными и неучтенными факторами</w:t>
      </w:r>
      <w:r w:rsidR="00003128">
        <w:t xml:space="preserve"> (эндогенность переменных)</w:t>
      </w:r>
      <w:r>
        <w:t>. В финансовых исследованиях это особенно актуально, так как множество внешних и внутренних факторов может влиять на финансовые результаты компаний.</w:t>
      </w:r>
    </w:p>
    <w:p w14:paraId="3D0325E8" w14:textId="1074E886" w:rsidR="00813D19" w:rsidRDefault="00813D19" w:rsidP="00813D19">
      <w:pPr>
        <w:pStyle w:val="af7"/>
        <w:numPr>
          <w:ilvl w:val="0"/>
          <w:numId w:val="24"/>
        </w:numPr>
      </w:pPr>
      <w:r>
        <w:t xml:space="preserve">Панельные данные: </w:t>
      </w:r>
      <w:r w:rsidR="004A6B41">
        <w:t>в</w:t>
      </w:r>
      <w:r>
        <w:t xml:space="preserve"> финансовых исследованиях часто используются панельные данные, которые состоят из наблюдений по различным субъектам (например, компаниям) в течение определенного периода времени. Модель с фиксированными эффектами хорошо подходит для анализа таких данных, так как она учитывает различия между субъектами и позволяет оценить влияние временных изменений на зависимую переменную.</w:t>
      </w:r>
    </w:p>
    <w:p w14:paraId="4FAFCC5B" w14:textId="7D6291ED" w:rsidR="00813D19" w:rsidRPr="00813D19" w:rsidRDefault="00813D19" w:rsidP="00813D19">
      <w:pPr>
        <w:pStyle w:val="af7"/>
        <w:numPr>
          <w:ilvl w:val="0"/>
          <w:numId w:val="24"/>
        </w:numPr>
      </w:pPr>
      <w:r w:rsidRPr="00813D19">
        <w:lastRenderedPageBreak/>
        <w:t xml:space="preserve">Разнообразие экономических ситуаций: </w:t>
      </w:r>
      <w:r w:rsidR="004A6B41">
        <w:t>в</w:t>
      </w:r>
      <w:r w:rsidRPr="00813D19">
        <w:t xml:space="preserve"> финансовых исследованиях анализируются разнообразные экономические ситуации и</w:t>
      </w:r>
      <w:r>
        <w:t xml:space="preserve"> </w:t>
      </w:r>
      <w:r w:rsidRPr="00813D19">
        <w:t>рыночные условия, которые могут влиять на финансовые показатели компаний. Модель с фиксированными эффектами позволяет учитывать такое разнообразие, контролируя неизменные характеристики каждого субъекта и позволяя исследователям фокусироваться на влиянии изменений в объясняющих переменных на зависимую переменную</w:t>
      </w:r>
      <w:r>
        <w:t>.</w:t>
      </w:r>
    </w:p>
    <w:p w14:paraId="6986408D" w14:textId="164B5BD6" w:rsidR="00813D19" w:rsidRPr="00813D19" w:rsidRDefault="00813D19" w:rsidP="00813D19">
      <w:pPr>
        <w:pStyle w:val="af7"/>
        <w:numPr>
          <w:ilvl w:val="0"/>
          <w:numId w:val="24"/>
        </w:numPr>
      </w:pPr>
      <w:r w:rsidRPr="00813D19">
        <w:t xml:space="preserve">Робастность результатов: </w:t>
      </w:r>
      <w:r w:rsidR="004A6B41">
        <w:t>м</w:t>
      </w:r>
      <w:r w:rsidRPr="00813D19">
        <w:t xml:space="preserve">одель с фиксированными эффектами часто используется в финансовых исследованиях из-за своей робастности и способности давать надежные результаты при наличии </w:t>
      </w:r>
      <w:r w:rsidR="00DE5ABC">
        <w:t>разнородной природы</w:t>
      </w:r>
      <w:r w:rsidRPr="00813D19">
        <w:t xml:space="preserve"> субъектов. Она позволяет исследователям получать более точные и надежные оценки воздействия объясняющих переменных на зависимую переменную, учитывая специфику каждого субъекта.</w:t>
      </w:r>
    </w:p>
    <w:p w14:paraId="336D3DC3" w14:textId="3EB657BC" w:rsidR="00FE3570" w:rsidRPr="00185364" w:rsidRDefault="009E55C5" w:rsidP="00FE3570">
      <w:r>
        <w:t xml:space="preserve">Основная зависимая переменная - </w:t>
      </w:r>
      <w:r>
        <w:rPr>
          <w:lang w:val="en-US"/>
        </w:rPr>
        <w:t>Q</w:t>
      </w:r>
      <w:r w:rsidRPr="009E55C5">
        <w:t xml:space="preserve"> </w:t>
      </w:r>
      <w:r>
        <w:t>Тобина</w:t>
      </w:r>
      <w:r w:rsidR="00FC45A5">
        <w:t>, подробнее об особенностях которой описано в следующем разделе</w:t>
      </w:r>
      <w:r>
        <w:t>. Под инсайдерами в данном исследовании понимаются инсайдеры в широком смысле этого слова – включая топ-менеджмент, члены совета директоров и члены их семей [Seifert, Gonenc, Wright, 2005</w:t>
      </w:r>
      <w:r w:rsidRPr="009E55C5">
        <w:t>]</w:t>
      </w:r>
      <w:r w:rsidR="00E347CE">
        <w:rPr>
          <w:rStyle w:val="afd"/>
        </w:rPr>
        <w:footnoteReference w:id="22"/>
      </w:r>
      <w:r>
        <w:t xml:space="preserve">. </w:t>
      </w:r>
      <w:r w:rsidR="00DE5ABC">
        <w:t>Информация по инсайдер</w:t>
      </w:r>
      <w:r w:rsidR="00311CE5">
        <w:t>а</w:t>
      </w:r>
      <w:r w:rsidR="00DE5ABC">
        <w:t>м часто публикуется в годовых отчетах компаний. Стандартный отчет рассказывает о совете директоров, ролях его членов, а также о топ-менеджменте, обязательно указывается доля прямого владения акциями публичного общества, в редких случаях раскрывается размер косвенного владения и даже эффективное владение акциями публичной компании. Было принято решение использовать понятие инсайдера компании именно с учетом членов семей членов совета директоров и топ-менеджмента, так как в небольшом, но значимом количеств</w:t>
      </w:r>
      <w:r w:rsidR="00561AF4">
        <w:t>е</w:t>
      </w:r>
      <w:r w:rsidR="00DE5ABC">
        <w:t xml:space="preserve"> компаний бенефициар компании не входит в органы управления, а близкие члены его семьи (сыновья, дочери) становятся </w:t>
      </w:r>
      <w:r w:rsidR="00561AF4">
        <w:t xml:space="preserve">председателями совета директоров или генеральными директорами. </w:t>
      </w:r>
    </w:p>
    <w:p w14:paraId="673064B8" w14:textId="31A2DBB6" w:rsidR="00FE3570" w:rsidRDefault="00FE3570" w:rsidP="00FE3570">
      <w:r>
        <w:t xml:space="preserve">Основные переменные, использованные в анализе, описаны в Таблице </w:t>
      </w:r>
      <w:r w:rsidR="000E419A">
        <w:t>3</w:t>
      </w:r>
      <w:r>
        <w:t>.</w:t>
      </w:r>
    </w:p>
    <w:p w14:paraId="58F5EE53" w14:textId="6B4C322E" w:rsidR="00FE3570" w:rsidRDefault="009E55C5" w:rsidP="009E55C5">
      <w:pPr>
        <w:pStyle w:val="af3"/>
      </w:pPr>
      <w:r>
        <w:lastRenderedPageBreak/>
        <w:t xml:space="preserve">Таблица </w:t>
      </w:r>
      <w:r w:rsidR="000E419A">
        <w:t>3</w:t>
      </w:r>
      <w:r>
        <w:t xml:space="preserve">. </w:t>
      </w:r>
      <w:r w:rsidRPr="00012170">
        <w:rPr>
          <w:b w:val="0"/>
          <w:bCs/>
        </w:rPr>
        <w:t>Основные переменные, использованные в регрессии</w:t>
      </w:r>
    </w:p>
    <w:tbl>
      <w:tblPr>
        <w:tblStyle w:val="af4"/>
        <w:tblW w:w="0" w:type="auto"/>
        <w:tblLook w:val="04A0" w:firstRow="1" w:lastRow="0" w:firstColumn="1" w:lastColumn="0" w:noHBand="0" w:noVBand="1"/>
      </w:tblPr>
      <w:tblGrid>
        <w:gridCol w:w="1838"/>
        <w:gridCol w:w="3827"/>
        <w:gridCol w:w="4013"/>
      </w:tblGrid>
      <w:tr w:rsidR="003E4F63" w14:paraId="22EB8212" w14:textId="77777777" w:rsidTr="001F07AA">
        <w:tc>
          <w:tcPr>
            <w:tcW w:w="1838" w:type="dxa"/>
          </w:tcPr>
          <w:p w14:paraId="5C9AF719" w14:textId="7CA197E6" w:rsidR="003E4F63" w:rsidRPr="003E4F63" w:rsidRDefault="003E4F63" w:rsidP="009E55C5">
            <w:pPr>
              <w:pStyle w:val="af1"/>
              <w:rPr>
                <w:sz w:val="22"/>
                <w:szCs w:val="28"/>
              </w:rPr>
            </w:pPr>
            <w:r w:rsidRPr="003E4F63">
              <w:rPr>
                <w:sz w:val="22"/>
                <w:szCs w:val="28"/>
              </w:rPr>
              <w:t>Показатель</w:t>
            </w:r>
          </w:p>
        </w:tc>
        <w:tc>
          <w:tcPr>
            <w:tcW w:w="3827" w:type="dxa"/>
          </w:tcPr>
          <w:p w14:paraId="40066262" w14:textId="2541401F" w:rsidR="003E4F63" w:rsidRPr="003E4F63" w:rsidRDefault="003E4F63" w:rsidP="009E55C5">
            <w:pPr>
              <w:pStyle w:val="af1"/>
              <w:rPr>
                <w:sz w:val="22"/>
                <w:szCs w:val="28"/>
              </w:rPr>
            </w:pPr>
            <w:r w:rsidRPr="003E4F63">
              <w:rPr>
                <w:sz w:val="22"/>
                <w:szCs w:val="28"/>
              </w:rPr>
              <w:t>Расшифровка</w:t>
            </w:r>
          </w:p>
        </w:tc>
        <w:tc>
          <w:tcPr>
            <w:tcW w:w="4013" w:type="dxa"/>
          </w:tcPr>
          <w:p w14:paraId="4FF91D72" w14:textId="0A273260" w:rsidR="003E4F63" w:rsidRPr="003E4F63" w:rsidRDefault="003E4F63" w:rsidP="009E55C5">
            <w:pPr>
              <w:pStyle w:val="af1"/>
              <w:rPr>
                <w:sz w:val="22"/>
                <w:szCs w:val="28"/>
              </w:rPr>
            </w:pPr>
            <w:r w:rsidRPr="003E4F63">
              <w:rPr>
                <w:sz w:val="22"/>
                <w:szCs w:val="28"/>
              </w:rPr>
              <w:t>Формула</w:t>
            </w:r>
          </w:p>
        </w:tc>
      </w:tr>
      <w:tr w:rsidR="003E4F63" w14:paraId="04E1D81B" w14:textId="77777777" w:rsidTr="001F07AA">
        <w:tc>
          <w:tcPr>
            <w:tcW w:w="1838" w:type="dxa"/>
          </w:tcPr>
          <w:p w14:paraId="3FE9B658" w14:textId="73D701C8" w:rsidR="003E4F63" w:rsidRPr="003E4F63" w:rsidRDefault="003E4F63" w:rsidP="009E55C5">
            <w:pPr>
              <w:pStyle w:val="af1"/>
              <w:rPr>
                <w:b w:val="0"/>
                <w:bCs/>
                <w:sz w:val="22"/>
                <w:szCs w:val="28"/>
                <w:lang w:val="en-US"/>
              </w:rPr>
            </w:pPr>
            <w:r w:rsidRPr="003E4F63">
              <w:rPr>
                <w:b w:val="0"/>
                <w:bCs/>
                <w:sz w:val="22"/>
                <w:szCs w:val="28"/>
                <w:lang w:val="en-US"/>
              </w:rPr>
              <w:t>tobinq</w:t>
            </w:r>
          </w:p>
        </w:tc>
        <w:tc>
          <w:tcPr>
            <w:tcW w:w="3827" w:type="dxa"/>
          </w:tcPr>
          <w:p w14:paraId="04052497" w14:textId="1BC82B7E" w:rsidR="003E4F63" w:rsidRPr="003E4F63" w:rsidRDefault="003E4F63" w:rsidP="009E55C5">
            <w:pPr>
              <w:pStyle w:val="af1"/>
              <w:rPr>
                <w:b w:val="0"/>
                <w:bCs/>
                <w:sz w:val="22"/>
                <w:szCs w:val="28"/>
              </w:rPr>
            </w:pPr>
            <w:r w:rsidRPr="003E4F63">
              <w:rPr>
                <w:b w:val="0"/>
                <w:bCs/>
                <w:sz w:val="22"/>
                <w:szCs w:val="28"/>
              </w:rPr>
              <w:t>Коэффициент Тобина</w:t>
            </w:r>
          </w:p>
        </w:tc>
        <w:tc>
          <w:tcPr>
            <w:tcW w:w="4013" w:type="dxa"/>
          </w:tcPr>
          <w:p w14:paraId="5459676E" w14:textId="2ABED9B0" w:rsidR="003E4F63" w:rsidRPr="003E4F63" w:rsidRDefault="00DE5ABC" w:rsidP="003E4F63">
            <w:pPr>
              <w:pStyle w:val="af1"/>
              <w:rPr>
                <w:b w:val="0"/>
                <w:bCs/>
                <w:sz w:val="22"/>
                <w:szCs w:val="28"/>
              </w:rPr>
            </w:pPr>
            <w:r>
              <w:rPr>
                <w:b w:val="0"/>
                <w:bCs/>
                <w:sz w:val="22"/>
                <w:szCs w:val="28"/>
              </w:rPr>
              <w:t>(</w:t>
            </w:r>
            <w:r w:rsidR="003E4F63">
              <w:rPr>
                <w:b w:val="0"/>
                <w:bCs/>
                <w:sz w:val="22"/>
                <w:szCs w:val="28"/>
              </w:rPr>
              <w:t>Капитализация</w:t>
            </w:r>
            <w:r w:rsidR="00FC45A5">
              <w:rPr>
                <w:b w:val="0"/>
                <w:bCs/>
                <w:sz w:val="22"/>
                <w:szCs w:val="28"/>
              </w:rPr>
              <w:t xml:space="preserve"> + Обязательства</w:t>
            </w:r>
            <w:r>
              <w:rPr>
                <w:b w:val="0"/>
                <w:bCs/>
                <w:sz w:val="22"/>
                <w:szCs w:val="28"/>
              </w:rPr>
              <w:t>)</w:t>
            </w:r>
            <w:r w:rsidR="003E4F63">
              <w:rPr>
                <w:b w:val="0"/>
                <w:bCs/>
                <w:sz w:val="22"/>
                <w:szCs w:val="28"/>
              </w:rPr>
              <w:t xml:space="preserve"> / </w:t>
            </w:r>
            <w:r w:rsidR="00FC45A5">
              <w:rPr>
                <w:b w:val="0"/>
                <w:bCs/>
                <w:sz w:val="22"/>
                <w:szCs w:val="28"/>
              </w:rPr>
              <w:t>Суммарные активы</w:t>
            </w:r>
          </w:p>
        </w:tc>
      </w:tr>
      <w:tr w:rsidR="003E4F63" w14:paraId="36BAD4D2" w14:textId="77777777" w:rsidTr="001F07AA">
        <w:tc>
          <w:tcPr>
            <w:tcW w:w="1838" w:type="dxa"/>
          </w:tcPr>
          <w:p w14:paraId="672C41EC" w14:textId="48257CA4" w:rsidR="003E4F63" w:rsidRPr="003E4F63" w:rsidRDefault="003E4F63" w:rsidP="009E55C5">
            <w:pPr>
              <w:pStyle w:val="af1"/>
              <w:rPr>
                <w:b w:val="0"/>
                <w:bCs/>
                <w:sz w:val="22"/>
                <w:szCs w:val="28"/>
                <w:lang w:val="en-US"/>
              </w:rPr>
            </w:pPr>
            <w:r w:rsidRPr="003E4F63">
              <w:rPr>
                <w:b w:val="0"/>
                <w:bCs/>
                <w:sz w:val="22"/>
                <w:szCs w:val="28"/>
                <w:lang w:val="en-US"/>
              </w:rPr>
              <w:t>insdr</w:t>
            </w:r>
          </w:p>
        </w:tc>
        <w:tc>
          <w:tcPr>
            <w:tcW w:w="3827" w:type="dxa"/>
          </w:tcPr>
          <w:p w14:paraId="27E9EAD4" w14:textId="6D298D3C" w:rsidR="003E4F63" w:rsidRPr="003E4F63" w:rsidRDefault="003E4F63" w:rsidP="003E4F63">
            <w:pPr>
              <w:pStyle w:val="af1"/>
              <w:jc w:val="left"/>
              <w:rPr>
                <w:b w:val="0"/>
                <w:bCs/>
                <w:sz w:val="22"/>
                <w:szCs w:val="28"/>
              </w:rPr>
            </w:pPr>
            <w:r w:rsidRPr="003E4F63">
              <w:rPr>
                <w:b w:val="0"/>
                <w:bCs/>
                <w:sz w:val="22"/>
                <w:szCs w:val="28"/>
              </w:rPr>
              <w:t>Доля инсайдерской собственности, %</w:t>
            </w:r>
          </w:p>
        </w:tc>
        <w:tc>
          <w:tcPr>
            <w:tcW w:w="4013" w:type="dxa"/>
          </w:tcPr>
          <w:p w14:paraId="53E296AA" w14:textId="5744EF9C" w:rsidR="003E4F63" w:rsidRPr="003E4F63" w:rsidRDefault="003E4F63" w:rsidP="009E55C5">
            <w:pPr>
              <w:pStyle w:val="af1"/>
              <w:rPr>
                <w:b w:val="0"/>
                <w:bCs/>
                <w:sz w:val="22"/>
                <w:szCs w:val="28"/>
              </w:rPr>
            </w:pPr>
            <w:r>
              <w:rPr>
                <w:b w:val="0"/>
                <w:bCs/>
                <w:sz w:val="22"/>
                <w:szCs w:val="28"/>
              </w:rPr>
              <w:t>Сумма долей акций, принадлежащих менеджменту, совету директоров, членам их семей</w:t>
            </w:r>
          </w:p>
        </w:tc>
      </w:tr>
      <w:tr w:rsidR="003E4F63" w14:paraId="6DD22879" w14:textId="77777777" w:rsidTr="001F07AA">
        <w:tc>
          <w:tcPr>
            <w:tcW w:w="1838" w:type="dxa"/>
          </w:tcPr>
          <w:p w14:paraId="388346B2" w14:textId="1C53EF73" w:rsidR="003E4F63" w:rsidRPr="003E4F63" w:rsidRDefault="00601831" w:rsidP="009E55C5">
            <w:pPr>
              <w:pStyle w:val="af1"/>
              <w:rPr>
                <w:b w:val="0"/>
                <w:bCs/>
                <w:sz w:val="22"/>
                <w:szCs w:val="28"/>
                <w:lang w:val="en-US"/>
              </w:rPr>
            </w:pPr>
            <w:r>
              <w:rPr>
                <w:b w:val="0"/>
                <w:bCs/>
                <w:sz w:val="22"/>
                <w:szCs w:val="28"/>
                <w:lang w:val="en-US"/>
              </w:rPr>
              <w:t>ROA</w:t>
            </w:r>
          </w:p>
        </w:tc>
        <w:tc>
          <w:tcPr>
            <w:tcW w:w="3827" w:type="dxa"/>
          </w:tcPr>
          <w:p w14:paraId="1F3BDC4E" w14:textId="264C7FA2" w:rsidR="003E4F63" w:rsidRPr="003E4F63" w:rsidRDefault="00601831" w:rsidP="009E55C5">
            <w:pPr>
              <w:pStyle w:val="af1"/>
              <w:rPr>
                <w:b w:val="0"/>
                <w:bCs/>
                <w:sz w:val="22"/>
                <w:szCs w:val="28"/>
              </w:rPr>
            </w:pPr>
            <w:r>
              <w:rPr>
                <w:b w:val="0"/>
                <w:bCs/>
                <w:sz w:val="22"/>
                <w:szCs w:val="28"/>
              </w:rPr>
              <w:t>Рентабельность активов</w:t>
            </w:r>
          </w:p>
        </w:tc>
        <w:tc>
          <w:tcPr>
            <w:tcW w:w="4013" w:type="dxa"/>
          </w:tcPr>
          <w:p w14:paraId="567F544E" w14:textId="3AC30EDA" w:rsidR="003E4F63" w:rsidRPr="003E4F63" w:rsidRDefault="009D7E66" w:rsidP="009E55C5">
            <w:pPr>
              <w:pStyle w:val="af1"/>
              <w:rPr>
                <w:b w:val="0"/>
                <w:bCs/>
                <w:sz w:val="22"/>
                <w:szCs w:val="28"/>
              </w:rPr>
            </w:pPr>
            <w:r>
              <w:rPr>
                <w:b w:val="0"/>
                <w:bCs/>
                <w:sz w:val="22"/>
                <w:szCs w:val="28"/>
              </w:rPr>
              <w:t>Чистая прибыль / Совокупные активы</w:t>
            </w:r>
            <w:r w:rsidR="003E4F63">
              <w:rPr>
                <w:b w:val="0"/>
                <w:bCs/>
                <w:sz w:val="22"/>
                <w:szCs w:val="28"/>
              </w:rPr>
              <w:t xml:space="preserve"> </w:t>
            </w:r>
          </w:p>
        </w:tc>
      </w:tr>
      <w:tr w:rsidR="003E4F63" w14:paraId="6573B0D8" w14:textId="77777777" w:rsidTr="001F07AA">
        <w:tc>
          <w:tcPr>
            <w:tcW w:w="1838" w:type="dxa"/>
          </w:tcPr>
          <w:p w14:paraId="326798A1" w14:textId="6FCFC992" w:rsidR="003E4F63" w:rsidRPr="003E4F63" w:rsidRDefault="003E4F63" w:rsidP="009E55C5">
            <w:pPr>
              <w:pStyle w:val="af1"/>
              <w:rPr>
                <w:b w:val="0"/>
                <w:bCs/>
                <w:sz w:val="22"/>
                <w:szCs w:val="28"/>
                <w:lang w:val="en-US"/>
              </w:rPr>
            </w:pPr>
            <w:r w:rsidRPr="003E4F63">
              <w:rPr>
                <w:b w:val="0"/>
                <w:bCs/>
                <w:sz w:val="22"/>
                <w:szCs w:val="28"/>
                <w:lang w:val="en-US"/>
              </w:rPr>
              <w:t>da</w:t>
            </w:r>
          </w:p>
        </w:tc>
        <w:tc>
          <w:tcPr>
            <w:tcW w:w="3827" w:type="dxa"/>
          </w:tcPr>
          <w:p w14:paraId="4B5716E7" w14:textId="3CB93C9B" w:rsidR="003E4F63" w:rsidRPr="003E4F63" w:rsidRDefault="003E4F63" w:rsidP="003E4F63">
            <w:pPr>
              <w:pStyle w:val="af1"/>
              <w:jc w:val="left"/>
              <w:rPr>
                <w:b w:val="0"/>
                <w:bCs/>
                <w:sz w:val="22"/>
                <w:szCs w:val="28"/>
              </w:rPr>
            </w:pPr>
            <w:r w:rsidRPr="003E4F63">
              <w:rPr>
                <w:b w:val="0"/>
                <w:bCs/>
                <w:sz w:val="22"/>
                <w:szCs w:val="28"/>
              </w:rPr>
              <w:t>Отношение обязательств к активам</w:t>
            </w:r>
          </w:p>
        </w:tc>
        <w:tc>
          <w:tcPr>
            <w:tcW w:w="4013" w:type="dxa"/>
          </w:tcPr>
          <w:p w14:paraId="67168185" w14:textId="53828078" w:rsidR="003E4F63" w:rsidRPr="003E4F63" w:rsidRDefault="003E4F63" w:rsidP="009E55C5">
            <w:pPr>
              <w:pStyle w:val="af1"/>
              <w:rPr>
                <w:b w:val="0"/>
                <w:bCs/>
                <w:sz w:val="22"/>
                <w:szCs w:val="28"/>
              </w:rPr>
            </w:pPr>
            <w:r>
              <w:rPr>
                <w:b w:val="0"/>
                <w:bCs/>
                <w:sz w:val="22"/>
                <w:szCs w:val="28"/>
              </w:rPr>
              <w:t>Кратко- и долгосрочные обязательства / Совокупные активы</w:t>
            </w:r>
          </w:p>
        </w:tc>
      </w:tr>
      <w:tr w:rsidR="003E4F63" w14:paraId="7E3479EA" w14:textId="77777777" w:rsidTr="001F07AA">
        <w:tc>
          <w:tcPr>
            <w:tcW w:w="1838" w:type="dxa"/>
          </w:tcPr>
          <w:p w14:paraId="22542D08" w14:textId="4BF25692" w:rsidR="003E4F63" w:rsidRPr="003E4F63" w:rsidRDefault="003E4F63" w:rsidP="009E55C5">
            <w:pPr>
              <w:pStyle w:val="af1"/>
              <w:rPr>
                <w:b w:val="0"/>
                <w:bCs/>
                <w:sz w:val="22"/>
                <w:szCs w:val="28"/>
                <w:lang w:val="en-US"/>
              </w:rPr>
            </w:pPr>
            <w:r>
              <w:rPr>
                <w:b w:val="0"/>
                <w:bCs/>
                <w:sz w:val="22"/>
                <w:szCs w:val="28"/>
                <w:lang w:val="en-US"/>
              </w:rPr>
              <w:t>Log(</w:t>
            </w:r>
            <w:r w:rsidRPr="003E4F63">
              <w:rPr>
                <w:b w:val="0"/>
                <w:bCs/>
                <w:sz w:val="22"/>
                <w:szCs w:val="28"/>
                <w:lang w:val="en-US"/>
              </w:rPr>
              <w:t>assets</w:t>
            </w:r>
            <w:r>
              <w:rPr>
                <w:b w:val="0"/>
                <w:bCs/>
                <w:sz w:val="22"/>
                <w:szCs w:val="28"/>
                <w:lang w:val="en-US"/>
              </w:rPr>
              <w:t>)</w:t>
            </w:r>
          </w:p>
        </w:tc>
        <w:tc>
          <w:tcPr>
            <w:tcW w:w="3827" w:type="dxa"/>
          </w:tcPr>
          <w:p w14:paraId="1250483A" w14:textId="42DBF70D" w:rsidR="003E4F63" w:rsidRPr="003E4F63" w:rsidRDefault="003E4F63" w:rsidP="009E55C5">
            <w:pPr>
              <w:pStyle w:val="af1"/>
              <w:rPr>
                <w:b w:val="0"/>
                <w:bCs/>
                <w:sz w:val="22"/>
                <w:szCs w:val="28"/>
              </w:rPr>
            </w:pPr>
            <w:r w:rsidRPr="003E4F63">
              <w:rPr>
                <w:b w:val="0"/>
                <w:bCs/>
                <w:sz w:val="22"/>
                <w:szCs w:val="28"/>
              </w:rPr>
              <w:t>Активы компании</w:t>
            </w:r>
            <w:r>
              <w:rPr>
                <w:b w:val="0"/>
                <w:bCs/>
                <w:sz w:val="22"/>
                <w:szCs w:val="28"/>
                <w:lang w:val="en-US"/>
              </w:rPr>
              <w:t xml:space="preserve"> (</w:t>
            </w:r>
            <w:r>
              <w:rPr>
                <w:b w:val="0"/>
                <w:bCs/>
                <w:sz w:val="22"/>
                <w:szCs w:val="28"/>
              </w:rPr>
              <w:t>натуральный логарифм)</w:t>
            </w:r>
          </w:p>
        </w:tc>
        <w:tc>
          <w:tcPr>
            <w:tcW w:w="4013" w:type="dxa"/>
          </w:tcPr>
          <w:p w14:paraId="2CEF9504" w14:textId="63004436" w:rsidR="003E4F63" w:rsidRPr="003E4F63" w:rsidRDefault="003E4F63" w:rsidP="009E55C5">
            <w:pPr>
              <w:pStyle w:val="af1"/>
              <w:rPr>
                <w:b w:val="0"/>
                <w:bCs/>
                <w:sz w:val="22"/>
                <w:szCs w:val="28"/>
              </w:rPr>
            </w:pPr>
            <w:r>
              <w:rPr>
                <w:b w:val="0"/>
                <w:bCs/>
                <w:sz w:val="22"/>
                <w:szCs w:val="28"/>
              </w:rPr>
              <w:t xml:space="preserve">Совокупные активы </w:t>
            </w:r>
            <w:r>
              <w:rPr>
                <w:b w:val="0"/>
                <w:bCs/>
                <w:sz w:val="22"/>
                <w:szCs w:val="28"/>
                <w:lang w:val="en-US"/>
              </w:rPr>
              <w:t>(</w:t>
            </w:r>
            <w:r>
              <w:rPr>
                <w:b w:val="0"/>
                <w:bCs/>
                <w:sz w:val="22"/>
                <w:szCs w:val="28"/>
              </w:rPr>
              <w:t>натуральный логарифм)</w:t>
            </w:r>
          </w:p>
        </w:tc>
      </w:tr>
    </w:tbl>
    <w:p w14:paraId="5974D5C0" w14:textId="50875522" w:rsidR="009E55C5" w:rsidRDefault="009E55C5" w:rsidP="009E55C5">
      <w:pPr>
        <w:pStyle w:val="af1"/>
      </w:pPr>
    </w:p>
    <w:p w14:paraId="72D9D583" w14:textId="5D45C3B0" w:rsidR="003E4F63" w:rsidRDefault="003E4F63" w:rsidP="003E4F63">
      <w:r>
        <w:t xml:space="preserve">Кубическая спецификация модели имеет вид: </w:t>
      </w:r>
    </w:p>
    <w:p w14:paraId="587111F9" w14:textId="77777777" w:rsidR="00FC78DD" w:rsidRDefault="00FC78DD" w:rsidP="003E4F63"/>
    <w:p w14:paraId="5777D4C8" w14:textId="7F1339AB" w:rsidR="003E4F63" w:rsidRPr="00FC78DD" w:rsidRDefault="00643469" w:rsidP="003E4F63">
      <w:pPr>
        <w:rPr>
          <w:i/>
          <w:lang w:val="en-US"/>
        </w:rPr>
      </w:pPr>
      <m:oMathPara>
        <m:oMath>
          <m:sSub>
            <m:sSubPr>
              <m:ctrlPr>
                <w:rPr>
                  <w:rFonts w:ascii="Cambria Math" w:hAnsi="Cambria Math"/>
                  <w:i/>
                </w:rPr>
              </m:ctrlPr>
            </m:sSubPr>
            <m:e>
              <m:r>
                <w:rPr>
                  <w:rFonts w:ascii="Cambria Math" w:hAnsi="Cambria Math"/>
                </w:rPr>
                <m:t>tobinq</m:t>
              </m:r>
            </m:e>
            <m:sub>
              <m:r>
                <w:rPr>
                  <w:rFonts w:ascii="Cambria Math" w:hAnsi="Cambria Math"/>
                  <w:lang w:val="en-US"/>
                </w:rPr>
                <m:t>it</m:t>
              </m:r>
            </m:sub>
          </m:sSub>
          <m:r>
            <w:rPr>
              <w:rFonts w:ascii="Cambria Math" w:hAnsi="Cambria Math"/>
            </w:rPr>
            <m:t>=</m:t>
          </m:r>
          <m:sSub>
            <m:sSubPr>
              <m:ctrlPr>
                <w:rPr>
                  <w:rFonts w:ascii="Cambria Math" w:hAnsi="Cambria Math"/>
                  <w:i/>
                </w:rPr>
              </m:ctrlPr>
            </m:sSubPr>
            <m:e>
              <m:r>
                <w:rPr>
                  <w:rFonts w:ascii="Cambria Math" w:hAnsi="Cambria Math"/>
                </w:rPr>
                <m:t>insdr</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insdr</m:t>
              </m:r>
            </m:e>
            <m:sub>
              <m:r>
                <w:rPr>
                  <w:rFonts w:ascii="Cambria Math" w:hAnsi="Cambria Math"/>
                </w:rPr>
                <m:t>it</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insdr</m:t>
              </m:r>
            </m:e>
            <m:sub>
              <m:r>
                <w:rPr>
                  <w:rFonts w:ascii="Cambria Math" w:hAnsi="Cambria Math"/>
                </w:rPr>
                <m:t>it</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da</m:t>
              </m:r>
            </m:e>
            <m:sub>
              <m:r>
                <w:rPr>
                  <w:rFonts w:ascii="Cambria Math" w:hAnsi="Cambria Math"/>
                </w:rPr>
                <m:t>it</m:t>
              </m:r>
            </m:sub>
            <m:sup>
              <m:r>
                <w:rPr>
                  <w:rFonts w:ascii="Cambria Math" w:hAnsi="Cambria Math"/>
                </w:rPr>
                <m:t xml:space="preserve"> </m:t>
              </m:r>
            </m:sup>
          </m:sSubSup>
          <m:r>
            <w:rPr>
              <w:rFonts w:ascii="Cambria Math" w:hAnsi="Cambria Math"/>
            </w:rPr>
            <m:t>+</m:t>
          </m:r>
          <m:sSubSup>
            <m:sSubSupPr>
              <m:ctrlPr>
                <w:rPr>
                  <w:rFonts w:ascii="Cambria Math" w:hAnsi="Cambria Math"/>
                  <w:i/>
                </w:rPr>
              </m:ctrlPr>
            </m:sSubSupPr>
            <m:e>
              <m:r>
                <m:rPr>
                  <m:sty m:val="p"/>
                </m:rPr>
                <w:rPr>
                  <w:rFonts w:ascii="Cambria Math" w:hAnsi="Cambria Math"/>
                </w:rPr>
                <m:t>log⁡</m:t>
              </m:r>
              <m:r>
                <w:rPr>
                  <w:rFonts w:ascii="Cambria Math" w:hAnsi="Cambria Math"/>
                </w:rPr>
                <m:t>(assets)</m:t>
              </m:r>
            </m:e>
            <m:sub>
              <m:r>
                <w:rPr>
                  <w:rFonts w:ascii="Cambria Math" w:hAnsi="Cambria Math"/>
                </w:rPr>
                <m:t>it</m:t>
              </m:r>
            </m:sub>
            <m:sup>
              <m:r>
                <w:rPr>
                  <w:rFonts w:ascii="Cambria Math" w:hAnsi="Cambria Math"/>
                </w:rPr>
                <m:t xml:space="preserve"> </m:t>
              </m:r>
            </m:sup>
          </m:sSubSup>
          <m:r>
            <w:rPr>
              <w:rFonts w:ascii="Cambria Math" w:hAnsi="Cambria Math"/>
            </w:rPr>
            <m:t>+</m:t>
          </m:r>
          <m:sSub>
            <m:sSubPr>
              <m:ctrlPr>
                <w:rPr>
                  <w:rFonts w:ascii="Cambria Math" w:hAnsi="Cambria Math"/>
                  <w:i/>
                  <w:lang w:val="en-US"/>
                </w:rPr>
              </m:ctrlPr>
            </m:sSubPr>
            <m:e>
              <m:r>
                <w:rPr>
                  <w:rFonts w:ascii="Cambria Math" w:hAnsi="Cambria Math"/>
                  <w:lang w:val="en-US"/>
                </w:rPr>
                <m:t>ROA</m:t>
              </m:r>
            </m:e>
            <m:sub>
              <m:r>
                <w:rPr>
                  <w:rFonts w:ascii="Cambria Math" w:hAnsi="Cambria Math"/>
                  <w:lang w:val="en-US"/>
                </w:rPr>
                <m:t>it</m:t>
              </m:r>
            </m:sub>
          </m:sSub>
          <m:r>
            <w:rPr>
              <w:rFonts w:ascii="Cambria Math" w:hAnsi="Cambria Math"/>
              <w:lang w:val="en-US"/>
            </w:rPr>
            <m:t>,                 (1)</m:t>
          </m:r>
        </m:oMath>
      </m:oMathPara>
    </w:p>
    <w:p w14:paraId="0BDD4260" w14:textId="77777777" w:rsidR="00FC78DD" w:rsidRPr="005F6B35" w:rsidRDefault="00FC78DD" w:rsidP="003E4F63">
      <w:pPr>
        <w:rPr>
          <w:i/>
        </w:rPr>
      </w:pPr>
    </w:p>
    <w:p w14:paraId="2292DD01" w14:textId="6C0AB83A" w:rsidR="003E4F63" w:rsidRDefault="005F6B35" w:rsidP="003E4F63">
      <w:r>
        <w:t xml:space="preserve">где </w:t>
      </w:r>
    </w:p>
    <w:p w14:paraId="724A7DCF" w14:textId="05FC226E" w:rsidR="005F6B35" w:rsidRDefault="005F6B35" w:rsidP="003E4F63">
      <w:r w:rsidRPr="005F6B35">
        <w:rPr>
          <w:i/>
          <w:iCs/>
          <w:lang w:val="en-US"/>
        </w:rPr>
        <w:t>tobinq</w:t>
      </w:r>
      <w:r w:rsidR="00D91A56">
        <w:rPr>
          <w:i/>
          <w:iCs/>
          <w:vertAlign w:val="subscript"/>
          <w:lang w:val="en-US"/>
        </w:rPr>
        <w:t>it</w:t>
      </w:r>
      <w:r w:rsidRPr="005F6B35">
        <w:t xml:space="preserve"> </w:t>
      </w:r>
      <w:r>
        <w:t>—</w:t>
      </w:r>
      <w:r w:rsidRPr="005F6B35">
        <w:t xml:space="preserve"> </w:t>
      </w:r>
      <w:r>
        <w:t xml:space="preserve">значение коэффициента Тобина для компании </w:t>
      </w:r>
      <w:r w:rsidRPr="005F6B35">
        <w:rPr>
          <w:i/>
          <w:iCs/>
          <w:lang w:val="en-US"/>
        </w:rPr>
        <w:t>i</w:t>
      </w:r>
      <w:r w:rsidRPr="005F6B35">
        <w:t xml:space="preserve"> </w:t>
      </w:r>
      <w:r>
        <w:t xml:space="preserve">в период </w:t>
      </w:r>
      <w:r w:rsidRPr="005F6B35">
        <w:rPr>
          <w:i/>
          <w:iCs/>
          <w:lang w:val="en-US"/>
        </w:rPr>
        <w:t>t</w:t>
      </w:r>
      <w:r w:rsidRPr="005F6B35">
        <w:t>;</w:t>
      </w:r>
    </w:p>
    <w:p w14:paraId="209AA460" w14:textId="56FDCD98" w:rsidR="005F6B35" w:rsidRPr="005F6B35" w:rsidRDefault="005F6B35" w:rsidP="003E4F63">
      <w:r w:rsidRPr="00D91A56">
        <w:rPr>
          <w:i/>
          <w:iCs/>
          <w:lang w:val="en-US"/>
        </w:rPr>
        <w:t>insdr</w:t>
      </w:r>
      <w:r w:rsidRPr="00D91A56">
        <w:rPr>
          <w:i/>
          <w:iCs/>
          <w:vertAlign w:val="subscript"/>
          <w:lang w:val="en-US"/>
        </w:rPr>
        <w:t>it</w:t>
      </w:r>
      <w:r w:rsidRPr="005F6B35">
        <w:t xml:space="preserve"> </w:t>
      </w:r>
      <w:r>
        <w:t>—</w:t>
      </w:r>
      <w:r w:rsidRPr="005F6B35">
        <w:t xml:space="preserve"> </w:t>
      </w:r>
      <w:r>
        <w:t xml:space="preserve">доля собственности инсайдеров для компании </w:t>
      </w:r>
      <w:r w:rsidRPr="005F6B35">
        <w:rPr>
          <w:i/>
          <w:iCs/>
          <w:lang w:val="en-US"/>
        </w:rPr>
        <w:t>i</w:t>
      </w:r>
      <w:r w:rsidRPr="005F6B35">
        <w:t xml:space="preserve"> </w:t>
      </w:r>
      <w:r>
        <w:t xml:space="preserve">в период </w:t>
      </w:r>
      <w:r w:rsidRPr="005F6B35">
        <w:rPr>
          <w:i/>
          <w:iCs/>
          <w:lang w:val="en-US"/>
        </w:rPr>
        <w:t>t</w:t>
      </w:r>
      <w:r w:rsidRPr="005F6B35">
        <w:t>;</w:t>
      </w:r>
    </w:p>
    <w:p w14:paraId="5AD8EFD3" w14:textId="6838BC60" w:rsidR="005F6B35" w:rsidRDefault="005F6B35" w:rsidP="003E4F63">
      <w:r w:rsidRPr="00D91A56">
        <w:rPr>
          <w:i/>
          <w:iCs/>
          <w:lang w:val="en-US"/>
        </w:rPr>
        <w:t>insdr</w:t>
      </w:r>
      <w:r w:rsidRPr="00D91A56">
        <w:rPr>
          <w:i/>
          <w:iCs/>
          <w:vertAlign w:val="superscript"/>
        </w:rPr>
        <w:t>2</w:t>
      </w:r>
      <w:r w:rsidRPr="005F6B35">
        <w:t xml:space="preserve"> </w:t>
      </w:r>
      <w:r>
        <w:t xml:space="preserve">и </w:t>
      </w:r>
      <w:r w:rsidRPr="00D91A56">
        <w:rPr>
          <w:i/>
          <w:iCs/>
          <w:lang w:val="en-US"/>
        </w:rPr>
        <w:t>insdr</w:t>
      </w:r>
      <w:r w:rsidRPr="00D91A56">
        <w:rPr>
          <w:i/>
          <w:iCs/>
          <w:vertAlign w:val="superscript"/>
        </w:rPr>
        <w:t>3</w:t>
      </w:r>
      <w:r w:rsidRPr="005F6B35">
        <w:t xml:space="preserve"> </w:t>
      </w:r>
      <w:r>
        <w:t>—</w:t>
      </w:r>
      <w:r w:rsidRPr="005F6B35">
        <w:t xml:space="preserve"> </w:t>
      </w:r>
      <w:r>
        <w:t>доля собственности инсайдеров во 2-й и 3-й степени</w:t>
      </w:r>
      <w:r w:rsidRPr="005F6B35">
        <w:t>;</w:t>
      </w:r>
    </w:p>
    <w:p w14:paraId="463B54C2" w14:textId="49FF6B03" w:rsidR="00A5762A" w:rsidRPr="00A5762A" w:rsidRDefault="00A5762A" w:rsidP="00A5762A">
      <w:r w:rsidRPr="00A5762A">
        <w:rPr>
          <w:i/>
          <w:iCs/>
          <w:lang w:val="en-US"/>
        </w:rPr>
        <w:t>da</w:t>
      </w:r>
      <w:r w:rsidRPr="00A5762A">
        <w:rPr>
          <w:i/>
          <w:iCs/>
          <w:vertAlign w:val="subscript"/>
          <w:lang w:val="en-US"/>
        </w:rPr>
        <w:t>it</w:t>
      </w:r>
      <w:r w:rsidRPr="00A5762A">
        <w:rPr>
          <w:i/>
          <w:iCs/>
        </w:rPr>
        <w:t xml:space="preserve">, </w:t>
      </w:r>
      <w:r w:rsidRPr="00A5762A">
        <w:rPr>
          <w:i/>
          <w:iCs/>
          <w:lang w:val="en-US"/>
        </w:rPr>
        <w:t>log</w:t>
      </w:r>
      <w:r w:rsidRPr="00A5762A">
        <w:rPr>
          <w:i/>
          <w:iCs/>
        </w:rPr>
        <w:t>(</w:t>
      </w:r>
      <w:r w:rsidRPr="00A5762A">
        <w:rPr>
          <w:i/>
          <w:iCs/>
          <w:lang w:val="en-US"/>
        </w:rPr>
        <w:t>assets</w:t>
      </w:r>
      <w:r w:rsidRPr="00A5762A">
        <w:rPr>
          <w:i/>
          <w:iCs/>
        </w:rPr>
        <w:t>)</w:t>
      </w:r>
      <w:r w:rsidRPr="00A5762A">
        <w:rPr>
          <w:i/>
          <w:iCs/>
          <w:vertAlign w:val="subscript"/>
          <w:lang w:val="en-US"/>
        </w:rPr>
        <w:t>it</w:t>
      </w:r>
      <w:r w:rsidRPr="00A5762A">
        <w:rPr>
          <w:i/>
          <w:iCs/>
        </w:rPr>
        <w:t xml:space="preserve">, </w:t>
      </w:r>
      <w:r w:rsidR="00601831">
        <w:rPr>
          <w:i/>
          <w:iCs/>
          <w:lang w:val="en-US"/>
        </w:rPr>
        <w:t>ROA</w:t>
      </w:r>
      <w:r w:rsidRPr="00A5762A">
        <w:rPr>
          <w:i/>
          <w:iCs/>
          <w:vertAlign w:val="subscript"/>
          <w:lang w:val="en-US"/>
        </w:rPr>
        <w:t>it</w:t>
      </w:r>
      <w:r w:rsidRPr="00A5762A">
        <w:t xml:space="preserve"> – </w:t>
      </w:r>
      <w:r>
        <w:t>контролирующие</w:t>
      </w:r>
      <w:r w:rsidRPr="00A5762A">
        <w:t xml:space="preserve"> </w:t>
      </w:r>
      <w:r>
        <w:t xml:space="preserve">переменные для компании </w:t>
      </w:r>
      <w:r w:rsidRPr="005F6B35">
        <w:rPr>
          <w:i/>
          <w:iCs/>
          <w:lang w:val="en-US"/>
        </w:rPr>
        <w:t>i</w:t>
      </w:r>
      <w:r w:rsidRPr="005F6B35">
        <w:t xml:space="preserve"> </w:t>
      </w:r>
      <w:r>
        <w:t xml:space="preserve">в период </w:t>
      </w:r>
      <w:r w:rsidRPr="005F6B35">
        <w:rPr>
          <w:i/>
          <w:iCs/>
          <w:lang w:val="en-US"/>
        </w:rPr>
        <w:t>t</w:t>
      </w:r>
      <w:r>
        <w:rPr>
          <w:i/>
          <w:iCs/>
        </w:rPr>
        <w:t>.</w:t>
      </w:r>
    </w:p>
    <w:p w14:paraId="5D484D92" w14:textId="0B190A7F" w:rsidR="007D05F5" w:rsidRDefault="007D05F5" w:rsidP="003E4F63">
      <w:r>
        <w:t xml:space="preserve">На основе экстремумов кубической модели </w:t>
      </w:r>
      <w:r w:rsidR="008A52D3">
        <w:t xml:space="preserve">при переменных </w:t>
      </w:r>
      <w:r w:rsidR="008A52D3" w:rsidRPr="00D91A56">
        <w:rPr>
          <w:i/>
          <w:iCs/>
          <w:lang w:val="en-US"/>
        </w:rPr>
        <w:t>insdr</w:t>
      </w:r>
      <w:r w:rsidR="008A52D3">
        <w:rPr>
          <w:i/>
          <w:iCs/>
        </w:rPr>
        <w:t xml:space="preserve">, </w:t>
      </w:r>
      <w:r w:rsidR="008A52D3" w:rsidRPr="00D91A56">
        <w:rPr>
          <w:i/>
          <w:iCs/>
          <w:lang w:val="en-US"/>
        </w:rPr>
        <w:t>insdr</w:t>
      </w:r>
      <w:r w:rsidR="008A52D3" w:rsidRPr="00D91A56">
        <w:rPr>
          <w:i/>
          <w:iCs/>
          <w:vertAlign w:val="superscript"/>
        </w:rPr>
        <w:t>2</w:t>
      </w:r>
      <w:r w:rsidR="008A52D3" w:rsidRPr="005F6B35">
        <w:t xml:space="preserve"> </w:t>
      </w:r>
      <w:r w:rsidR="008A52D3">
        <w:t xml:space="preserve">и </w:t>
      </w:r>
      <w:r w:rsidR="008A52D3" w:rsidRPr="00D91A56">
        <w:rPr>
          <w:i/>
          <w:iCs/>
          <w:lang w:val="en-US"/>
        </w:rPr>
        <w:t>insdr</w:t>
      </w:r>
      <w:r w:rsidR="008A52D3" w:rsidRPr="00D91A56">
        <w:rPr>
          <w:i/>
          <w:iCs/>
          <w:vertAlign w:val="superscript"/>
        </w:rPr>
        <w:t>3</w:t>
      </w:r>
      <w:r w:rsidR="008A52D3" w:rsidRPr="005F6B35">
        <w:t xml:space="preserve"> </w:t>
      </w:r>
      <w:r>
        <w:t xml:space="preserve">создается кусочно-линейная функция, тестируется на основе </w:t>
      </w:r>
      <w:r w:rsidRPr="0000652A">
        <w:t>[</w:t>
      </w:r>
      <w:r>
        <w:t>Morck, Shleifer</w:t>
      </w:r>
      <w:r w:rsidRPr="0000652A">
        <w:t>,</w:t>
      </w:r>
      <w:r>
        <w:t xml:space="preserve"> Vishny</w:t>
      </w:r>
      <w:r w:rsidRPr="0000652A">
        <w:t xml:space="preserve">, </w:t>
      </w:r>
      <w:r>
        <w:t>1988</w:t>
      </w:r>
      <w:r w:rsidRPr="0000652A">
        <w:t>]</w:t>
      </w:r>
      <w:r>
        <w:t xml:space="preserve">. Экстремумы делят функцию на 3 части. </w:t>
      </w:r>
      <w:r w:rsidR="008A52D3">
        <w:t xml:space="preserve">Уравнение для вычисления экстремумов выглядит следующим образом: </w:t>
      </w:r>
    </w:p>
    <w:p w14:paraId="5AB4567E" w14:textId="77777777" w:rsidR="00DE0084" w:rsidRDefault="00DE0084" w:rsidP="003E4F63"/>
    <w:p w14:paraId="4E54D1F6" w14:textId="1E59FDDB" w:rsidR="008A52D3" w:rsidRPr="00DE0084" w:rsidRDefault="00643469" w:rsidP="003E4F63">
      <w:pPr>
        <w:rPr>
          <w:lang w:val="en-US"/>
        </w:rPr>
      </w:pPr>
      <m:oMathPara>
        <m:oMath>
          <m:sSub>
            <m:sSubPr>
              <m:ctrlPr>
                <w:rPr>
                  <w:rFonts w:ascii="Cambria Math" w:hAnsi="Cambria Math"/>
                  <w:i/>
                  <w:lang w:val="en-US"/>
                </w:rPr>
              </m:ctrlPr>
            </m:sSubPr>
            <m:e>
              <m:r>
                <w:rPr>
                  <w:rFonts w:ascii="Cambria Math" w:hAnsi="Cambria Math"/>
                  <w:lang w:val="en-US"/>
                </w:rPr>
                <m:t>extr</m:t>
              </m:r>
            </m:e>
            <m:sub>
              <m:r>
                <w:rPr>
                  <w:rFonts w:ascii="Cambria Math" w:hAnsi="Cambria Math"/>
                  <w:lang w:val="en-US"/>
                </w:rPr>
                <m:t>1,2</m:t>
              </m:r>
            </m:sub>
          </m:sSub>
          <m:r>
            <w:rPr>
              <w:rFonts w:ascii="Cambria Math" w:hAnsi="Cambria Math"/>
            </w:rPr>
            <m:t>=</m:t>
          </m:r>
          <m:f>
            <m:fPr>
              <m:ctrlPr>
                <w:rPr>
                  <w:rFonts w:ascii="Cambria Math" w:hAnsi="Cambria Math"/>
                  <w:i/>
                  <w:lang w:val="en-US"/>
                </w:rPr>
              </m:ctrlPr>
            </m:fPr>
            <m:num>
              <m:r>
                <w:rPr>
                  <w:rFonts w:ascii="Cambria Math" w:hAnsi="Cambria Math"/>
                </w:rPr>
                <m:t>-2</m:t>
              </m:r>
              <m:r>
                <w:rPr>
                  <w:rFonts w:ascii="Cambria Math" w:hAnsi="Cambria Math"/>
                  <w:lang w:val="en-US"/>
                </w:rPr>
                <m:t>b</m:t>
              </m:r>
              <m:r>
                <w:rPr>
                  <w:rFonts w:ascii="Cambria Math" w:hAnsi="Cambria Math"/>
                </w:rPr>
                <m:t xml:space="preserve">± </m:t>
              </m:r>
              <m:rad>
                <m:radPr>
                  <m:degHide m:val="1"/>
                  <m:ctrlPr>
                    <w:rPr>
                      <w:rFonts w:ascii="Cambria Math" w:hAnsi="Cambria Math"/>
                      <w:i/>
                      <w:lang w:val="en-US"/>
                    </w:rPr>
                  </m:ctrlPr>
                </m:radPr>
                <m:deg/>
                <m:e>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rPr>
                            <m:t>2</m:t>
                          </m:r>
                          <m:r>
                            <w:rPr>
                              <w:rFonts w:ascii="Cambria Math" w:hAnsi="Cambria Math"/>
                              <w:lang w:val="en-US"/>
                            </w:rPr>
                            <m:t>b</m:t>
                          </m:r>
                        </m:e>
                      </m:d>
                    </m:e>
                    <m:sup>
                      <m:r>
                        <w:rPr>
                          <w:rFonts w:ascii="Cambria Math" w:hAnsi="Cambria Math"/>
                        </w:rPr>
                        <m:t>2</m:t>
                      </m:r>
                    </m:sup>
                  </m:sSup>
                  <m:r>
                    <w:rPr>
                      <w:rFonts w:ascii="Cambria Math" w:hAnsi="Cambria Math"/>
                    </w:rPr>
                    <m:t>-4*3</m:t>
                  </m:r>
                  <m:r>
                    <w:rPr>
                      <w:rFonts w:ascii="Cambria Math" w:hAnsi="Cambria Math"/>
                      <w:lang w:val="en-US"/>
                    </w:rPr>
                    <m:t>a*c</m:t>
                  </m:r>
                  <m:r>
                    <w:rPr>
                      <w:rFonts w:ascii="Cambria Math" w:hAnsi="Cambria Math"/>
                    </w:rPr>
                    <m:t>)</m:t>
                  </m:r>
                </m:e>
              </m:rad>
            </m:num>
            <m:den>
              <m:r>
                <w:rPr>
                  <w:rFonts w:ascii="Cambria Math" w:hAnsi="Cambria Math"/>
                </w:rPr>
                <m:t>2*3</m:t>
              </m:r>
              <m:r>
                <w:rPr>
                  <w:rFonts w:ascii="Cambria Math" w:hAnsi="Cambria Math"/>
                  <w:lang w:val="en-US"/>
                </w:rPr>
                <m:t>a</m:t>
              </m:r>
            </m:den>
          </m:f>
          <m:r>
            <w:rPr>
              <w:rFonts w:ascii="Cambria Math" w:hAnsi="Cambria Math"/>
              <w:lang w:val="en-US"/>
            </w:rPr>
            <m:t xml:space="preserve">                                    (2)</m:t>
          </m:r>
        </m:oMath>
      </m:oMathPara>
    </w:p>
    <w:p w14:paraId="3390AA88" w14:textId="77777777" w:rsidR="00DE0084" w:rsidRPr="008A52D3" w:rsidRDefault="00DE0084" w:rsidP="003E4F63">
      <w:pPr>
        <w:rPr>
          <w:lang w:val="en-US"/>
        </w:rPr>
      </w:pPr>
    </w:p>
    <w:p w14:paraId="28A95E21" w14:textId="577D7365" w:rsidR="008A52D3" w:rsidRDefault="00DE0084" w:rsidP="008A52D3">
      <w:r>
        <w:t>г</w:t>
      </w:r>
      <w:r w:rsidR="008A52D3">
        <w:t xml:space="preserve">де </w:t>
      </w:r>
    </w:p>
    <w:p w14:paraId="1963EFDE" w14:textId="382AE24B" w:rsidR="008A52D3" w:rsidRDefault="008A52D3" w:rsidP="008A52D3">
      <w:pPr>
        <w:rPr>
          <w:i/>
          <w:iCs/>
        </w:rPr>
      </w:pPr>
      <w:r>
        <w:rPr>
          <w:i/>
          <w:iCs/>
          <w:lang w:val="en-US"/>
        </w:rPr>
        <w:t>extr</w:t>
      </w:r>
      <w:r w:rsidR="00D17D28" w:rsidRPr="003C6775">
        <w:rPr>
          <w:i/>
          <w:iCs/>
          <w:vertAlign w:val="subscript"/>
        </w:rPr>
        <w:t>1,2</w:t>
      </w:r>
      <w:r w:rsidRPr="008A52D3">
        <w:rPr>
          <w:i/>
          <w:iCs/>
        </w:rPr>
        <w:t xml:space="preserve"> </w:t>
      </w:r>
      <w:r>
        <w:rPr>
          <w:i/>
          <w:iCs/>
        </w:rPr>
        <w:t xml:space="preserve">— </w:t>
      </w:r>
      <w:r w:rsidRPr="00321A49">
        <w:t>экстремум</w:t>
      </w:r>
      <w:r w:rsidR="00D17D28">
        <w:t>ы</w:t>
      </w:r>
      <w:r w:rsidRPr="00321A49">
        <w:t xml:space="preserve"> кубической функции</w:t>
      </w:r>
      <w:r w:rsidR="00321A49" w:rsidRPr="00321A49">
        <w:t>;</w:t>
      </w:r>
      <w:r w:rsidRPr="00321A49">
        <w:t xml:space="preserve"> </w:t>
      </w:r>
    </w:p>
    <w:p w14:paraId="3D645EAA" w14:textId="02C0C1BC" w:rsidR="008A52D3" w:rsidRDefault="008A52D3" w:rsidP="008A52D3">
      <w:pPr>
        <w:rPr>
          <w:i/>
          <w:iCs/>
        </w:rPr>
      </w:pPr>
      <w:r>
        <w:rPr>
          <w:i/>
          <w:iCs/>
          <w:lang w:val="en-US"/>
        </w:rPr>
        <w:lastRenderedPageBreak/>
        <w:t>a</w:t>
      </w:r>
      <w:r w:rsidRPr="008A52D3">
        <w:rPr>
          <w:i/>
          <w:iCs/>
        </w:rPr>
        <w:t>,</w:t>
      </w:r>
      <w:r w:rsidR="00321A49">
        <w:rPr>
          <w:i/>
          <w:iCs/>
        </w:rPr>
        <w:t xml:space="preserve"> </w:t>
      </w:r>
      <w:r>
        <w:rPr>
          <w:i/>
          <w:iCs/>
          <w:lang w:val="en-US"/>
        </w:rPr>
        <w:t>b</w:t>
      </w:r>
      <w:r w:rsidRPr="008A52D3">
        <w:rPr>
          <w:i/>
          <w:iCs/>
        </w:rPr>
        <w:t>,</w:t>
      </w:r>
      <w:r w:rsidR="00321A49">
        <w:rPr>
          <w:i/>
          <w:iCs/>
        </w:rPr>
        <w:t xml:space="preserve"> </w:t>
      </w:r>
      <w:r>
        <w:rPr>
          <w:i/>
          <w:iCs/>
          <w:lang w:val="en-US"/>
        </w:rPr>
        <w:t>c</w:t>
      </w:r>
      <w:r>
        <w:rPr>
          <w:i/>
          <w:iCs/>
        </w:rPr>
        <w:t xml:space="preserve"> — </w:t>
      </w:r>
      <w:r w:rsidRPr="00321A49">
        <w:t>коэффициенты уравнения</w:t>
      </w:r>
      <w:r>
        <w:rPr>
          <w:i/>
          <w:iCs/>
        </w:rPr>
        <w:t xml:space="preserve"> </w:t>
      </w:r>
      <w:r w:rsidR="00321A49">
        <w:rPr>
          <w:i/>
          <w:iCs/>
          <w:lang w:val="en-US"/>
        </w:rPr>
        <w:t>ax</w:t>
      </w:r>
      <w:r w:rsidR="00321A49" w:rsidRPr="00321A49">
        <w:rPr>
          <w:i/>
          <w:iCs/>
          <w:vertAlign w:val="superscript"/>
        </w:rPr>
        <w:t>3</w:t>
      </w:r>
      <w:r w:rsidR="00321A49" w:rsidRPr="00321A49">
        <w:rPr>
          <w:i/>
          <w:iCs/>
        </w:rPr>
        <w:t>+</w:t>
      </w:r>
      <w:r w:rsidR="00321A49">
        <w:rPr>
          <w:i/>
          <w:iCs/>
          <w:lang w:val="en-US"/>
        </w:rPr>
        <w:t>bx</w:t>
      </w:r>
      <w:r w:rsidR="00321A49" w:rsidRPr="00321A49">
        <w:rPr>
          <w:i/>
          <w:iCs/>
          <w:vertAlign w:val="superscript"/>
        </w:rPr>
        <w:t>2</w:t>
      </w:r>
      <w:r w:rsidR="00321A49" w:rsidRPr="00321A49">
        <w:rPr>
          <w:i/>
          <w:iCs/>
        </w:rPr>
        <w:t>+</w:t>
      </w:r>
      <w:r w:rsidR="00321A49">
        <w:rPr>
          <w:i/>
          <w:iCs/>
          <w:lang w:val="en-US"/>
        </w:rPr>
        <w:t>cx</w:t>
      </w:r>
      <w:r w:rsidR="00321A49" w:rsidRPr="00321A49">
        <w:rPr>
          <w:i/>
          <w:iCs/>
        </w:rPr>
        <w:t xml:space="preserve"> </w:t>
      </w:r>
      <w:r w:rsidR="00321A49" w:rsidRPr="00321A49">
        <w:t xml:space="preserve">(коэффициенты при </w:t>
      </w:r>
      <w:r w:rsidR="00321A49">
        <w:t xml:space="preserve">переменных </w:t>
      </w:r>
      <w:r w:rsidR="00321A49" w:rsidRPr="00D91A56">
        <w:rPr>
          <w:i/>
          <w:iCs/>
          <w:lang w:val="en-US"/>
        </w:rPr>
        <w:t>insdr</w:t>
      </w:r>
      <w:r w:rsidR="00321A49">
        <w:rPr>
          <w:i/>
          <w:iCs/>
        </w:rPr>
        <w:t xml:space="preserve">, </w:t>
      </w:r>
      <w:r w:rsidR="00321A49" w:rsidRPr="00D91A56">
        <w:rPr>
          <w:i/>
          <w:iCs/>
          <w:lang w:val="en-US"/>
        </w:rPr>
        <w:t>insdr</w:t>
      </w:r>
      <w:r w:rsidR="00321A49" w:rsidRPr="00D91A56">
        <w:rPr>
          <w:i/>
          <w:iCs/>
          <w:vertAlign w:val="superscript"/>
        </w:rPr>
        <w:t>2</w:t>
      </w:r>
      <w:r w:rsidR="00321A49" w:rsidRPr="005F6B35">
        <w:t xml:space="preserve"> </w:t>
      </w:r>
      <w:r w:rsidR="00321A49">
        <w:t xml:space="preserve">и </w:t>
      </w:r>
      <w:r w:rsidR="00321A49" w:rsidRPr="00D91A56">
        <w:rPr>
          <w:i/>
          <w:iCs/>
          <w:lang w:val="en-US"/>
        </w:rPr>
        <w:t>insdr</w:t>
      </w:r>
      <w:r w:rsidR="00321A49" w:rsidRPr="00D91A56">
        <w:rPr>
          <w:i/>
          <w:iCs/>
          <w:vertAlign w:val="superscript"/>
        </w:rPr>
        <w:t>3</w:t>
      </w:r>
      <w:r w:rsidR="00321A49">
        <w:rPr>
          <w:i/>
          <w:iCs/>
        </w:rPr>
        <w:t>)</w:t>
      </w:r>
    </w:p>
    <w:p w14:paraId="36A3DF65" w14:textId="4E3636B3" w:rsidR="00DE0084" w:rsidRPr="00DE0084" w:rsidRDefault="00DE0084" w:rsidP="008A52D3">
      <w:r>
        <w:t>Преимущество избранного в данном исследовании подхода состоит в том, что для основной кусочно-линейной функции точки перегиба выбираются математически, а не подбором, как в оригинальном исследованием. Соответственно, повышается точность таких оценок.</w:t>
      </w:r>
    </w:p>
    <w:p w14:paraId="467B64C7" w14:textId="24E9E574" w:rsidR="007D05F5" w:rsidRDefault="007D05F5" w:rsidP="003E4F63">
      <w:r>
        <w:t xml:space="preserve">Уравнение 1 </w:t>
      </w:r>
      <w:r w:rsidR="00F266A0">
        <w:t xml:space="preserve">– </w:t>
      </w:r>
      <w:r>
        <w:rPr>
          <w:lang w:val="en-US"/>
        </w:rPr>
        <w:t>BRD</w:t>
      </w:r>
      <w:r w:rsidRPr="007D05F5">
        <w:t>1</w:t>
      </w:r>
      <w:r w:rsidR="00F266A0">
        <w:t>, формула (2)</w:t>
      </w:r>
      <w:r w:rsidRPr="007D05F5">
        <w:t xml:space="preserve"> </w:t>
      </w:r>
      <w:r>
        <w:t>записывается следующим образом: доля инсайдерской собственности, если доля строго меньше первого экстремума (максимум функции)</w:t>
      </w:r>
      <w:r w:rsidRPr="007D05F5">
        <w:t>;</w:t>
      </w:r>
      <w:r>
        <w:t xml:space="preserve"> величина первого экстремума, если доля больше или равна первому экстремуму. </w:t>
      </w:r>
    </w:p>
    <w:p w14:paraId="2653CD8C" w14:textId="7FD779AF" w:rsidR="007D05F5" w:rsidRDefault="007D05F5" w:rsidP="007D05F5">
      <w:r>
        <w:t xml:space="preserve">Уравнение 2 </w:t>
      </w:r>
      <w:r w:rsidR="00F266A0">
        <w:t xml:space="preserve">– </w:t>
      </w:r>
      <w:r>
        <w:rPr>
          <w:lang w:val="en-US"/>
        </w:rPr>
        <w:t>BRD</w:t>
      </w:r>
      <w:r w:rsidRPr="007D05F5">
        <w:t>2</w:t>
      </w:r>
      <w:r w:rsidR="00F266A0">
        <w:t>, формула (3)</w:t>
      </w:r>
      <w:r w:rsidRPr="007D05F5">
        <w:t xml:space="preserve"> </w:t>
      </w:r>
      <w:r>
        <w:t>записывается следующим образом: ноль, если доля строго меньше первого экстремума</w:t>
      </w:r>
      <w:r w:rsidRPr="007D05F5">
        <w:t>;</w:t>
      </w:r>
      <w:r>
        <w:t xml:space="preserve"> доля минус величина первого экстремума, если доля больше или равна первому экстремуму (максимум) и строго меньше второго экстремума (минимум)</w:t>
      </w:r>
      <w:r w:rsidRPr="007D05F5">
        <w:t xml:space="preserve">; </w:t>
      </w:r>
      <w:r>
        <w:t>величина второго экстремума, если доля больше либо равна второму экстремуму.</w:t>
      </w:r>
    </w:p>
    <w:p w14:paraId="4A908BE6" w14:textId="108B64FF" w:rsidR="007D05F5" w:rsidRDefault="007D05F5" w:rsidP="00EE2CC1">
      <w:r>
        <w:t xml:space="preserve">Уравнение 3 </w:t>
      </w:r>
      <w:r w:rsidR="00F266A0">
        <w:t xml:space="preserve">– </w:t>
      </w:r>
      <w:r>
        <w:rPr>
          <w:lang w:val="en-US"/>
        </w:rPr>
        <w:t>BRD</w:t>
      </w:r>
      <w:r>
        <w:t>3</w:t>
      </w:r>
      <w:r w:rsidR="00F266A0">
        <w:t>, формула (4)</w:t>
      </w:r>
      <w:r w:rsidRPr="007D05F5">
        <w:t xml:space="preserve"> </w:t>
      </w:r>
      <w:r>
        <w:t xml:space="preserve">записывается следующим образом: ноль, если доля строго меньше </w:t>
      </w:r>
      <w:r w:rsidR="00EE2CC1">
        <w:t>второго</w:t>
      </w:r>
      <w:r>
        <w:t xml:space="preserve"> экстремума</w:t>
      </w:r>
      <w:r w:rsidRPr="007D05F5">
        <w:t>;</w:t>
      </w:r>
      <w:r>
        <w:t xml:space="preserve"> доля минус величина </w:t>
      </w:r>
      <w:r w:rsidR="00EE2CC1">
        <w:t>втор</w:t>
      </w:r>
      <w:r>
        <w:t xml:space="preserve">ого экстремума, если доля больше или равна </w:t>
      </w:r>
      <w:r w:rsidR="00EE2CC1">
        <w:t>втором</w:t>
      </w:r>
      <w:r>
        <w:t>у экстремуму</w:t>
      </w:r>
      <w:r w:rsidR="00EE2CC1">
        <w:t>.</w:t>
      </w:r>
    </w:p>
    <w:p w14:paraId="06C52E56" w14:textId="344D6C38" w:rsidR="00561AF4" w:rsidRDefault="00561AF4" w:rsidP="00EE2CC1">
      <w:r>
        <w:t xml:space="preserve">Математически эти уравнения можно записать следующим образом: </w:t>
      </w:r>
    </w:p>
    <w:p w14:paraId="193D62CF" w14:textId="5FF60E7F" w:rsidR="00561AF4" w:rsidRPr="001B4EFE" w:rsidRDefault="00561AF4" w:rsidP="00EE2CC1">
      <w:pPr>
        <w:rPr>
          <w:i/>
        </w:rPr>
      </w:pPr>
      <m:oMathPara>
        <m:oMathParaPr>
          <m:jc m:val="center"/>
        </m:oMathParaPr>
        <m:oMath>
          <m:r>
            <w:rPr>
              <w:rFonts w:ascii="Cambria Math" w:hAnsi="Cambria Math"/>
              <w:lang w:val="en-US"/>
            </w:rPr>
            <m:t>BRD</m:t>
          </m:r>
          <m:r>
            <w:rPr>
              <w:rFonts w:ascii="Cambria Math" w:hAnsi="Cambria Math"/>
            </w:rPr>
            <m:t>1=</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insdr,</m:t>
                  </m:r>
                </m:e>
                <m:e>
                  <m:r>
                    <w:rPr>
                      <w:rFonts w:ascii="Cambria Math" w:hAnsi="Cambria Math"/>
                    </w:rPr>
                    <m:t>if insdr&lt;</m:t>
                  </m:r>
                  <m:sSub>
                    <m:sSubPr>
                      <m:ctrlPr>
                        <w:rPr>
                          <w:rFonts w:ascii="Cambria Math" w:hAnsi="Cambria Math"/>
                          <w:i/>
                        </w:rPr>
                      </m:ctrlPr>
                    </m:sSubPr>
                    <m:e>
                      <m:r>
                        <w:rPr>
                          <w:rFonts w:ascii="Cambria Math" w:hAnsi="Cambria Math"/>
                        </w:rPr>
                        <m:t>extr</m:t>
                      </m:r>
                    </m:e>
                    <m:sub>
                      <m:r>
                        <w:rPr>
                          <w:rFonts w:ascii="Cambria Math" w:hAnsi="Cambria Math"/>
                        </w:rPr>
                        <m:t>1</m:t>
                      </m:r>
                    </m:sub>
                  </m:sSub>
                  <m:r>
                    <w:rPr>
                      <w:rFonts w:ascii="Cambria Math" w:hAnsi="Cambria Math"/>
                    </w:rPr>
                    <m:t>;</m:t>
                  </m:r>
                </m:e>
                <m:e>
                  <m:sSub>
                    <m:sSubPr>
                      <m:ctrlPr>
                        <w:rPr>
                          <w:rFonts w:ascii="Cambria Math" w:hAnsi="Cambria Math"/>
                          <w:i/>
                        </w:rPr>
                      </m:ctrlPr>
                    </m:sSubPr>
                    <m:e>
                      <m:r>
                        <w:rPr>
                          <w:rFonts w:ascii="Cambria Math" w:hAnsi="Cambria Math"/>
                        </w:rPr>
                        <m:t>extr</m:t>
                      </m:r>
                    </m:e>
                    <m:sub>
                      <m:r>
                        <w:rPr>
                          <w:rFonts w:ascii="Cambria Math" w:hAnsi="Cambria Math"/>
                        </w:rPr>
                        <m:t>1</m:t>
                      </m:r>
                    </m:sub>
                  </m:sSub>
                  <m:r>
                    <w:rPr>
                      <w:rFonts w:ascii="Cambria Math" w:hAnsi="Cambria Math"/>
                    </w:rPr>
                    <m:t>,  if insdr≥</m:t>
                  </m:r>
                  <m:sSub>
                    <m:sSubPr>
                      <m:ctrlPr>
                        <w:rPr>
                          <w:rFonts w:ascii="Cambria Math" w:hAnsi="Cambria Math"/>
                          <w:i/>
                        </w:rPr>
                      </m:ctrlPr>
                    </m:sSubPr>
                    <m:e>
                      <m:r>
                        <w:rPr>
                          <w:rFonts w:ascii="Cambria Math" w:hAnsi="Cambria Math"/>
                        </w:rPr>
                        <m:t>extr</m:t>
                      </m:r>
                    </m:e>
                    <m:sub>
                      <m:r>
                        <w:rPr>
                          <w:rFonts w:ascii="Cambria Math" w:hAnsi="Cambria Math"/>
                        </w:rPr>
                        <m:t>1</m:t>
                      </m:r>
                    </m:sub>
                  </m:sSub>
                </m:e>
              </m:eqArr>
            </m:e>
          </m:d>
          <m:r>
            <w:rPr>
              <w:rFonts w:ascii="Cambria Math" w:hAnsi="Cambria Math"/>
            </w:rPr>
            <m:t xml:space="preserve">                                                       (3)</m:t>
          </m:r>
        </m:oMath>
      </m:oMathPara>
    </w:p>
    <w:p w14:paraId="1C14376F" w14:textId="258B6E49" w:rsidR="00561AF4" w:rsidRPr="00561AF4" w:rsidRDefault="00561AF4" w:rsidP="00561AF4">
      <w:pPr>
        <w:rPr>
          <w:i/>
        </w:rPr>
      </w:pPr>
      <m:oMathPara>
        <m:oMath>
          <m:r>
            <w:rPr>
              <w:rFonts w:ascii="Cambria Math" w:hAnsi="Cambria Math"/>
              <w:lang w:val="en-US"/>
            </w:rPr>
            <m:t>BRD</m:t>
          </m:r>
          <m:r>
            <w:rPr>
              <w:rFonts w:ascii="Cambria Math" w:hAnsi="Cambria Math"/>
            </w:rPr>
            <m:t>2=</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if insdr&lt; </m:t>
                  </m:r>
                  <m:sSub>
                    <m:sSubPr>
                      <m:ctrlPr>
                        <w:rPr>
                          <w:rFonts w:ascii="Cambria Math" w:hAnsi="Cambria Math"/>
                          <w:i/>
                        </w:rPr>
                      </m:ctrlPr>
                    </m:sSubPr>
                    <m:e>
                      <m:r>
                        <w:rPr>
                          <w:rFonts w:ascii="Cambria Math" w:hAnsi="Cambria Math"/>
                        </w:rPr>
                        <m:t>extr</m:t>
                      </m:r>
                    </m:e>
                    <m:sub>
                      <m:r>
                        <w:rPr>
                          <w:rFonts w:ascii="Cambria Math" w:hAnsi="Cambria Math"/>
                        </w:rPr>
                        <m:t>1</m:t>
                      </m:r>
                    </m:sub>
                  </m:sSub>
                  <m:r>
                    <w:rPr>
                      <w:rFonts w:ascii="Cambria Math" w:hAnsi="Cambria Math"/>
                    </w:rPr>
                    <m:t xml:space="preserve">; </m:t>
                  </m:r>
                </m:e>
                <m:e>
                  <m:r>
                    <w:rPr>
                      <w:rFonts w:ascii="Cambria Math" w:hAnsi="Cambria Math"/>
                    </w:rPr>
                    <m:t xml:space="preserve"> insdr-</m:t>
                  </m:r>
                  <m:sSub>
                    <m:sSubPr>
                      <m:ctrlPr>
                        <w:rPr>
                          <w:rFonts w:ascii="Cambria Math" w:hAnsi="Cambria Math"/>
                          <w:i/>
                        </w:rPr>
                      </m:ctrlPr>
                    </m:sSubPr>
                    <m:e>
                      <m:r>
                        <w:rPr>
                          <w:rFonts w:ascii="Cambria Math" w:hAnsi="Cambria Math"/>
                        </w:rPr>
                        <m:t>extr</m:t>
                      </m:r>
                    </m:e>
                    <m:sub>
                      <m:r>
                        <w:rPr>
                          <w:rFonts w:ascii="Cambria Math" w:hAnsi="Cambria Math"/>
                        </w:rPr>
                        <m:t>1</m:t>
                      </m:r>
                    </m:sub>
                  </m:sSub>
                  <m:r>
                    <w:rPr>
                      <w:rFonts w:ascii="Cambria Math" w:hAnsi="Cambria Math"/>
                    </w:rPr>
                    <m:t xml:space="preserve">, if </m:t>
                  </m:r>
                  <m:sSub>
                    <m:sSubPr>
                      <m:ctrlPr>
                        <w:rPr>
                          <w:rFonts w:ascii="Cambria Math" w:hAnsi="Cambria Math"/>
                          <w:i/>
                        </w:rPr>
                      </m:ctrlPr>
                    </m:sSubPr>
                    <m:e>
                      <m:r>
                        <w:rPr>
                          <w:rFonts w:ascii="Cambria Math" w:hAnsi="Cambria Math"/>
                        </w:rPr>
                        <m:t>extr</m:t>
                      </m:r>
                    </m:e>
                    <m:sub>
                      <m:r>
                        <w:rPr>
                          <w:rFonts w:ascii="Cambria Math" w:hAnsi="Cambria Math"/>
                        </w:rPr>
                        <m:t>1</m:t>
                      </m:r>
                    </m:sub>
                  </m:sSub>
                  <m:r>
                    <w:rPr>
                      <w:rFonts w:ascii="Cambria Math" w:hAnsi="Cambria Math"/>
                    </w:rPr>
                    <m:t>≤insdr&lt;</m:t>
                  </m:r>
                  <m:sSub>
                    <m:sSubPr>
                      <m:ctrlPr>
                        <w:rPr>
                          <w:rFonts w:ascii="Cambria Math" w:hAnsi="Cambria Math"/>
                          <w:i/>
                        </w:rPr>
                      </m:ctrlPr>
                    </m:sSubPr>
                    <m:e>
                      <m:r>
                        <w:rPr>
                          <w:rFonts w:ascii="Cambria Math" w:hAnsi="Cambria Math"/>
                        </w:rPr>
                        <m:t>extr</m:t>
                      </m:r>
                    </m:e>
                    <m:sub>
                      <m:r>
                        <w:rPr>
                          <w:rFonts w:ascii="Cambria Math" w:hAnsi="Cambria Math"/>
                        </w:rPr>
                        <m:t>2</m:t>
                      </m:r>
                    </m:sub>
                  </m:sSub>
                </m:e>
                <m:e>
                  <m:sSub>
                    <m:sSubPr>
                      <m:ctrlPr>
                        <w:rPr>
                          <w:rFonts w:ascii="Cambria Math" w:hAnsi="Cambria Math"/>
                          <w:i/>
                        </w:rPr>
                      </m:ctrlPr>
                    </m:sSubPr>
                    <m:e>
                      <m:r>
                        <w:rPr>
                          <w:rFonts w:ascii="Cambria Math" w:hAnsi="Cambria Math"/>
                        </w:rPr>
                        <m:t>extr</m:t>
                      </m:r>
                    </m:e>
                    <m:sub>
                      <m:r>
                        <w:rPr>
                          <w:rFonts w:ascii="Cambria Math" w:hAnsi="Cambria Math"/>
                        </w:rPr>
                        <m:t>2</m:t>
                      </m:r>
                    </m:sub>
                  </m:sSub>
                  <m:r>
                    <w:rPr>
                      <w:rFonts w:ascii="Cambria Math" w:hAnsi="Cambria Math"/>
                    </w:rPr>
                    <m:t>,  if insdr≥</m:t>
                  </m:r>
                  <m:sSub>
                    <m:sSubPr>
                      <m:ctrlPr>
                        <w:rPr>
                          <w:rFonts w:ascii="Cambria Math" w:hAnsi="Cambria Math"/>
                          <w:i/>
                        </w:rPr>
                      </m:ctrlPr>
                    </m:sSubPr>
                    <m:e>
                      <m:r>
                        <w:rPr>
                          <w:rFonts w:ascii="Cambria Math" w:hAnsi="Cambria Math"/>
                        </w:rPr>
                        <m:t>extr</m:t>
                      </m:r>
                    </m:e>
                    <m:sub>
                      <m:r>
                        <w:rPr>
                          <w:rFonts w:ascii="Cambria Math" w:hAnsi="Cambria Math"/>
                        </w:rPr>
                        <m:t>2</m:t>
                      </m:r>
                    </m:sub>
                  </m:sSub>
                </m:e>
              </m:eqArr>
            </m:e>
          </m:d>
          <m:r>
            <w:rPr>
              <w:rFonts w:ascii="Cambria Math" w:hAnsi="Cambria Math"/>
            </w:rPr>
            <m:t xml:space="preserve">                             (4)</m:t>
          </m:r>
        </m:oMath>
      </m:oMathPara>
    </w:p>
    <w:p w14:paraId="763CF872" w14:textId="73D2847A" w:rsidR="00561AF4" w:rsidRPr="000C5D82" w:rsidRDefault="00561AF4" w:rsidP="000C5D82">
      <w:pPr>
        <w:rPr>
          <w:i/>
        </w:rPr>
      </w:pPr>
      <m:oMathPara>
        <m:oMath>
          <m:r>
            <w:rPr>
              <w:rFonts w:ascii="Cambria Math" w:hAnsi="Cambria Math"/>
              <w:lang w:val="en-US"/>
            </w:rPr>
            <m:t>BRD</m:t>
          </m:r>
          <m:r>
            <w:rPr>
              <w:rFonts w:ascii="Cambria Math" w:hAnsi="Cambria Math"/>
            </w:rPr>
            <m:t>3=</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if insdr&lt; </m:t>
                  </m:r>
                  <m:sSub>
                    <m:sSubPr>
                      <m:ctrlPr>
                        <w:rPr>
                          <w:rFonts w:ascii="Cambria Math" w:hAnsi="Cambria Math"/>
                          <w:i/>
                        </w:rPr>
                      </m:ctrlPr>
                    </m:sSubPr>
                    <m:e>
                      <m:r>
                        <w:rPr>
                          <w:rFonts w:ascii="Cambria Math" w:hAnsi="Cambria Math"/>
                        </w:rPr>
                        <m:t>extr</m:t>
                      </m:r>
                    </m:e>
                    <m:sub>
                      <m:r>
                        <w:rPr>
                          <w:rFonts w:ascii="Cambria Math" w:hAnsi="Cambria Math"/>
                        </w:rPr>
                        <m:t>2</m:t>
                      </m:r>
                    </m:sub>
                  </m:sSub>
                  <m:r>
                    <w:rPr>
                      <w:rFonts w:ascii="Cambria Math" w:hAnsi="Cambria Math"/>
                    </w:rPr>
                    <m:t xml:space="preserve">;  </m:t>
                  </m:r>
                </m:e>
                <m:e>
                  <m:r>
                    <w:rPr>
                      <w:rFonts w:ascii="Cambria Math" w:hAnsi="Cambria Math"/>
                    </w:rPr>
                    <m:t>insdr-</m:t>
                  </m:r>
                  <m:sSub>
                    <m:sSubPr>
                      <m:ctrlPr>
                        <w:rPr>
                          <w:rFonts w:ascii="Cambria Math" w:hAnsi="Cambria Math"/>
                          <w:i/>
                        </w:rPr>
                      </m:ctrlPr>
                    </m:sSubPr>
                    <m:e>
                      <m:r>
                        <w:rPr>
                          <w:rFonts w:ascii="Cambria Math" w:hAnsi="Cambria Math"/>
                        </w:rPr>
                        <m:t>extr</m:t>
                      </m:r>
                    </m:e>
                    <m:sub>
                      <m:r>
                        <w:rPr>
                          <w:rFonts w:ascii="Cambria Math" w:hAnsi="Cambria Math"/>
                        </w:rPr>
                        <m:t>2</m:t>
                      </m:r>
                    </m:sub>
                  </m:sSub>
                  <m:r>
                    <w:rPr>
                      <w:rFonts w:ascii="Cambria Math" w:hAnsi="Cambria Math"/>
                    </w:rPr>
                    <m:t xml:space="preserve">, </m:t>
                  </m:r>
                </m:e>
                <m:e>
                  <m:r>
                    <w:rPr>
                      <w:rFonts w:ascii="Cambria Math" w:hAnsi="Cambria Math"/>
                    </w:rPr>
                    <m:t xml:space="preserve">if insdr≥ </m:t>
                  </m:r>
                  <m:sSub>
                    <m:sSubPr>
                      <m:ctrlPr>
                        <w:rPr>
                          <w:rFonts w:ascii="Cambria Math" w:hAnsi="Cambria Math"/>
                          <w:i/>
                        </w:rPr>
                      </m:ctrlPr>
                    </m:sSubPr>
                    <m:e>
                      <m:r>
                        <w:rPr>
                          <w:rFonts w:ascii="Cambria Math" w:hAnsi="Cambria Math"/>
                        </w:rPr>
                        <m:t>extr</m:t>
                      </m:r>
                    </m:e>
                    <m:sub>
                      <m:r>
                        <w:rPr>
                          <w:rFonts w:ascii="Cambria Math" w:hAnsi="Cambria Math"/>
                        </w:rPr>
                        <m:t>2</m:t>
                      </m:r>
                    </m:sub>
                  </m:sSub>
                </m:e>
              </m:eqArr>
            </m:e>
          </m:d>
          <m:r>
            <w:rPr>
              <w:rFonts w:ascii="Cambria Math" w:hAnsi="Cambria Math"/>
            </w:rPr>
            <m:t xml:space="preserve">                                                                  (5)</m:t>
          </m:r>
        </m:oMath>
      </m:oMathPara>
    </w:p>
    <w:p w14:paraId="03AD2FDC" w14:textId="77777777" w:rsidR="000C5D82" w:rsidRPr="00561AF4" w:rsidRDefault="000C5D82" w:rsidP="000C5D82">
      <w:pPr>
        <w:rPr>
          <w:i/>
        </w:rPr>
      </w:pPr>
    </w:p>
    <w:p w14:paraId="1720144E" w14:textId="00CD18F8" w:rsidR="005F6B35" w:rsidRDefault="007D05F5" w:rsidP="003E4F63">
      <w:r>
        <w:t xml:space="preserve"> Например, при доле собственности в 5</w:t>
      </w:r>
      <w:r w:rsidR="00FC78DD">
        <w:t>5</w:t>
      </w:r>
      <w:r>
        <w:t xml:space="preserve">% и экстремумов кубической функции в 10% и 30%, создаются следующие </w:t>
      </w:r>
      <w:r w:rsidR="008C5C38">
        <w:t>показатели</w:t>
      </w:r>
      <w:r>
        <w:t>:</w:t>
      </w:r>
    </w:p>
    <w:p w14:paraId="2D8CC25B" w14:textId="596FB258" w:rsidR="00EE2CC1" w:rsidRPr="00A5762A" w:rsidRDefault="00EE2CC1" w:rsidP="003E4F63">
      <w:r>
        <w:rPr>
          <w:lang w:val="en-US"/>
        </w:rPr>
        <w:t>BRD</w:t>
      </w:r>
      <w:r w:rsidRPr="00A5762A">
        <w:t xml:space="preserve">1=10%; </w:t>
      </w:r>
      <w:r>
        <w:rPr>
          <w:lang w:val="en-US"/>
        </w:rPr>
        <w:t>BRD</w:t>
      </w:r>
      <w:r w:rsidRPr="00A5762A">
        <w:t>2=20%;</w:t>
      </w:r>
      <w:r w:rsidR="00FC78DD">
        <w:t xml:space="preserve"> </w:t>
      </w:r>
      <w:r>
        <w:rPr>
          <w:lang w:val="en-US"/>
        </w:rPr>
        <w:t>BRD</w:t>
      </w:r>
      <w:r w:rsidRPr="00A5762A">
        <w:t>3=2</w:t>
      </w:r>
      <w:r w:rsidR="00FC78DD">
        <w:t>5</w:t>
      </w:r>
      <w:r w:rsidRPr="00A5762A">
        <w:t>%.</w:t>
      </w:r>
    </w:p>
    <w:p w14:paraId="65026CC8" w14:textId="564698D4" w:rsidR="00FC78DD" w:rsidRDefault="00FC78DD" w:rsidP="00FC78DD">
      <w:r>
        <w:t>Кусочно-линейная спецификация создается с теми же контролирующими переменными, но инсайдерская доля разбивается на промежутки по правилу, описанному выше.</w:t>
      </w:r>
    </w:p>
    <w:p w14:paraId="6D61D56E" w14:textId="77777777" w:rsidR="00FC78DD" w:rsidRPr="00FC78DD" w:rsidRDefault="00FC78DD" w:rsidP="00FC78DD"/>
    <w:p w14:paraId="7FA43419" w14:textId="6E485C53" w:rsidR="00FC78DD" w:rsidRPr="005F6B35" w:rsidRDefault="00643469" w:rsidP="00FC78DD">
      <w:pPr>
        <w:rPr>
          <w:i/>
        </w:rPr>
      </w:pPr>
      <m:oMathPara>
        <m:oMath>
          <m:sSub>
            <m:sSubPr>
              <m:ctrlPr>
                <w:rPr>
                  <w:rFonts w:ascii="Cambria Math" w:hAnsi="Cambria Math"/>
                  <w:i/>
                </w:rPr>
              </m:ctrlPr>
            </m:sSubPr>
            <m:e>
              <m:r>
                <w:rPr>
                  <w:rFonts w:ascii="Cambria Math" w:hAnsi="Cambria Math"/>
                </w:rPr>
                <m:t>tobinq</m:t>
              </m:r>
            </m:e>
            <m:sub>
              <m:r>
                <w:rPr>
                  <w:rFonts w:ascii="Cambria Math" w:hAnsi="Cambria Math"/>
                  <w:lang w:val="en-US"/>
                </w:rPr>
                <m:t>it</m:t>
              </m:r>
            </m:sub>
          </m:sSub>
          <m:r>
            <w:rPr>
              <w:rFonts w:ascii="Cambria Math" w:hAnsi="Cambria Math"/>
            </w:rPr>
            <m:t>=</m:t>
          </m:r>
          <m:sSub>
            <m:sSubPr>
              <m:ctrlPr>
                <w:rPr>
                  <w:rFonts w:ascii="Cambria Math" w:hAnsi="Cambria Math"/>
                  <w:i/>
                </w:rPr>
              </m:ctrlPr>
            </m:sSubPr>
            <m:e>
              <m:r>
                <w:rPr>
                  <w:rFonts w:ascii="Cambria Math" w:hAnsi="Cambria Math"/>
                </w:rPr>
                <m:t>BRD1</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BRD2</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BRD3</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da</m:t>
              </m:r>
            </m:e>
            <m:sub>
              <m:r>
                <w:rPr>
                  <w:rFonts w:ascii="Cambria Math" w:hAnsi="Cambria Math"/>
                </w:rPr>
                <m:t>it</m:t>
              </m:r>
            </m:sub>
            <m:sup>
              <m:r>
                <w:rPr>
                  <w:rFonts w:ascii="Cambria Math" w:hAnsi="Cambria Math"/>
                </w:rPr>
                <m:t xml:space="preserve"> </m:t>
              </m:r>
            </m:sup>
          </m:sSubSup>
          <m:r>
            <w:rPr>
              <w:rFonts w:ascii="Cambria Math" w:hAnsi="Cambria Math"/>
            </w:rPr>
            <m:t>+</m:t>
          </m:r>
          <m:sSubSup>
            <m:sSubSupPr>
              <m:ctrlPr>
                <w:rPr>
                  <w:rFonts w:ascii="Cambria Math" w:hAnsi="Cambria Math"/>
                  <w:i/>
                </w:rPr>
              </m:ctrlPr>
            </m:sSubSupPr>
            <m:e>
              <m:r>
                <m:rPr>
                  <m:sty m:val="p"/>
                </m:rPr>
                <w:rPr>
                  <w:rFonts w:ascii="Cambria Math" w:hAnsi="Cambria Math"/>
                </w:rPr>
                <m:t>log⁡</m:t>
              </m:r>
              <m:r>
                <w:rPr>
                  <w:rFonts w:ascii="Cambria Math" w:hAnsi="Cambria Math"/>
                </w:rPr>
                <m:t>(assets)</m:t>
              </m:r>
            </m:e>
            <m:sub>
              <m:r>
                <w:rPr>
                  <w:rFonts w:ascii="Cambria Math" w:hAnsi="Cambria Math"/>
                </w:rPr>
                <m:t>it</m:t>
              </m:r>
            </m:sub>
            <m:sup>
              <m:r>
                <w:rPr>
                  <w:rFonts w:ascii="Cambria Math" w:hAnsi="Cambria Math"/>
                </w:rPr>
                <m:t xml:space="preserve"> </m:t>
              </m:r>
            </m:sup>
          </m:sSubSup>
          <m:r>
            <w:rPr>
              <w:rFonts w:ascii="Cambria Math" w:hAnsi="Cambria Math"/>
            </w:rPr>
            <m:t>+</m:t>
          </m:r>
          <m:sSub>
            <m:sSubPr>
              <m:ctrlPr>
                <w:rPr>
                  <w:rFonts w:ascii="Cambria Math" w:hAnsi="Cambria Math"/>
                  <w:i/>
                  <w:lang w:val="en-US"/>
                </w:rPr>
              </m:ctrlPr>
            </m:sSubPr>
            <m:e>
              <m:r>
                <w:rPr>
                  <w:rFonts w:ascii="Cambria Math" w:hAnsi="Cambria Math"/>
                  <w:lang w:val="en-US"/>
                </w:rPr>
                <m:t>ROA</m:t>
              </m:r>
            </m:e>
            <m:sub>
              <m:r>
                <w:rPr>
                  <w:rFonts w:ascii="Cambria Math" w:hAnsi="Cambria Math"/>
                  <w:lang w:val="en-US"/>
                </w:rPr>
                <m:t>it</m:t>
              </m:r>
            </m:sub>
          </m:sSub>
          <m:r>
            <w:rPr>
              <w:rFonts w:ascii="Cambria Math" w:hAnsi="Cambria Math"/>
              <w:lang w:val="en-US"/>
            </w:rPr>
            <m:t>,                 (6)</m:t>
          </m:r>
        </m:oMath>
      </m:oMathPara>
    </w:p>
    <w:p w14:paraId="2DA43AD6" w14:textId="051A7C26" w:rsidR="00FC78DD" w:rsidRDefault="00FC78DD" w:rsidP="004D4F1B">
      <w:pPr>
        <w:ind w:firstLine="0"/>
      </w:pPr>
    </w:p>
    <w:p w14:paraId="641981FD" w14:textId="00A5C547" w:rsidR="004D4F1B" w:rsidRDefault="004D4F1B" w:rsidP="004D4F1B">
      <w:r>
        <w:t xml:space="preserve">где </w:t>
      </w:r>
    </w:p>
    <w:p w14:paraId="728DF47B" w14:textId="33313EA8" w:rsidR="004D4F1B" w:rsidRDefault="004D4F1B" w:rsidP="004D4F1B">
      <w:r>
        <w:rPr>
          <w:lang w:val="en-US"/>
        </w:rPr>
        <w:t>BRD</w:t>
      </w:r>
      <w:r w:rsidR="00A5762A">
        <w:rPr>
          <w:lang w:val="en-US"/>
        </w:rPr>
        <w:t>x</w:t>
      </w:r>
      <w:r w:rsidR="00A5762A">
        <w:rPr>
          <w:vertAlign w:val="subscript"/>
          <w:lang w:val="en-US"/>
        </w:rPr>
        <w:t>it</w:t>
      </w:r>
      <w:r w:rsidR="00A5762A" w:rsidRPr="00A5762A">
        <w:t xml:space="preserve"> </w:t>
      </w:r>
      <w:r w:rsidR="00A5762A">
        <w:t>—</w:t>
      </w:r>
      <w:r w:rsidR="00A5762A" w:rsidRPr="005F6B35">
        <w:t xml:space="preserve"> </w:t>
      </w:r>
      <w:r w:rsidR="00A5762A">
        <w:t xml:space="preserve">значение доли инсайдерской собственности для компании </w:t>
      </w:r>
      <w:r w:rsidR="00A5762A" w:rsidRPr="005F6B35">
        <w:rPr>
          <w:i/>
          <w:iCs/>
          <w:lang w:val="en-US"/>
        </w:rPr>
        <w:t>i</w:t>
      </w:r>
      <w:r w:rsidR="00A5762A" w:rsidRPr="005F6B35">
        <w:t xml:space="preserve"> </w:t>
      </w:r>
      <w:r w:rsidR="00A5762A">
        <w:t xml:space="preserve">в период </w:t>
      </w:r>
      <w:r w:rsidR="00A5762A" w:rsidRPr="005F6B35">
        <w:rPr>
          <w:i/>
          <w:iCs/>
          <w:lang w:val="en-US"/>
        </w:rPr>
        <w:t>t</w:t>
      </w:r>
      <w:r w:rsidR="00A5762A">
        <w:rPr>
          <w:i/>
          <w:iCs/>
        </w:rPr>
        <w:t xml:space="preserve"> </w:t>
      </w:r>
      <w:r w:rsidR="00A5762A">
        <w:t>в соответствии с описанным выше алгоритмом</w:t>
      </w:r>
      <w:r w:rsidR="00A5762A" w:rsidRPr="00A5762A">
        <w:t>;</w:t>
      </w:r>
    </w:p>
    <w:p w14:paraId="033D7832" w14:textId="5BDF0985" w:rsidR="00A5762A" w:rsidRDefault="00A5762A" w:rsidP="007B3859">
      <w:pPr>
        <w:rPr>
          <w:i/>
          <w:iCs/>
        </w:rPr>
      </w:pPr>
      <w:r w:rsidRPr="00A5762A">
        <w:rPr>
          <w:i/>
          <w:iCs/>
          <w:lang w:val="en-US"/>
        </w:rPr>
        <w:t>da</w:t>
      </w:r>
      <w:r w:rsidRPr="00A5762A">
        <w:rPr>
          <w:i/>
          <w:iCs/>
          <w:vertAlign w:val="subscript"/>
          <w:lang w:val="en-US"/>
        </w:rPr>
        <w:t>it</w:t>
      </w:r>
      <w:r w:rsidRPr="00A5762A">
        <w:rPr>
          <w:i/>
          <w:iCs/>
        </w:rPr>
        <w:t xml:space="preserve">, </w:t>
      </w:r>
      <w:r w:rsidRPr="00A5762A">
        <w:rPr>
          <w:i/>
          <w:iCs/>
          <w:lang w:val="en-US"/>
        </w:rPr>
        <w:t>log</w:t>
      </w:r>
      <w:r w:rsidRPr="00A5762A">
        <w:rPr>
          <w:i/>
          <w:iCs/>
        </w:rPr>
        <w:t>(</w:t>
      </w:r>
      <w:r w:rsidRPr="00A5762A">
        <w:rPr>
          <w:i/>
          <w:iCs/>
          <w:lang w:val="en-US"/>
        </w:rPr>
        <w:t>assets</w:t>
      </w:r>
      <w:r w:rsidRPr="00A5762A">
        <w:rPr>
          <w:i/>
          <w:iCs/>
        </w:rPr>
        <w:t>)</w:t>
      </w:r>
      <w:r w:rsidRPr="00A5762A">
        <w:rPr>
          <w:i/>
          <w:iCs/>
          <w:vertAlign w:val="subscript"/>
          <w:lang w:val="en-US"/>
        </w:rPr>
        <w:t>it</w:t>
      </w:r>
      <w:r w:rsidRPr="00A5762A">
        <w:rPr>
          <w:i/>
          <w:iCs/>
        </w:rPr>
        <w:t xml:space="preserve">, </w:t>
      </w:r>
      <w:r w:rsidR="00601831">
        <w:rPr>
          <w:i/>
          <w:iCs/>
          <w:lang w:val="en-US"/>
        </w:rPr>
        <w:t>ROA</w:t>
      </w:r>
      <w:r w:rsidRPr="00A5762A">
        <w:rPr>
          <w:i/>
          <w:iCs/>
          <w:vertAlign w:val="subscript"/>
          <w:lang w:val="en-US"/>
        </w:rPr>
        <w:t>it</w:t>
      </w:r>
      <w:r w:rsidRPr="00A5762A">
        <w:t xml:space="preserve"> – </w:t>
      </w:r>
      <w:r>
        <w:t>контролирующие</w:t>
      </w:r>
      <w:r w:rsidRPr="00A5762A">
        <w:t xml:space="preserve"> </w:t>
      </w:r>
      <w:r>
        <w:t xml:space="preserve">переменные для компании </w:t>
      </w:r>
      <w:r w:rsidRPr="005F6B35">
        <w:rPr>
          <w:i/>
          <w:iCs/>
          <w:lang w:val="en-US"/>
        </w:rPr>
        <w:t>i</w:t>
      </w:r>
      <w:r w:rsidRPr="005F6B35">
        <w:t xml:space="preserve"> </w:t>
      </w:r>
      <w:r>
        <w:t xml:space="preserve">в период </w:t>
      </w:r>
      <w:r w:rsidRPr="005F6B35">
        <w:rPr>
          <w:i/>
          <w:iCs/>
          <w:lang w:val="en-US"/>
        </w:rPr>
        <w:t>t</w:t>
      </w:r>
      <w:r>
        <w:rPr>
          <w:i/>
          <w:iCs/>
        </w:rPr>
        <w:t>.</w:t>
      </w:r>
    </w:p>
    <w:p w14:paraId="156531CE" w14:textId="7BDB08B0" w:rsidR="000B7DA6" w:rsidRPr="00442A6D" w:rsidRDefault="000B7DA6" w:rsidP="000B7DA6">
      <w:r>
        <w:t>Для проверки гипотезы 3</w:t>
      </w:r>
      <w:r w:rsidRPr="000B7DA6">
        <w:t xml:space="preserve"> </w:t>
      </w:r>
      <w:r>
        <w:t>о влиянии кризиса пандемии 2020 г</w:t>
      </w:r>
      <w:r w:rsidR="005519B2">
        <w:t>.</w:t>
      </w:r>
      <w:r>
        <w:t xml:space="preserve"> будут использоваться кубическая</w:t>
      </w:r>
      <w:r w:rsidR="00B118C6">
        <w:t xml:space="preserve"> спецификация модели, а также параболическая и линейная для проверки изменения характера зависимости, и будет приниматься решение о выборе модели на основе значимости основных объясняющих переменных.</w:t>
      </w:r>
      <w:r w:rsidR="005519B2">
        <w:t xml:space="preserve"> Выборка будет разбита на </w:t>
      </w:r>
      <w:r w:rsidR="00401A6A">
        <w:t>две</w:t>
      </w:r>
      <w:r w:rsidR="005519B2">
        <w:t xml:space="preserve"> части – период 2016-2019 гг.</w:t>
      </w:r>
      <w:r w:rsidR="00401A6A">
        <w:t xml:space="preserve"> и 2021 г. («спокойные», некризисные периоды)</w:t>
      </w:r>
      <w:r w:rsidR="005519B2">
        <w:t>, период 2020 г. Предполагается, что для кризисного периода будет установлена</w:t>
      </w:r>
      <w:r w:rsidR="00401A6A">
        <w:t xml:space="preserve"> значимая</w:t>
      </w:r>
      <w:r w:rsidR="005519B2">
        <w:t xml:space="preserve"> иная, отличная от </w:t>
      </w:r>
      <w:r w:rsidR="005519B2">
        <w:rPr>
          <w:lang w:val="en-US"/>
        </w:rPr>
        <w:t>S</w:t>
      </w:r>
      <w:r w:rsidR="005519B2" w:rsidRPr="005519B2">
        <w:t>-</w:t>
      </w:r>
      <w:r w:rsidR="005519B2">
        <w:t>образной зависимости</w:t>
      </w:r>
      <w:r w:rsidR="00401A6A">
        <w:t>.</w:t>
      </w:r>
      <w:r w:rsidR="00C85A49">
        <w:t xml:space="preserve"> Как было упомянуто ранее, 2020 год стал шоком для компаний, в 2021 году фактически в стране такие ограничения, как жесткий локдаун, уже прошли, и экономика приспособилась к новым условиям. Таким образом, 2021 год включается в некризисны</w:t>
      </w:r>
      <w:r w:rsidR="002C6F27">
        <w:t>е</w:t>
      </w:r>
      <w:r w:rsidR="00C85A49">
        <w:t xml:space="preserve"> период</w:t>
      </w:r>
      <w:r w:rsidR="002C6F27">
        <w:t>ы</w:t>
      </w:r>
      <w:r w:rsidR="00C85A49">
        <w:t>.</w:t>
      </w:r>
    </w:p>
    <w:p w14:paraId="4597FB25" w14:textId="20BA59E3" w:rsidR="00FC78DD" w:rsidRPr="006E5B70" w:rsidRDefault="00FC78DD" w:rsidP="00FC78DD">
      <w:pPr>
        <w:pStyle w:val="21"/>
        <w:rPr>
          <w:lang w:val="ru-RU"/>
        </w:rPr>
      </w:pPr>
      <w:bookmarkStart w:id="15" w:name="_Toc136035701"/>
      <w:r>
        <w:rPr>
          <w:lang w:val="ru-RU"/>
        </w:rPr>
        <w:t>2.</w:t>
      </w:r>
      <w:r w:rsidR="00E32ED5">
        <w:rPr>
          <w:lang w:val="ru-RU"/>
        </w:rPr>
        <w:t>2</w:t>
      </w:r>
      <w:r>
        <w:rPr>
          <w:lang w:val="ru-RU"/>
        </w:rPr>
        <w:t>. Формирование выборки</w:t>
      </w:r>
      <w:bookmarkEnd w:id="15"/>
    </w:p>
    <w:p w14:paraId="3853DAA4" w14:textId="1AC653FF" w:rsidR="00E509FB" w:rsidRDefault="00FC78DD" w:rsidP="00FC78DD">
      <w:r>
        <w:t>Выборка формировалась на данных российских публичных компаний различных секторов за период 2016-20</w:t>
      </w:r>
      <w:r w:rsidR="00E56A6B">
        <w:t>2</w:t>
      </w:r>
      <w:r>
        <w:t>1 гг.</w:t>
      </w:r>
      <w:r w:rsidR="002A79C5">
        <w:t xml:space="preserve"> В выборку вошли компании по критерию принадлежности к Первому и Второму уровню листинга Московской биржи (так называемые «эшелоны»)</w:t>
      </w:r>
      <w:r w:rsidR="00E509FB">
        <w:t>, входящие в котировальный список Мосбиржи. Для включения в Первый и Второй уровень листинга компании должны соответствовать определенным критериям</w:t>
      </w:r>
      <w:r w:rsidR="0001460F">
        <w:rPr>
          <w:rStyle w:val="afd"/>
        </w:rPr>
        <w:footnoteReference w:id="23"/>
      </w:r>
      <w:r w:rsidR="00E509FB">
        <w:t xml:space="preserve">, состоящим из: </w:t>
      </w:r>
    </w:p>
    <w:p w14:paraId="614F9F50" w14:textId="259E37A1" w:rsidR="00E509FB" w:rsidRDefault="00E509FB" w:rsidP="00E509FB">
      <w:pPr>
        <w:pStyle w:val="af7"/>
        <w:numPr>
          <w:ilvl w:val="0"/>
          <w:numId w:val="25"/>
        </w:numPr>
      </w:pPr>
      <w:r>
        <w:t>Раскрытие корпоративной информации в соответствии с законодательством РФ</w:t>
      </w:r>
      <w:r w:rsidRPr="00E509FB">
        <w:t>;</w:t>
      </w:r>
    </w:p>
    <w:p w14:paraId="41C8E285" w14:textId="5A21F07E" w:rsidR="00E509FB" w:rsidRDefault="00E509FB" w:rsidP="00E509FB">
      <w:pPr>
        <w:pStyle w:val="af7"/>
        <w:numPr>
          <w:ilvl w:val="0"/>
          <w:numId w:val="25"/>
        </w:numPr>
      </w:pPr>
      <w:r>
        <w:t>Ликвидность акций (по дневному объему торгов за квартал)</w:t>
      </w:r>
      <w:r w:rsidRPr="00E509FB">
        <w:t>;</w:t>
      </w:r>
    </w:p>
    <w:p w14:paraId="57CDFACB" w14:textId="6313F37A" w:rsidR="00E509FB" w:rsidRDefault="00E509FB" w:rsidP="00E509FB">
      <w:pPr>
        <w:pStyle w:val="af7"/>
        <w:numPr>
          <w:ilvl w:val="0"/>
          <w:numId w:val="25"/>
        </w:numPr>
      </w:pPr>
      <w:r>
        <w:t>Срок существования эмитента</w:t>
      </w:r>
      <w:r>
        <w:rPr>
          <w:lang w:val="en-US"/>
        </w:rPr>
        <w:t>;</w:t>
      </w:r>
    </w:p>
    <w:p w14:paraId="6DA5A0B1" w14:textId="0F708A22" w:rsidR="00E509FB" w:rsidRDefault="00E509FB" w:rsidP="00E509FB">
      <w:pPr>
        <w:pStyle w:val="af7"/>
        <w:numPr>
          <w:ilvl w:val="0"/>
          <w:numId w:val="25"/>
        </w:numPr>
      </w:pPr>
      <w:r>
        <w:t xml:space="preserve">Доля </w:t>
      </w:r>
      <w:r>
        <w:rPr>
          <w:lang w:val="en-US"/>
        </w:rPr>
        <w:t>free</w:t>
      </w:r>
      <w:r w:rsidRPr="00E509FB">
        <w:t>-</w:t>
      </w:r>
      <w:r>
        <w:rPr>
          <w:lang w:val="en-US"/>
        </w:rPr>
        <w:t>float;</w:t>
      </w:r>
    </w:p>
    <w:p w14:paraId="7217669C" w14:textId="6B6FE2A9" w:rsidR="00E509FB" w:rsidRDefault="00E509FB" w:rsidP="00E509FB">
      <w:pPr>
        <w:pStyle w:val="af7"/>
        <w:numPr>
          <w:ilvl w:val="0"/>
          <w:numId w:val="25"/>
        </w:numPr>
      </w:pPr>
      <w:r>
        <w:t>Раскрытие бухгалтерской информации по МСФО</w:t>
      </w:r>
      <w:r w:rsidRPr="00E509FB">
        <w:t>;</w:t>
      </w:r>
    </w:p>
    <w:p w14:paraId="3E5762F5" w14:textId="01A4FB85" w:rsidR="00E509FB" w:rsidRDefault="00E509FB" w:rsidP="00E509FB">
      <w:pPr>
        <w:pStyle w:val="af7"/>
        <w:numPr>
          <w:ilvl w:val="0"/>
          <w:numId w:val="25"/>
        </w:numPr>
      </w:pPr>
      <w:r>
        <w:t>Требования по корпоративному управлению и другие.</w:t>
      </w:r>
    </w:p>
    <w:p w14:paraId="3F9E06DE" w14:textId="20EF636F" w:rsidR="00E509FB" w:rsidRPr="004D17B2" w:rsidRDefault="00E509FB" w:rsidP="00E509FB">
      <w:r>
        <w:t>В целом</w:t>
      </w:r>
      <w:r w:rsidR="00B43CD2">
        <w:t>,</w:t>
      </w:r>
      <w:r>
        <w:t xml:space="preserve"> Первый и Второй «эшелоны» представлены низко-рискованными и средне-рискованными бумагами, доступные широкому инвестору и торгующиеся в рамках основных сессий. Если же говорить о компаниях, принадлежащих к Третьему уровню листинга, то </w:t>
      </w:r>
      <w:r>
        <w:lastRenderedPageBreak/>
        <w:t xml:space="preserve">вышеуказанные требования не являются обязательными условиями, и следовательно данные компании являются высокорискованными активами и торгуются квалифицированными инвесторами вне рамок основных сессий за некоторыми исключениями. В выборку вошли две компании из Третьего уровня, доступных широкому инвестору, которые и стали исключениями (вследствие низкого </w:t>
      </w:r>
      <w:r>
        <w:rPr>
          <w:lang w:val="en-US"/>
        </w:rPr>
        <w:t>free</w:t>
      </w:r>
      <w:r w:rsidRPr="00E509FB">
        <w:t>-</w:t>
      </w:r>
      <w:r>
        <w:rPr>
          <w:lang w:val="en-US"/>
        </w:rPr>
        <w:t>float</w:t>
      </w:r>
      <w:r w:rsidRPr="00E509FB">
        <w:t xml:space="preserve">) </w:t>
      </w:r>
      <w:r w:rsidR="004D17B2">
        <w:t xml:space="preserve">– ПАО «Газпром нефть» и ПАО «Башнефть». Полный список компаний, вошедших в финальную выборку, представлен в </w:t>
      </w:r>
      <w:r w:rsidR="00074009">
        <w:t>приложении.</w:t>
      </w:r>
    </w:p>
    <w:p w14:paraId="28A678AB" w14:textId="256D568A" w:rsidR="004022BB" w:rsidRDefault="00FC78DD" w:rsidP="00E509FB">
      <w:r>
        <w:t>Главные источники в работе – годовые отчеты компаний, финансовая отчетность компаний по стандартам МСФО</w:t>
      </w:r>
      <w:r w:rsidR="000A52AF">
        <w:t xml:space="preserve">. Источником информации по отчетам становились </w:t>
      </w:r>
      <w:r w:rsidR="008927B7">
        <w:t xml:space="preserve">как официальные сайты компаний для инвесторов, так и официальный сайт раскрытия информация публичных компаний </w:t>
      </w:r>
      <w:r w:rsidR="00F266A0">
        <w:t xml:space="preserve">«Интерфакс» – </w:t>
      </w:r>
      <w:r w:rsidR="008927B7">
        <w:t>«</w:t>
      </w:r>
      <w:r w:rsidR="00047055">
        <w:t>е</w:t>
      </w:r>
      <w:r w:rsidR="008927B7" w:rsidRPr="008927B7">
        <w:t>-</w:t>
      </w:r>
      <w:r w:rsidR="008927B7">
        <w:rPr>
          <w:lang w:val="en-US"/>
        </w:rPr>
        <w:t>disclosure</w:t>
      </w:r>
      <w:r w:rsidR="008927B7">
        <w:t>»</w:t>
      </w:r>
      <w:r w:rsidR="008927B7">
        <w:rPr>
          <w:rStyle w:val="afd"/>
        </w:rPr>
        <w:footnoteReference w:id="24"/>
      </w:r>
      <w:r w:rsidR="000A52AF">
        <w:t xml:space="preserve"> </w:t>
      </w:r>
      <w:r>
        <w:t xml:space="preserve">. Цена акций для расчета коэффициента Тобина собиралась с сайтов </w:t>
      </w:r>
      <w:r w:rsidRPr="00E509FB">
        <w:rPr>
          <w:lang w:val="en-US"/>
        </w:rPr>
        <w:t>Investing</w:t>
      </w:r>
      <w:r w:rsidRPr="00FD5887">
        <w:t>.</w:t>
      </w:r>
      <w:r w:rsidRPr="00E509FB">
        <w:rPr>
          <w:lang w:val="en-US"/>
        </w:rPr>
        <w:t>com</w:t>
      </w:r>
      <w:r w:rsidR="00F266A0">
        <w:rPr>
          <w:rStyle w:val="afd"/>
          <w:lang w:val="en-US"/>
        </w:rPr>
        <w:footnoteReference w:id="25"/>
      </w:r>
      <w:r w:rsidRPr="00FD5887">
        <w:t xml:space="preserve">, </w:t>
      </w:r>
      <w:r w:rsidRPr="00E509FB">
        <w:rPr>
          <w:lang w:val="en-US"/>
        </w:rPr>
        <w:t>Finam</w:t>
      </w:r>
      <w:r w:rsidRPr="00FD5887">
        <w:t>.</w:t>
      </w:r>
      <w:r w:rsidRPr="00E509FB">
        <w:rPr>
          <w:lang w:val="en-US"/>
        </w:rPr>
        <w:t>ru</w:t>
      </w:r>
      <w:r w:rsidR="00F266A0">
        <w:rPr>
          <w:rStyle w:val="afd"/>
          <w:lang w:val="en-US"/>
        </w:rPr>
        <w:footnoteReference w:id="26"/>
      </w:r>
      <w:r w:rsidRPr="00FD5887">
        <w:t xml:space="preserve">. </w:t>
      </w:r>
    </w:p>
    <w:p w14:paraId="33E8DD86" w14:textId="381E1C83" w:rsidR="002A79C5" w:rsidRDefault="004022BB" w:rsidP="00FC78DD">
      <w:r>
        <w:t>Необходимо представить четкий критерий для основн</w:t>
      </w:r>
      <w:r w:rsidR="002A79C5">
        <w:t>ой</w:t>
      </w:r>
      <w:r>
        <w:t xml:space="preserve"> переменн</w:t>
      </w:r>
      <w:r w:rsidR="002A79C5">
        <w:t>ой</w:t>
      </w:r>
      <w:r>
        <w:t xml:space="preserve"> исследования. Доля инсайдерской собственности рассчитывалась как эффективная сумма долей прямого и косвенного владения на отчетную дату членами совета директоров и топ-менеджмента. Близкие члены семьи инсайдера (на уровне мать, отец, дочь, сын) также считались инсайдерами</w:t>
      </w:r>
      <w:r w:rsidR="00FF4EF1">
        <w:t xml:space="preserve"> либо если они были собственниками соответствующих организаций (или владели публичной компанией напрямую), либо если занимали позицию в менеджменте или совете директоров</w:t>
      </w:r>
      <w:r>
        <w:t xml:space="preserve">. </w:t>
      </w:r>
      <w:r w:rsidR="00FF4EF1">
        <w:t>Стоит отметить, что для российской публичной компании, зарегистрированной в зарубежной юрисдикции, существует возможность выпуска различного класса акций с разным количеством голосов на акцию. В такой ситуации возникает различие между долей в уставном капитале и долей голосов на собраниях акционеров («</w:t>
      </w:r>
      <w:r w:rsidR="00FF4EF1">
        <w:rPr>
          <w:lang w:val="en-US"/>
        </w:rPr>
        <w:t>economic</w:t>
      </w:r>
      <w:r w:rsidR="00FF4EF1" w:rsidRPr="00FF4EF1">
        <w:t xml:space="preserve"> </w:t>
      </w:r>
      <w:r w:rsidR="00FF4EF1">
        <w:rPr>
          <w:lang w:val="en-US"/>
        </w:rPr>
        <w:t>interest</w:t>
      </w:r>
      <w:r w:rsidR="00FF4EF1">
        <w:t>»</w:t>
      </w:r>
      <w:r w:rsidR="00FF4EF1" w:rsidRPr="00FF4EF1">
        <w:t xml:space="preserve"> </w:t>
      </w:r>
      <w:r w:rsidR="00FF4EF1">
        <w:t>и «</w:t>
      </w:r>
      <w:r w:rsidR="00FF4EF1">
        <w:rPr>
          <w:lang w:val="en-US"/>
        </w:rPr>
        <w:t>voting</w:t>
      </w:r>
      <w:r w:rsidR="00FF4EF1" w:rsidRPr="00FF4EF1">
        <w:t xml:space="preserve"> </w:t>
      </w:r>
      <w:r w:rsidR="00FF4EF1">
        <w:rPr>
          <w:lang w:val="en-US"/>
        </w:rPr>
        <w:t>interest</w:t>
      </w:r>
      <w:r w:rsidR="00FF4EF1">
        <w:t>»). В данной работе за долю собственности инсайдера считается именно «</w:t>
      </w:r>
      <w:r w:rsidR="00FF4EF1">
        <w:rPr>
          <w:lang w:val="en-US"/>
        </w:rPr>
        <w:t>voting</w:t>
      </w:r>
      <w:r w:rsidR="00FF4EF1" w:rsidRPr="00FF4EF1">
        <w:t xml:space="preserve"> </w:t>
      </w:r>
      <w:r w:rsidR="00FF4EF1">
        <w:rPr>
          <w:lang w:val="en-US"/>
        </w:rPr>
        <w:t>interest</w:t>
      </w:r>
      <w:r w:rsidR="00FF4EF1">
        <w:t>», так как на мотивацию менеджмента и членов совета директоров влияет возможность влиять на решения компании, особенно это релевантно для эффекта «окапывания» менеджмента. Аналогичная ситуация возникает и при выпуске привилегированных акций компанией. С другой стороны, с точки зрения мотивации менеджмента и членов совета директоров также может влиять и экономический интерес, связанный с личным благосостоянием.</w:t>
      </w:r>
      <w:r w:rsidR="002A79C5">
        <w:t xml:space="preserve"> В любом случае, в финальной выборке менее 10% компаний имеют привилегированные акции / классы акций, поэтому значительного искажения результатов исследования вследствие такого разделения не наблюдается.</w:t>
      </w:r>
    </w:p>
    <w:p w14:paraId="7DCF4D72" w14:textId="4BA52D3C" w:rsidR="00FC78DD" w:rsidRDefault="00FF4EF1" w:rsidP="002A79C5">
      <w:r>
        <w:lastRenderedPageBreak/>
        <w:t xml:space="preserve"> </w:t>
      </w:r>
      <w:r w:rsidR="00FC78DD">
        <w:t>Информация о доле инсайдерской собственности, как правило, публикуется в годовом отчете</w:t>
      </w:r>
      <w:r w:rsidR="004022BB">
        <w:t xml:space="preserve"> преимущественно с понятным и прозрачным раскрытием долей менеджмента и членов совета директоров. Особенно подробно раскрывают информацию </w:t>
      </w:r>
      <w:r>
        <w:t xml:space="preserve">некоторые </w:t>
      </w:r>
      <w:r w:rsidR="004022BB">
        <w:t>негосударственные публичные компании, зарегистрированные в зарубежных юрисдикциях</w:t>
      </w:r>
      <w:r>
        <w:t>, связано это с местными законами юрисдикций, обязывающих раскрытие прямого и косвенного владения.</w:t>
      </w:r>
      <w:r w:rsidR="00FC78DD">
        <w:t xml:space="preserve"> Однако</w:t>
      </w:r>
      <w:r w:rsidR="0001460F">
        <w:t xml:space="preserve"> эмпирически было выявлено, что</w:t>
      </w:r>
      <w:r w:rsidR="00FC78DD">
        <w:t xml:space="preserve"> подавляющее большинство материнский компаний российских корпораций зарегистрировано в офшоре (и в свою очередь, подавляющее число офшорных структур базируется в государстве Кипр), в связи с чем информация по бенефициарам офшоров искалась в авторитетных и</w:t>
      </w:r>
      <w:r w:rsidR="009D7E66">
        <w:t>сточниках</w:t>
      </w:r>
      <w:r w:rsidR="00FC78DD">
        <w:t xml:space="preserve">, таких как </w:t>
      </w:r>
      <w:r w:rsidR="009D7E66">
        <w:t>«СПАРК-</w:t>
      </w:r>
      <w:r w:rsidR="00FC78DD">
        <w:t>Интерфакс</w:t>
      </w:r>
      <w:r w:rsidR="009D7E66">
        <w:t>»</w:t>
      </w:r>
      <w:r w:rsidR="00E347CE">
        <w:rPr>
          <w:rStyle w:val="afd"/>
        </w:rPr>
        <w:footnoteReference w:id="27"/>
      </w:r>
      <w:r w:rsidR="004022BB">
        <w:t>, «</w:t>
      </w:r>
      <w:r w:rsidR="004022BB">
        <w:rPr>
          <w:lang w:val="en-US"/>
        </w:rPr>
        <w:t>Cbonds</w:t>
      </w:r>
      <w:r w:rsidR="004022BB">
        <w:t>»</w:t>
      </w:r>
      <w:r w:rsidR="00E347CE">
        <w:rPr>
          <w:rStyle w:val="afd"/>
        </w:rPr>
        <w:footnoteReference w:id="28"/>
      </w:r>
      <w:r w:rsidR="009D7E66">
        <w:t>, и новостная лента «Интерфакс»</w:t>
      </w:r>
      <w:r w:rsidR="00E347CE">
        <w:rPr>
          <w:rStyle w:val="afd"/>
        </w:rPr>
        <w:footnoteReference w:id="29"/>
      </w:r>
      <w:r w:rsidR="00FC78DD">
        <w:t>.</w:t>
      </w:r>
      <w:r w:rsidR="009D7E66">
        <w:t xml:space="preserve"> По данным «СПАРК-Интерфакс»</w:t>
      </w:r>
      <w:r w:rsidR="004022BB">
        <w:t xml:space="preserve"> и</w:t>
      </w:r>
      <w:r w:rsidR="004022BB" w:rsidRPr="004022BB">
        <w:t xml:space="preserve"> «Cbonds» </w:t>
      </w:r>
      <w:r w:rsidR="009D7E66">
        <w:t>возможно найти конечную организацию, имеющую долю в публичной компании, переходя по собственникам собственников и так далее. Однако далее возникает проблема – «СПАРК</w:t>
      </w:r>
      <w:r w:rsidR="002A79C5" w:rsidRPr="002A79C5">
        <w:t>-Интерфакс</w:t>
      </w:r>
      <w:r w:rsidR="009D7E66">
        <w:t>» не всегда раскрывает бенефициаров той или иной офшорной структуры. Как было упомянуто ранее, подавляющее число собственников выбирают Кипр как базовую страну для организации офшорной структуры, власти этой страны позволяют по запросу за значительную для исследователя сумму предоставить бенефициаров одного офшора.</w:t>
      </w:r>
      <w:r w:rsidR="00E56A6B">
        <w:t xml:space="preserve"> К счастью, в новостной ленте «Интерфакс»</w:t>
      </w:r>
      <w:r w:rsidR="00FC78DD">
        <w:t xml:space="preserve"> </w:t>
      </w:r>
      <w:r w:rsidR="00E56A6B">
        <w:t xml:space="preserve">можно найти сделки с долями публичной компании, где раскрываются </w:t>
      </w:r>
      <w:r w:rsidR="002A79C5">
        <w:t xml:space="preserve">конечные </w:t>
      </w:r>
      <w:r w:rsidR="00E56A6B">
        <w:t xml:space="preserve">бенефициары офшорных структур. </w:t>
      </w:r>
      <w:r w:rsidR="00FC78DD">
        <w:t xml:space="preserve">В первоначальную выборку вошли корпорации не из финансового сектора, включая государственные с нулевой или около-нулевой долей инсайдерской собственности. </w:t>
      </w:r>
    </w:p>
    <w:p w14:paraId="73B20812" w14:textId="178D544A" w:rsidR="00B43CD2" w:rsidRDefault="00FC78DD" w:rsidP="00FC78DD">
      <w:r>
        <w:t xml:space="preserve">Важно отметить, что коэффициент Тобина рассчитывался по </w:t>
      </w:r>
      <w:r w:rsidR="00FC45A5">
        <w:t xml:space="preserve">несколько </w:t>
      </w:r>
      <w:r>
        <w:t>упрощенной</w:t>
      </w:r>
      <w:r w:rsidR="00FC45A5">
        <w:t>, но повсеместно принятой</w:t>
      </w:r>
      <w:r>
        <w:t xml:space="preserve"> формуле</w:t>
      </w:r>
      <w:r w:rsidR="00FC45A5">
        <w:t>. Классическая формула подразумевает расчет</w:t>
      </w:r>
      <w:r w:rsidR="00E56A6B">
        <w:t xml:space="preserve"> рыночной стоимости компании и</w:t>
      </w:r>
      <w:r w:rsidR="00FC45A5">
        <w:t xml:space="preserve"> восстановительной стоимости активов компании</w:t>
      </w:r>
      <w:r w:rsidR="00E56A6B">
        <w:t>.</w:t>
      </w:r>
      <w:r w:rsidR="00FC45A5">
        <w:t xml:space="preserve"> </w:t>
      </w:r>
      <w:r w:rsidR="00E56A6B">
        <w:t>Проще говоря, возникает необходимость</w:t>
      </w:r>
      <w:r w:rsidR="00601831">
        <w:t xml:space="preserve"> </w:t>
      </w:r>
      <w:r w:rsidR="00E56A6B">
        <w:t xml:space="preserve">в </w:t>
      </w:r>
      <w:r w:rsidR="00601831">
        <w:t>оценке имущества компании, если для материального имущества это осуществимая задача, то для нематериальных активов любая оценка субъективна</w:t>
      </w:r>
      <w:r w:rsidR="00601831" w:rsidRPr="00601831">
        <w:t>,</w:t>
      </w:r>
      <w:r w:rsidR="00601831">
        <w:t xml:space="preserve"> и действительно рыночная оценка может сложиться в результате сделок </w:t>
      </w:r>
      <w:r w:rsidR="00601831">
        <w:rPr>
          <w:lang w:val="en-US"/>
        </w:rPr>
        <w:t>M</w:t>
      </w:r>
      <w:r w:rsidR="00601831" w:rsidRPr="00601831">
        <w:t>&amp;</w:t>
      </w:r>
      <w:r w:rsidR="00601831">
        <w:rPr>
          <w:lang w:val="en-US"/>
        </w:rPr>
        <w:t>A</w:t>
      </w:r>
      <w:r w:rsidR="00601831" w:rsidRPr="00601831">
        <w:t xml:space="preserve">. </w:t>
      </w:r>
      <w:r w:rsidR="00601831">
        <w:t xml:space="preserve">Таким образом, для всего рынка провести оценку активов является трудоемкой и во многом </w:t>
      </w:r>
      <w:r w:rsidR="009D7E66">
        <w:t>субъективной</w:t>
      </w:r>
      <w:r w:rsidR="00601831">
        <w:t xml:space="preserve"> для работы задачей. В связи с этим, </w:t>
      </w:r>
      <w:r w:rsidR="00E56A6B">
        <w:t xml:space="preserve">был </w:t>
      </w:r>
      <w:r w:rsidR="00601831">
        <w:t>принят подход принимать стоимость активов за балансовую, равно как и рыночная оценка обязательств компании</w:t>
      </w:r>
      <w:r w:rsidR="00601831" w:rsidRPr="00601831">
        <w:t xml:space="preserve"> </w:t>
      </w:r>
      <w:r w:rsidR="00601831">
        <w:t xml:space="preserve">принимается за балансовую. </w:t>
      </w:r>
      <w:r w:rsidR="00601831">
        <w:lastRenderedPageBreak/>
        <w:t>Таким образом, в исследовани</w:t>
      </w:r>
      <w:r w:rsidR="008C5C38">
        <w:t>ях</w:t>
      </w:r>
      <w:r w:rsidR="00601831">
        <w:t xml:space="preserve"> принято рассчитывать коэффициент Тобина как </w:t>
      </w:r>
      <w:r>
        <w:t>(Капитализация</w:t>
      </w:r>
      <w:r w:rsidR="00601831">
        <w:t xml:space="preserve"> + Обязательства (по балансу)</w:t>
      </w:r>
      <w:r>
        <w:t>/</w:t>
      </w:r>
      <w:r w:rsidR="00601831">
        <w:t>Совокупные активы (по балансу)</w:t>
      </w:r>
      <w:r>
        <w:t xml:space="preserve">). Данные собирались вручную </w:t>
      </w:r>
      <w:r w:rsidR="00601831">
        <w:t xml:space="preserve">из официальных финансовых отчетов компаний </w:t>
      </w:r>
      <w:r>
        <w:t xml:space="preserve">в данной исследовательской работе. </w:t>
      </w:r>
      <w:r w:rsidR="00601831">
        <w:t>В целом можно признать</w:t>
      </w:r>
      <w:r>
        <w:t xml:space="preserve">, что использование </w:t>
      </w:r>
      <w:r>
        <w:rPr>
          <w:lang w:val="en-US"/>
        </w:rPr>
        <w:t>Q</w:t>
      </w:r>
      <w:r>
        <w:t xml:space="preserve"> Тобина как показателя </w:t>
      </w:r>
      <w:r>
        <w:rPr>
          <w:lang w:val="en-US"/>
        </w:rPr>
        <w:t>firm</w:t>
      </w:r>
      <w:r w:rsidRPr="00E4154F">
        <w:t xml:space="preserve"> </w:t>
      </w:r>
      <w:r>
        <w:rPr>
          <w:lang w:val="en-US"/>
        </w:rPr>
        <w:t>performance</w:t>
      </w:r>
      <w:r w:rsidRPr="00E4154F">
        <w:t xml:space="preserve"> </w:t>
      </w:r>
      <w:r>
        <w:t xml:space="preserve">имеет свои ограничения, </w:t>
      </w:r>
      <w:r w:rsidR="00601831">
        <w:t xml:space="preserve">тем не менее является признанным в данном классе исследований. Выборка контролировалась на выбросы. </w:t>
      </w:r>
    </w:p>
    <w:p w14:paraId="3AC65A7B" w14:textId="35797FE8" w:rsidR="00AD38BE" w:rsidRDefault="00FC78DD" w:rsidP="00FC78DD">
      <w:r>
        <w:t>Более того, если в какой-либо период компания не раскрывала ключевые для анализа данные, к примеру, данные о собственниках</w:t>
      </w:r>
      <w:r w:rsidR="00B43CD2">
        <w:t xml:space="preserve"> так, что нельзя однозначно определить собственника либо его долю </w:t>
      </w:r>
      <w:r w:rsidR="00B43CD2" w:rsidRPr="00B43CD2">
        <w:t>(включая информацию в «Интерфакс»)</w:t>
      </w:r>
      <w:r w:rsidR="00B43CD2">
        <w:t>, или данные финансовой отчетности (ретроспективно некоторые компании изымали информацию по основанию Постановления Правительства РФ от 12.03.2022 № 351</w:t>
      </w:r>
      <w:r w:rsidR="00F266A0">
        <w:t>)</w:t>
      </w:r>
      <w:r w:rsidR="00B43CD2">
        <w:rPr>
          <w:rStyle w:val="afd"/>
        </w:rPr>
        <w:footnoteReference w:id="30"/>
      </w:r>
      <w:r w:rsidR="00B43CD2">
        <w:t>,</w:t>
      </w:r>
      <w:r>
        <w:t xml:space="preserve"> такие периоды исключались из выборки. </w:t>
      </w:r>
      <w:r w:rsidR="00AD38BE">
        <w:t>Дополнительным критерием стало раскрытие информации хотя бы в 2 из 6 периодов исследования, т.е. компании с наблюдением только в один период исключались.</w:t>
      </w:r>
    </w:p>
    <w:p w14:paraId="14DB02A1" w14:textId="506C6ECF" w:rsidR="00FC78DD" w:rsidRDefault="00FC78DD" w:rsidP="00FC78DD">
      <w:r>
        <w:t>Резюмируя, по причине ограничени</w:t>
      </w:r>
      <w:r w:rsidR="00B43CD2">
        <w:t>й по раскрытию информации</w:t>
      </w:r>
      <w:r>
        <w:t xml:space="preserve"> количество наблюдений</w:t>
      </w:r>
      <w:r w:rsidR="007B3859">
        <w:t>, подходящих для статистического анализа,</w:t>
      </w:r>
      <w:r>
        <w:t xml:space="preserve"> </w:t>
      </w:r>
      <w:r w:rsidR="00B43CD2">
        <w:t xml:space="preserve">и после исключения выбросов, </w:t>
      </w:r>
      <w:r>
        <w:t xml:space="preserve">составило </w:t>
      </w:r>
      <w:r w:rsidR="00B43CD2">
        <w:t>361</w:t>
      </w:r>
      <w:r>
        <w:t xml:space="preserve"> и количество компаний – </w:t>
      </w:r>
      <w:r w:rsidR="00767AF7">
        <w:t>67</w:t>
      </w:r>
      <w:r>
        <w:t>. Выборку можно оценить как сбалансированную</w:t>
      </w:r>
      <w:r w:rsidR="00B43CD2">
        <w:t xml:space="preserve"> с точки зрения размера</w:t>
      </w:r>
      <w:r w:rsidR="008E1D08">
        <w:t xml:space="preserve"> корпораций</w:t>
      </w:r>
      <w:r w:rsidR="00B43CD2">
        <w:t xml:space="preserve">, принадлежности </w:t>
      </w:r>
      <w:r w:rsidR="002A6E1F">
        <w:t>компаний к различным отраслям, но смещенную по доле собственности инсайдеров в связи с включением государственных компаний, подробнее на рис. 2</w:t>
      </w:r>
      <w:r>
        <w:t>.</w:t>
      </w:r>
      <w:r w:rsidR="007B3859">
        <w:t xml:space="preserve"> </w:t>
      </w:r>
    </w:p>
    <w:p w14:paraId="186026BF" w14:textId="51A5BB80" w:rsidR="007B3859" w:rsidRDefault="007B3859" w:rsidP="00FC78DD">
      <w:r>
        <w:t xml:space="preserve">В таблице </w:t>
      </w:r>
      <w:r w:rsidR="000E419A">
        <w:t>4</w:t>
      </w:r>
      <w:r>
        <w:t xml:space="preserve"> собрана описательная статистика по основным переменным, использованных в исследовании. </w:t>
      </w:r>
    </w:p>
    <w:p w14:paraId="29F3BD02" w14:textId="0E785A2A" w:rsidR="007B3859" w:rsidRDefault="007B3859" w:rsidP="007B3859">
      <w:pPr>
        <w:pStyle w:val="af3"/>
      </w:pPr>
      <w:r>
        <w:lastRenderedPageBreak/>
        <w:t xml:space="preserve">Таблица </w:t>
      </w:r>
      <w:r w:rsidR="000E419A">
        <w:t>4</w:t>
      </w:r>
      <w:r>
        <w:t xml:space="preserve">. </w:t>
      </w:r>
      <w:r w:rsidRPr="00012170">
        <w:rPr>
          <w:b w:val="0"/>
          <w:bCs/>
        </w:rPr>
        <w:t>Описательная статистика для выборки</w:t>
      </w:r>
      <w:r>
        <w:t xml:space="preserve"> </w:t>
      </w:r>
    </w:p>
    <w:tbl>
      <w:tblPr>
        <w:tblStyle w:val="af4"/>
        <w:tblW w:w="0" w:type="auto"/>
        <w:tblLook w:val="04A0" w:firstRow="1" w:lastRow="0" w:firstColumn="1" w:lastColumn="0" w:noHBand="0" w:noVBand="1"/>
      </w:tblPr>
      <w:tblGrid>
        <w:gridCol w:w="1355"/>
        <w:gridCol w:w="1423"/>
        <w:gridCol w:w="1219"/>
        <w:gridCol w:w="997"/>
        <w:gridCol w:w="1026"/>
        <w:gridCol w:w="1245"/>
        <w:gridCol w:w="2413"/>
      </w:tblGrid>
      <w:tr w:rsidR="007B3859" w14:paraId="44D48462" w14:textId="3667AA1D" w:rsidTr="0001460F">
        <w:tc>
          <w:tcPr>
            <w:tcW w:w="1355" w:type="dxa"/>
            <w:vAlign w:val="center"/>
          </w:tcPr>
          <w:p w14:paraId="06A6B319" w14:textId="77777777" w:rsidR="007B3859" w:rsidRPr="008B2DCD" w:rsidRDefault="007B3859" w:rsidP="008B2DCD">
            <w:pPr>
              <w:pStyle w:val="af1"/>
              <w:jc w:val="center"/>
            </w:pPr>
            <w:r w:rsidRPr="008B2DCD">
              <w:t>Показатель</w:t>
            </w:r>
          </w:p>
        </w:tc>
        <w:tc>
          <w:tcPr>
            <w:tcW w:w="1423" w:type="dxa"/>
            <w:vAlign w:val="center"/>
          </w:tcPr>
          <w:p w14:paraId="4431707E" w14:textId="43054BA6" w:rsidR="007B3859" w:rsidRPr="008B2DCD" w:rsidRDefault="007B3859" w:rsidP="008B2DCD">
            <w:pPr>
              <w:pStyle w:val="af1"/>
              <w:jc w:val="center"/>
            </w:pPr>
            <w:r w:rsidRPr="008B2DCD">
              <w:t>Число наблюдений</w:t>
            </w:r>
          </w:p>
        </w:tc>
        <w:tc>
          <w:tcPr>
            <w:tcW w:w="1219" w:type="dxa"/>
            <w:vAlign w:val="center"/>
          </w:tcPr>
          <w:p w14:paraId="37B56445" w14:textId="1803A9AC" w:rsidR="007B3859" w:rsidRPr="008B2DCD" w:rsidRDefault="007B3859" w:rsidP="008B2DCD">
            <w:pPr>
              <w:pStyle w:val="af1"/>
              <w:jc w:val="center"/>
            </w:pPr>
            <w:r w:rsidRPr="008B2DCD">
              <w:t>Минимум</w:t>
            </w:r>
          </w:p>
        </w:tc>
        <w:tc>
          <w:tcPr>
            <w:tcW w:w="997" w:type="dxa"/>
            <w:vAlign w:val="center"/>
          </w:tcPr>
          <w:p w14:paraId="4FC3502A" w14:textId="5A4D6454" w:rsidR="007B3859" w:rsidRPr="008B2DCD" w:rsidRDefault="007B3859" w:rsidP="008B2DCD">
            <w:pPr>
              <w:pStyle w:val="af1"/>
              <w:jc w:val="center"/>
            </w:pPr>
            <w:r w:rsidRPr="008B2DCD">
              <w:t>Среднее</w:t>
            </w:r>
          </w:p>
        </w:tc>
        <w:tc>
          <w:tcPr>
            <w:tcW w:w="1026" w:type="dxa"/>
            <w:vAlign w:val="center"/>
          </w:tcPr>
          <w:p w14:paraId="68E40298" w14:textId="42EE5C73" w:rsidR="007B3859" w:rsidRPr="008B2DCD" w:rsidRDefault="007B3859" w:rsidP="008B2DCD">
            <w:pPr>
              <w:pStyle w:val="af1"/>
              <w:jc w:val="center"/>
            </w:pPr>
            <w:r w:rsidRPr="008B2DCD">
              <w:t>Медиана</w:t>
            </w:r>
          </w:p>
        </w:tc>
        <w:tc>
          <w:tcPr>
            <w:tcW w:w="1245" w:type="dxa"/>
            <w:vAlign w:val="center"/>
          </w:tcPr>
          <w:p w14:paraId="31D130C2" w14:textId="5869AB78" w:rsidR="007B3859" w:rsidRPr="008B2DCD" w:rsidRDefault="007B3859" w:rsidP="008B2DCD">
            <w:pPr>
              <w:pStyle w:val="af1"/>
              <w:jc w:val="center"/>
            </w:pPr>
            <w:r w:rsidRPr="008B2DCD">
              <w:t>Максимум</w:t>
            </w:r>
          </w:p>
        </w:tc>
        <w:tc>
          <w:tcPr>
            <w:tcW w:w="2413" w:type="dxa"/>
            <w:vAlign w:val="center"/>
          </w:tcPr>
          <w:p w14:paraId="41F5F1FA" w14:textId="5A231872" w:rsidR="007B3859" w:rsidRPr="008B2DCD" w:rsidRDefault="007B3859" w:rsidP="008B2DCD">
            <w:pPr>
              <w:pStyle w:val="af1"/>
              <w:jc w:val="center"/>
            </w:pPr>
            <w:r w:rsidRPr="008B2DCD">
              <w:t>Среднеквадратическое отклонение</w:t>
            </w:r>
          </w:p>
        </w:tc>
      </w:tr>
      <w:tr w:rsidR="007B3859" w14:paraId="75E84498" w14:textId="1350DCB0" w:rsidTr="0001460F">
        <w:tc>
          <w:tcPr>
            <w:tcW w:w="1355" w:type="dxa"/>
          </w:tcPr>
          <w:p w14:paraId="27E76ADC" w14:textId="77777777" w:rsidR="007B3859" w:rsidRPr="003E4F63" w:rsidRDefault="007B3859" w:rsidP="00D9453E">
            <w:pPr>
              <w:pStyle w:val="af1"/>
              <w:rPr>
                <w:b w:val="0"/>
                <w:bCs/>
                <w:sz w:val="22"/>
                <w:szCs w:val="28"/>
                <w:lang w:val="en-US"/>
              </w:rPr>
            </w:pPr>
            <w:r w:rsidRPr="003E4F63">
              <w:rPr>
                <w:b w:val="0"/>
                <w:bCs/>
                <w:sz w:val="22"/>
                <w:szCs w:val="28"/>
                <w:lang w:val="en-US"/>
              </w:rPr>
              <w:t>tobinq</w:t>
            </w:r>
          </w:p>
        </w:tc>
        <w:tc>
          <w:tcPr>
            <w:tcW w:w="1423" w:type="dxa"/>
          </w:tcPr>
          <w:p w14:paraId="73FB49CB" w14:textId="1C0CAA50" w:rsidR="007B3859" w:rsidRPr="0001460F" w:rsidRDefault="0001460F" w:rsidP="00D9453E">
            <w:pPr>
              <w:pStyle w:val="af1"/>
              <w:rPr>
                <w:b w:val="0"/>
                <w:bCs/>
                <w:sz w:val="22"/>
                <w:szCs w:val="28"/>
                <w:lang w:val="en-US"/>
              </w:rPr>
            </w:pPr>
            <w:r>
              <w:rPr>
                <w:b w:val="0"/>
                <w:bCs/>
                <w:sz w:val="22"/>
                <w:szCs w:val="28"/>
                <w:lang w:val="en-US"/>
              </w:rPr>
              <w:t>361</w:t>
            </w:r>
          </w:p>
        </w:tc>
        <w:tc>
          <w:tcPr>
            <w:tcW w:w="1219" w:type="dxa"/>
          </w:tcPr>
          <w:p w14:paraId="0A4AE2B7" w14:textId="235EE9E8" w:rsidR="007B3859" w:rsidRPr="002B14CE" w:rsidRDefault="007B3859" w:rsidP="00D9453E">
            <w:pPr>
              <w:pStyle w:val="af1"/>
              <w:rPr>
                <w:b w:val="0"/>
                <w:bCs/>
                <w:sz w:val="22"/>
                <w:szCs w:val="28"/>
                <w:lang w:val="en-US"/>
              </w:rPr>
            </w:pPr>
            <w:r>
              <w:rPr>
                <w:b w:val="0"/>
                <w:bCs/>
                <w:sz w:val="22"/>
                <w:szCs w:val="28"/>
              </w:rPr>
              <w:t>0</w:t>
            </w:r>
            <w:r w:rsidR="002B14CE">
              <w:rPr>
                <w:b w:val="0"/>
                <w:bCs/>
                <w:sz w:val="22"/>
                <w:szCs w:val="28"/>
                <w:lang w:val="en-US"/>
              </w:rPr>
              <w:t>,3</w:t>
            </w:r>
            <w:r w:rsidR="0001460F">
              <w:rPr>
                <w:b w:val="0"/>
                <w:bCs/>
                <w:sz w:val="22"/>
                <w:szCs w:val="28"/>
                <w:lang w:val="en-US"/>
              </w:rPr>
              <w:t>830</w:t>
            </w:r>
          </w:p>
        </w:tc>
        <w:tc>
          <w:tcPr>
            <w:tcW w:w="997" w:type="dxa"/>
          </w:tcPr>
          <w:p w14:paraId="4E9BA756" w14:textId="3A8678E5" w:rsidR="007B3859" w:rsidRPr="0001460F" w:rsidRDefault="0001460F" w:rsidP="00D9453E">
            <w:pPr>
              <w:pStyle w:val="af1"/>
              <w:rPr>
                <w:b w:val="0"/>
                <w:bCs/>
                <w:sz w:val="22"/>
                <w:szCs w:val="28"/>
              </w:rPr>
            </w:pPr>
            <w:r>
              <w:rPr>
                <w:b w:val="0"/>
                <w:bCs/>
                <w:sz w:val="22"/>
                <w:szCs w:val="28"/>
                <w:lang w:val="en-US"/>
              </w:rPr>
              <w:t>1</w:t>
            </w:r>
            <w:r>
              <w:rPr>
                <w:b w:val="0"/>
                <w:bCs/>
                <w:sz w:val="22"/>
                <w:szCs w:val="28"/>
              </w:rPr>
              <w:t>,2034</w:t>
            </w:r>
          </w:p>
        </w:tc>
        <w:tc>
          <w:tcPr>
            <w:tcW w:w="1026" w:type="dxa"/>
          </w:tcPr>
          <w:p w14:paraId="7012985C" w14:textId="30093E9C" w:rsidR="007B3859" w:rsidRDefault="002B14CE" w:rsidP="00D9453E">
            <w:pPr>
              <w:pStyle w:val="af1"/>
              <w:rPr>
                <w:b w:val="0"/>
                <w:bCs/>
                <w:sz w:val="22"/>
                <w:szCs w:val="28"/>
              </w:rPr>
            </w:pPr>
            <w:r>
              <w:rPr>
                <w:b w:val="0"/>
                <w:bCs/>
                <w:sz w:val="22"/>
                <w:szCs w:val="28"/>
              </w:rPr>
              <w:t>1,0</w:t>
            </w:r>
            <w:r w:rsidR="0001460F">
              <w:rPr>
                <w:b w:val="0"/>
                <w:bCs/>
                <w:sz w:val="22"/>
                <w:szCs w:val="28"/>
              </w:rPr>
              <w:t>749</w:t>
            </w:r>
          </w:p>
        </w:tc>
        <w:tc>
          <w:tcPr>
            <w:tcW w:w="1245" w:type="dxa"/>
          </w:tcPr>
          <w:p w14:paraId="0C9AC8AD" w14:textId="75DF3379" w:rsidR="007B3859" w:rsidRDefault="0001460F" w:rsidP="00D9453E">
            <w:pPr>
              <w:pStyle w:val="af1"/>
              <w:rPr>
                <w:b w:val="0"/>
                <w:bCs/>
                <w:sz w:val="22"/>
                <w:szCs w:val="28"/>
              </w:rPr>
            </w:pPr>
            <w:r>
              <w:rPr>
                <w:b w:val="0"/>
                <w:bCs/>
                <w:sz w:val="22"/>
                <w:szCs w:val="28"/>
              </w:rPr>
              <w:t>2,6640</w:t>
            </w:r>
          </w:p>
        </w:tc>
        <w:tc>
          <w:tcPr>
            <w:tcW w:w="2413" w:type="dxa"/>
          </w:tcPr>
          <w:p w14:paraId="202F0FC0" w14:textId="649FF9A4" w:rsidR="007B3859" w:rsidRPr="0001460F" w:rsidRDefault="0001460F" w:rsidP="00D9453E">
            <w:pPr>
              <w:pStyle w:val="af1"/>
              <w:rPr>
                <w:b w:val="0"/>
                <w:bCs/>
                <w:sz w:val="22"/>
                <w:szCs w:val="28"/>
                <w:lang w:val="en-US"/>
              </w:rPr>
            </w:pPr>
            <w:r>
              <w:rPr>
                <w:b w:val="0"/>
                <w:bCs/>
                <w:sz w:val="22"/>
                <w:szCs w:val="28"/>
              </w:rPr>
              <w:t>0,5319</w:t>
            </w:r>
          </w:p>
        </w:tc>
      </w:tr>
      <w:tr w:rsidR="0001460F" w14:paraId="3094A91E" w14:textId="487BFAFD" w:rsidTr="0001460F">
        <w:tc>
          <w:tcPr>
            <w:tcW w:w="1355" w:type="dxa"/>
          </w:tcPr>
          <w:p w14:paraId="6A9C6B4F" w14:textId="77777777" w:rsidR="0001460F" w:rsidRPr="003E4F63" w:rsidRDefault="0001460F" w:rsidP="0001460F">
            <w:pPr>
              <w:pStyle w:val="af1"/>
              <w:rPr>
                <w:b w:val="0"/>
                <w:bCs/>
                <w:sz w:val="22"/>
                <w:szCs w:val="28"/>
                <w:lang w:val="en-US"/>
              </w:rPr>
            </w:pPr>
            <w:r w:rsidRPr="003E4F63">
              <w:rPr>
                <w:b w:val="0"/>
                <w:bCs/>
                <w:sz w:val="22"/>
                <w:szCs w:val="28"/>
                <w:lang w:val="en-US"/>
              </w:rPr>
              <w:t>insdr</w:t>
            </w:r>
          </w:p>
        </w:tc>
        <w:tc>
          <w:tcPr>
            <w:tcW w:w="1423" w:type="dxa"/>
          </w:tcPr>
          <w:p w14:paraId="0DCDABB7" w14:textId="236C639C" w:rsidR="0001460F" w:rsidRPr="003E4F63" w:rsidRDefault="0001460F" w:rsidP="0001460F">
            <w:pPr>
              <w:pStyle w:val="af1"/>
              <w:jc w:val="left"/>
              <w:rPr>
                <w:b w:val="0"/>
                <w:bCs/>
                <w:sz w:val="22"/>
                <w:szCs w:val="28"/>
              </w:rPr>
            </w:pPr>
            <w:r w:rsidRPr="00D61284">
              <w:rPr>
                <w:b w:val="0"/>
                <w:bCs/>
                <w:sz w:val="22"/>
                <w:szCs w:val="28"/>
                <w:lang w:val="en-US"/>
              </w:rPr>
              <w:t>361</w:t>
            </w:r>
          </w:p>
        </w:tc>
        <w:tc>
          <w:tcPr>
            <w:tcW w:w="1219" w:type="dxa"/>
          </w:tcPr>
          <w:p w14:paraId="2641422E" w14:textId="67B2B466" w:rsidR="0001460F" w:rsidRPr="007B3859" w:rsidRDefault="0001460F" w:rsidP="0001460F">
            <w:pPr>
              <w:pStyle w:val="af1"/>
              <w:rPr>
                <w:b w:val="0"/>
                <w:bCs/>
                <w:sz w:val="22"/>
                <w:szCs w:val="28"/>
                <w:lang w:val="en-US"/>
              </w:rPr>
            </w:pPr>
            <w:r>
              <w:rPr>
                <w:b w:val="0"/>
                <w:bCs/>
                <w:sz w:val="22"/>
                <w:szCs w:val="28"/>
                <w:lang w:val="en-US"/>
              </w:rPr>
              <w:t>0</w:t>
            </w:r>
          </w:p>
        </w:tc>
        <w:tc>
          <w:tcPr>
            <w:tcW w:w="997" w:type="dxa"/>
          </w:tcPr>
          <w:p w14:paraId="7F8E8F98" w14:textId="31AE887B" w:rsidR="0001460F" w:rsidRPr="007B3859" w:rsidRDefault="0001460F" w:rsidP="0001460F">
            <w:pPr>
              <w:pStyle w:val="af1"/>
              <w:rPr>
                <w:b w:val="0"/>
                <w:bCs/>
                <w:sz w:val="22"/>
                <w:szCs w:val="28"/>
                <w:lang w:val="en-US"/>
              </w:rPr>
            </w:pPr>
            <w:r>
              <w:rPr>
                <w:b w:val="0"/>
                <w:bCs/>
                <w:sz w:val="22"/>
                <w:szCs w:val="28"/>
                <w:lang w:val="en-US"/>
              </w:rPr>
              <w:t>26</w:t>
            </w:r>
            <w:r>
              <w:rPr>
                <w:b w:val="0"/>
                <w:bCs/>
                <w:sz w:val="22"/>
                <w:szCs w:val="28"/>
              </w:rPr>
              <w:t>,</w:t>
            </w:r>
            <w:r>
              <w:rPr>
                <w:b w:val="0"/>
                <w:bCs/>
                <w:sz w:val="22"/>
                <w:szCs w:val="28"/>
                <w:lang w:val="en-US"/>
              </w:rPr>
              <w:t>47</w:t>
            </w:r>
          </w:p>
        </w:tc>
        <w:tc>
          <w:tcPr>
            <w:tcW w:w="1026" w:type="dxa"/>
          </w:tcPr>
          <w:p w14:paraId="0BE68723" w14:textId="6C31F249" w:rsidR="0001460F" w:rsidRPr="0001460F" w:rsidRDefault="0001460F" w:rsidP="0001460F">
            <w:pPr>
              <w:pStyle w:val="af1"/>
              <w:rPr>
                <w:b w:val="0"/>
                <w:bCs/>
                <w:sz w:val="22"/>
                <w:szCs w:val="28"/>
                <w:lang w:val="en-US"/>
              </w:rPr>
            </w:pPr>
            <w:r>
              <w:rPr>
                <w:b w:val="0"/>
                <w:bCs/>
                <w:sz w:val="22"/>
                <w:szCs w:val="28"/>
                <w:lang w:val="en-US"/>
              </w:rPr>
              <w:t>0</w:t>
            </w:r>
            <w:r>
              <w:rPr>
                <w:b w:val="0"/>
                <w:bCs/>
                <w:sz w:val="22"/>
                <w:szCs w:val="28"/>
              </w:rPr>
              <w:t>,7</w:t>
            </w:r>
            <w:r>
              <w:rPr>
                <w:b w:val="0"/>
                <w:bCs/>
                <w:sz w:val="22"/>
                <w:szCs w:val="28"/>
                <w:lang w:val="en-US"/>
              </w:rPr>
              <w:t>6</w:t>
            </w:r>
          </w:p>
        </w:tc>
        <w:tc>
          <w:tcPr>
            <w:tcW w:w="1245" w:type="dxa"/>
          </w:tcPr>
          <w:p w14:paraId="16417323" w14:textId="39912381" w:rsidR="0001460F" w:rsidRPr="0001460F" w:rsidRDefault="0001460F" w:rsidP="0001460F">
            <w:pPr>
              <w:pStyle w:val="af1"/>
              <w:rPr>
                <w:b w:val="0"/>
                <w:bCs/>
                <w:sz w:val="22"/>
                <w:szCs w:val="28"/>
              </w:rPr>
            </w:pPr>
            <w:r>
              <w:rPr>
                <w:b w:val="0"/>
                <w:bCs/>
                <w:sz w:val="22"/>
                <w:szCs w:val="28"/>
              </w:rPr>
              <w:t>9</w:t>
            </w:r>
            <w:r>
              <w:rPr>
                <w:b w:val="0"/>
                <w:bCs/>
                <w:sz w:val="22"/>
                <w:szCs w:val="28"/>
                <w:lang w:val="en-US"/>
              </w:rPr>
              <w:t>5</w:t>
            </w:r>
            <w:r>
              <w:rPr>
                <w:b w:val="0"/>
                <w:bCs/>
                <w:sz w:val="22"/>
                <w:szCs w:val="28"/>
              </w:rPr>
              <w:t>,6</w:t>
            </w:r>
          </w:p>
        </w:tc>
        <w:tc>
          <w:tcPr>
            <w:tcW w:w="2413" w:type="dxa"/>
          </w:tcPr>
          <w:p w14:paraId="57588544" w14:textId="3B20E141" w:rsidR="0001460F" w:rsidRDefault="0001460F" w:rsidP="0001460F">
            <w:pPr>
              <w:pStyle w:val="af1"/>
              <w:rPr>
                <w:b w:val="0"/>
                <w:bCs/>
                <w:sz w:val="22"/>
                <w:szCs w:val="28"/>
              </w:rPr>
            </w:pPr>
            <w:r>
              <w:rPr>
                <w:b w:val="0"/>
                <w:bCs/>
                <w:sz w:val="22"/>
                <w:szCs w:val="28"/>
              </w:rPr>
              <w:t>32,</w:t>
            </w:r>
            <w:r w:rsidR="00C224C0">
              <w:rPr>
                <w:b w:val="0"/>
                <w:bCs/>
                <w:sz w:val="22"/>
                <w:szCs w:val="28"/>
              </w:rPr>
              <w:t>0326</w:t>
            </w:r>
          </w:p>
        </w:tc>
      </w:tr>
      <w:tr w:rsidR="0001460F" w14:paraId="5AB266F2" w14:textId="79FD54DF" w:rsidTr="0001460F">
        <w:tc>
          <w:tcPr>
            <w:tcW w:w="1355" w:type="dxa"/>
          </w:tcPr>
          <w:p w14:paraId="5228A589" w14:textId="3BD1E45F" w:rsidR="0001460F" w:rsidRPr="003E4F63" w:rsidRDefault="0001460F" w:rsidP="0001460F">
            <w:pPr>
              <w:pStyle w:val="af1"/>
              <w:rPr>
                <w:b w:val="0"/>
                <w:bCs/>
                <w:sz w:val="22"/>
                <w:szCs w:val="28"/>
                <w:lang w:val="en-US"/>
              </w:rPr>
            </w:pPr>
            <w:r>
              <w:rPr>
                <w:b w:val="0"/>
                <w:bCs/>
                <w:sz w:val="22"/>
                <w:szCs w:val="28"/>
                <w:lang w:val="en-US"/>
              </w:rPr>
              <w:t>ROA</w:t>
            </w:r>
          </w:p>
        </w:tc>
        <w:tc>
          <w:tcPr>
            <w:tcW w:w="1423" w:type="dxa"/>
          </w:tcPr>
          <w:p w14:paraId="7C63571A" w14:textId="06506BB8" w:rsidR="0001460F" w:rsidRPr="003E4F63" w:rsidRDefault="0001460F" w:rsidP="0001460F">
            <w:pPr>
              <w:pStyle w:val="af1"/>
              <w:rPr>
                <w:b w:val="0"/>
                <w:bCs/>
                <w:sz w:val="22"/>
                <w:szCs w:val="28"/>
              </w:rPr>
            </w:pPr>
            <w:r w:rsidRPr="00D61284">
              <w:rPr>
                <w:b w:val="0"/>
                <w:bCs/>
                <w:sz w:val="22"/>
                <w:szCs w:val="28"/>
                <w:lang w:val="en-US"/>
              </w:rPr>
              <w:t>361</w:t>
            </w:r>
          </w:p>
        </w:tc>
        <w:tc>
          <w:tcPr>
            <w:tcW w:w="1219" w:type="dxa"/>
          </w:tcPr>
          <w:p w14:paraId="0A117496" w14:textId="5BF9B36E" w:rsidR="0001460F" w:rsidRPr="005020DF" w:rsidRDefault="0001460F" w:rsidP="0001460F">
            <w:pPr>
              <w:pStyle w:val="af1"/>
              <w:rPr>
                <w:b w:val="0"/>
                <w:bCs/>
                <w:sz w:val="22"/>
                <w:szCs w:val="28"/>
                <w:lang w:val="en-US"/>
              </w:rPr>
            </w:pPr>
            <w:r>
              <w:rPr>
                <w:b w:val="0"/>
                <w:bCs/>
                <w:sz w:val="22"/>
                <w:szCs w:val="28"/>
                <w:lang w:val="en-US"/>
              </w:rPr>
              <w:t>-0</w:t>
            </w:r>
            <w:r>
              <w:rPr>
                <w:b w:val="0"/>
                <w:bCs/>
                <w:sz w:val="22"/>
                <w:szCs w:val="28"/>
              </w:rPr>
              <w:t>,</w:t>
            </w:r>
            <w:r w:rsidR="005020DF">
              <w:rPr>
                <w:b w:val="0"/>
                <w:bCs/>
                <w:sz w:val="22"/>
                <w:szCs w:val="28"/>
                <w:lang w:val="en-US"/>
              </w:rPr>
              <w:t>2352</w:t>
            </w:r>
          </w:p>
        </w:tc>
        <w:tc>
          <w:tcPr>
            <w:tcW w:w="997" w:type="dxa"/>
          </w:tcPr>
          <w:p w14:paraId="5B6A3289" w14:textId="02F8A0DF" w:rsidR="0001460F" w:rsidRPr="005020DF" w:rsidRDefault="0001460F" w:rsidP="0001460F">
            <w:pPr>
              <w:pStyle w:val="af1"/>
              <w:rPr>
                <w:b w:val="0"/>
                <w:bCs/>
                <w:sz w:val="22"/>
                <w:szCs w:val="28"/>
                <w:lang w:val="en-US"/>
              </w:rPr>
            </w:pPr>
            <w:r>
              <w:rPr>
                <w:b w:val="0"/>
                <w:bCs/>
                <w:sz w:val="22"/>
                <w:szCs w:val="28"/>
              </w:rPr>
              <w:t>0,0</w:t>
            </w:r>
            <w:r w:rsidR="005020DF">
              <w:rPr>
                <w:b w:val="0"/>
                <w:bCs/>
                <w:sz w:val="22"/>
                <w:szCs w:val="28"/>
                <w:lang w:val="en-US"/>
              </w:rPr>
              <w:t>757</w:t>
            </w:r>
          </w:p>
        </w:tc>
        <w:tc>
          <w:tcPr>
            <w:tcW w:w="1026" w:type="dxa"/>
          </w:tcPr>
          <w:p w14:paraId="5EF35E2B" w14:textId="4F82953C" w:rsidR="0001460F" w:rsidRPr="005020DF" w:rsidRDefault="0001460F" w:rsidP="0001460F">
            <w:pPr>
              <w:pStyle w:val="af1"/>
              <w:rPr>
                <w:b w:val="0"/>
                <w:bCs/>
                <w:sz w:val="22"/>
                <w:szCs w:val="28"/>
                <w:lang w:val="en-US"/>
              </w:rPr>
            </w:pPr>
            <w:r>
              <w:rPr>
                <w:b w:val="0"/>
                <w:bCs/>
                <w:sz w:val="22"/>
                <w:szCs w:val="28"/>
              </w:rPr>
              <w:t>0,0</w:t>
            </w:r>
            <w:r w:rsidR="005020DF">
              <w:rPr>
                <w:b w:val="0"/>
                <w:bCs/>
                <w:sz w:val="22"/>
                <w:szCs w:val="28"/>
              </w:rPr>
              <w:t>548</w:t>
            </w:r>
          </w:p>
        </w:tc>
        <w:tc>
          <w:tcPr>
            <w:tcW w:w="1245" w:type="dxa"/>
          </w:tcPr>
          <w:p w14:paraId="36F6EE9F" w14:textId="6A8351C2" w:rsidR="0001460F" w:rsidRPr="005020DF" w:rsidRDefault="0001460F" w:rsidP="0001460F">
            <w:pPr>
              <w:pStyle w:val="af1"/>
              <w:rPr>
                <w:b w:val="0"/>
                <w:bCs/>
                <w:sz w:val="22"/>
                <w:szCs w:val="28"/>
                <w:lang w:val="en-US"/>
              </w:rPr>
            </w:pPr>
            <w:r>
              <w:rPr>
                <w:b w:val="0"/>
                <w:bCs/>
                <w:sz w:val="22"/>
                <w:szCs w:val="28"/>
              </w:rPr>
              <w:t>0,</w:t>
            </w:r>
            <w:r w:rsidR="005020DF">
              <w:rPr>
                <w:b w:val="0"/>
                <w:bCs/>
                <w:sz w:val="22"/>
                <w:szCs w:val="28"/>
                <w:lang w:val="en-US"/>
              </w:rPr>
              <w:t>47005</w:t>
            </w:r>
          </w:p>
        </w:tc>
        <w:tc>
          <w:tcPr>
            <w:tcW w:w="2413" w:type="dxa"/>
          </w:tcPr>
          <w:p w14:paraId="06ADE0AF" w14:textId="58CED24E" w:rsidR="0001460F" w:rsidRPr="005020DF" w:rsidRDefault="0001460F" w:rsidP="0001460F">
            <w:pPr>
              <w:pStyle w:val="af1"/>
              <w:rPr>
                <w:b w:val="0"/>
                <w:bCs/>
                <w:sz w:val="22"/>
                <w:szCs w:val="28"/>
                <w:lang w:val="en-US"/>
              </w:rPr>
            </w:pPr>
            <w:r>
              <w:rPr>
                <w:b w:val="0"/>
                <w:bCs/>
                <w:sz w:val="22"/>
                <w:szCs w:val="28"/>
              </w:rPr>
              <w:t>0,</w:t>
            </w:r>
            <w:r w:rsidR="005020DF">
              <w:rPr>
                <w:b w:val="0"/>
                <w:bCs/>
                <w:sz w:val="22"/>
                <w:szCs w:val="28"/>
                <w:lang w:val="en-US"/>
              </w:rPr>
              <w:t>0861</w:t>
            </w:r>
          </w:p>
        </w:tc>
      </w:tr>
      <w:tr w:rsidR="0001460F" w14:paraId="25CF917D" w14:textId="57913BD1" w:rsidTr="0001460F">
        <w:tc>
          <w:tcPr>
            <w:tcW w:w="1355" w:type="dxa"/>
          </w:tcPr>
          <w:p w14:paraId="0924448F" w14:textId="77777777" w:rsidR="0001460F" w:rsidRPr="003E4F63" w:rsidRDefault="0001460F" w:rsidP="0001460F">
            <w:pPr>
              <w:pStyle w:val="af1"/>
              <w:rPr>
                <w:b w:val="0"/>
                <w:bCs/>
                <w:sz w:val="22"/>
                <w:szCs w:val="28"/>
                <w:lang w:val="en-US"/>
              </w:rPr>
            </w:pPr>
            <w:r w:rsidRPr="003E4F63">
              <w:rPr>
                <w:b w:val="0"/>
                <w:bCs/>
                <w:sz w:val="22"/>
                <w:szCs w:val="28"/>
                <w:lang w:val="en-US"/>
              </w:rPr>
              <w:t>da</w:t>
            </w:r>
          </w:p>
        </w:tc>
        <w:tc>
          <w:tcPr>
            <w:tcW w:w="1423" w:type="dxa"/>
          </w:tcPr>
          <w:p w14:paraId="4F66D1FA" w14:textId="1CBA4708" w:rsidR="0001460F" w:rsidRPr="003E4F63" w:rsidRDefault="0001460F" w:rsidP="0001460F">
            <w:pPr>
              <w:pStyle w:val="af1"/>
              <w:jc w:val="left"/>
              <w:rPr>
                <w:b w:val="0"/>
                <w:bCs/>
                <w:sz w:val="22"/>
                <w:szCs w:val="28"/>
              </w:rPr>
            </w:pPr>
            <w:r w:rsidRPr="00D61284">
              <w:rPr>
                <w:b w:val="0"/>
                <w:bCs/>
                <w:sz w:val="22"/>
                <w:szCs w:val="28"/>
                <w:lang w:val="en-US"/>
              </w:rPr>
              <w:t>361</w:t>
            </w:r>
          </w:p>
        </w:tc>
        <w:tc>
          <w:tcPr>
            <w:tcW w:w="1219" w:type="dxa"/>
          </w:tcPr>
          <w:p w14:paraId="36924E38" w14:textId="2A0DCC4D" w:rsidR="0001460F" w:rsidRPr="005020DF" w:rsidRDefault="0001460F" w:rsidP="0001460F">
            <w:pPr>
              <w:pStyle w:val="af1"/>
              <w:rPr>
                <w:b w:val="0"/>
                <w:bCs/>
                <w:sz w:val="22"/>
                <w:szCs w:val="28"/>
                <w:lang w:val="en-US"/>
              </w:rPr>
            </w:pPr>
            <w:r>
              <w:rPr>
                <w:b w:val="0"/>
                <w:bCs/>
                <w:sz w:val="22"/>
                <w:szCs w:val="28"/>
              </w:rPr>
              <w:t>0,</w:t>
            </w:r>
            <w:r w:rsidR="005020DF">
              <w:rPr>
                <w:b w:val="0"/>
                <w:bCs/>
                <w:sz w:val="22"/>
                <w:szCs w:val="28"/>
                <w:lang w:val="en-US"/>
              </w:rPr>
              <w:t>0989</w:t>
            </w:r>
          </w:p>
        </w:tc>
        <w:tc>
          <w:tcPr>
            <w:tcW w:w="997" w:type="dxa"/>
          </w:tcPr>
          <w:p w14:paraId="6826381F" w14:textId="69DFBDB0" w:rsidR="0001460F" w:rsidRPr="005020DF" w:rsidRDefault="0001460F" w:rsidP="0001460F">
            <w:pPr>
              <w:pStyle w:val="af1"/>
              <w:rPr>
                <w:b w:val="0"/>
                <w:bCs/>
                <w:sz w:val="22"/>
                <w:szCs w:val="28"/>
                <w:lang w:val="en-US"/>
              </w:rPr>
            </w:pPr>
            <w:r>
              <w:rPr>
                <w:b w:val="0"/>
                <w:bCs/>
                <w:sz w:val="22"/>
                <w:szCs w:val="28"/>
              </w:rPr>
              <w:t>0,</w:t>
            </w:r>
            <w:r w:rsidR="005020DF">
              <w:rPr>
                <w:b w:val="0"/>
                <w:bCs/>
                <w:sz w:val="22"/>
                <w:szCs w:val="28"/>
                <w:lang w:val="en-US"/>
              </w:rPr>
              <w:t>5854</w:t>
            </w:r>
          </w:p>
        </w:tc>
        <w:tc>
          <w:tcPr>
            <w:tcW w:w="1026" w:type="dxa"/>
          </w:tcPr>
          <w:p w14:paraId="2A72A565" w14:textId="1DA912FE" w:rsidR="0001460F" w:rsidRPr="005020DF" w:rsidRDefault="0001460F" w:rsidP="0001460F">
            <w:pPr>
              <w:pStyle w:val="af1"/>
              <w:rPr>
                <w:b w:val="0"/>
                <w:bCs/>
                <w:sz w:val="22"/>
                <w:szCs w:val="28"/>
                <w:lang w:val="en-US"/>
              </w:rPr>
            </w:pPr>
            <w:r>
              <w:rPr>
                <w:b w:val="0"/>
                <w:bCs/>
                <w:sz w:val="22"/>
                <w:szCs w:val="28"/>
              </w:rPr>
              <w:t>0,</w:t>
            </w:r>
            <w:r w:rsidR="005020DF">
              <w:rPr>
                <w:b w:val="0"/>
                <w:bCs/>
                <w:sz w:val="22"/>
                <w:szCs w:val="28"/>
                <w:lang w:val="en-US"/>
              </w:rPr>
              <w:t>5606</w:t>
            </w:r>
          </w:p>
        </w:tc>
        <w:tc>
          <w:tcPr>
            <w:tcW w:w="1245" w:type="dxa"/>
          </w:tcPr>
          <w:p w14:paraId="72200C94" w14:textId="083982EB" w:rsidR="0001460F" w:rsidRPr="005020DF" w:rsidRDefault="005020DF" w:rsidP="0001460F">
            <w:pPr>
              <w:pStyle w:val="af1"/>
              <w:rPr>
                <w:b w:val="0"/>
                <w:bCs/>
                <w:sz w:val="22"/>
                <w:szCs w:val="28"/>
                <w:lang w:val="en-US"/>
              </w:rPr>
            </w:pPr>
            <w:r>
              <w:rPr>
                <w:b w:val="0"/>
                <w:bCs/>
                <w:sz w:val="22"/>
                <w:szCs w:val="28"/>
                <w:lang w:val="en-US"/>
              </w:rPr>
              <w:t>2,1901</w:t>
            </w:r>
          </w:p>
        </w:tc>
        <w:tc>
          <w:tcPr>
            <w:tcW w:w="2413" w:type="dxa"/>
          </w:tcPr>
          <w:p w14:paraId="79B09B23" w14:textId="27DD4CA8" w:rsidR="0001460F" w:rsidRDefault="0001460F" w:rsidP="0001460F">
            <w:pPr>
              <w:pStyle w:val="af1"/>
              <w:rPr>
                <w:b w:val="0"/>
                <w:bCs/>
                <w:sz w:val="22"/>
                <w:szCs w:val="28"/>
              </w:rPr>
            </w:pPr>
            <w:r>
              <w:rPr>
                <w:b w:val="0"/>
                <w:bCs/>
                <w:sz w:val="22"/>
                <w:szCs w:val="28"/>
              </w:rPr>
              <w:t>0,</w:t>
            </w:r>
            <w:r w:rsidR="005020DF">
              <w:rPr>
                <w:b w:val="0"/>
                <w:bCs/>
                <w:sz w:val="22"/>
                <w:szCs w:val="28"/>
              </w:rPr>
              <w:t>2767</w:t>
            </w:r>
          </w:p>
        </w:tc>
      </w:tr>
      <w:tr w:rsidR="0001460F" w14:paraId="1A2CE8CA" w14:textId="073C823B" w:rsidTr="0001460F">
        <w:tc>
          <w:tcPr>
            <w:tcW w:w="1355" w:type="dxa"/>
          </w:tcPr>
          <w:p w14:paraId="270D2567" w14:textId="6516B78A" w:rsidR="0001460F" w:rsidRPr="003E4F63" w:rsidRDefault="0001460F" w:rsidP="0001460F">
            <w:pPr>
              <w:pStyle w:val="af1"/>
              <w:rPr>
                <w:b w:val="0"/>
                <w:bCs/>
                <w:sz w:val="22"/>
                <w:szCs w:val="28"/>
                <w:lang w:val="en-US"/>
              </w:rPr>
            </w:pPr>
            <w:r>
              <w:rPr>
                <w:b w:val="0"/>
                <w:bCs/>
                <w:sz w:val="22"/>
                <w:szCs w:val="28"/>
                <w:lang w:val="en-US"/>
              </w:rPr>
              <w:t>log(</w:t>
            </w:r>
            <w:r w:rsidRPr="003E4F63">
              <w:rPr>
                <w:b w:val="0"/>
                <w:bCs/>
                <w:sz w:val="22"/>
                <w:szCs w:val="28"/>
                <w:lang w:val="en-US"/>
              </w:rPr>
              <w:t>assets</w:t>
            </w:r>
            <w:r>
              <w:rPr>
                <w:b w:val="0"/>
                <w:bCs/>
                <w:sz w:val="22"/>
                <w:szCs w:val="28"/>
                <w:lang w:val="en-US"/>
              </w:rPr>
              <w:t>)</w:t>
            </w:r>
          </w:p>
        </w:tc>
        <w:tc>
          <w:tcPr>
            <w:tcW w:w="1423" w:type="dxa"/>
          </w:tcPr>
          <w:p w14:paraId="3E60B4B6" w14:textId="0FB62EB9" w:rsidR="0001460F" w:rsidRPr="003E4F63" w:rsidRDefault="0001460F" w:rsidP="0001460F">
            <w:pPr>
              <w:pStyle w:val="af1"/>
              <w:rPr>
                <w:b w:val="0"/>
                <w:bCs/>
                <w:sz w:val="22"/>
                <w:szCs w:val="28"/>
              </w:rPr>
            </w:pPr>
            <w:r w:rsidRPr="00D61284">
              <w:rPr>
                <w:b w:val="0"/>
                <w:bCs/>
                <w:sz w:val="22"/>
                <w:szCs w:val="28"/>
                <w:lang w:val="en-US"/>
              </w:rPr>
              <w:t>361</w:t>
            </w:r>
          </w:p>
        </w:tc>
        <w:tc>
          <w:tcPr>
            <w:tcW w:w="1219" w:type="dxa"/>
          </w:tcPr>
          <w:p w14:paraId="1F019139" w14:textId="6EF34FAF" w:rsidR="0001460F" w:rsidRPr="005020DF" w:rsidRDefault="005020DF" w:rsidP="0001460F">
            <w:pPr>
              <w:pStyle w:val="af1"/>
              <w:rPr>
                <w:b w:val="0"/>
                <w:bCs/>
                <w:sz w:val="22"/>
                <w:szCs w:val="28"/>
              </w:rPr>
            </w:pPr>
            <w:r>
              <w:rPr>
                <w:b w:val="0"/>
                <w:bCs/>
                <w:sz w:val="22"/>
                <w:szCs w:val="28"/>
                <w:lang w:val="en-US"/>
              </w:rPr>
              <w:t>22</w:t>
            </w:r>
            <w:r>
              <w:rPr>
                <w:b w:val="0"/>
                <w:bCs/>
                <w:sz w:val="22"/>
                <w:szCs w:val="28"/>
              </w:rPr>
              <w:t>,51</w:t>
            </w:r>
          </w:p>
        </w:tc>
        <w:tc>
          <w:tcPr>
            <w:tcW w:w="997" w:type="dxa"/>
          </w:tcPr>
          <w:p w14:paraId="549BED2F" w14:textId="4EEA8673" w:rsidR="0001460F" w:rsidRDefault="0001460F" w:rsidP="0001460F">
            <w:pPr>
              <w:pStyle w:val="af1"/>
              <w:rPr>
                <w:b w:val="0"/>
                <w:bCs/>
                <w:sz w:val="22"/>
                <w:szCs w:val="28"/>
              </w:rPr>
            </w:pPr>
            <w:r>
              <w:rPr>
                <w:b w:val="0"/>
                <w:bCs/>
                <w:sz w:val="22"/>
                <w:szCs w:val="28"/>
              </w:rPr>
              <w:t>26,</w:t>
            </w:r>
            <w:r w:rsidR="005020DF">
              <w:rPr>
                <w:b w:val="0"/>
                <w:bCs/>
                <w:sz w:val="22"/>
                <w:szCs w:val="28"/>
              </w:rPr>
              <w:t>55</w:t>
            </w:r>
          </w:p>
        </w:tc>
        <w:tc>
          <w:tcPr>
            <w:tcW w:w="1026" w:type="dxa"/>
          </w:tcPr>
          <w:p w14:paraId="2A0D5FAE" w14:textId="01135825" w:rsidR="0001460F" w:rsidRDefault="0001460F" w:rsidP="0001460F">
            <w:pPr>
              <w:pStyle w:val="af1"/>
              <w:rPr>
                <w:b w:val="0"/>
                <w:bCs/>
                <w:sz w:val="22"/>
                <w:szCs w:val="28"/>
              </w:rPr>
            </w:pPr>
            <w:r>
              <w:rPr>
                <w:b w:val="0"/>
                <w:bCs/>
                <w:sz w:val="22"/>
                <w:szCs w:val="28"/>
              </w:rPr>
              <w:t>26,</w:t>
            </w:r>
            <w:r w:rsidR="005020DF">
              <w:rPr>
                <w:b w:val="0"/>
                <w:bCs/>
                <w:sz w:val="22"/>
                <w:szCs w:val="28"/>
              </w:rPr>
              <w:t>4</w:t>
            </w:r>
            <w:r>
              <w:rPr>
                <w:b w:val="0"/>
                <w:bCs/>
                <w:sz w:val="22"/>
                <w:szCs w:val="28"/>
              </w:rPr>
              <w:t>4</w:t>
            </w:r>
          </w:p>
        </w:tc>
        <w:tc>
          <w:tcPr>
            <w:tcW w:w="1245" w:type="dxa"/>
          </w:tcPr>
          <w:p w14:paraId="65C416D3" w14:textId="1F7CE42D" w:rsidR="0001460F" w:rsidRDefault="0001460F" w:rsidP="0001460F">
            <w:pPr>
              <w:pStyle w:val="af1"/>
              <w:rPr>
                <w:b w:val="0"/>
                <w:bCs/>
                <w:sz w:val="22"/>
                <w:szCs w:val="28"/>
              </w:rPr>
            </w:pPr>
            <w:r>
              <w:rPr>
                <w:b w:val="0"/>
                <w:bCs/>
                <w:sz w:val="22"/>
                <w:szCs w:val="28"/>
              </w:rPr>
              <w:t>30,93</w:t>
            </w:r>
          </w:p>
        </w:tc>
        <w:tc>
          <w:tcPr>
            <w:tcW w:w="2413" w:type="dxa"/>
          </w:tcPr>
          <w:p w14:paraId="375CD64B" w14:textId="59431B9F" w:rsidR="0001460F" w:rsidRPr="005F7D6D" w:rsidRDefault="0001460F" w:rsidP="0001460F">
            <w:pPr>
              <w:pStyle w:val="af1"/>
              <w:rPr>
                <w:b w:val="0"/>
                <w:bCs/>
                <w:sz w:val="22"/>
                <w:szCs w:val="28"/>
                <w:lang w:val="en-US"/>
              </w:rPr>
            </w:pPr>
            <w:r>
              <w:rPr>
                <w:b w:val="0"/>
                <w:bCs/>
                <w:sz w:val="22"/>
                <w:szCs w:val="28"/>
              </w:rPr>
              <w:t>1,4</w:t>
            </w:r>
            <w:r w:rsidR="005020DF">
              <w:rPr>
                <w:b w:val="0"/>
                <w:bCs/>
                <w:sz w:val="22"/>
                <w:szCs w:val="28"/>
              </w:rPr>
              <w:t>334</w:t>
            </w:r>
          </w:p>
        </w:tc>
      </w:tr>
    </w:tbl>
    <w:p w14:paraId="67D30149" w14:textId="77777777" w:rsidR="00012170" w:rsidRDefault="00012170" w:rsidP="00012170">
      <w:pPr>
        <w:pStyle w:val="af3"/>
      </w:pPr>
    </w:p>
    <w:p w14:paraId="5277330E" w14:textId="09400246" w:rsidR="007B3859" w:rsidRPr="00012170" w:rsidRDefault="00012170" w:rsidP="00012170">
      <w:pPr>
        <w:pStyle w:val="af3"/>
      </w:pPr>
      <w:r>
        <w:t xml:space="preserve">Таблица 5. </w:t>
      </w:r>
      <w:r>
        <w:rPr>
          <w:b w:val="0"/>
          <w:bCs/>
        </w:rPr>
        <w:t>Распределение компаний по отраслям</w:t>
      </w:r>
    </w:p>
    <w:tbl>
      <w:tblPr>
        <w:tblStyle w:val="af4"/>
        <w:tblW w:w="0" w:type="auto"/>
        <w:tblLook w:val="04A0" w:firstRow="1" w:lastRow="0" w:firstColumn="1" w:lastColumn="0" w:noHBand="0" w:noVBand="1"/>
      </w:tblPr>
      <w:tblGrid>
        <w:gridCol w:w="7225"/>
        <w:gridCol w:w="2453"/>
      </w:tblGrid>
      <w:tr w:rsidR="00012170" w:rsidRPr="00012170" w14:paraId="7A146154" w14:textId="77777777" w:rsidTr="00012170">
        <w:tc>
          <w:tcPr>
            <w:tcW w:w="7225" w:type="dxa"/>
          </w:tcPr>
          <w:p w14:paraId="695ABF55" w14:textId="161ACF40" w:rsidR="00012170" w:rsidRPr="00481810" w:rsidRDefault="00012170" w:rsidP="00012170">
            <w:pPr>
              <w:ind w:firstLine="0"/>
              <w:jc w:val="center"/>
              <w:rPr>
                <w:b/>
                <w:bCs/>
                <w:sz w:val="22"/>
                <w:szCs w:val="22"/>
              </w:rPr>
            </w:pPr>
            <w:r w:rsidRPr="00481810">
              <w:rPr>
                <w:b/>
                <w:bCs/>
                <w:sz w:val="22"/>
                <w:szCs w:val="22"/>
              </w:rPr>
              <w:t>Отрасль</w:t>
            </w:r>
          </w:p>
        </w:tc>
        <w:tc>
          <w:tcPr>
            <w:tcW w:w="2453" w:type="dxa"/>
          </w:tcPr>
          <w:p w14:paraId="596B07BA" w14:textId="1469B6F1" w:rsidR="00012170" w:rsidRPr="00481810" w:rsidRDefault="00012170" w:rsidP="00012170">
            <w:pPr>
              <w:ind w:firstLine="0"/>
              <w:jc w:val="center"/>
              <w:rPr>
                <w:b/>
                <w:bCs/>
                <w:sz w:val="22"/>
                <w:szCs w:val="22"/>
              </w:rPr>
            </w:pPr>
            <w:r w:rsidRPr="00481810">
              <w:rPr>
                <w:b/>
                <w:bCs/>
                <w:sz w:val="22"/>
                <w:szCs w:val="22"/>
              </w:rPr>
              <w:t>Количество</w:t>
            </w:r>
          </w:p>
        </w:tc>
      </w:tr>
      <w:tr w:rsidR="00012170" w:rsidRPr="00012170" w14:paraId="55A087FE" w14:textId="77777777" w:rsidTr="00012170">
        <w:tc>
          <w:tcPr>
            <w:tcW w:w="7225" w:type="dxa"/>
          </w:tcPr>
          <w:p w14:paraId="7AE6CFE5" w14:textId="7EACEF58" w:rsidR="00012170" w:rsidRPr="00481810" w:rsidRDefault="00012170" w:rsidP="00FC78DD">
            <w:pPr>
              <w:ind w:firstLine="0"/>
              <w:rPr>
                <w:sz w:val="22"/>
                <w:szCs w:val="22"/>
              </w:rPr>
            </w:pPr>
            <w:r w:rsidRPr="00481810">
              <w:rPr>
                <w:sz w:val="22"/>
                <w:szCs w:val="22"/>
              </w:rPr>
              <w:t>Электроэнергетика и электросети</w:t>
            </w:r>
          </w:p>
        </w:tc>
        <w:tc>
          <w:tcPr>
            <w:tcW w:w="2453" w:type="dxa"/>
          </w:tcPr>
          <w:p w14:paraId="03C2721D" w14:textId="1F2B51CC" w:rsidR="00012170" w:rsidRPr="00481810" w:rsidRDefault="00012170" w:rsidP="00012170">
            <w:pPr>
              <w:ind w:firstLine="0"/>
              <w:jc w:val="center"/>
              <w:rPr>
                <w:sz w:val="22"/>
                <w:szCs w:val="22"/>
              </w:rPr>
            </w:pPr>
            <w:r w:rsidRPr="00481810">
              <w:rPr>
                <w:sz w:val="22"/>
                <w:szCs w:val="22"/>
              </w:rPr>
              <w:t>1</w:t>
            </w:r>
            <w:r w:rsidR="00C4366C">
              <w:rPr>
                <w:sz w:val="22"/>
                <w:szCs w:val="22"/>
              </w:rPr>
              <w:t>5</w:t>
            </w:r>
          </w:p>
        </w:tc>
      </w:tr>
      <w:tr w:rsidR="00012170" w:rsidRPr="00012170" w14:paraId="5E861252" w14:textId="77777777" w:rsidTr="00012170">
        <w:tc>
          <w:tcPr>
            <w:tcW w:w="7225" w:type="dxa"/>
          </w:tcPr>
          <w:p w14:paraId="0A8E03BA" w14:textId="5E3756FF" w:rsidR="00012170" w:rsidRPr="00481810" w:rsidRDefault="00012170" w:rsidP="00FC78DD">
            <w:pPr>
              <w:ind w:firstLine="0"/>
              <w:rPr>
                <w:sz w:val="22"/>
                <w:szCs w:val="22"/>
              </w:rPr>
            </w:pPr>
            <w:r w:rsidRPr="00481810">
              <w:rPr>
                <w:sz w:val="22"/>
                <w:szCs w:val="22"/>
              </w:rPr>
              <w:t>Горно-металлургическая</w:t>
            </w:r>
          </w:p>
        </w:tc>
        <w:tc>
          <w:tcPr>
            <w:tcW w:w="2453" w:type="dxa"/>
          </w:tcPr>
          <w:p w14:paraId="0531B1FE" w14:textId="257741D7" w:rsidR="00012170" w:rsidRPr="00481810" w:rsidRDefault="00012170" w:rsidP="00012170">
            <w:pPr>
              <w:ind w:firstLine="0"/>
              <w:jc w:val="center"/>
              <w:rPr>
                <w:sz w:val="22"/>
                <w:szCs w:val="22"/>
              </w:rPr>
            </w:pPr>
            <w:r w:rsidRPr="00481810">
              <w:rPr>
                <w:sz w:val="22"/>
                <w:szCs w:val="22"/>
              </w:rPr>
              <w:t>1</w:t>
            </w:r>
            <w:r w:rsidR="00C4366C">
              <w:rPr>
                <w:sz w:val="22"/>
                <w:szCs w:val="22"/>
              </w:rPr>
              <w:t>4</w:t>
            </w:r>
          </w:p>
        </w:tc>
      </w:tr>
      <w:tr w:rsidR="00012170" w:rsidRPr="00012170" w14:paraId="7F64239B" w14:textId="77777777" w:rsidTr="00012170">
        <w:tc>
          <w:tcPr>
            <w:tcW w:w="7225" w:type="dxa"/>
          </w:tcPr>
          <w:p w14:paraId="5879C4B4" w14:textId="29356BC0" w:rsidR="00012170" w:rsidRPr="00481810" w:rsidRDefault="00012170" w:rsidP="00FC78DD">
            <w:pPr>
              <w:ind w:firstLine="0"/>
              <w:rPr>
                <w:sz w:val="22"/>
                <w:szCs w:val="22"/>
              </w:rPr>
            </w:pPr>
            <w:r w:rsidRPr="00481810">
              <w:rPr>
                <w:sz w:val="22"/>
                <w:szCs w:val="22"/>
              </w:rPr>
              <w:t>Нефтегазовая</w:t>
            </w:r>
          </w:p>
        </w:tc>
        <w:tc>
          <w:tcPr>
            <w:tcW w:w="2453" w:type="dxa"/>
          </w:tcPr>
          <w:p w14:paraId="527C2354" w14:textId="0591E62A" w:rsidR="00012170" w:rsidRPr="00481810" w:rsidRDefault="00012170" w:rsidP="00012170">
            <w:pPr>
              <w:ind w:firstLine="0"/>
              <w:jc w:val="center"/>
              <w:rPr>
                <w:sz w:val="22"/>
                <w:szCs w:val="22"/>
              </w:rPr>
            </w:pPr>
            <w:r w:rsidRPr="00481810">
              <w:rPr>
                <w:sz w:val="22"/>
                <w:szCs w:val="22"/>
              </w:rPr>
              <w:t>9</w:t>
            </w:r>
          </w:p>
        </w:tc>
      </w:tr>
      <w:tr w:rsidR="00012170" w:rsidRPr="00012170" w14:paraId="20FA6E3E" w14:textId="77777777" w:rsidTr="00012170">
        <w:tc>
          <w:tcPr>
            <w:tcW w:w="7225" w:type="dxa"/>
          </w:tcPr>
          <w:p w14:paraId="3FB6E632" w14:textId="42326711" w:rsidR="00012170" w:rsidRPr="00481810" w:rsidRDefault="00012170" w:rsidP="00FC78DD">
            <w:pPr>
              <w:ind w:firstLine="0"/>
              <w:rPr>
                <w:sz w:val="22"/>
                <w:szCs w:val="22"/>
              </w:rPr>
            </w:pPr>
            <w:r w:rsidRPr="00481810">
              <w:rPr>
                <w:sz w:val="22"/>
                <w:szCs w:val="22"/>
              </w:rPr>
              <w:t>Розничная торговля</w:t>
            </w:r>
          </w:p>
        </w:tc>
        <w:tc>
          <w:tcPr>
            <w:tcW w:w="2453" w:type="dxa"/>
          </w:tcPr>
          <w:p w14:paraId="66A9F3CA" w14:textId="29F340BD" w:rsidR="00012170" w:rsidRPr="00481810" w:rsidRDefault="00633BB4" w:rsidP="00012170">
            <w:pPr>
              <w:ind w:firstLine="0"/>
              <w:jc w:val="center"/>
              <w:rPr>
                <w:sz w:val="22"/>
                <w:szCs w:val="22"/>
              </w:rPr>
            </w:pPr>
            <w:r>
              <w:rPr>
                <w:sz w:val="22"/>
                <w:szCs w:val="22"/>
              </w:rPr>
              <w:t>5</w:t>
            </w:r>
          </w:p>
        </w:tc>
      </w:tr>
      <w:tr w:rsidR="00012170" w:rsidRPr="00012170" w14:paraId="68CE4868" w14:textId="77777777" w:rsidTr="00012170">
        <w:tc>
          <w:tcPr>
            <w:tcW w:w="7225" w:type="dxa"/>
          </w:tcPr>
          <w:p w14:paraId="4263FC8B" w14:textId="19E3C8AE" w:rsidR="00012170" w:rsidRPr="00481810" w:rsidRDefault="00012170" w:rsidP="00FC78DD">
            <w:pPr>
              <w:ind w:firstLine="0"/>
              <w:rPr>
                <w:sz w:val="22"/>
                <w:szCs w:val="22"/>
              </w:rPr>
            </w:pPr>
            <w:r w:rsidRPr="00481810">
              <w:rPr>
                <w:sz w:val="22"/>
                <w:szCs w:val="22"/>
              </w:rPr>
              <w:t>Транспорт</w:t>
            </w:r>
          </w:p>
        </w:tc>
        <w:tc>
          <w:tcPr>
            <w:tcW w:w="2453" w:type="dxa"/>
          </w:tcPr>
          <w:p w14:paraId="10DC26EF" w14:textId="5CD2EE75" w:rsidR="00012170" w:rsidRPr="00481810" w:rsidRDefault="00633BB4" w:rsidP="00012170">
            <w:pPr>
              <w:ind w:firstLine="0"/>
              <w:jc w:val="center"/>
              <w:rPr>
                <w:sz w:val="22"/>
                <w:szCs w:val="22"/>
              </w:rPr>
            </w:pPr>
            <w:r>
              <w:rPr>
                <w:sz w:val="22"/>
                <w:szCs w:val="22"/>
              </w:rPr>
              <w:t>4</w:t>
            </w:r>
          </w:p>
        </w:tc>
      </w:tr>
      <w:tr w:rsidR="00012170" w:rsidRPr="00012170" w14:paraId="509EA457" w14:textId="77777777" w:rsidTr="00012170">
        <w:tc>
          <w:tcPr>
            <w:tcW w:w="7225" w:type="dxa"/>
          </w:tcPr>
          <w:p w14:paraId="4CBCB6B7" w14:textId="442E68CC" w:rsidR="00012170" w:rsidRPr="00481810" w:rsidRDefault="001A4BB0" w:rsidP="00FC78DD">
            <w:pPr>
              <w:ind w:firstLine="0"/>
              <w:rPr>
                <w:sz w:val="22"/>
                <w:szCs w:val="22"/>
              </w:rPr>
            </w:pPr>
            <w:r w:rsidRPr="001A4BB0">
              <w:rPr>
                <w:sz w:val="22"/>
                <w:szCs w:val="22"/>
              </w:rPr>
              <w:t>Строительство</w:t>
            </w:r>
          </w:p>
        </w:tc>
        <w:tc>
          <w:tcPr>
            <w:tcW w:w="2453" w:type="dxa"/>
          </w:tcPr>
          <w:p w14:paraId="7EBA6AC3" w14:textId="79DBDD23" w:rsidR="00012170" w:rsidRPr="001A4BB0" w:rsidRDefault="001A4BB0" w:rsidP="00012170">
            <w:pPr>
              <w:ind w:firstLine="0"/>
              <w:jc w:val="center"/>
              <w:rPr>
                <w:sz w:val="22"/>
                <w:szCs w:val="22"/>
              </w:rPr>
            </w:pPr>
            <w:r>
              <w:rPr>
                <w:sz w:val="22"/>
                <w:szCs w:val="22"/>
              </w:rPr>
              <w:t>4</w:t>
            </w:r>
          </w:p>
        </w:tc>
      </w:tr>
      <w:tr w:rsidR="00012170" w:rsidRPr="00012170" w14:paraId="32258D87" w14:textId="77777777" w:rsidTr="00012170">
        <w:tc>
          <w:tcPr>
            <w:tcW w:w="7225" w:type="dxa"/>
          </w:tcPr>
          <w:p w14:paraId="71136DDA" w14:textId="59E2F25B" w:rsidR="00012170" w:rsidRPr="00481810" w:rsidRDefault="00D56157" w:rsidP="00FC78DD">
            <w:pPr>
              <w:ind w:firstLine="0"/>
              <w:rPr>
                <w:sz w:val="22"/>
                <w:szCs w:val="22"/>
              </w:rPr>
            </w:pPr>
            <w:r w:rsidRPr="00481810">
              <w:rPr>
                <w:sz w:val="22"/>
                <w:szCs w:val="22"/>
              </w:rPr>
              <w:t>Информационные технологии</w:t>
            </w:r>
          </w:p>
        </w:tc>
        <w:tc>
          <w:tcPr>
            <w:tcW w:w="2453" w:type="dxa"/>
          </w:tcPr>
          <w:p w14:paraId="116A32A5" w14:textId="7278701C" w:rsidR="00012170" w:rsidRPr="00481810" w:rsidRDefault="00D56157" w:rsidP="00012170">
            <w:pPr>
              <w:ind w:firstLine="0"/>
              <w:jc w:val="center"/>
              <w:rPr>
                <w:sz w:val="22"/>
                <w:szCs w:val="22"/>
              </w:rPr>
            </w:pPr>
            <w:r w:rsidRPr="00481810">
              <w:rPr>
                <w:sz w:val="22"/>
                <w:szCs w:val="22"/>
              </w:rPr>
              <w:t>4</w:t>
            </w:r>
          </w:p>
        </w:tc>
      </w:tr>
      <w:tr w:rsidR="00012170" w:rsidRPr="00012170" w14:paraId="4D0C6DED" w14:textId="77777777" w:rsidTr="00012170">
        <w:tc>
          <w:tcPr>
            <w:tcW w:w="7225" w:type="dxa"/>
          </w:tcPr>
          <w:p w14:paraId="65B3469D" w14:textId="3333B426" w:rsidR="00012170" w:rsidRPr="00481810" w:rsidRDefault="001A4BB0" w:rsidP="00FC78DD">
            <w:pPr>
              <w:ind w:firstLine="0"/>
              <w:rPr>
                <w:sz w:val="22"/>
                <w:szCs w:val="22"/>
              </w:rPr>
            </w:pPr>
            <w:r>
              <w:rPr>
                <w:sz w:val="22"/>
                <w:szCs w:val="22"/>
              </w:rPr>
              <w:t>Химическая</w:t>
            </w:r>
          </w:p>
        </w:tc>
        <w:tc>
          <w:tcPr>
            <w:tcW w:w="2453" w:type="dxa"/>
          </w:tcPr>
          <w:p w14:paraId="29A8D552" w14:textId="5BDB2BCE" w:rsidR="00012170" w:rsidRPr="00481810" w:rsidRDefault="001A4BB0" w:rsidP="00012170">
            <w:pPr>
              <w:ind w:firstLine="0"/>
              <w:jc w:val="center"/>
              <w:rPr>
                <w:sz w:val="22"/>
                <w:szCs w:val="22"/>
              </w:rPr>
            </w:pPr>
            <w:r>
              <w:rPr>
                <w:sz w:val="22"/>
                <w:szCs w:val="22"/>
              </w:rPr>
              <w:t>3</w:t>
            </w:r>
          </w:p>
        </w:tc>
      </w:tr>
      <w:tr w:rsidR="00012170" w:rsidRPr="00012170" w14:paraId="1469AD76" w14:textId="77777777" w:rsidTr="00012170">
        <w:tc>
          <w:tcPr>
            <w:tcW w:w="7225" w:type="dxa"/>
          </w:tcPr>
          <w:p w14:paraId="70E1ED58" w14:textId="2CCF6282" w:rsidR="00012170" w:rsidRPr="00481810" w:rsidRDefault="00D56157" w:rsidP="00FC78DD">
            <w:pPr>
              <w:ind w:firstLine="0"/>
              <w:rPr>
                <w:sz w:val="22"/>
                <w:szCs w:val="22"/>
              </w:rPr>
            </w:pPr>
            <w:r w:rsidRPr="00481810">
              <w:rPr>
                <w:sz w:val="22"/>
                <w:szCs w:val="22"/>
              </w:rPr>
              <w:t>Автомобилестроение</w:t>
            </w:r>
          </w:p>
        </w:tc>
        <w:tc>
          <w:tcPr>
            <w:tcW w:w="2453" w:type="dxa"/>
          </w:tcPr>
          <w:p w14:paraId="265B376A" w14:textId="2B02EFBE" w:rsidR="00012170" w:rsidRPr="00481810" w:rsidRDefault="00D56157" w:rsidP="00012170">
            <w:pPr>
              <w:ind w:firstLine="0"/>
              <w:jc w:val="center"/>
              <w:rPr>
                <w:sz w:val="22"/>
                <w:szCs w:val="22"/>
              </w:rPr>
            </w:pPr>
            <w:r w:rsidRPr="00481810">
              <w:rPr>
                <w:sz w:val="22"/>
                <w:szCs w:val="22"/>
              </w:rPr>
              <w:t>2</w:t>
            </w:r>
          </w:p>
        </w:tc>
      </w:tr>
      <w:tr w:rsidR="00012170" w:rsidRPr="00012170" w14:paraId="6A7CFD92" w14:textId="77777777" w:rsidTr="00012170">
        <w:tc>
          <w:tcPr>
            <w:tcW w:w="7225" w:type="dxa"/>
          </w:tcPr>
          <w:p w14:paraId="35303413" w14:textId="1C5562D0" w:rsidR="00012170" w:rsidRPr="00481810" w:rsidRDefault="00D56157" w:rsidP="00FC78DD">
            <w:pPr>
              <w:ind w:firstLine="0"/>
              <w:rPr>
                <w:sz w:val="22"/>
                <w:szCs w:val="22"/>
              </w:rPr>
            </w:pPr>
            <w:r w:rsidRPr="00481810">
              <w:rPr>
                <w:sz w:val="22"/>
                <w:szCs w:val="22"/>
              </w:rPr>
              <w:t>Телекоммуникации</w:t>
            </w:r>
          </w:p>
        </w:tc>
        <w:tc>
          <w:tcPr>
            <w:tcW w:w="2453" w:type="dxa"/>
          </w:tcPr>
          <w:p w14:paraId="154A9D30" w14:textId="12BC8255" w:rsidR="00012170" w:rsidRPr="00481810" w:rsidRDefault="00D56157" w:rsidP="00012170">
            <w:pPr>
              <w:ind w:firstLine="0"/>
              <w:jc w:val="center"/>
              <w:rPr>
                <w:sz w:val="22"/>
                <w:szCs w:val="22"/>
              </w:rPr>
            </w:pPr>
            <w:r w:rsidRPr="00481810">
              <w:rPr>
                <w:sz w:val="22"/>
                <w:szCs w:val="22"/>
              </w:rPr>
              <w:t>2</w:t>
            </w:r>
          </w:p>
        </w:tc>
      </w:tr>
      <w:tr w:rsidR="00012170" w:rsidRPr="00012170" w14:paraId="45A82B8C" w14:textId="77777777" w:rsidTr="00012170">
        <w:tc>
          <w:tcPr>
            <w:tcW w:w="7225" w:type="dxa"/>
          </w:tcPr>
          <w:p w14:paraId="5818C0A6" w14:textId="32C1A892" w:rsidR="00012170" w:rsidRPr="00481810" w:rsidRDefault="00D56157" w:rsidP="00FC78DD">
            <w:pPr>
              <w:ind w:firstLine="0"/>
              <w:rPr>
                <w:sz w:val="22"/>
                <w:szCs w:val="22"/>
              </w:rPr>
            </w:pPr>
            <w:r w:rsidRPr="00481810">
              <w:rPr>
                <w:sz w:val="22"/>
                <w:szCs w:val="22"/>
              </w:rPr>
              <w:t>Сельское хозяйство</w:t>
            </w:r>
          </w:p>
        </w:tc>
        <w:tc>
          <w:tcPr>
            <w:tcW w:w="2453" w:type="dxa"/>
          </w:tcPr>
          <w:p w14:paraId="48A38EC0" w14:textId="4A6CB1B8" w:rsidR="00012170" w:rsidRPr="00481810" w:rsidRDefault="00D56157" w:rsidP="00012170">
            <w:pPr>
              <w:ind w:firstLine="0"/>
              <w:jc w:val="center"/>
              <w:rPr>
                <w:sz w:val="22"/>
                <w:szCs w:val="22"/>
              </w:rPr>
            </w:pPr>
            <w:r w:rsidRPr="00481810">
              <w:rPr>
                <w:sz w:val="22"/>
                <w:szCs w:val="22"/>
              </w:rPr>
              <w:t>2</w:t>
            </w:r>
          </w:p>
        </w:tc>
      </w:tr>
      <w:tr w:rsidR="00012170" w:rsidRPr="00012170" w14:paraId="21D74461" w14:textId="77777777" w:rsidTr="00012170">
        <w:tc>
          <w:tcPr>
            <w:tcW w:w="7225" w:type="dxa"/>
          </w:tcPr>
          <w:p w14:paraId="5F9B84DB" w14:textId="41616BFB" w:rsidR="00012170" w:rsidRPr="00481810" w:rsidRDefault="00D56157" w:rsidP="00FC78DD">
            <w:pPr>
              <w:ind w:firstLine="0"/>
              <w:rPr>
                <w:sz w:val="22"/>
                <w:szCs w:val="22"/>
              </w:rPr>
            </w:pPr>
            <w:r w:rsidRPr="00481810">
              <w:rPr>
                <w:sz w:val="22"/>
                <w:szCs w:val="22"/>
              </w:rPr>
              <w:t>Холдинговая компания</w:t>
            </w:r>
          </w:p>
        </w:tc>
        <w:tc>
          <w:tcPr>
            <w:tcW w:w="2453" w:type="dxa"/>
          </w:tcPr>
          <w:p w14:paraId="6C44AE15" w14:textId="52F9FE38" w:rsidR="00012170" w:rsidRPr="00481810" w:rsidRDefault="00D56157" w:rsidP="00012170">
            <w:pPr>
              <w:ind w:firstLine="0"/>
              <w:jc w:val="center"/>
              <w:rPr>
                <w:sz w:val="22"/>
                <w:szCs w:val="22"/>
              </w:rPr>
            </w:pPr>
            <w:r w:rsidRPr="00481810">
              <w:rPr>
                <w:sz w:val="22"/>
                <w:szCs w:val="22"/>
              </w:rPr>
              <w:t>2</w:t>
            </w:r>
          </w:p>
        </w:tc>
      </w:tr>
      <w:tr w:rsidR="00012170" w:rsidRPr="00012170" w14:paraId="3FEE3313" w14:textId="77777777" w:rsidTr="00012170">
        <w:tc>
          <w:tcPr>
            <w:tcW w:w="7225" w:type="dxa"/>
          </w:tcPr>
          <w:p w14:paraId="5A6714AE" w14:textId="29EB4007" w:rsidR="00012170" w:rsidRPr="00481810" w:rsidRDefault="00D56157" w:rsidP="00FC78DD">
            <w:pPr>
              <w:ind w:firstLine="0"/>
              <w:rPr>
                <w:sz w:val="22"/>
                <w:szCs w:val="22"/>
              </w:rPr>
            </w:pPr>
            <w:r w:rsidRPr="00481810">
              <w:rPr>
                <w:sz w:val="22"/>
                <w:szCs w:val="22"/>
              </w:rPr>
              <w:t xml:space="preserve">Здравоохранение </w:t>
            </w:r>
          </w:p>
        </w:tc>
        <w:tc>
          <w:tcPr>
            <w:tcW w:w="2453" w:type="dxa"/>
          </w:tcPr>
          <w:p w14:paraId="3F913014" w14:textId="410408A3" w:rsidR="00012170" w:rsidRPr="00481810" w:rsidRDefault="00D56157" w:rsidP="00012170">
            <w:pPr>
              <w:ind w:firstLine="0"/>
              <w:jc w:val="center"/>
              <w:rPr>
                <w:sz w:val="22"/>
                <w:szCs w:val="22"/>
              </w:rPr>
            </w:pPr>
            <w:r w:rsidRPr="00481810">
              <w:rPr>
                <w:sz w:val="22"/>
                <w:szCs w:val="22"/>
              </w:rPr>
              <w:t>1</w:t>
            </w:r>
          </w:p>
        </w:tc>
      </w:tr>
    </w:tbl>
    <w:p w14:paraId="10D7C7A5" w14:textId="77777777" w:rsidR="00012170" w:rsidRPr="00012170" w:rsidRDefault="00012170" w:rsidP="00FC78DD"/>
    <w:p w14:paraId="4001A23B" w14:textId="19494F3C" w:rsidR="005F7D6D" w:rsidRDefault="005F7D6D" w:rsidP="00FC78DD">
      <w:r>
        <w:t xml:space="preserve">Как видим, в выборке присутствуют данные по компаниям с медианным и средним </w:t>
      </w:r>
      <w:r>
        <w:rPr>
          <w:lang w:val="en-US"/>
        </w:rPr>
        <w:t>Q</w:t>
      </w:r>
      <w:r w:rsidRPr="005F7D6D">
        <w:t xml:space="preserve"> </w:t>
      </w:r>
      <w:r>
        <w:t xml:space="preserve">Тобина выше 1, можно предположить, что на всем периоде исследования с 2016 по 2021 гг. рынок положительно оценивал перспективы российских организаций. </w:t>
      </w:r>
      <w:r w:rsidR="006D3F65">
        <w:t>Как уже упоминалось ранее, выборка смещена по показателю «инсайдерская собственность» в связи с тем, что большая часть наблюдений по этой переменной представлены государственными компаниями</w:t>
      </w:r>
      <w:r w:rsidR="002D7E84">
        <w:t xml:space="preserve"> (т.е. с контролирующим собственником представленным структурами госимущества РФ)</w:t>
      </w:r>
      <w:r w:rsidR="006D3F65">
        <w:t xml:space="preserve">, по которым исследователем было принято решение считать </w:t>
      </w:r>
      <w:r w:rsidR="002D7E84">
        <w:t xml:space="preserve">нулем долю государственной собственности как долю инсайдерской собственности. Тем не менее, в некоторых таких компаниях развита система стимулирования менеджмента (опционы, </w:t>
      </w:r>
      <w:r w:rsidR="002D7E84">
        <w:rPr>
          <w:lang w:val="en-US"/>
        </w:rPr>
        <w:t>RSU</w:t>
      </w:r>
      <w:r w:rsidR="002D7E84" w:rsidRPr="002D7E84">
        <w:t xml:space="preserve"> </w:t>
      </w:r>
      <w:r w:rsidR="002D7E84">
        <w:t xml:space="preserve">и прочие), что </w:t>
      </w:r>
      <w:r w:rsidR="002D7E84">
        <w:lastRenderedPageBreak/>
        <w:t>отражалось в годовых отчетах и учитывалось в расчетах. В связи с принятым разграничением инсайдерской собственности по топ-менеджменту, членам совета директоров и близким родственникам</w:t>
      </w:r>
      <w:r w:rsidR="002E3CE0">
        <w:t>, и в большей части в связи с «распыленностью» собственности</w:t>
      </w:r>
      <w:r w:rsidR="002D7E84">
        <w:t xml:space="preserve"> в некоторых частных компаниях также наблюдается нулевая инсайдерская собственность.</w:t>
      </w:r>
    </w:p>
    <w:p w14:paraId="2C716745" w14:textId="6CE9C5CA" w:rsidR="00B65608" w:rsidRPr="002D7E84" w:rsidRDefault="00B65608" w:rsidP="00FC78DD"/>
    <w:p w14:paraId="74A89FB1" w14:textId="3BB2091B" w:rsidR="009C1ACE" w:rsidRDefault="005F7D6D" w:rsidP="009C1ACE">
      <w:pPr>
        <w:pStyle w:val="af0"/>
        <w:rPr>
          <w:lang w:val="en-US"/>
        </w:rPr>
      </w:pPr>
      <w:r>
        <w:rPr>
          <w:noProof/>
          <w:lang w:val="en-US"/>
        </w:rPr>
        <w:drawing>
          <wp:inline distT="0" distB="0" distL="0" distR="0" wp14:anchorId="381428B3" wp14:editId="208D08A4">
            <wp:extent cx="4838700" cy="43442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png"/>
                    <pic:cNvPicPr/>
                  </pic:nvPicPr>
                  <pic:blipFill>
                    <a:blip r:embed="rId11">
                      <a:extLst>
                        <a:ext uri="{28A0092B-C50C-407E-A947-70E740481C1C}">
                          <a14:useLocalDpi xmlns:a14="http://schemas.microsoft.com/office/drawing/2010/main" val="0"/>
                        </a:ext>
                      </a:extLst>
                    </a:blip>
                    <a:stretch>
                      <a:fillRect/>
                    </a:stretch>
                  </pic:blipFill>
                  <pic:spPr>
                    <a:xfrm>
                      <a:off x="0" y="0"/>
                      <a:ext cx="4873011" cy="4375038"/>
                    </a:xfrm>
                    <a:prstGeom prst="rect">
                      <a:avLst/>
                    </a:prstGeom>
                  </pic:spPr>
                </pic:pic>
              </a:graphicData>
            </a:graphic>
          </wp:inline>
        </w:drawing>
      </w:r>
    </w:p>
    <w:p w14:paraId="019AD4B7" w14:textId="7F402D39" w:rsidR="009C1ACE" w:rsidRDefault="009C1ACE" w:rsidP="00F256B0">
      <w:pPr>
        <w:pStyle w:val="af"/>
        <w:spacing w:line="240" w:lineRule="auto"/>
        <w:rPr>
          <w:i/>
          <w:iCs/>
          <w:lang w:val="ru-RU"/>
        </w:rPr>
      </w:pPr>
      <w:r>
        <w:rPr>
          <w:b/>
          <w:bCs/>
          <w:i/>
          <w:iCs/>
          <w:lang w:val="ru-RU"/>
        </w:rPr>
        <w:t xml:space="preserve">Рис. </w:t>
      </w:r>
      <w:r w:rsidR="006A0B19">
        <w:rPr>
          <w:b/>
          <w:bCs/>
          <w:i/>
          <w:iCs/>
          <w:lang w:val="ru-RU"/>
        </w:rPr>
        <w:t>1</w:t>
      </w:r>
      <w:r>
        <w:rPr>
          <w:b/>
          <w:bCs/>
          <w:i/>
          <w:iCs/>
          <w:lang w:val="ru-RU"/>
        </w:rPr>
        <w:t xml:space="preserve">. </w:t>
      </w:r>
      <w:r>
        <w:rPr>
          <w:i/>
          <w:iCs/>
          <w:lang w:val="ru-RU"/>
        </w:rPr>
        <w:t>Корреляционная матрица</w:t>
      </w:r>
      <w:r w:rsidR="0029286B">
        <w:rPr>
          <w:i/>
          <w:iCs/>
          <w:lang w:val="ru-RU"/>
        </w:rPr>
        <w:t xml:space="preserve"> основных переменных исследования</w:t>
      </w:r>
      <w:r>
        <w:rPr>
          <w:i/>
          <w:iCs/>
          <w:lang w:val="ru-RU"/>
        </w:rPr>
        <w:t>.</w:t>
      </w:r>
    </w:p>
    <w:p w14:paraId="5C13ECE6" w14:textId="5F55D828" w:rsidR="002A6E1F" w:rsidRDefault="002A6E1F" w:rsidP="00F256B0">
      <w:pPr>
        <w:pStyle w:val="af"/>
        <w:spacing w:line="240" w:lineRule="auto"/>
        <w:rPr>
          <w:i/>
          <w:iCs/>
          <w:lang w:val="ru-RU"/>
        </w:rPr>
      </w:pPr>
      <w:r w:rsidRPr="002A6E1F">
        <w:rPr>
          <w:i/>
          <w:iCs/>
          <w:lang w:val="ru-RU"/>
        </w:rPr>
        <w:t>Источник: расчеты автора.</w:t>
      </w:r>
    </w:p>
    <w:p w14:paraId="7B526772" w14:textId="2E364F99" w:rsidR="00B65608" w:rsidRDefault="00B65608" w:rsidP="00B65608">
      <w:r>
        <w:t>Высокая корреляция объясняющей и контролирующих переменных с зависимой переменной не наблюдается</w:t>
      </w:r>
      <w:r w:rsidR="00B35D3D">
        <w:t xml:space="preserve">. </w:t>
      </w:r>
    </w:p>
    <w:p w14:paraId="78EFFEF4" w14:textId="2E35A5D0" w:rsidR="006A0B19" w:rsidRDefault="002E3CE0" w:rsidP="006A0B19">
      <w:pPr>
        <w:pStyle w:val="af0"/>
        <w:rPr>
          <w:lang w:val="en-US"/>
        </w:rPr>
      </w:pPr>
      <w:r>
        <w:rPr>
          <w:noProof/>
          <w:lang w:val="en-US"/>
        </w:rPr>
        <w:lastRenderedPageBreak/>
        <w:drawing>
          <wp:inline distT="0" distB="0" distL="0" distR="0" wp14:anchorId="5B26E0F8" wp14:editId="7A018E43">
            <wp:extent cx="4480560" cy="3444959"/>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b832f3e-6a94-4899-99c5-9c1cf6ff720a.png"/>
                    <pic:cNvPicPr/>
                  </pic:nvPicPr>
                  <pic:blipFill>
                    <a:blip r:embed="rId12">
                      <a:extLst>
                        <a:ext uri="{28A0092B-C50C-407E-A947-70E740481C1C}">
                          <a14:useLocalDpi xmlns:a14="http://schemas.microsoft.com/office/drawing/2010/main" val="0"/>
                        </a:ext>
                      </a:extLst>
                    </a:blip>
                    <a:stretch>
                      <a:fillRect/>
                    </a:stretch>
                  </pic:blipFill>
                  <pic:spPr>
                    <a:xfrm>
                      <a:off x="0" y="0"/>
                      <a:ext cx="4495071" cy="3456116"/>
                    </a:xfrm>
                    <a:prstGeom prst="rect">
                      <a:avLst/>
                    </a:prstGeom>
                  </pic:spPr>
                </pic:pic>
              </a:graphicData>
            </a:graphic>
          </wp:inline>
        </w:drawing>
      </w:r>
    </w:p>
    <w:p w14:paraId="56EDBB97" w14:textId="56F9B5DA" w:rsidR="006A0B19" w:rsidRDefault="006A0B19" w:rsidP="00F256B0">
      <w:pPr>
        <w:pStyle w:val="af"/>
        <w:spacing w:line="240" w:lineRule="auto"/>
        <w:rPr>
          <w:i/>
          <w:iCs/>
          <w:lang w:val="ru-RU"/>
        </w:rPr>
      </w:pPr>
      <w:r>
        <w:rPr>
          <w:b/>
          <w:bCs/>
          <w:i/>
          <w:iCs/>
          <w:lang w:val="ru-RU"/>
        </w:rPr>
        <w:t xml:space="preserve">Рис. </w:t>
      </w:r>
      <w:r w:rsidRPr="006A0B19">
        <w:rPr>
          <w:b/>
          <w:bCs/>
          <w:i/>
          <w:iCs/>
          <w:lang w:val="ru-RU"/>
        </w:rPr>
        <w:t>2</w:t>
      </w:r>
      <w:r>
        <w:rPr>
          <w:b/>
          <w:bCs/>
          <w:i/>
          <w:iCs/>
          <w:lang w:val="ru-RU"/>
        </w:rPr>
        <w:t xml:space="preserve">. </w:t>
      </w:r>
      <w:r>
        <w:rPr>
          <w:i/>
          <w:iCs/>
          <w:lang w:val="ru-RU"/>
        </w:rPr>
        <w:t>Гистограмма распределения переменной «Инсайдерская собственность».</w:t>
      </w:r>
    </w:p>
    <w:p w14:paraId="44C2552B" w14:textId="0A6B6103" w:rsidR="002A6E1F" w:rsidRDefault="002A6E1F" w:rsidP="00F256B0">
      <w:pPr>
        <w:pStyle w:val="af"/>
        <w:spacing w:line="240" w:lineRule="auto"/>
        <w:rPr>
          <w:i/>
          <w:iCs/>
          <w:lang w:val="ru-RU"/>
        </w:rPr>
      </w:pPr>
      <w:r>
        <w:rPr>
          <w:i/>
          <w:iCs/>
          <w:lang w:val="ru-RU"/>
        </w:rPr>
        <w:t xml:space="preserve">Источник: расчеты </w:t>
      </w:r>
      <w:r w:rsidRPr="0001460F">
        <w:rPr>
          <w:lang w:val="ru-RU"/>
        </w:rPr>
        <w:t>автора</w:t>
      </w:r>
      <w:r>
        <w:rPr>
          <w:i/>
          <w:iCs/>
          <w:lang w:val="ru-RU"/>
        </w:rPr>
        <w:t>.</w:t>
      </w:r>
    </w:p>
    <w:p w14:paraId="54756C68" w14:textId="29E7484A" w:rsidR="002E3CE0" w:rsidRDefault="002E3CE0" w:rsidP="002E3CE0">
      <w:pPr>
        <w:pStyle w:val="af0"/>
      </w:pPr>
      <w:r>
        <w:rPr>
          <w:noProof/>
        </w:rPr>
        <w:drawing>
          <wp:inline distT="0" distB="0" distL="0" distR="0" wp14:anchorId="7DA34A78" wp14:editId="6EDC1DA1">
            <wp:extent cx="4305300" cy="337973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_1.png"/>
                    <pic:cNvPicPr/>
                  </pic:nvPicPr>
                  <pic:blipFill>
                    <a:blip r:embed="rId13">
                      <a:extLst>
                        <a:ext uri="{28A0092B-C50C-407E-A947-70E740481C1C}">
                          <a14:useLocalDpi xmlns:a14="http://schemas.microsoft.com/office/drawing/2010/main" val="0"/>
                        </a:ext>
                      </a:extLst>
                    </a:blip>
                    <a:stretch>
                      <a:fillRect/>
                    </a:stretch>
                  </pic:blipFill>
                  <pic:spPr>
                    <a:xfrm>
                      <a:off x="0" y="0"/>
                      <a:ext cx="4330109" cy="3399207"/>
                    </a:xfrm>
                    <a:prstGeom prst="rect">
                      <a:avLst/>
                    </a:prstGeom>
                  </pic:spPr>
                </pic:pic>
              </a:graphicData>
            </a:graphic>
          </wp:inline>
        </w:drawing>
      </w:r>
    </w:p>
    <w:p w14:paraId="3C50F37D" w14:textId="247F3FE6" w:rsidR="002E3CE0" w:rsidRPr="002E3CE0" w:rsidRDefault="002E3CE0" w:rsidP="00F256B0">
      <w:pPr>
        <w:pStyle w:val="af"/>
        <w:spacing w:line="240" w:lineRule="auto"/>
        <w:rPr>
          <w:i/>
          <w:iCs/>
          <w:lang w:val="ru-RU"/>
        </w:rPr>
      </w:pPr>
      <w:r w:rsidRPr="002E3CE0">
        <w:rPr>
          <w:b/>
          <w:bCs/>
          <w:i/>
          <w:iCs/>
          <w:lang w:val="ru-RU"/>
        </w:rPr>
        <w:t xml:space="preserve">Рис. </w:t>
      </w:r>
      <w:r w:rsidRPr="00FA6BB6">
        <w:rPr>
          <w:b/>
          <w:bCs/>
          <w:i/>
          <w:iCs/>
          <w:lang w:val="ru-RU"/>
        </w:rPr>
        <w:t>3</w:t>
      </w:r>
      <w:r w:rsidRPr="002E3CE0">
        <w:rPr>
          <w:b/>
          <w:bCs/>
          <w:i/>
          <w:iCs/>
          <w:lang w:val="ru-RU"/>
        </w:rPr>
        <w:t>.</w:t>
      </w:r>
      <w:r w:rsidRPr="002E3CE0">
        <w:rPr>
          <w:i/>
          <w:iCs/>
          <w:lang w:val="ru-RU"/>
        </w:rPr>
        <w:t xml:space="preserve"> Гистограмма распределения переменной «Инсайдерская собственность»</w:t>
      </w:r>
      <w:r w:rsidR="00FA6BB6" w:rsidRPr="00FA6BB6">
        <w:rPr>
          <w:i/>
          <w:iCs/>
          <w:lang w:val="ru-RU"/>
        </w:rPr>
        <w:t xml:space="preserve">, </w:t>
      </w:r>
      <w:r w:rsidR="00FA6BB6">
        <w:rPr>
          <w:i/>
          <w:iCs/>
          <w:lang w:val="ru-RU"/>
        </w:rPr>
        <w:t>значения более 0,5%</w:t>
      </w:r>
      <w:r w:rsidRPr="002E3CE0">
        <w:rPr>
          <w:i/>
          <w:iCs/>
          <w:lang w:val="ru-RU"/>
        </w:rPr>
        <w:t>.</w:t>
      </w:r>
    </w:p>
    <w:p w14:paraId="28CD0684" w14:textId="40C3111A" w:rsidR="002E3CE0" w:rsidRDefault="002E3CE0" w:rsidP="00F256B0">
      <w:pPr>
        <w:pStyle w:val="af"/>
        <w:spacing w:line="240" w:lineRule="auto"/>
        <w:rPr>
          <w:i/>
          <w:iCs/>
          <w:lang w:val="ru-RU"/>
        </w:rPr>
      </w:pPr>
      <w:r w:rsidRPr="002E3CE0">
        <w:rPr>
          <w:i/>
          <w:iCs/>
          <w:lang w:val="ru-RU"/>
        </w:rPr>
        <w:t>Источник: расчеты автора.</w:t>
      </w:r>
    </w:p>
    <w:p w14:paraId="461F6EED" w14:textId="3EEF49D2" w:rsidR="003A70B7" w:rsidRPr="00782E1C" w:rsidRDefault="00FA6BB6" w:rsidP="003A70B7">
      <w:r>
        <w:lastRenderedPageBreak/>
        <w:t xml:space="preserve">Напротив, </w:t>
      </w:r>
      <w:r w:rsidR="00B65608">
        <w:t xml:space="preserve">если исключить значения инсайдерской собственности 0,5% и менее (рисунок 3), то видно смещение данных в другую сторону, где большая часть наблюдений лежит в зоне контроля компании </w:t>
      </w:r>
      <w:r w:rsidR="00B65608" w:rsidRPr="00B65608">
        <w:t>&gt;50%</w:t>
      </w:r>
      <w:r w:rsidR="00B65608">
        <w:t>. Если учесть, что государственные компании в основном находятся под контролем государственных организаций, то на общей диаграмме</w:t>
      </w:r>
      <w:r w:rsidR="00B35D3D">
        <w:t xml:space="preserve"> будет наглядно продемонстрирована высокая концентрация собственности в руках мажоритарных акционеров в структуре российской собственности.</w:t>
      </w:r>
    </w:p>
    <w:p w14:paraId="65BA6132" w14:textId="6E469A46" w:rsidR="005F6B35" w:rsidRDefault="007B3859" w:rsidP="007B3859">
      <w:pPr>
        <w:pStyle w:val="21"/>
        <w:rPr>
          <w:lang w:val="ru-RU"/>
        </w:rPr>
      </w:pPr>
      <w:bookmarkStart w:id="22" w:name="_Toc136035702"/>
      <w:r>
        <w:rPr>
          <w:lang w:val="ru-RU"/>
        </w:rPr>
        <w:t>2.3. Результаты исследования и их интерпретация</w:t>
      </w:r>
      <w:bookmarkEnd w:id="22"/>
    </w:p>
    <w:p w14:paraId="25995B1B" w14:textId="38FAFBFD" w:rsidR="009E7FCA" w:rsidRPr="00F247A3" w:rsidRDefault="00701062" w:rsidP="009E7FCA">
      <w:r>
        <w:t xml:space="preserve">Первая </w:t>
      </w:r>
      <w:r w:rsidR="00B35D3D">
        <w:t xml:space="preserve">кубическая </w:t>
      </w:r>
      <w:r>
        <w:t xml:space="preserve">спецификация регрессионной модели показала значимую </w:t>
      </w:r>
      <w:r>
        <w:rPr>
          <w:lang w:val="en-US"/>
        </w:rPr>
        <w:t>S</w:t>
      </w:r>
      <w:r w:rsidRPr="00701062">
        <w:t>-</w:t>
      </w:r>
      <w:r>
        <w:t xml:space="preserve">образную зависимость на уровне </w:t>
      </w:r>
      <w:r w:rsidR="006549E1" w:rsidRPr="00782E1C">
        <w:t>5</w:t>
      </w:r>
      <w:r w:rsidR="004A6B41">
        <w:t>%</w:t>
      </w:r>
      <w:r>
        <w:t xml:space="preserve">. В таблице </w:t>
      </w:r>
      <w:r w:rsidR="000E419A">
        <w:t>5</w:t>
      </w:r>
      <w:r>
        <w:t xml:space="preserve"> приведены значения коэффициентов и данные качества модели.</w:t>
      </w:r>
    </w:p>
    <w:p w14:paraId="52C0D774" w14:textId="05CDFC4F" w:rsidR="004A6B41" w:rsidRDefault="004A6B41" w:rsidP="004A6B41">
      <w:pPr>
        <w:pStyle w:val="af3"/>
      </w:pPr>
      <w:r>
        <w:t xml:space="preserve">Таблица </w:t>
      </w:r>
      <w:r w:rsidR="00012170">
        <w:t>6</w:t>
      </w:r>
      <w:r>
        <w:t>.</w:t>
      </w:r>
      <w:r w:rsidRPr="00701062">
        <w:t xml:space="preserve">  </w:t>
      </w:r>
      <w:r w:rsidRPr="00012170">
        <w:rPr>
          <w:b w:val="0"/>
          <w:bCs/>
        </w:rPr>
        <w:t>Результаты исследования (кубическая модель)</w:t>
      </w:r>
      <w:r>
        <w:t xml:space="preserve"> </w:t>
      </w:r>
    </w:p>
    <w:tbl>
      <w:tblPr>
        <w:tblStyle w:val="af4"/>
        <w:tblW w:w="9758" w:type="dxa"/>
        <w:tblLook w:val="04A0" w:firstRow="1" w:lastRow="0" w:firstColumn="1" w:lastColumn="0" w:noHBand="0" w:noVBand="1"/>
      </w:tblPr>
      <w:tblGrid>
        <w:gridCol w:w="2353"/>
        <w:gridCol w:w="1711"/>
        <w:gridCol w:w="2128"/>
        <w:gridCol w:w="1724"/>
        <w:gridCol w:w="1842"/>
      </w:tblGrid>
      <w:tr w:rsidR="00626853" w14:paraId="0CEE3C64" w14:textId="77777777" w:rsidTr="008B2DCD">
        <w:trPr>
          <w:trHeight w:val="442"/>
        </w:trPr>
        <w:tc>
          <w:tcPr>
            <w:tcW w:w="2353" w:type="dxa"/>
            <w:vAlign w:val="center"/>
          </w:tcPr>
          <w:p w14:paraId="4B16691D" w14:textId="77777777" w:rsidR="00626853" w:rsidRPr="003E4F63" w:rsidRDefault="00626853" w:rsidP="00626853">
            <w:pPr>
              <w:pStyle w:val="af1"/>
              <w:jc w:val="center"/>
              <w:rPr>
                <w:sz w:val="22"/>
                <w:szCs w:val="28"/>
              </w:rPr>
            </w:pPr>
            <w:bookmarkStart w:id="23" w:name="_Hlk135919476"/>
            <w:r w:rsidRPr="003E4F63">
              <w:rPr>
                <w:sz w:val="22"/>
                <w:szCs w:val="28"/>
              </w:rPr>
              <w:t>Показатель</w:t>
            </w:r>
          </w:p>
        </w:tc>
        <w:tc>
          <w:tcPr>
            <w:tcW w:w="1711" w:type="dxa"/>
            <w:vAlign w:val="center"/>
          </w:tcPr>
          <w:p w14:paraId="35CB4D8F" w14:textId="09E3A97B" w:rsidR="00626853" w:rsidRPr="003E4F63" w:rsidRDefault="00626853" w:rsidP="00626853">
            <w:pPr>
              <w:pStyle w:val="af1"/>
              <w:jc w:val="center"/>
              <w:rPr>
                <w:sz w:val="22"/>
                <w:szCs w:val="28"/>
              </w:rPr>
            </w:pPr>
            <w:r>
              <w:rPr>
                <w:sz w:val="22"/>
                <w:szCs w:val="28"/>
              </w:rPr>
              <w:t>Коэффициент</w:t>
            </w:r>
          </w:p>
        </w:tc>
        <w:tc>
          <w:tcPr>
            <w:tcW w:w="2128" w:type="dxa"/>
            <w:vAlign w:val="center"/>
          </w:tcPr>
          <w:p w14:paraId="536B407D" w14:textId="5645DC5D" w:rsidR="00626853" w:rsidRPr="008B2DCD" w:rsidRDefault="00626853" w:rsidP="00626853">
            <w:pPr>
              <w:pStyle w:val="af1"/>
              <w:jc w:val="center"/>
              <w:rPr>
                <w:sz w:val="22"/>
                <w:szCs w:val="28"/>
              </w:rPr>
            </w:pPr>
            <w:r>
              <w:rPr>
                <w:sz w:val="22"/>
                <w:szCs w:val="28"/>
              </w:rPr>
              <w:t>Стандартная ошибка</w:t>
            </w:r>
          </w:p>
        </w:tc>
        <w:tc>
          <w:tcPr>
            <w:tcW w:w="1724" w:type="dxa"/>
            <w:vAlign w:val="center"/>
          </w:tcPr>
          <w:p w14:paraId="5495D792" w14:textId="0045936D" w:rsidR="00626853" w:rsidRPr="00626853" w:rsidRDefault="00626853" w:rsidP="00626853">
            <w:pPr>
              <w:pStyle w:val="af1"/>
              <w:jc w:val="center"/>
              <w:rPr>
                <w:sz w:val="22"/>
                <w:szCs w:val="28"/>
              </w:rPr>
            </w:pPr>
            <w:r>
              <w:rPr>
                <w:sz w:val="22"/>
                <w:szCs w:val="28"/>
                <w:lang w:val="en-US"/>
              </w:rPr>
              <w:t>t-</w:t>
            </w:r>
            <w:r>
              <w:rPr>
                <w:sz w:val="22"/>
                <w:szCs w:val="28"/>
              </w:rPr>
              <w:t>статистика</w:t>
            </w:r>
          </w:p>
        </w:tc>
        <w:tc>
          <w:tcPr>
            <w:tcW w:w="1842" w:type="dxa"/>
            <w:vAlign w:val="center"/>
          </w:tcPr>
          <w:p w14:paraId="137BE5EA" w14:textId="462F4E76" w:rsidR="00626853" w:rsidRPr="00626853" w:rsidRDefault="00626853" w:rsidP="00626853">
            <w:pPr>
              <w:pStyle w:val="af1"/>
              <w:jc w:val="center"/>
              <w:rPr>
                <w:sz w:val="22"/>
                <w:szCs w:val="28"/>
              </w:rPr>
            </w:pPr>
            <w:r>
              <w:rPr>
                <w:sz w:val="22"/>
                <w:szCs w:val="28"/>
                <w:lang w:val="en-US"/>
              </w:rPr>
              <w:t>p-value</w:t>
            </w:r>
          </w:p>
        </w:tc>
      </w:tr>
      <w:tr w:rsidR="00626853" w14:paraId="48247A2C" w14:textId="77777777" w:rsidTr="008B2DCD">
        <w:trPr>
          <w:trHeight w:val="456"/>
        </w:trPr>
        <w:tc>
          <w:tcPr>
            <w:tcW w:w="2353" w:type="dxa"/>
          </w:tcPr>
          <w:p w14:paraId="2A8F7B5B" w14:textId="6594014A" w:rsidR="00626853" w:rsidRPr="003E4F63" w:rsidRDefault="00626853" w:rsidP="00626853">
            <w:pPr>
              <w:pStyle w:val="af1"/>
              <w:rPr>
                <w:b w:val="0"/>
                <w:bCs/>
                <w:sz w:val="22"/>
                <w:szCs w:val="28"/>
                <w:lang w:val="en-US"/>
              </w:rPr>
            </w:pPr>
            <w:r>
              <w:rPr>
                <w:b w:val="0"/>
                <w:bCs/>
                <w:sz w:val="22"/>
                <w:szCs w:val="28"/>
                <w:lang w:val="en-US"/>
              </w:rPr>
              <w:t>insdr</w:t>
            </w:r>
          </w:p>
        </w:tc>
        <w:tc>
          <w:tcPr>
            <w:tcW w:w="1711" w:type="dxa"/>
            <w:vAlign w:val="center"/>
          </w:tcPr>
          <w:p w14:paraId="5D7C2048" w14:textId="054D958B" w:rsidR="00626853" w:rsidRPr="008C7EFB" w:rsidRDefault="006549E1" w:rsidP="00626853">
            <w:pPr>
              <w:pStyle w:val="af1"/>
              <w:jc w:val="center"/>
              <w:rPr>
                <w:b w:val="0"/>
                <w:bCs/>
                <w:sz w:val="22"/>
                <w:szCs w:val="28"/>
                <w:lang w:val="en-US"/>
              </w:rPr>
            </w:pPr>
            <w:r w:rsidRPr="006549E1">
              <w:rPr>
                <w:b w:val="0"/>
                <w:bCs/>
                <w:sz w:val="22"/>
                <w:szCs w:val="28"/>
              </w:rPr>
              <w:t>0.0171</w:t>
            </w:r>
            <w:r w:rsidR="00626853">
              <w:rPr>
                <w:b w:val="0"/>
                <w:bCs/>
                <w:sz w:val="22"/>
                <w:szCs w:val="28"/>
                <w:lang w:val="en-US"/>
              </w:rPr>
              <w:t>***</w:t>
            </w:r>
          </w:p>
        </w:tc>
        <w:tc>
          <w:tcPr>
            <w:tcW w:w="2128" w:type="dxa"/>
            <w:vAlign w:val="center"/>
          </w:tcPr>
          <w:p w14:paraId="7DEF5C45" w14:textId="56F2BB30" w:rsidR="00626853" w:rsidRPr="008B2DCD" w:rsidRDefault="006549E1" w:rsidP="00626853">
            <w:pPr>
              <w:pStyle w:val="af1"/>
              <w:jc w:val="center"/>
              <w:rPr>
                <w:b w:val="0"/>
                <w:bCs/>
                <w:sz w:val="22"/>
                <w:szCs w:val="28"/>
              </w:rPr>
            </w:pPr>
            <w:r w:rsidRPr="006549E1">
              <w:rPr>
                <w:b w:val="0"/>
                <w:bCs/>
                <w:sz w:val="22"/>
                <w:szCs w:val="28"/>
              </w:rPr>
              <w:t>0.0059</w:t>
            </w:r>
          </w:p>
        </w:tc>
        <w:tc>
          <w:tcPr>
            <w:tcW w:w="1724" w:type="dxa"/>
            <w:vAlign w:val="center"/>
          </w:tcPr>
          <w:p w14:paraId="62B3B568" w14:textId="2006A3A1" w:rsidR="00626853" w:rsidRDefault="006549E1" w:rsidP="00626853">
            <w:pPr>
              <w:pStyle w:val="af1"/>
              <w:jc w:val="center"/>
              <w:rPr>
                <w:b w:val="0"/>
                <w:bCs/>
                <w:sz w:val="22"/>
                <w:szCs w:val="28"/>
              </w:rPr>
            </w:pPr>
            <w:r w:rsidRPr="006549E1">
              <w:rPr>
                <w:b w:val="0"/>
                <w:bCs/>
                <w:sz w:val="22"/>
                <w:szCs w:val="28"/>
              </w:rPr>
              <w:t>2.8635</w:t>
            </w:r>
          </w:p>
        </w:tc>
        <w:tc>
          <w:tcPr>
            <w:tcW w:w="1842" w:type="dxa"/>
            <w:vAlign w:val="center"/>
          </w:tcPr>
          <w:p w14:paraId="234337D1" w14:textId="5AABB8E8" w:rsidR="00626853" w:rsidRDefault="006549E1" w:rsidP="00626853">
            <w:pPr>
              <w:pStyle w:val="af1"/>
              <w:jc w:val="center"/>
              <w:rPr>
                <w:b w:val="0"/>
                <w:bCs/>
                <w:sz w:val="22"/>
                <w:szCs w:val="28"/>
              </w:rPr>
            </w:pPr>
            <w:r w:rsidRPr="006549E1">
              <w:rPr>
                <w:b w:val="0"/>
                <w:bCs/>
                <w:sz w:val="22"/>
                <w:szCs w:val="28"/>
              </w:rPr>
              <w:t>0.0044</w:t>
            </w:r>
          </w:p>
        </w:tc>
      </w:tr>
      <w:tr w:rsidR="00626853" w14:paraId="64080D28" w14:textId="77777777" w:rsidTr="008B2DCD">
        <w:trPr>
          <w:trHeight w:val="442"/>
        </w:trPr>
        <w:tc>
          <w:tcPr>
            <w:tcW w:w="2353" w:type="dxa"/>
          </w:tcPr>
          <w:p w14:paraId="3A6FBCEE" w14:textId="4AB219B6" w:rsidR="00626853" w:rsidRPr="003E4F63" w:rsidRDefault="00626853" w:rsidP="00626853">
            <w:pPr>
              <w:pStyle w:val="af1"/>
              <w:rPr>
                <w:b w:val="0"/>
                <w:bCs/>
                <w:sz w:val="22"/>
                <w:szCs w:val="28"/>
                <w:lang w:val="en-US"/>
              </w:rPr>
            </w:pPr>
            <w:r w:rsidRPr="003E4F63">
              <w:rPr>
                <w:b w:val="0"/>
                <w:bCs/>
                <w:sz w:val="22"/>
                <w:szCs w:val="28"/>
                <w:lang w:val="en-US"/>
              </w:rPr>
              <w:t>insdr</w:t>
            </w:r>
            <w:r>
              <w:rPr>
                <w:b w:val="0"/>
                <w:bCs/>
                <w:sz w:val="22"/>
                <w:szCs w:val="28"/>
                <w:lang w:val="en-US"/>
              </w:rPr>
              <w:t>^2</w:t>
            </w:r>
          </w:p>
        </w:tc>
        <w:tc>
          <w:tcPr>
            <w:tcW w:w="1711" w:type="dxa"/>
            <w:vAlign w:val="center"/>
          </w:tcPr>
          <w:p w14:paraId="6BAFD338" w14:textId="3DD15EF5" w:rsidR="00626853" w:rsidRPr="008C7EFB" w:rsidRDefault="00626853" w:rsidP="00626853">
            <w:pPr>
              <w:pStyle w:val="af1"/>
              <w:jc w:val="center"/>
              <w:rPr>
                <w:b w:val="0"/>
                <w:bCs/>
                <w:sz w:val="22"/>
                <w:szCs w:val="28"/>
                <w:lang w:val="en-US"/>
              </w:rPr>
            </w:pPr>
            <w:r w:rsidRPr="002B14CE">
              <w:rPr>
                <w:b w:val="0"/>
                <w:bCs/>
                <w:sz w:val="22"/>
                <w:szCs w:val="28"/>
              </w:rPr>
              <w:t>-0</w:t>
            </w:r>
            <w:r>
              <w:rPr>
                <w:b w:val="0"/>
                <w:bCs/>
                <w:sz w:val="22"/>
                <w:szCs w:val="28"/>
              </w:rPr>
              <w:t>,</w:t>
            </w:r>
            <w:r w:rsidRPr="002B14CE">
              <w:rPr>
                <w:b w:val="0"/>
                <w:bCs/>
                <w:sz w:val="22"/>
                <w:szCs w:val="28"/>
              </w:rPr>
              <w:t>000</w:t>
            </w:r>
            <w:r>
              <w:rPr>
                <w:b w:val="0"/>
                <w:bCs/>
                <w:sz w:val="22"/>
                <w:szCs w:val="28"/>
              </w:rPr>
              <w:t>4</w:t>
            </w:r>
            <w:r>
              <w:rPr>
                <w:b w:val="0"/>
                <w:bCs/>
                <w:sz w:val="22"/>
                <w:szCs w:val="28"/>
                <w:lang w:val="en-US"/>
              </w:rPr>
              <w:t>*</w:t>
            </w:r>
          </w:p>
        </w:tc>
        <w:tc>
          <w:tcPr>
            <w:tcW w:w="2128" w:type="dxa"/>
            <w:vAlign w:val="center"/>
          </w:tcPr>
          <w:p w14:paraId="5347069A" w14:textId="3D6DC9FE" w:rsidR="00626853" w:rsidRPr="008B2DCD" w:rsidRDefault="006549E1" w:rsidP="00626853">
            <w:pPr>
              <w:pStyle w:val="af1"/>
              <w:jc w:val="center"/>
              <w:rPr>
                <w:b w:val="0"/>
                <w:bCs/>
                <w:sz w:val="22"/>
                <w:szCs w:val="28"/>
              </w:rPr>
            </w:pPr>
            <w:r w:rsidRPr="006549E1">
              <w:rPr>
                <w:b w:val="0"/>
                <w:bCs/>
                <w:sz w:val="22"/>
                <w:szCs w:val="28"/>
              </w:rPr>
              <w:t>0.0001</w:t>
            </w:r>
          </w:p>
        </w:tc>
        <w:tc>
          <w:tcPr>
            <w:tcW w:w="1724" w:type="dxa"/>
            <w:vAlign w:val="center"/>
          </w:tcPr>
          <w:p w14:paraId="66D51424" w14:textId="27266A6A" w:rsidR="00626853" w:rsidRPr="008B2DCD" w:rsidRDefault="006549E1" w:rsidP="00626853">
            <w:pPr>
              <w:pStyle w:val="af1"/>
              <w:jc w:val="center"/>
              <w:rPr>
                <w:b w:val="0"/>
                <w:bCs/>
                <w:sz w:val="22"/>
                <w:szCs w:val="28"/>
              </w:rPr>
            </w:pPr>
            <w:r w:rsidRPr="006549E1">
              <w:rPr>
                <w:b w:val="0"/>
                <w:bCs/>
                <w:sz w:val="22"/>
                <w:szCs w:val="28"/>
              </w:rPr>
              <w:t>-2.3776</w:t>
            </w:r>
          </w:p>
        </w:tc>
        <w:tc>
          <w:tcPr>
            <w:tcW w:w="1842" w:type="dxa"/>
            <w:vAlign w:val="center"/>
          </w:tcPr>
          <w:p w14:paraId="17728CE3" w14:textId="5443C5B9" w:rsidR="00626853" w:rsidRPr="007B3859" w:rsidRDefault="006549E1" w:rsidP="00626853">
            <w:pPr>
              <w:pStyle w:val="af1"/>
              <w:jc w:val="center"/>
              <w:rPr>
                <w:b w:val="0"/>
                <w:bCs/>
                <w:sz w:val="22"/>
                <w:szCs w:val="28"/>
              </w:rPr>
            </w:pPr>
            <w:r w:rsidRPr="006549E1">
              <w:rPr>
                <w:b w:val="0"/>
                <w:bCs/>
                <w:sz w:val="22"/>
                <w:szCs w:val="28"/>
              </w:rPr>
              <w:t>0.0179</w:t>
            </w:r>
          </w:p>
        </w:tc>
      </w:tr>
      <w:tr w:rsidR="00626853" w14:paraId="4FEB083F" w14:textId="77777777" w:rsidTr="008B2DCD">
        <w:trPr>
          <w:trHeight w:val="442"/>
        </w:trPr>
        <w:tc>
          <w:tcPr>
            <w:tcW w:w="2353" w:type="dxa"/>
          </w:tcPr>
          <w:p w14:paraId="3E0AD3A7" w14:textId="67661EF3" w:rsidR="00626853" w:rsidRPr="003E4F63" w:rsidRDefault="00626853" w:rsidP="00626853">
            <w:pPr>
              <w:pStyle w:val="af1"/>
              <w:rPr>
                <w:b w:val="0"/>
                <w:bCs/>
                <w:sz w:val="22"/>
                <w:szCs w:val="28"/>
                <w:lang w:val="en-US"/>
              </w:rPr>
            </w:pPr>
            <w:r>
              <w:rPr>
                <w:b w:val="0"/>
                <w:bCs/>
                <w:sz w:val="22"/>
                <w:szCs w:val="28"/>
                <w:lang w:val="en-US"/>
              </w:rPr>
              <w:t>insdr^3</w:t>
            </w:r>
          </w:p>
        </w:tc>
        <w:tc>
          <w:tcPr>
            <w:tcW w:w="1711" w:type="dxa"/>
            <w:vAlign w:val="center"/>
          </w:tcPr>
          <w:p w14:paraId="406678F9" w14:textId="6DF411B0" w:rsidR="00626853" w:rsidRPr="006549E1" w:rsidRDefault="006549E1" w:rsidP="00626853">
            <w:pPr>
              <w:pStyle w:val="af1"/>
              <w:jc w:val="center"/>
              <w:rPr>
                <w:b w:val="0"/>
                <w:bCs/>
                <w:sz w:val="22"/>
                <w:szCs w:val="28"/>
                <w:lang w:val="en-US"/>
              </w:rPr>
            </w:pPr>
            <w:r w:rsidRPr="006549E1">
              <w:rPr>
                <w:b w:val="0"/>
                <w:bCs/>
                <w:sz w:val="22"/>
                <w:szCs w:val="28"/>
              </w:rPr>
              <w:t>0.0000027</w:t>
            </w:r>
            <w:r>
              <w:rPr>
                <w:b w:val="0"/>
                <w:bCs/>
                <w:sz w:val="22"/>
                <w:szCs w:val="28"/>
                <w:lang w:val="en-US"/>
              </w:rPr>
              <w:t>*</w:t>
            </w:r>
          </w:p>
        </w:tc>
        <w:tc>
          <w:tcPr>
            <w:tcW w:w="2128" w:type="dxa"/>
            <w:vAlign w:val="center"/>
          </w:tcPr>
          <w:p w14:paraId="363BB0FD" w14:textId="142F59EC" w:rsidR="00626853" w:rsidRPr="008B2DCD" w:rsidRDefault="006549E1" w:rsidP="00626853">
            <w:pPr>
              <w:pStyle w:val="af1"/>
              <w:jc w:val="center"/>
              <w:rPr>
                <w:b w:val="0"/>
                <w:bCs/>
                <w:sz w:val="22"/>
                <w:szCs w:val="28"/>
              </w:rPr>
            </w:pPr>
            <w:r w:rsidRPr="006549E1">
              <w:rPr>
                <w:b w:val="0"/>
                <w:bCs/>
                <w:sz w:val="22"/>
                <w:szCs w:val="28"/>
              </w:rPr>
              <w:t>0.0000013</w:t>
            </w:r>
          </w:p>
        </w:tc>
        <w:tc>
          <w:tcPr>
            <w:tcW w:w="1724" w:type="dxa"/>
            <w:vAlign w:val="center"/>
          </w:tcPr>
          <w:p w14:paraId="2B01AD28" w14:textId="2CD6DFED" w:rsidR="00626853" w:rsidRPr="008B2DCD" w:rsidRDefault="006549E1" w:rsidP="00626853">
            <w:pPr>
              <w:pStyle w:val="af1"/>
              <w:jc w:val="center"/>
              <w:rPr>
                <w:b w:val="0"/>
                <w:bCs/>
                <w:sz w:val="22"/>
                <w:szCs w:val="28"/>
              </w:rPr>
            </w:pPr>
            <w:r w:rsidRPr="006549E1">
              <w:rPr>
                <w:b w:val="0"/>
                <w:bCs/>
                <w:sz w:val="22"/>
                <w:szCs w:val="28"/>
              </w:rPr>
              <w:t>2.0511</w:t>
            </w:r>
          </w:p>
        </w:tc>
        <w:tc>
          <w:tcPr>
            <w:tcW w:w="1842" w:type="dxa"/>
            <w:vAlign w:val="center"/>
          </w:tcPr>
          <w:p w14:paraId="7A5CA9CD" w14:textId="521C6202" w:rsidR="00626853" w:rsidRPr="007B3859" w:rsidRDefault="006549E1" w:rsidP="00626853">
            <w:pPr>
              <w:pStyle w:val="af1"/>
              <w:jc w:val="center"/>
              <w:rPr>
                <w:b w:val="0"/>
                <w:bCs/>
                <w:sz w:val="22"/>
                <w:szCs w:val="28"/>
              </w:rPr>
            </w:pPr>
            <w:r w:rsidRPr="006549E1">
              <w:rPr>
                <w:b w:val="0"/>
                <w:bCs/>
                <w:sz w:val="22"/>
                <w:szCs w:val="28"/>
              </w:rPr>
              <w:t>0.0410</w:t>
            </w:r>
          </w:p>
        </w:tc>
      </w:tr>
      <w:tr w:rsidR="00626853" w14:paraId="30578E1F" w14:textId="77777777" w:rsidTr="008B2DCD">
        <w:trPr>
          <w:trHeight w:val="456"/>
        </w:trPr>
        <w:tc>
          <w:tcPr>
            <w:tcW w:w="2353" w:type="dxa"/>
          </w:tcPr>
          <w:p w14:paraId="23EDA1A2" w14:textId="5EAA3F7F" w:rsidR="00626853" w:rsidRPr="003E4F63" w:rsidRDefault="00626853" w:rsidP="00626853">
            <w:pPr>
              <w:pStyle w:val="af1"/>
              <w:rPr>
                <w:b w:val="0"/>
                <w:bCs/>
                <w:sz w:val="22"/>
                <w:szCs w:val="28"/>
                <w:lang w:val="en-US"/>
              </w:rPr>
            </w:pPr>
            <w:r w:rsidRPr="003E4F63">
              <w:rPr>
                <w:b w:val="0"/>
                <w:bCs/>
                <w:sz w:val="22"/>
                <w:szCs w:val="28"/>
                <w:lang w:val="en-US"/>
              </w:rPr>
              <w:t>da</w:t>
            </w:r>
          </w:p>
        </w:tc>
        <w:tc>
          <w:tcPr>
            <w:tcW w:w="1711" w:type="dxa"/>
            <w:vAlign w:val="center"/>
          </w:tcPr>
          <w:p w14:paraId="6E5E7F1E" w14:textId="5E4941FD" w:rsidR="00626853" w:rsidRPr="008C7EFB" w:rsidRDefault="006549E1" w:rsidP="00626853">
            <w:pPr>
              <w:pStyle w:val="af1"/>
              <w:jc w:val="center"/>
              <w:rPr>
                <w:b w:val="0"/>
                <w:bCs/>
                <w:sz w:val="22"/>
                <w:szCs w:val="28"/>
                <w:lang w:val="en-US"/>
              </w:rPr>
            </w:pPr>
            <w:r w:rsidRPr="006549E1">
              <w:rPr>
                <w:b w:val="0"/>
                <w:bCs/>
                <w:sz w:val="22"/>
                <w:szCs w:val="28"/>
              </w:rPr>
              <w:t>0.7179</w:t>
            </w:r>
            <w:r w:rsidR="00626853">
              <w:rPr>
                <w:b w:val="0"/>
                <w:bCs/>
                <w:sz w:val="22"/>
                <w:szCs w:val="28"/>
                <w:lang w:val="en-US"/>
              </w:rPr>
              <w:t>***</w:t>
            </w:r>
          </w:p>
        </w:tc>
        <w:tc>
          <w:tcPr>
            <w:tcW w:w="2128" w:type="dxa"/>
            <w:vAlign w:val="center"/>
          </w:tcPr>
          <w:p w14:paraId="3A3F95BD" w14:textId="7DA3071D" w:rsidR="00626853" w:rsidRPr="003E4F63" w:rsidRDefault="006549E1" w:rsidP="00626853">
            <w:pPr>
              <w:pStyle w:val="af1"/>
              <w:jc w:val="center"/>
              <w:rPr>
                <w:b w:val="0"/>
                <w:bCs/>
                <w:sz w:val="22"/>
                <w:szCs w:val="28"/>
              </w:rPr>
            </w:pPr>
            <w:r w:rsidRPr="006549E1">
              <w:rPr>
                <w:b w:val="0"/>
                <w:bCs/>
                <w:sz w:val="22"/>
                <w:szCs w:val="28"/>
              </w:rPr>
              <w:t>0.0894</w:t>
            </w:r>
          </w:p>
        </w:tc>
        <w:tc>
          <w:tcPr>
            <w:tcW w:w="1724" w:type="dxa"/>
            <w:vAlign w:val="center"/>
          </w:tcPr>
          <w:p w14:paraId="3460469B" w14:textId="35DD9768" w:rsidR="00626853" w:rsidRPr="008B2DCD" w:rsidRDefault="006549E1" w:rsidP="00626853">
            <w:pPr>
              <w:pStyle w:val="af1"/>
              <w:jc w:val="center"/>
              <w:rPr>
                <w:b w:val="0"/>
                <w:bCs/>
                <w:sz w:val="22"/>
                <w:szCs w:val="28"/>
              </w:rPr>
            </w:pPr>
            <w:r w:rsidRPr="006549E1">
              <w:rPr>
                <w:b w:val="0"/>
                <w:bCs/>
                <w:sz w:val="22"/>
                <w:szCs w:val="28"/>
              </w:rPr>
              <w:t>8.0223</w:t>
            </w:r>
          </w:p>
        </w:tc>
        <w:tc>
          <w:tcPr>
            <w:tcW w:w="1842" w:type="dxa"/>
            <w:vAlign w:val="center"/>
          </w:tcPr>
          <w:p w14:paraId="6C818511" w14:textId="19336E81" w:rsidR="00626853" w:rsidRDefault="00626853" w:rsidP="00626853">
            <w:pPr>
              <w:pStyle w:val="af1"/>
              <w:jc w:val="center"/>
              <w:rPr>
                <w:b w:val="0"/>
                <w:bCs/>
                <w:sz w:val="22"/>
                <w:szCs w:val="28"/>
              </w:rPr>
            </w:pPr>
            <w:r w:rsidRPr="002B14CE">
              <w:rPr>
                <w:b w:val="0"/>
                <w:bCs/>
                <w:sz w:val="22"/>
                <w:szCs w:val="28"/>
              </w:rPr>
              <w:t>0</w:t>
            </w:r>
            <w:r w:rsidR="006549E1">
              <w:rPr>
                <w:b w:val="0"/>
                <w:bCs/>
                <w:sz w:val="22"/>
                <w:szCs w:val="28"/>
                <w:lang w:val="en-US"/>
              </w:rPr>
              <w:t>.</w:t>
            </w:r>
            <w:r w:rsidRPr="002B14CE">
              <w:rPr>
                <w:b w:val="0"/>
                <w:bCs/>
                <w:sz w:val="22"/>
                <w:szCs w:val="28"/>
              </w:rPr>
              <w:t>000</w:t>
            </w:r>
            <w:r>
              <w:rPr>
                <w:b w:val="0"/>
                <w:bCs/>
                <w:sz w:val="22"/>
                <w:szCs w:val="28"/>
              </w:rPr>
              <w:t>0</w:t>
            </w:r>
          </w:p>
        </w:tc>
      </w:tr>
      <w:tr w:rsidR="00626853" w14:paraId="1EC7C483" w14:textId="77777777" w:rsidTr="008B2DCD">
        <w:trPr>
          <w:trHeight w:val="442"/>
        </w:trPr>
        <w:tc>
          <w:tcPr>
            <w:tcW w:w="2353" w:type="dxa"/>
          </w:tcPr>
          <w:p w14:paraId="29F41301" w14:textId="7A1A9D38" w:rsidR="00626853" w:rsidRPr="003E4F63" w:rsidRDefault="00626853" w:rsidP="00626853">
            <w:pPr>
              <w:pStyle w:val="af1"/>
              <w:rPr>
                <w:b w:val="0"/>
                <w:bCs/>
                <w:sz w:val="22"/>
                <w:szCs w:val="28"/>
                <w:lang w:val="en-US"/>
              </w:rPr>
            </w:pPr>
            <w:r>
              <w:rPr>
                <w:b w:val="0"/>
                <w:bCs/>
                <w:sz w:val="22"/>
                <w:szCs w:val="28"/>
                <w:lang w:val="en-US"/>
              </w:rPr>
              <w:t>log(</w:t>
            </w:r>
            <w:r w:rsidRPr="003E4F63">
              <w:rPr>
                <w:b w:val="0"/>
                <w:bCs/>
                <w:sz w:val="22"/>
                <w:szCs w:val="28"/>
                <w:lang w:val="en-US"/>
              </w:rPr>
              <w:t>assets</w:t>
            </w:r>
            <w:r>
              <w:rPr>
                <w:b w:val="0"/>
                <w:bCs/>
                <w:sz w:val="22"/>
                <w:szCs w:val="28"/>
                <w:lang w:val="en-US"/>
              </w:rPr>
              <w:t>)</w:t>
            </w:r>
          </w:p>
        </w:tc>
        <w:tc>
          <w:tcPr>
            <w:tcW w:w="1711" w:type="dxa"/>
            <w:vAlign w:val="center"/>
          </w:tcPr>
          <w:p w14:paraId="1389DBBE" w14:textId="04E59BE0" w:rsidR="00626853" w:rsidRPr="003E4F63" w:rsidRDefault="00626853" w:rsidP="00626853">
            <w:pPr>
              <w:pStyle w:val="af1"/>
              <w:jc w:val="center"/>
              <w:rPr>
                <w:b w:val="0"/>
                <w:bCs/>
                <w:sz w:val="22"/>
                <w:szCs w:val="28"/>
              </w:rPr>
            </w:pPr>
            <w:r>
              <w:rPr>
                <w:b w:val="0"/>
                <w:bCs/>
                <w:sz w:val="22"/>
                <w:szCs w:val="28"/>
              </w:rPr>
              <w:t>-</w:t>
            </w:r>
            <w:r w:rsidR="006549E1" w:rsidRPr="006549E1">
              <w:rPr>
                <w:b w:val="0"/>
                <w:bCs/>
                <w:sz w:val="22"/>
                <w:szCs w:val="28"/>
              </w:rPr>
              <w:t>0.0052</w:t>
            </w:r>
          </w:p>
        </w:tc>
        <w:tc>
          <w:tcPr>
            <w:tcW w:w="2128" w:type="dxa"/>
            <w:vAlign w:val="center"/>
          </w:tcPr>
          <w:p w14:paraId="2ABFBB5A" w14:textId="4C7E8710" w:rsidR="00626853" w:rsidRPr="003E4F63" w:rsidRDefault="006549E1" w:rsidP="00626853">
            <w:pPr>
              <w:pStyle w:val="af1"/>
              <w:jc w:val="center"/>
              <w:rPr>
                <w:b w:val="0"/>
                <w:bCs/>
                <w:sz w:val="22"/>
                <w:szCs w:val="28"/>
              </w:rPr>
            </w:pPr>
            <w:r w:rsidRPr="006549E1">
              <w:rPr>
                <w:b w:val="0"/>
                <w:bCs/>
                <w:sz w:val="22"/>
                <w:szCs w:val="28"/>
              </w:rPr>
              <w:t>0.0157</w:t>
            </w:r>
          </w:p>
        </w:tc>
        <w:tc>
          <w:tcPr>
            <w:tcW w:w="1724" w:type="dxa"/>
            <w:vAlign w:val="center"/>
          </w:tcPr>
          <w:p w14:paraId="18832F6F" w14:textId="38E75229" w:rsidR="00626853" w:rsidRDefault="006549E1" w:rsidP="00626853">
            <w:pPr>
              <w:pStyle w:val="af1"/>
              <w:jc w:val="center"/>
              <w:rPr>
                <w:b w:val="0"/>
                <w:bCs/>
                <w:sz w:val="22"/>
                <w:szCs w:val="28"/>
              </w:rPr>
            </w:pPr>
            <w:r w:rsidRPr="006549E1">
              <w:rPr>
                <w:b w:val="0"/>
                <w:bCs/>
                <w:sz w:val="22"/>
                <w:szCs w:val="28"/>
              </w:rPr>
              <w:t>-0.3316</w:t>
            </w:r>
          </w:p>
        </w:tc>
        <w:tc>
          <w:tcPr>
            <w:tcW w:w="1842" w:type="dxa"/>
            <w:vAlign w:val="center"/>
          </w:tcPr>
          <w:p w14:paraId="7BBF7097" w14:textId="0779E18E" w:rsidR="00626853" w:rsidRDefault="006549E1" w:rsidP="00626853">
            <w:pPr>
              <w:pStyle w:val="af1"/>
              <w:jc w:val="center"/>
              <w:rPr>
                <w:b w:val="0"/>
                <w:bCs/>
                <w:sz w:val="22"/>
                <w:szCs w:val="28"/>
              </w:rPr>
            </w:pPr>
            <w:r w:rsidRPr="006549E1">
              <w:rPr>
                <w:b w:val="0"/>
                <w:bCs/>
                <w:sz w:val="22"/>
                <w:szCs w:val="28"/>
              </w:rPr>
              <w:t>0.7403</w:t>
            </w:r>
          </w:p>
        </w:tc>
      </w:tr>
      <w:tr w:rsidR="00626853" w14:paraId="0F672AA2" w14:textId="77777777" w:rsidTr="008B2DCD">
        <w:trPr>
          <w:trHeight w:val="456"/>
        </w:trPr>
        <w:tc>
          <w:tcPr>
            <w:tcW w:w="2353" w:type="dxa"/>
          </w:tcPr>
          <w:p w14:paraId="70CA8B16" w14:textId="534FCEEA" w:rsidR="00626853" w:rsidRPr="002B14CE" w:rsidRDefault="00626853" w:rsidP="00626853">
            <w:pPr>
              <w:pStyle w:val="af1"/>
              <w:rPr>
                <w:b w:val="0"/>
                <w:bCs/>
                <w:sz w:val="22"/>
                <w:szCs w:val="28"/>
                <w:lang w:val="en-US"/>
              </w:rPr>
            </w:pPr>
            <w:r>
              <w:rPr>
                <w:b w:val="0"/>
                <w:bCs/>
                <w:sz w:val="22"/>
                <w:szCs w:val="28"/>
                <w:lang w:val="en-US"/>
              </w:rPr>
              <w:t>ROA</w:t>
            </w:r>
          </w:p>
        </w:tc>
        <w:tc>
          <w:tcPr>
            <w:tcW w:w="1711" w:type="dxa"/>
            <w:vAlign w:val="center"/>
          </w:tcPr>
          <w:p w14:paraId="2546BF5C" w14:textId="1AF3117B" w:rsidR="00626853" w:rsidRPr="008C7EFB" w:rsidRDefault="006549E1" w:rsidP="00626853">
            <w:pPr>
              <w:pStyle w:val="af1"/>
              <w:jc w:val="center"/>
              <w:rPr>
                <w:b w:val="0"/>
                <w:bCs/>
                <w:sz w:val="22"/>
                <w:szCs w:val="28"/>
                <w:lang w:val="en-US"/>
              </w:rPr>
            </w:pPr>
            <w:r w:rsidRPr="006549E1">
              <w:rPr>
                <w:b w:val="0"/>
                <w:bCs/>
                <w:sz w:val="22"/>
                <w:szCs w:val="28"/>
              </w:rPr>
              <w:t>2.600</w:t>
            </w:r>
            <w:r w:rsidR="00626853">
              <w:rPr>
                <w:b w:val="0"/>
                <w:bCs/>
                <w:sz w:val="22"/>
                <w:szCs w:val="28"/>
                <w:lang w:val="en-US"/>
              </w:rPr>
              <w:t>***</w:t>
            </w:r>
          </w:p>
        </w:tc>
        <w:tc>
          <w:tcPr>
            <w:tcW w:w="2128" w:type="dxa"/>
            <w:vAlign w:val="center"/>
          </w:tcPr>
          <w:p w14:paraId="2627E359" w14:textId="7B101FE1" w:rsidR="00626853" w:rsidRPr="001B6FEB" w:rsidRDefault="006549E1" w:rsidP="00626853">
            <w:pPr>
              <w:pStyle w:val="af1"/>
              <w:jc w:val="center"/>
              <w:rPr>
                <w:b w:val="0"/>
                <w:bCs/>
                <w:sz w:val="22"/>
                <w:szCs w:val="28"/>
              </w:rPr>
            </w:pPr>
            <w:r w:rsidRPr="006549E1">
              <w:rPr>
                <w:b w:val="0"/>
                <w:bCs/>
                <w:sz w:val="22"/>
                <w:szCs w:val="28"/>
              </w:rPr>
              <w:t>0.2719</w:t>
            </w:r>
          </w:p>
        </w:tc>
        <w:tc>
          <w:tcPr>
            <w:tcW w:w="1724" w:type="dxa"/>
            <w:vAlign w:val="center"/>
          </w:tcPr>
          <w:p w14:paraId="63498647" w14:textId="361C61A8" w:rsidR="00626853" w:rsidRDefault="006549E1" w:rsidP="00626853">
            <w:pPr>
              <w:pStyle w:val="af1"/>
              <w:jc w:val="center"/>
              <w:rPr>
                <w:b w:val="0"/>
                <w:bCs/>
                <w:sz w:val="22"/>
                <w:szCs w:val="28"/>
              </w:rPr>
            </w:pPr>
            <w:r w:rsidRPr="006549E1">
              <w:rPr>
                <w:b w:val="0"/>
                <w:bCs/>
                <w:sz w:val="22"/>
                <w:szCs w:val="28"/>
              </w:rPr>
              <w:t>9.5620</w:t>
            </w:r>
          </w:p>
        </w:tc>
        <w:tc>
          <w:tcPr>
            <w:tcW w:w="1842" w:type="dxa"/>
            <w:vAlign w:val="center"/>
          </w:tcPr>
          <w:p w14:paraId="16B12D6F" w14:textId="62C3F547" w:rsidR="00626853" w:rsidRDefault="00626853" w:rsidP="00626853">
            <w:pPr>
              <w:pStyle w:val="af1"/>
              <w:jc w:val="center"/>
              <w:rPr>
                <w:b w:val="0"/>
                <w:bCs/>
                <w:sz w:val="22"/>
                <w:szCs w:val="28"/>
              </w:rPr>
            </w:pPr>
            <w:r w:rsidRPr="002B14CE">
              <w:rPr>
                <w:b w:val="0"/>
                <w:bCs/>
                <w:sz w:val="22"/>
                <w:szCs w:val="28"/>
              </w:rPr>
              <w:t>0</w:t>
            </w:r>
            <w:r w:rsidR="00E922DC">
              <w:rPr>
                <w:b w:val="0"/>
                <w:bCs/>
                <w:sz w:val="22"/>
                <w:szCs w:val="28"/>
                <w:lang w:val="en-US"/>
              </w:rPr>
              <w:t>.</w:t>
            </w:r>
            <w:r w:rsidRPr="002B14CE">
              <w:rPr>
                <w:b w:val="0"/>
                <w:bCs/>
                <w:sz w:val="22"/>
                <w:szCs w:val="28"/>
              </w:rPr>
              <w:t>0000</w:t>
            </w:r>
          </w:p>
        </w:tc>
      </w:tr>
      <w:tr w:rsidR="000B272B" w14:paraId="6763B633" w14:textId="77777777" w:rsidTr="00D9453E">
        <w:trPr>
          <w:trHeight w:val="456"/>
        </w:trPr>
        <w:tc>
          <w:tcPr>
            <w:tcW w:w="2353" w:type="dxa"/>
          </w:tcPr>
          <w:p w14:paraId="412EC5CE" w14:textId="315E674D" w:rsidR="000B272B" w:rsidRPr="000B272B" w:rsidRDefault="000B272B" w:rsidP="00D9453E">
            <w:pPr>
              <w:pStyle w:val="af1"/>
              <w:rPr>
                <w:b w:val="0"/>
                <w:bCs/>
                <w:sz w:val="22"/>
                <w:szCs w:val="28"/>
                <w:lang w:val="en-US"/>
              </w:rPr>
            </w:pPr>
            <w:r>
              <w:rPr>
                <w:b w:val="0"/>
                <w:bCs/>
                <w:sz w:val="22"/>
                <w:szCs w:val="28"/>
                <w:lang w:val="en-US"/>
              </w:rPr>
              <w:t xml:space="preserve">R squared </w:t>
            </w:r>
          </w:p>
        </w:tc>
        <w:tc>
          <w:tcPr>
            <w:tcW w:w="7405" w:type="dxa"/>
            <w:gridSpan w:val="4"/>
            <w:vAlign w:val="center"/>
          </w:tcPr>
          <w:p w14:paraId="65B4E28A" w14:textId="723FBB4A" w:rsidR="000B272B" w:rsidRPr="00626853" w:rsidRDefault="000B272B" w:rsidP="008B2DCD">
            <w:pPr>
              <w:pStyle w:val="af1"/>
              <w:jc w:val="center"/>
              <w:rPr>
                <w:b w:val="0"/>
                <w:bCs/>
                <w:sz w:val="22"/>
                <w:szCs w:val="28"/>
              </w:rPr>
            </w:pPr>
            <w:r>
              <w:rPr>
                <w:b w:val="0"/>
                <w:bCs/>
                <w:sz w:val="22"/>
                <w:szCs w:val="28"/>
                <w:lang w:val="en-US"/>
              </w:rPr>
              <w:t>0</w:t>
            </w:r>
            <w:r w:rsidR="00E922DC">
              <w:rPr>
                <w:b w:val="0"/>
                <w:bCs/>
                <w:sz w:val="22"/>
                <w:szCs w:val="28"/>
                <w:lang w:val="en-US"/>
              </w:rPr>
              <w:t>.</w:t>
            </w:r>
            <w:r w:rsidR="00626853">
              <w:rPr>
                <w:b w:val="0"/>
                <w:bCs/>
                <w:sz w:val="22"/>
                <w:szCs w:val="28"/>
              </w:rPr>
              <w:t>4558</w:t>
            </w:r>
          </w:p>
        </w:tc>
      </w:tr>
      <w:tr w:rsidR="000B272B" w14:paraId="7AF830AB" w14:textId="77777777" w:rsidTr="00D9453E">
        <w:trPr>
          <w:trHeight w:val="456"/>
        </w:trPr>
        <w:tc>
          <w:tcPr>
            <w:tcW w:w="2353" w:type="dxa"/>
          </w:tcPr>
          <w:p w14:paraId="1DB42378" w14:textId="37FA1996" w:rsidR="000B272B" w:rsidRPr="000B272B" w:rsidRDefault="000B272B" w:rsidP="00D9453E">
            <w:pPr>
              <w:pStyle w:val="af1"/>
              <w:rPr>
                <w:b w:val="0"/>
                <w:bCs/>
                <w:sz w:val="22"/>
                <w:szCs w:val="28"/>
              </w:rPr>
            </w:pPr>
            <w:r>
              <w:rPr>
                <w:b w:val="0"/>
                <w:bCs/>
                <w:sz w:val="22"/>
                <w:szCs w:val="28"/>
                <w:lang w:val="en-US"/>
              </w:rPr>
              <w:t>F-</w:t>
            </w:r>
            <w:r>
              <w:rPr>
                <w:b w:val="0"/>
                <w:bCs/>
                <w:sz w:val="22"/>
                <w:szCs w:val="28"/>
              </w:rPr>
              <w:t>статистика</w:t>
            </w:r>
          </w:p>
        </w:tc>
        <w:tc>
          <w:tcPr>
            <w:tcW w:w="7405" w:type="dxa"/>
            <w:gridSpan w:val="4"/>
            <w:vAlign w:val="center"/>
          </w:tcPr>
          <w:p w14:paraId="254FA1A0" w14:textId="5815E9A1" w:rsidR="000B272B" w:rsidRPr="000B272B" w:rsidRDefault="006549E1" w:rsidP="008B2DCD">
            <w:pPr>
              <w:pStyle w:val="af1"/>
              <w:jc w:val="center"/>
              <w:rPr>
                <w:b w:val="0"/>
                <w:bCs/>
                <w:sz w:val="22"/>
                <w:szCs w:val="28"/>
              </w:rPr>
            </w:pPr>
            <w:r w:rsidRPr="006549E1">
              <w:rPr>
                <w:b w:val="0"/>
                <w:bCs/>
                <w:sz w:val="22"/>
                <w:szCs w:val="28"/>
              </w:rPr>
              <w:t xml:space="preserve">31.039 </w:t>
            </w:r>
            <w:r w:rsidR="000B272B">
              <w:rPr>
                <w:b w:val="0"/>
                <w:bCs/>
                <w:sz w:val="22"/>
                <w:szCs w:val="28"/>
              </w:rPr>
              <w:t xml:space="preserve">на 6 и </w:t>
            </w:r>
            <w:r w:rsidR="00626853">
              <w:rPr>
                <w:b w:val="0"/>
                <w:bCs/>
                <w:sz w:val="22"/>
                <w:szCs w:val="28"/>
              </w:rPr>
              <w:t>349</w:t>
            </w:r>
            <w:r w:rsidR="000B272B">
              <w:rPr>
                <w:b w:val="0"/>
                <w:bCs/>
                <w:sz w:val="22"/>
                <w:szCs w:val="28"/>
              </w:rPr>
              <w:t xml:space="preserve"> степеней свободы</w:t>
            </w:r>
            <w:r w:rsidR="000B272B" w:rsidRPr="000B272B">
              <w:rPr>
                <w:b w:val="0"/>
                <w:bCs/>
                <w:sz w:val="22"/>
                <w:szCs w:val="28"/>
              </w:rPr>
              <w:t xml:space="preserve">; </w:t>
            </w:r>
            <w:r w:rsidR="000B272B">
              <w:rPr>
                <w:b w:val="0"/>
                <w:bCs/>
                <w:sz w:val="22"/>
                <w:szCs w:val="28"/>
              </w:rPr>
              <w:t>р-</w:t>
            </w:r>
            <w:r w:rsidR="000B272B">
              <w:rPr>
                <w:b w:val="0"/>
                <w:bCs/>
                <w:sz w:val="22"/>
                <w:szCs w:val="28"/>
                <w:lang w:val="en-US"/>
              </w:rPr>
              <w:t>value</w:t>
            </w:r>
            <w:r w:rsidR="000B272B" w:rsidRPr="000B272B">
              <w:rPr>
                <w:b w:val="0"/>
                <w:bCs/>
                <w:sz w:val="22"/>
                <w:szCs w:val="28"/>
              </w:rPr>
              <w:t>=</w:t>
            </w:r>
            <w:r w:rsidR="000B272B">
              <w:rPr>
                <w:b w:val="0"/>
                <w:bCs/>
                <w:sz w:val="22"/>
                <w:szCs w:val="28"/>
              </w:rPr>
              <w:t>0</w:t>
            </w:r>
            <w:r w:rsidR="000648B7">
              <w:rPr>
                <w:b w:val="0"/>
                <w:bCs/>
                <w:sz w:val="22"/>
                <w:szCs w:val="28"/>
              </w:rPr>
              <w:t>.</w:t>
            </w:r>
            <w:r w:rsidR="000B272B">
              <w:rPr>
                <w:b w:val="0"/>
                <w:bCs/>
                <w:sz w:val="22"/>
                <w:szCs w:val="28"/>
              </w:rPr>
              <w:t>0000</w:t>
            </w:r>
          </w:p>
        </w:tc>
      </w:tr>
    </w:tbl>
    <w:bookmarkEnd w:id="23"/>
    <w:p w14:paraId="6A34631A" w14:textId="23E74E36" w:rsidR="008B2DCD" w:rsidRDefault="008B2DCD" w:rsidP="008B2DCD">
      <w:pPr>
        <w:ind w:firstLine="0"/>
        <w:rPr>
          <w:sz w:val="22"/>
          <w:szCs w:val="22"/>
        </w:rPr>
      </w:pPr>
      <w:r w:rsidRPr="008B2DCD">
        <w:rPr>
          <w:sz w:val="22"/>
          <w:szCs w:val="22"/>
        </w:rPr>
        <w:t>Примечания:</w:t>
      </w:r>
    </w:p>
    <w:p w14:paraId="7BB03159" w14:textId="33D6B775" w:rsidR="008C5C38" w:rsidRPr="003C6775" w:rsidRDefault="008C5C38" w:rsidP="008B2DCD">
      <w:pPr>
        <w:ind w:firstLine="0"/>
        <w:rPr>
          <w:sz w:val="22"/>
          <w:szCs w:val="22"/>
        </w:rPr>
      </w:pPr>
      <w:r>
        <w:rPr>
          <w:sz w:val="22"/>
          <w:szCs w:val="22"/>
        </w:rPr>
        <w:t xml:space="preserve">Зависимая переменная – </w:t>
      </w:r>
      <w:r>
        <w:rPr>
          <w:sz w:val="22"/>
          <w:szCs w:val="22"/>
          <w:lang w:val="en-US"/>
        </w:rPr>
        <w:t>tobinq</w:t>
      </w:r>
    </w:p>
    <w:p w14:paraId="1826AA20" w14:textId="3A70DC6B" w:rsidR="004A6B41" w:rsidRPr="008B2DCD" w:rsidRDefault="008B2DCD" w:rsidP="008B2DCD">
      <w:pPr>
        <w:ind w:firstLine="0"/>
        <w:rPr>
          <w:sz w:val="22"/>
          <w:szCs w:val="22"/>
        </w:rPr>
      </w:pPr>
      <w:r w:rsidRPr="008B2DCD">
        <w:rPr>
          <w:sz w:val="22"/>
          <w:szCs w:val="22"/>
        </w:rPr>
        <w:t xml:space="preserve">*** - коэффициент значим на 0,1% </w:t>
      </w:r>
      <w:r>
        <w:rPr>
          <w:sz w:val="22"/>
          <w:szCs w:val="22"/>
        </w:rPr>
        <w:t xml:space="preserve">уровне </w:t>
      </w:r>
      <w:r w:rsidRPr="008B2DCD">
        <w:rPr>
          <w:sz w:val="22"/>
          <w:szCs w:val="22"/>
        </w:rPr>
        <w:t>значимости;</w:t>
      </w:r>
    </w:p>
    <w:p w14:paraId="205ACE14" w14:textId="16C4BB75" w:rsidR="008B2DCD" w:rsidRPr="008B2DCD" w:rsidRDefault="008B2DCD" w:rsidP="008B2DCD">
      <w:pPr>
        <w:ind w:firstLine="0"/>
        <w:rPr>
          <w:sz w:val="22"/>
          <w:szCs w:val="22"/>
        </w:rPr>
      </w:pPr>
      <w:r>
        <w:rPr>
          <w:sz w:val="22"/>
          <w:szCs w:val="22"/>
        </w:rPr>
        <w:t>** - коэффициент значим на 1% уровне значимости</w:t>
      </w:r>
      <w:r w:rsidRPr="008B2DCD">
        <w:rPr>
          <w:sz w:val="22"/>
          <w:szCs w:val="22"/>
        </w:rPr>
        <w:t>;</w:t>
      </w:r>
    </w:p>
    <w:p w14:paraId="40AEB1CB" w14:textId="14582F07" w:rsidR="008B2DCD" w:rsidRPr="008B2DCD" w:rsidRDefault="008B2DCD" w:rsidP="008B2DCD">
      <w:pPr>
        <w:ind w:firstLine="0"/>
        <w:rPr>
          <w:sz w:val="22"/>
          <w:szCs w:val="22"/>
        </w:rPr>
      </w:pPr>
      <w:r>
        <w:rPr>
          <w:sz w:val="22"/>
          <w:szCs w:val="22"/>
        </w:rPr>
        <w:t>* - коэффициент значим на 5% уровне значимости</w:t>
      </w:r>
      <w:r w:rsidRPr="008B2DCD">
        <w:rPr>
          <w:sz w:val="22"/>
          <w:szCs w:val="22"/>
        </w:rPr>
        <w:t>;</w:t>
      </w:r>
    </w:p>
    <w:p w14:paraId="71327551" w14:textId="4CC4F17B" w:rsidR="008B2DCD" w:rsidRPr="008B2DCD" w:rsidRDefault="008B2DCD" w:rsidP="008B2DCD">
      <w:pPr>
        <w:ind w:firstLine="0"/>
        <w:rPr>
          <w:sz w:val="22"/>
          <w:szCs w:val="22"/>
        </w:rPr>
      </w:pPr>
      <w:r w:rsidRPr="008B2DCD">
        <w:rPr>
          <w:sz w:val="22"/>
          <w:szCs w:val="22"/>
        </w:rPr>
        <w:t xml:space="preserve">‘ – </w:t>
      </w:r>
      <w:r>
        <w:rPr>
          <w:sz w:val="22"/>
          <w:szCs w:val="22"/>
        </w:rPr>
        <w:t>коэффициент значим на 10% уровне значимости</w:t>
      </w:r>
      <w:r w:rsidRPr="008B2DCD">
        <w:rPr>
          <w:sz w:val="22"/>
          <w:szCs w:val="22"/>
        </w:rPr>
        <w:t>.</w:t>
      </w:r>
    </w:p>
    <w:p w14:paraId="6166A407" w14:textId="258DE283" w:rsidR="008A078D" w:rsidRDefault="000B272B" w:rsidP="008B2DCD">
      <w:r>
        <w:t xml:space="preserve">Таким образом, </w:t>
      </w:r>
      <w:r w:rsidR="00DE496D">
        <w:t xml:space="preserve">найденные результаты подтверждают гипотезу о нелинейной зависимости ценности компании и долю собственности инсайдеров, точнее говоря, оценку рынком такой зависимости, ведь именно через </w:t>
      </w:r>
      <w:r w:rsidR="00DE496D">
        <w:rPr>
          <w:lang w:val="en-US"/>
        </w:rPr>
        <w:t>Q</w:t>
      </w:r>
      <w:r w:rsidR="00DE496D" w:rsidRPr="00DE496D">
        <w:t xml:space="preserve"> </w:t>
      </w:r>
      <w:r w:rsidR="00DE496D">
        <w:t xml:space="preserve">Тобина можно увидеть перспективы роста, текущие конкурентные позиции компании, которые оценивает рынок. Эффект конвергенции интересов </w:t>
      </w:r>
      <w:r w:rsidR="009B34FD">
        <w:t>инсайдеров</w:t>
      </w:r>
      <w:r w:rsidR="00DE496D">
        <w:t xml:space="preserve"> и </w:t>
      </w:r>
      <w:r w:rsidR="009B34FD">
        <w:t xml:space="preserve">акционеров наблюдается с ростом доли собственности инсайдеров до </w:t>
      </w:r>
      <w:r w:rsidR="009B34FD">
        <w:lastRenderedPageBreak/>
        <w:t xml:space="preserve">точки в </w:t>
      </w:r>
      <w:r w:rsidR="0037228C" w:rsidRPr="0037228C">
        <w:t>28.2</w:t>
      </w:r>
      <w:r w:rsidR="009B34FD">
        <w:t xml:space="preserve">%. Далее после точки перегиба наблюдаем эффект «окапывания» менеджмента </w:t>
      </w:r>
      <w:r w:rsidR="00D9453E">
        <w:t xml:space="preserve">с </w:t>
      </w:r>
      <w:r w:rsidR="0037228C" w:rsidRPr="0037228C">
        <w:t>28.2</w:t>
      </w:r>
      <w:r w:rsidR="00D9453E">
        <w:t xml:space="preserve">% по </w:t>
      </w:r>
      <w:r w:rsidR="0037228C" w:rsidRPr="0037228C">
        <w:t>72.8</w:t>
      </w:r>
      <w:r w:rsidR="00D9453E">
        <w:t xml:space="preserve">%, </w:t>
      </w:r>
      <w:r w:rsidR="00D9453E">
        <w:rPr>
          <w:lang w:val="en-US"/>
        </w:rPr>
        <w:t>Q</w:t>
      </w:r>
      <w:r w:rsidR="00D9453E" w:rsidRPr="00D9453E">
        <w:t xml:space="preserve"> </w:t>
      </w:r>
      <w:r w:rsidR="00D9453E">
        <w:t xml:space="preserve">Тобина постепенно снижается, свидетельствуя об изменении мотивации менеджмента, </w:t>
      </w:r>
      <w:r w:rsidR="00470BE2">
        <w:t xml:space="preserve">членов </w:t>
      </w:r>
      <w:r w:rsidR="00D9453E">
        <w:t xml:space="preserve">совета директоров, являясь проявлением проблемы «принципал-агент». </w:t>
      </w:r>
    </w:p>
    <w:p w14:paraId="41A5E93E" w14:textId="7101B6B2" w:rsidR="0029286B" w:rsidRDefault="00D9453E" w:rsidP="008B2DCD">
      <w:r>
        <w:t xml:space="preserve">После </w:t>
      </w:r>
      <w:r w:rsidR="0037228C" w:rsidRPr="0037228C">
        <w:t>72.8</w:t>
      </w:r>
      <w:r>
        <w:t xml:space="preserve">% доли собственности инсайдеров характер зависимости еще раз сменяется, но в данном случае не считается корректным говорить о конвергенции интересов менеджмента и акционеров. Это, возможно, следует из-за необходимости рассматривать данный отрезок не слева направо, а с другой стороны – когда инсайдеры с близкой к 100% собственностью начинают продавать доли своей компании. Они могут это делать с разной мотивацией – диверсификация собственных вложений, необходимость в дополнительных инвестициях для основного бизнеса и так далее. Однако, возвращаясь к знаковой работе Дженсена и Меклинга, для менеджера-собственника возникают другие стимулы нефинансового характера, что изменяет его поведение и в конечном итоге приводит к уменьшению оценки рынком перспектив компании (естественно, </w:t>
      </w:r>
      <w:r w:rsidR="00A0547A">
        <w:t xml:space="preserve">этот качественный вывод подтверждается эмпирически на данной выборке по показателю, </w:t>
      </w:r>
      <w:r>
        <w:t>выраженном в коэффициенте Тобина).</w:t>
      </w:r>
    </w:p>
    <w:p w14:paraId="5443035B" w14:textId="1A72090D" w:rsidR="0029286B" w:rsidRPr="00D9453E" w:rsidRDefault="00D9453E" w:rsidP="006116B4">
      <w:r>
        <w:t xml:space="preserve">Резюмируя, подтвердилась </w:t>
      </w:r>
      <w:r>
        <w:rPr>
          <w:lang w:val="en-US"/>
        </w:rPr>
        <w:t>S</w:t>
      </w:r>
      <w:r w:rsidRPr="00764AB9">
        <w:t>-</w:t>
      </w:r>
      <w:r>
        <w:t xml:space="preserve">образная зависимость </w:t>
      </w:r>
      <w:r w:rsidR="00764AB9">
        <w:t>ценности компании от доли собственности инсайдеров на полной выборке с 2016 по 2021 гг. включительно.</w:t>
      </w:r>
    </w:p>
    <w:p w14:paraId="21E8F10C" w14:textId="011A1DF1" w:rsidR="008B2DCD" w:rsidRDefault="006116B4" w:rsidP="008A078D">
      <w:pPr>
        <w:pStyle w:val="af0"/>
      </w:pPr>
      <w:r>
        <w:rPr>
          <w:noProof/>
        </w:rPr>
        <w:drawing>
          <wp:inline distT="0" distB="0" distL="0" distR="0" wp14:anchorId="61FB67F6" wp14:editId="17B1DEDE">
            <wp:extent cx="5242560" cy="3727370"/>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2206344-e25b-4cdd-9ac0-0302e87507f0.png"/>
                    <pic:cNvPicPr/>
                  </pic:nvPicPr>
                  <pic:blipFill>
                    <a:blip r:embed="rId14">
                      <a:extLst>
                        <a:ext uri="{28A0092B-C50C-407E-A947-70E740481C1C}">
                          <a14:useLocalDpi xmlns:a14="http://schemas.microsoft.com/office/drawing/2010/main" val="0"/>
                        </a:ext>
                      </a:extLst>
                    </a:blip>
                    <a:stretch>
                      <a:fillRect/>
                    </a:stretch>
                  </pic:blipFill>
                  <pic:spPr>
                    <a:xfrm>
                      <a:off x="0" y="0"/>
                      <a:ext cx="5286527" cy="3758630"/>
                    </a:xfrm>
                    <a:prstGeom prst="rect">
                      <a:avLst/>
                    </a:prstGeom>
                  </pic:spPr>
                </pic:pic>
              </a:graphicData>
            </a:graphic>
          </wp:inline>
        </w:drawing>
      </w:r>
    </w:p>
    <w:p w14:paraId="78B3D8A2" w14:textId="040BDFCA" w:rsidR="00D9453E" w:rsidRDefault="00D9453E" w:rsidP="00473944">
      <w:pPr>
        <w:pStyle w:val="af"/>
        <w:spacing w:line="240" w:lineRule="auto"/>
        <w:rPr>
          <w:i/>
          <w:iCs/>
          <w:lang w:val="ru-RU"/>
        </w:rPr>
      </w:pPr>
      <w:bookmarkStart w:id="24" w:name="_Hlk134113730"/>
      <w:r>
        <w:rPr>
          <w:b/>
          <w:bCs/>
          <w:i/>
          <w:iCs/>
          <w:lang w:val="ru-RU"/>
        </w:rPr>
        <w:t xml:space="preserve">Рис. </w:t>
      </w:r>
      <w:r w:rsidR="000E419A">
        <w:rPr>
          <w:b/>
          <w:bCs/>
          <w:i/>
          <w:iCs/>
          <w:lang w:val="ru-RU"/>
        </w:rPr>
        <w:t>4</w:t>
      </w:r>
      <w:r>
        <w:rPr>
          <w:b/>
          <w:bCs/>
          <w:i/>
          <w:iCs/>
          <w:lang w:val="ru-RU"/>
        </w:rPr>
        <w:t xml:space="preserve">. </w:t>
      </w:r>
      <w:r>
        <w:rPr>
          <w:i/>
          <w:iCs/>
          <w:lang w:val="ru-RU"/>
        </w:rPr>
        <w:t>Кубическая спецификация модели исследования</w:t>
      </w:r>
      <w:bookmarkEnd w:id="24"/>
      <w:r>
        <w:rPr>
          <w:i/>
          <w:iCs/>
          <w:lang w:val="ru-RU"/>
        </w:rPr>
        <w:t>.</w:t>
      </w:r>
    </w:p>
    <w:p w14:paraId="4F010FA4" w14:textId="5342CAA8" w:rsidR="001E5054" w:rsidRDefault="002A6E1F" w:rsidP="00473944">
      <w:pPr>
        <w:pStyle w:val="af"/>
        <w:spacing w:line="240" w:lineRule="auto"/>
        <w:rPr>
          <w:i/>
          <w:iCs/>
          <w:lang w:val="ru-RU"/>
        </w:rPr>
      </w:pPr>
      <w:r w:rsidRPr="002A6E1F">
        <w:rPr>
          <w:i/>
          <w:iCs/>
          <w:lang w:val="ru-RU"/>
        </w:rPr>
        <w:lastRenderedPageBreak/>
        <w:t>Источник: расчеты автора.</w:t>
      </w:r>
    </w:p>
    <w:p w14:paraId="44657DDA" w14:textId="77777777" w:rsidR="00473944" w:rsidRPr="00473944" w:rsidRDefault="00473944" w:rsidP="00473944">
      <w:pPr>
        <w:pStyle w:val="af"/>
        <w:spacing w:line="240" w:lineRule="auto"/>
        <w:rPr>
          <w:i/>
          <w:iCs/>
          <w:lang w:val="ru-RU"/>
        </w:rPr>
      </w:pPr>
    </w:p>
    <w:p w14:paraId="0926DF63" w14:textId="0082643A" w:rsidR="001E5054" w:rsidRDefault="00A22E33" w:rsidP="00A22E33">
      <w:r>
        <w:t xml:space="preserve">Кусочно-линейная функция, построенная по методу </w:t>
      </w:r>
      <w:r w:rsidRPr="0000652A">
        <w:t>[</w:t>
      </w:r>
      <w:r>
        <w:t>Morck, Shleifer</w:t>
      </w:r>
      <w:r w:rsidRPr="0000652A">
        <w:t>,</w:t>
      </w:r>
      <w:r>
        <w:t xml:space="preserve"> Vishny</w:t>
      </w:r>
      <w:r w:rsidRPr="0000652A">
        <w:t xml:space="preserve">, </w:t>
      </w:r>
      <w:r>
        <w:t>1988</w:t>
      </w:r>
      <w:r w:rsidRPr="0000652A">
        <w:t>]</w:t>
      </w:r>
      <w:r>
        <w:t>,</w:t>
      </w:r>
      <w:r w:rsidR="00811A85">
        <w:t xml:space="preserve"> но точки перегибы которой определены математически с помощью предыдущей кубической спецификации модели,</w:t>
      </w:r>
      <w:r>
        <w:t xml:space="preserve"> также значима на 5%, характеристика модели представлена ниже: </w:t>
      </w:r>
    </w:p>
    <w:p w14:paraId="6D11E9D2" w14:textId="3CDED26B" w:rsidR="00A22E33" w:rsidRDefault="00A22E33" w:rsidP="00A22E33">
      <w:pPr>
        <w:pStyle w:val="af3"/>
      </w:pPr>
      <w:r>
        <w:t xml:space="preserve">Таблица </w:t>
      </w:r>
      <w:r w:rsidR="00012170">
        <w:t>7</w:t>
      </w:r>
      <w:r>
        <w:t xml:space="preserve">. </w:t>
      </w:r>
      <w:r w:rsidRPr="00012170">
        <w:rPr>
          <w:b w:val="0"/>
          <w:bCs/>
        </w:rPr>
        <w:t>Результаты исследования (кусочно-линейная модель)</w:t>
      </w:r>
      <w:r>
        <w:t xml:space="preserve"> </w:t>
      </w:r>
    </w:p>
    <w:tbl>
      <w:tblPr>
        <w:tblStyle w:val="af4"/>
        <w:tblW w:w="9758" w:type="dxa"/>
        <w:tblLook w:val="04A0" w:firstRow="1" w:lastRow="0" w:firstColumn="1" w:lastColumn="0" w:noHBand="0" w:noVBand="1"/>
      </w:tblPr>
      <w:tblGrid>
        <w:gridCol w:w="2353"/>
        <w:gridCol w:w="1711"/>
        <w:gridCol w:w="2128"/>
        <w:gridCol w:w="1724"/>
        <w:gridCol w:w="1842"/>
      </w:tblGrid>
      <w:tr w:rsidR="00A22E33" w14:paraId="523890EF" w14:textId="77777777" w:rsidTr="009D7E66">
        <w:trPr>
          <w:trHeight w:val="442"/>
        </w:trPr>
        <w:tc>
          <w:tcPr>
            <w:tcW w:w="2353" w:type="dxa"/>
            <w:vAlign w:val="center"/>
          </w:tcPr>
          <w:p w14:paraId="63441326" w14:textId="77777777" w:rsidR="00A22E33" w:rsidRPr="003E4F63" w:rsidRDefault="00A22E33" w:rsidP="009D7E66">
            <w:pPr>
              <w:pStyle w:val="af1"/>
              <w:jc w:val="center"/>
              <w:rPr>
                <w:sz w:val="22"/>
                <w:szCs w:val="28"/>
              </w:rPr>
            </w:pPr>
            <w:r w:rsidRPr="003E4F63">
              <w:rPr>
                <w:sz w:val="22"/>
                <w:szCs w:val="28"/>
              </w:rPr>
              <w:t>Показатель</w:t>
            </w:r>
          </w:p>
        </w:tc>
        <w:tc>
          <w:tcPr>
            <w:tcW w:w="1711" w:type="dxa"/>
            <w:vAlign w:val="center"/>
          </w:tcPr>
          <w:p w14:paraId="459F8E5E" w14:textId="77777777" w:rsidR="00A22E33" w:rsidRPr="003E4F63" w:rsidRDefault="00A22E33" w:rsidP="009D7E66">
            <w:pPr>
              <w:pStyle w:val="af1"/>
              <w:jc w:val="center"/>
              <w:rPr>
                <w:sz w:val="22"/>
                <w:szCs w:val="28"/>
              </w:rPr>
            </w:pPr>
            <w:r>
              <w:rPr>
                <w:sz w:val="22"/>
                <w:szCs w:val="28"/>
              </w:rPr>
              <w:t>Коэффициент</w:t>
            </w:r>
          </w:p>
        </w:tc>
        <w:tc>
          <w:tcPr>
            <w:tcW w:w="2128" w:type="dxa"/>
            <w:vAlign w:val="center"/>
          </w:tcPr>
          <w:p w14:paraId="152585C4" w14:textId="50CF7684" w:rsidR="00A22E33" w:rsidRPr="008B2DCD" w:rsidRDefault="00967947" w:rsidP="009D7E66">
            <w:pPr>
              <w:pStyle w:val="af1"/>
              <w:jc w:val="center"/>
              <w:rPr>
                <w:sz w:val="22"/>
                <w:szCs w:val="28"/>
              </w:rPr>
            </w:pPr>
            <w:r>
              <w:rPr>
                <w:sz w:val="22"/>
                <w:szCs w:val="28"/>
              </w:rPr>
              <w:t>С</w:t>
            </w:r>
            <w:r w:rsidRPr="00967947">
              <w:rPr>
                <w:sz w:val="22"/>
                <w:szCs w:val="28"/>
                <w:lang w:val="en-US"/>
              </w:rPr>
              <w:t>тандартн</w:t>
            </w:r>
            <w:r>
              <w:rPr>
                <w:sz w:val="22"/>
                <w:szCs w:val="28"/>
              </w:rPr>
              <w:t>а</w:t>
            </w:r>
            <w:r w:rsidRPr="00967947">
              <w:rPr>
                <w:sz w:val="22"/>
                <w:szCs w:val="28"/>
                <w:lang w:val="en-US"/>
              </w:rPr>
              <w:t>я ошибка</w:t>
            </w:r>
          </w:p>
        </w:tc>
        <w:tc>
          <w:tcPr>
            <w:tcW w:w="1724" w:type="dxa"/>
            <w:vAlign w:val="center"/>
          </w:tcPr>
          <w:p w14:paraId="5B896CF8" w14:textId="118590B3" w:rsidR="00A22E33" w:rsidRPr="00967947" w:rsidRDefault="00967947" w:rsidP="009D7E66">
            <w:pPr>
              <w:pStyle w:val="af1"/>
              <w:jc w:val="center"/>
              <w:rPr>
                <w:sz w:val="22"/>
                <w:szCs w:val="28"/>
              </w:rPr>
            </w:pPr>
            <w:r>
              <w:rPr>
                <w:sz w:val="22"/>
                <w:szCs w:val="28"/>
                <w:lang w:val="en-US"/>
              </w:rPr>
              <w:t>t-</w:t>
            </w:r>
            <w:r>
              <w:rPr>
                <w:sz w:val="22"/>
                <w:szCs w:val="28"/>
              </w:rPr>
              <w:t>статистика</w:t>
            </w:r>
          </w:p>
        </w:tc>
        <w:tc>
          <w:tcPr>
            <w:tcW w:w="1842" w:type="dxa"/>
            <w:vAlign w:val="center"/>
          </w:tcPr>
          <w:p w14:paraId="42264BD9" w14:textId="0A9A94C1" w:rsidR="00A22E33" w:rsidRDefault="00967947" w:rsidP="009D7E66">
            <w:pPr>
              <w:pStyle w:val="af1"/>
              <w:jc w:val="center"/>
              <w:rPr>
                <w:sz w:val="22"/>
                <w:szCs w:val="28"/>
              </w:rPr>
            </w:pPr>
            <w:r w:rsidRPr="00967947">
              <w:rPr>
                <w:sz w:val="22"/>
                <w:szCs w:val="28"/>
              </w:rPr>
              <w:t>p-value</w:t>
            </w:r>
          </w:p>
        </w:tc>
      </w:tr>
      <w:tr w:rsidR="00A22E33" w14:paraId="4E977308" w14:textId="77777777" w:rsidTr="009D7E66">
        <w:trPr>
          <w:trHeight w:val="456"/>
        </w:trPr>
        <w:tc>
          <w:tcPr>
            <w:tcW w:w="2353" w:type="dxa"/>
          </w:tcPr>
          <w:p w14:paraId="5F1CF724" w14:textId="0B30E0DC" w:rsidR="00A22E33" w:rsidRPr="003E4F63" w:rsidRDefault="00A22E33" w:rsidP="009D7E66">
            <w:pPr>
              <w:pStyle w:val="af1"/>
              <w:rPr>
                <w:b w:val="0"/>
                <w:bCs/>
                <w:sz w:val="22"/>
                <w:szCs w:val="28"/>
                <w:lang w:val="en-US"/>
              </w:rPr>
            </w:pPr>
            <w:r>
              <w:rPr>
                <w:b w:val="0"/>
                <w:bCs/>
                <w:sz w:val="22"/>
                <w:szCs w:val="28"/>
                <w:lang w:val="en-US"/>
              </w:rPr>
              <w:t>BRD1</w:t>
            </w:r>
          </w:p>
        </w:tc>
        <w:tc>
          <w:tcPr>
            <w:tcW w:w="1711" w:type="dxa"/>
            <w:vAlign w:val="center"/>
          </w:tcPr>
          <w:p w14:paraId="75420381" w14:textId="21CE479E" w:rsidR="00A22E33" w:rsidRPr="008B2DCD" w:rsidRDefault="00967947" w:rsidP="009D7E66">
            <w:pPr>
              <w:pStyle w:val="af1"/>
              <w:jc w:val="center"/>
              <w:rPr>
                <w:b w:val="0"/>
                <w:bCs/>
                <w:sz w:val="22"/>
                <w:szCs w:val="28"/>
              </w:rPr>
            </w:pPr>
            <w:r w:rsidRPr="00967947">
              <w:rPr>
                <w:b w:val="0"/>
                <w:bCs/>
                <w:sz w:val="22"/>
                <w:szCs w:val="28"/>
              </w:rPr>
              <w:t>0.0094</w:t>
            </w:r>
            <w:r w:rsidR="008C7EFB">
              <w:rPr>
                <w:b w:val="0"/>
                <w:bCs/>
                <w:sz w:val="22"/>
                <w:szCs w:val="28"/>
              </w:rPr>
              <w:t>***</w:t>
            </w:r>
          </w:p>
        </w:tc>
        <w:tc>
          <w:tcPr>
            <w:tcW w:w="2128" w:type="dxa"/>
            <w:vAlign w:val="center"/>
          </w:tcPr>
          <w:p w14:paraId="008D6D7E" w14:textId="38E4191D" w:rsidR="00A22E33" w:rsidRPr="008B2DCD" w:rsidRDefault="00967947" w:rsidP="009D7E66">
            <w:pPr>
              <w:pStyle w:val="af1"/>
              <w:jc w:val="center"/>
              <w:rPr>
                <w:b w:val="0"/>
                <w:bCs/>
                <w:sz w:val="22"/>
                <w:szCs w:val="28"/>
              </w:rPr>
            </w:pPr>
            <w:r w:rsidRPr="00967947">
              <w:rPr>
                <w:b w:val="0"/>
                <w:bCs/>
                <w:sz w:val="22"/>
                <w:szCs w:val="28"/>
              </w:rPr>
              <w:t>0.0027</w:t>
            </w:r>
          </w:p>
        </w:tc>
        <w:tc>
          <w:tcPr>
            <w:tcW w:w="1724" w:type="dxa"/>
            <w:vAlign w:val="center"/>
          </w:tcPr>
          <w:p w14:paraId="4CAE378A" w14:textId="0999CA5E" w:rsidR="00A22E33" w:rsidRDefault="00967947" w:rsidP="009D7E66">
            <w:pPr>
              <w:pStyle w:val="af1"/>
              <w:jc w:val="center"/>
              <w:rPr>
                <w:b w:val="0"/>
                <w:bCs/>
                <w:sz w:val="22"/>
                <w:szCs w:val="28"/>
              </w:rPr>
            </w:pPr>
            <w:r w:rsidRPr="00967947">
              <w:rPr>
                <w:b w:val="0"/>
                <w:bCs/>
                <w:sz w:val="22"/>
                <w:szCs w:val="28"/>
              </w:rPr>
              <w:t>3.4700</w:t>
            </w:r>
          </w:p>
        </w:tc>
        <w:tc>
          <w:tcPr>
            <w:tcW w:w="1842" w:type="dxa"/>
            <w:vAlign w:val="center"/>
          </w:tcPr>
          <w:p w14:paraId="52958EE3" w14:textId="619EA9EA" w:rsidR="00A22E33" w:rsidRDefault="00967947" w:rsidP="009D7E66">
            <w:pPr>
              <w:pStyle w:val="af1"/>
              <w:jc w:val="center"/>
              <w:rPr>
                <w:b w:val="0"/>
                <w:bCs/>
                <w:sz w:val="22"/>
                <w:szCs w:val="28"/>
              </w:rPr>
            </w:pPr>
            <w:r w:rsidRPr="00967947">
              <w:rPr>
                <w:b w:val="0"/>
                <w:bCs/>
                <w:sz w:val="22"/>
                <w:szCs w:val="28"/>
              </w:rPr>
              <w:t>0.0005</w:t>
            </w:r>
          </w:p>
        </w:tc>
      </w:tr>
      <w:tr w:rsidR="00A22E33" w14:paraId="4F47C0FA" w14:textId="77777777" w:rsidTr="009D7E66">
        <w:trPr>
          <w:trHeight w:val="442"/>
        </w:trPr>
        <w:tc>
          <w:tcPr>
            <w:tcW w:w="2353" w:type="dxa"/>
          </w:tcPr>
          <w:p w14:paraId="2324C835" w14:textId="7469634F" w:rsidR="00A22E33" w:rsidRPr="003E4F63" w:rsidRDefault="00A22E33" w:rsidP="009D7E66">
            <w:pPr>
              <w:pStyle w:val="af1"/>
              <w:rPr>
                <w:b w:val="0"/>
                <w:bCs/>
                <w:sz w:val="22"/>
                <w:szCs w:val="28"/>
                <w:lang w:val="en-US"/>
              </w:rPr>
            </w:pPr>
            <w:r>
              <w:rPr>
                <w:b w:val="0"/>
                <w:bCs/>
                <w:sz w:val="22"/>
                <w:szCs w:val="28"/>
                <w:lang w:val="en-US"/>
              </w:rPr>
              <w:t>BRD2</w:t>
            </w:r>
          </w:p>
        </w:tc>
        <w:tc>
          <w:tcPr>
            <w:tcW w:w="1711" w:type="dxa"/>
            <w:vAlign w:val="center"/>
          </w:tcPr>
          <w:p w14:paraId="55216BF9" w14:textId="2E897362" w:rsidR="00A22E33" w:rsidRPr="003E4F63" w:rsidRDefault="008C7EFB" w:rsidP="009D7E66">
            <w:pPr>
              <w:pStyle w:val="af1"/>
              <w:jc w:val="center"/>
              <w:rPr>
                <w:b w:val="0"/>
                <w:bCs/>
                <w:sz w:val="22"/>
                <w:szCs w:val="28"/>
              </w:rPr>
            </w:pPr>
            <w:r w:rsidRPr="008C7EFB">
              <w:rPr>
                <w:b w:val="0"/>
                <w:bCs/>
                <w:sz w:val="22"/>
                <w:szCs w:val="28"/>
              </w:rPr>
              <w:t>-</w:t>
            </w:r>
            <w:r w:rsidR="00967947" w:rsidRPr="00967947">
              <w:rPr>
                <w:b w:val="0"/>
                <w:bCs/>
                <w:sz w:val="22"/>
                <w:szCs w:val="28"/>
              </w:rPr>
              <w:t>0.0056</w:t>
            </w:r>
            <w:r>
              <w:rPr>
                <w:b w:val="0"/>
                <w:bCs/>
                <w:sz w:val="22"/>
                <w:szCs w:val="28"/>
              </w:rPr>
              <w:t>**</w:t>
            </w:r>
          </w:p>
        </w:tc>
        <w:tc>
          <w:tcPr>
            <w:tcW w:w="2128" w:type="dxa"/>
            <w:vAlign w:val="center"/>
          </w:tcPr>
          <w:p w14:paraId="7E381DAC" w14:textId="77B73C5C" w:rsidR="00A22E33" w:rsidRPr="008B2DCD" w:rsidRDefault="00967947" w:rsidP="009D7E66">
            <w:pPr>
              <w:pStyle w:val="af1"/>
              <w:jc w:val="center"/>
              <w:rPr>
                <w:b w:val="0"/>
                <w:bCs/>
                <w:sz w:val="22"/>
                <w:szCs w:val="28"/>
              </w:rPr>
            </w:pPr>
            <w:r w:rsidRPr="00967947">
              <w:rPr>
                <w:b w:val="0"/>
                <w:bCs/>
                <w:sz w:val="22"/>
                <w:szCs w:val="28"/>
              </w:rPr>
              <w:t>0.0020</w:t>
            </w:r>
          </w:p>
        </w:tc>
        <w:tc>
          <w:tcPr>
            <w:tcW w:w="1724" w:type="dxa"/>
            <w:vAlign w:val="center"/>
          </w:tcPr>
          <w:p w14:paraId="49D7571B" w14:textId="0A7DE32F" w:rsidR="00A22E33" w:rsidRPr="008B2DCD" w:rsidRDefault="00967947" w:rsidP="009D7E66">
            <w:pPr>
              <w:pStyle w:val="af1"/>
              <w:jc w:val="center"/>
              <w:rPr>
                <w:b w:val="0"/>
                <w:bCs/>
                <w:sz w:val="22"/>
                <w:szCs w:val="28"/>
              </w:rPr>
            </w:pPr>
            <w:r w:rsidRPr="00967947">
              <w:rPr>
                <w:b w:val="0"/>
                <w:bCs/>
                <w:sz w:val="22"/>
                <w:szCs w:val="28"/>
              </w:rPr>
              <w:t>-2.7010</w:t>
            </w:r>
          </w:p>
        </w:tc>
        <w:tc>
          <w:tcPr>
            <w:tcW w:w="1842" w:type="dxa"/>
            <w:vAlign w:val="center"/>
          </w:tcPr>
          <w:p w14:paraId="653577F4" w14:textId="2FC7B604" w:rsidR="00A22E33" w:rsidRPr="007B3859" w:rsidRDefault="00967947" w:rsidP="009D7E66">
            <w:pPr>
              <w:pStyle w:val="af1"/>
              <w:jc w:val="center"/>
              <w:rPr>
                <w:b w:val="0"/>
                <w:bCs/>
                <w:sz w:val="22"/>
                <w:szCs w:val="28"/>
              </w:rPr>
            </w:pPr>
            <w:r w:rsidRPr="00967947">
              <w:rPr>
                <w:b w:val="0"/>
                <w:bCs/>
                <w:sz w:val="22"/>
                <w:szCs w:val="28"/>
              </w:rPr>
              <w:t>0.0072</w:t>
            </w:r>
          </w:p>
        </w:tc>
      </w:tr>
      <w:tr w:rsidR="00A22E33" w14:paraId="7E3303D5" w14:textId="77777777" w:rsidTr="009D7E66">
        <w:trPr>
          <w:trHeight w:val="442"/>
        </w:trPr>
        <w:tc>
          <w:tcPr>
            <w:tcW w:w="2353" w:type="dxa"/>
          </w:tcPr>
          <w:p w14:paraId="0EC321E5" w14:textId="6AD9A8FF" w:rsidR="00A22E33" w:rsidRPr="003E4F63" w:rsidRDefault="00A22E33" w:rsidP="009D7E66">
            <w:pPr>
              <w:pStyle w:val="af1"/>
              <w:rPr>
                <w:b w:val="0"/>
                <w:bCs/>
                <w:sz w:val="22"/>
                <w:szCs w:val="28"/>
                <w:lang w:val="en-US"/>
              </w:rPr>
            </w:pPr>
            <w:r>
              <w:rPr>
                <w:b w:val="0"/>
                <w:bCs/>
                <w:sz w:val="22"/>
                <w:szCs w:val="28"/>
                <w:lang w:val="en-US"/>
              </w:rPr>
              <w:t>BRD3</w:t>
            </w:r>
          </w:p>
        </w:tc>
        <w:tc>
          <w:tcPr>
            <w:tcW w:w="1711" w:type="dxa"/>
            <w:vAlign w:val="center"/>
          </w:tcPr>
          <w:p w14:paraId="6EF81752" w14:textId="3F1F4AE8" w:rsidR="00A22E33" w:rsidRPr="003E4F63" w:rsidRDefault="00967947" w:rsidP="009D7E66">
            <w:pPr>
              <w:pStyle w:val="af1"/>
              <w:jc w:val="center"/>
              <w:rPr>
                <w:b w:val="0"/>
                <w:bCs/>
                <w:sz w:val="22"/>
                <w:szCs w:val="28"/>
              </w:rPr>
            </w:pPr>
            <w:r w:rsidRPr="00967947">
              <w:rPr>
                <w:b w:val="0"/>
                <w:bCs/>
                <w:sz w:val="22"/>
                <w:szCs w:val="28"/>
              </w:rPr>
              <w:t>0.0146</w:t>
            </w:r>
            <w:r w:rsidR="008C7EFB">
              <w:rPr>
                <w:b w:val="0"/>
                <w:bCs/>
                <w:sz w:val="22"/>
                <w:szCs w:val="28"/>
              </w:rPr>
              <w:t>*</w:t>
            </w:r>
          </w:p>
        </w:tc>
        <w:tc>
          <w:tcPr>
            <w:tcW w:w="2128" w:type="dxa"/>
            <w:vAlign w:val="center"/>
          </w:tcPr>
          <w:p w14:paraId="3EA3896B" w14:textId="179FF667" w:rsidR="00A22E33" w:rsidRPr="008B2DCD" w:rsidRDefault="00967947" w:rsidP="009D7E66">
            <w:pPr>
              <w:pStyle w:val="af1"/>
              <w:jc w:val="center"/>
              <w:rPr>
                <w:b w:val="0"/>
                <w:bCs/>
                <w:sz w:val="22"/>
                <w:szCs w:val="28"/>
              </w:rPr>
            </w:pPr>
            <w:r w:rsidRPr="00967947">
              <w:rPr>
                <w:b w:val="0"/>
                <w:bCs/>
                <w:sz w:val="22"/>
                <w:szCs w:val="28"/>
              </w:rPr>
              <w:t>0.0067</w:t>
            </w:r>
          </w:p>
        </w:tc>
        <w:tc>
          <w:tcPr>
            <w:tcW w:w="1724" w:type="dxa"/>
            <w:vAlign w:val="center"/>
          </w:tcPr>
          <w:p w14:paraId="22DBA59D" w14:textId="4F370F53" w:rsidR="00A22E33" w:rsidRPr="008B2DCD" w:rsidRDefault="00967947" w:rsidP="009D7E66">
            <w:pPr>
              <w:pStyle w:val="af1"/>
              <w:jc w:val="center"/>
              <w:rPr>
                <w:b w:val="0"/>
                <w:bCs/>
                <w:sz w:val="22"/>
                <w:szCs w:val="28"/>
              </w:rPr>
            </w:pPr>
            <w:r w:rsidRPr="00967947">
              <w:rPr>
                <w:b w:val="0"/>
                <w:bCs/>
                <w:sz w:val="22"/>
                <w:szCs w:val="28"/>
              </w:rPr>
              <w:t>2.1803</w:t>
            </w:r>
          </w:p>
        </w:tc>
        <w:tc>
          <w:tcPr>
            <w:tcW w:w="1842" w:type="dxa"/>
            <w:vAlign w:val="center"/>
          </w:tcPr>
          <w:p w14:paraId="5F6D4669" w14:textId="0C323726" w:rsidR="00A22E33" w:rsidRPr="007B3859" w:rsidRDefault="00967947" w:rsidP="009D7E66">
            <w:pPr>
              <w:pStyle w:val="af1"/>
              <w:jc w:val="center"/>
              <w:rPr>
                <w:b w:val="0"/>
                <w:bCs/>
                <w:sz w:val="22"/>
                <w:szCs w:val="28"/>
              </w:rPr>
            </w:pPr>
            <w:r w:rsidRPr="00967947">
              <w:rPr>
                <w:b w:val="0"/>
                <w:bCs/>
                <w:sz w:val="22"/>
                <w:szCs w:val="28"/>
              </w:rPr>
              <w:t>0.0299</w:t>
            </w:r>
          </w:p>
        </w:tc>
      </w:tr>
      <w:tr w:rsidR="008C7EFB" w14:paraId="5DCDAB8B" w14:textId="77777777" w:rsidTr="009D7E66">
        <w:trPr>
          <w:trHeight w:val="456"/>
        </w:trPr>
        <w:tc>
          <w:tcPr>
            <w:tcW w:w="2353" w:type="dxa"/>
          </w:tcPr>
          <w:p w14:paraId="0626EC7B" w14:textId="58560CE7" w:rsidR="008C7EFB" w:rsidRPr="003E4F63" w:rsidRDefault="008C7EFB" w:rsidP="008C7EFB">
            <w:pPr>
              <w:pStyle w:val="af1"/>
              <w:rPr>
                <w:b w:val="0"/>
                <w:bCs/>
                <w:sz w:val="22"/>
                <w:szCs w:val="28"/>
                <w:lang w:val="en-US"/>
              </w:rPr>
            </w:pPr>
            <w:r w:rsidRPr="003E4F63">
              <w:rPr>
                <w:b w:val="0"/>
                <w:bCs/>
                <w:sz w:val="22"/>
                <w:szCs w:val="28"/>
                <w:lang w:val="en-US"/>
              </w:rPr>
              <w:t>da</w:t>
            </w:r>
          </w:p>
        </w:tc>
        <w:tc>
          <w:tcPr>
            <w:tcW w:w="1711" w:type="dxa"/>
            <w:vAlign w:val="center"/>
          </w:tcPr>
          <w:p w14:paraId="1E4AE5F4" w14:textId="3682F3BB" w:rsidR="008C7EFB" w:rsidRPr="003E4F63" w:rsidRDefault="00967947" w:rsidP="008C7EFB">
            <w:pPr>
              <w:pStyle w:val="af1"/>
              <w:jc w:val="center"/>
              <w:rPr>
                <w:b w:val="0"/>
                <w:bCs/>
                <w:sz w:val="22"/>
                <w:szCs w:val="28"/>
              </w:rPr>
            </w:pPr>
            <w:r w:rsidRPr="00967947">
              <w:rPr>
                <w:b w:val="0"/>
                <w:bCs/>
                <w:sz w:val="22"/>
                <w:szCs w:val="28"/>
              </w:rPr>
              <w:t>0.7238</w:t>
            </w:r>
            <w:r w:rsidR="008C7EFB">
              <w:rPr>
                <w:b w:val="0"/>
                <w:bCs/>
                <w:sz w:val="22"/>
                <w:szCs w:val="28"/>
              </w:rPr>
              <w:t>***</w:t>
            </w:r>
          </w:p>
        </w:tc>
        <w:tc>
          <w:tcPr>
            <w:tcW w:w="2128" w:type="dxa"/>
            <w:vAlign w:val="center"/>
          </w:tcPr>
          <w:p w14:paraId="3A648F1E" w14:textId="3EE53773" w:rsidR="008C7EFB" w:rsidRPr="003E4F63" w:rsidRDefault="00967947" w:rsidP="008C7EFB">
            <w:pPr>
              <w:pStyle w:val="af1"/>
              <w:jc w:val="center"/>
              <w:rPr>
                <w:b w:val="0"/>
                <w:bCs/>
                <w:sz w:val="22"/>
                <w:szCs w:val="28"/>
              </w:rPr>
            </w:pPr>
            <w:r w:rsidRPr="00967947">
              <w:rPr>
                <w:b w:val="0"/>
                <w:bCs/>
                <w:sz w:val="22"/>
                <w:szCs w:val="28"/>
              </w:rPr>
              <w:t>0.0887</w:t>
            </w:r>
          </w:p>
        </w:tc>
        <w:tc>
          <w:tcPr>
            <w:tcW w:w="1724" w:type="dxa"/>
            <w:vAlign w:val="center"/>
          </w:tcPr>
          <w:p w14:paraId="3ED344B2" w14:textId="03C1AF94" w:rsidR="008C7EFB" w:rsidRPr="008B2DCD" w:rsidRDefault="00967947" w:rsidP="008C7EFB">
            <w:pPr>
              <w:pStyle w:val="af1"/>
              <w:jc w:val="center"/>
              <w:rPr>
                <w:b w:val="0"/>
                <w:bCs/>
                <w:sz w:val="22"/>
                <w:szCs w:val="28"/>
              </w:rPr>
            </w:pPr>
            <w:r w:rsidRPr="00967947">
              <w:rPr>
                <w:b w:val="0"/>
                <w:bCs/>
                <w:sz w:val="22"/>
                <w:szCs w:val="28"/>
              </w:rPr>
              <w:t>8.1597</w:t>
            </w:r>
          </w:p>
        </w:tc>
        <w:tc>
          <w:tcPr>
            <w:tcW w:w="1842" w:type="dxa"/>
            <w:vAlign w:val="center"/>
          </w:tcPr>
          <w:p w14:paraId="49FF2F7D" w14:textId="2F06A66C" w:rsidR="008C7EFB" w:rsidRDefault="00967947" w:rsidP="008C7EFB">
            <w:pPr>
              <w:pStyle w:val="af1"/>
              <w:jc w:val="center"/>
              <w:rPr>
                <w:b w:val="0"/>
                <w:bCs/>
                <w:sz w:val="22"/>
                <w:szCs w:val="28"/>
              </w:rPr>
            </w:pPr>
            <w:r w:rsidRPr="00967947">
              <w:rPr>
                <w:b w:val="0"/>
                <w:bCs/>
                <w:sz w:val="22"/>
                <w:szCs w:val="28"/>
              </w:rPr>
              <w:t>0.0000</w:t>
            </w:r>
          </w:p>
        </w:tc>
      </w:tr>
      <w:tr w:rsidR="008C7EFB" w14:paraId="7E6D7D4A" w14:textId="77777777" w:rsidTr="009D7E66">
        <w:trPr>
          <w:trHeight w:val="442"/>
        </w:trPr>
        <w:tc>
          <w:tcPr>
            <w:tcW w:w="2353" w:type="dxa"/>
          </w:tcPr>
          <w:p w14:paraId="363AEB3C" w14:textId="607FE87D" w:rsidR="008C7EFB" w:rsidRPr="003E4F63" w:rsidRDefault="008C7EFB" w:rsidP="008C7EFB">
            <w:pPr>
              <w:pStyle w:val="af1"/>
              <w:rPr>
                <w:b w:val="0"/>
                <w:bCs/>
                <w:sz w:val="22"/>
                <w:szCs w:val="28"/>
                <w:lang w:val="en-US"/>
              </w:rPr>
            </w:pPr>
            <w:r>
              <w:rPr>
                <w:b w:val="0"/>
                <w:bCs/>
                <w:sz w:val="22"/>
                <w:szCs w:val="28"/>
                <w:lang w:val="en-US"/>
              </w:rPr>
              <w:t>log(</w:t>
            </w:r>
            <w:r w:rsidRPr="003E4F63">
              <w:rPr>
                <w:b w:val="0"/>
                <w:bCs/>
                <w:sz w:val="22"/>
                <w:szCs w:val="28"/>
                <w:lang w:val="en-US"/>
              </w:rPr>
              <w:t>assets</w:t>
            </w:r>
            <w:r>
              <w:rPr>
                <w:b w:val="0"/>
                <w:bCs/>
                <w:sz w:val="22"/>
                <w:szCs w:val="28"/>
                <w:lang w:val="en-US"/>
              </w:rPr>
              <w:t>)</w:t>
            </w:r>
          </w:p>
        </w:tc>
        <w:tc>
          <w:tcPr>
            <w:tcW w:w="1711" w:type="dxa"/>
            <w:vAlign w:val="center"/>
          </w:tcPr>
          <w:p w14:paraId="0D5F1A51" w14:textId="11C17797" w:rsidR="008C7EFB" w:rsidRPr="003E4F63" w:rsidRDefault="008C7EFB" w:rsidP="008C7EFB">
            <w:pPr>
              <w:pStyle w:val="af1"/>
              <w:jc w:val="center"/>
              <w:rPr>
                <w:b w:val="0"/>
                <w:bCs/>
                <w:sz w:val="22"/>
                <w:szCs w:val="28"/>
              </w:rPr>
            </w:pPr>
            <w:r w:rsidRPr="008C7EFB">
              <w:rPr>
                <w:b w:val="0"/>
                <w:bCs/>
                <w:sz w:val="22"/>
                <w:szCs w:val="28"/>
              </w:rPr>
              <w:t>-</w:t>
            </w:r>
            <w:r w:rsidR="00967947" w:rsidRPr="00967947">
              <w:rPr>
                <w:b w:val="0"/>
                <w:bCs/>
                <w:sz w:val="22"/>
                <w:szCs w:val="28"/>
              </w:rPr>
              <w:t>0.0096</w:t>
            </w:r>
          </w:p>
        </w:tc>
        <w:tc>
          <w:tcPr>
            <w:tcW w:w="2128" w:type="dxa"/>
            <w:vAlign w:val="center"/>
          </w:tcPr>
          <w:p w14:paraId="14814DC6" w14:textId="36AA37AE" w:rsidR="008C7EFB" w:rsidRPr="003E4F63" w:rsidRDefault="00967947" w:rsidP="008C7EFB">
            <w:pPr>
              <w:pStyle w:val="af1"/>
              <w:jc w:val="center"/>
              <w:rPr>
                <w:b w:val="0"/>
                <w:bCs/>
                <w:sz w:val="22"/>
                <w:szCs w:val="28"/>
              </w:rPr>
            </w:pPr>
            <w:r w:rsidRPr="00967947">
              <w:rPr>
                <w:b w:val="0"/>
                <w:bCs/>
                <w:sz w:val="22"/>
                <w:szCs w:val="28"/>
              </w:rPr>
              <w:t>0.0158</w:t>
            </w:r>
          </w:p>
        </w:tc>
        <w:tc>
          <w:tcPr>
            <w:tcW w:w="1724" w:type="dxa"/>
            <w:vAlign w:val="center"/>
          </w:tcPr>
          <w:p w14:paraId="3F916F2F" w14:textId="75410E5E" w:rsidR="008C7EFB" w:rsidRDefault="00967947" w:rsidP="008C7EFB">
            <w:pPr>
              <w:pStyle w:val="af1"/>
              <w:jc w:val="center"/>
              <w:rPr>
                <w:b w:val="0"/>
                <w:bCs/>
                <w:sz w:val="22"/>
                <w:szCs w:val="28"/>
              </w:rPr>
            </w:pPr>
            <w:r w:rsidRPr="00967947">
              <w:rPr>
                <w:b w:val="0"/>
                <w:bCs/>
                <w:sz w:val="22"/>
                <w:szCs w:val="28"/>
              </w:rPr>
              <w:t>-0.6129</w:t>
            </w:r>
          </w:p>
        </w:tc>
        <w:tc>
          <w:tcPr>
            <w:tcW w:w="1842" w:type="dxa"/>
            <w:vAlign w:val="center"/>
          </w:tcPr>
          <w:p w14:paraId="49633823" w14:textId="606F80BD" w:rsidR="008C7EFB" w:rsidRDefault="00967947" w:rsidP="008C7EFB">
            <w:pPr>
              <w:pStyle w:val="af1"/>
              <w:jc w:val="center"/>
              <w:rPr>
                <w:b w:val="0"/>
                <w:bCs/>
                <w:sz w:val="22"/>
                <w:szCs w:val="28"/>
              </w:rPr>
            </w:pPr>
            <w:r w:rsidRPr="00967947">
              <w:rPr>
                <w:b w:val="0"/>
                <w:bCs/>
                <w:sz w:val="22"/>
                <w:szCs w:val="28"/>
              </w:rPr>
              <w:t>0.5403</w:t>
            </w:r>
          </w:p>
        </w:tc>
      </w:tr>
      <w:tr w:rsidR="008C7EFB" w14:paraId="4D86E051" w14:textId="77777777" w:rsidTr="009D7E66">
        <w:trPr>
          <w:trHeight w:val="456"/>
        </w:trPr>
        <w:tc>
          <w:tcPr>
            <w:tcW w:w="2353" w:type="dxa"/>
          </w:tcPr>
          <w:p w14:paraId="496C7346" w14:textId="718DA478" w:rsidR="008C7EFB" w:rsidRPr="003E4F63" w:rsidRDefault="008C7EFB" w:rsidP="008C7EFB">
            <w:pPr>
              <w:pStyle w:val="af1"/>
              <w:rPr>
                <w:b w:val="0"/>
                <w:bCs/>
                <w:sz w:val="22"/>
                <w:szCs w:val="28"/>
                <w:lang w:val="en-US"/>
              </w:rPr>
            </w:pPr>
            <w:r>
              <w:rPr>
                <w:b w:val="0"/>
                <w:bCs/>
                <w:sz w:val="22"/>
                <w:szCs w:val="28"/>
                <w:lang w:val="en-US"/>
              </w:rPr>
              <w:t>ROA</w:t>
            </w:r>
          </w:p>
        </w:tc>
        <w:tc>
          <w:tcPr>
            <w:tcW w:w="1711" w:type="dxa"/>
            <w:vAlign w:val="center"/>
          </w:tcPr>
          <w:p w14:paraId="608F13C7" w14:textId="7729AB7B" w:rsidR="008C7EFB" w:rsidRPr="003E4F63" w:rsidRDefault="00967947" w:rsidP="008C7EFB">
            <w:pPr>
              <w:pStyle w:val="af1"/>
              <w:jc w:val="center"/>
              <w:rPr>
                <w:b w:val="0"/>
                <w:bCs/>
                <w:sz w:val="22"/>
                <w:szCs w:val="28"/>
              </w:rPr>
            </w:pPr>
            <w:r w:rsidRPr="00967947">
              <w:rPr>
                <w:b w:val="0"/>
                <w:bCs/>
                <w:sz w:val="22"/>
                <w:szCs w:val="28"/>
              </w:rPr>
              <w:t>2.5684</w:t>
            </w:r>
            <w:r w:rsidR="008C7EFB">
              <w:rPr>
                <w:b w:val="0"/>
                <w:bCs/>
                <w:sz w:val="22"/>
                <w:szCs w:val="28"/>
              </w:rPr>
              <w:t>***</w:t>
            </w:r>
          </w:p>
        </w:tc>
        <w:tc>
          <w:tcPr>
            <w:tcW w:w="2128" w:type="dxa"/>
            <w:vAlign w:val="center"/>
          </w:tcPr>
          <w:p w14:paraId="6BF6A0D7" w14:textId="6AD539D0" w:rsidR="008C7EFB" w:rsidRPr="001B6FEB" w:rsidRDefault="00967947" w:rsidP="008C7EFB">
            <w:pPr>
              <w:pStyle w:val="af1"/>
              <w:jc w:val="center"/>
              <w:rPr>
                <w:b w:val="0"/>
                <w:bCs/>
                <w:sz w:val="22"/>
                <w:szCs w:val="28"/>
              </w:rPr>
            </w:pPr>
            <w:r w:rsidRPr="00967947">
              <w:rPr>
                <w:b w:val="0"/>
                <w:bCs/>
                <w:sz w:val="22"/>
                <w:szCs w:val="28"/>
              </w:rPr>
              <w:t>0.2706</w:t>
            </w:r>
          </w:p>
        </w:tc>
        <w:tc>
          <w:tcPr>
            <w:tcW w:w="1724" w:type="dxa"/>
            <w:vAlign w:val="center"/>
          </w:tcPr>
          <w:p w14:paraId="6F85595B" w14:textId="02E0340D" w:rsidR="008C7EFB" w:rsidRPr="00611FFA" w:rsidRDefault="00967947" w:rsidP="008C7EFB">
            <w:pPr>
              <w:pStyle w:val="af1"/>
              <w:jc w:val="center"/>
              <w:rPr>
                <w:b w:val="0"/>
                <w:bCs/>
                <w:sz w:val="22"/>
                <w:szCs w:val="28"/>
              </w:rPr>
            </w:pPr>
            <w:r w:rsidRPr="00967947">
              <w:rPr>
                <w:b w:val="0"/>
                <w:bCs/>
                <w:sz w:val="22"/>
                <w:szCs w:val="28"/>
              </w:rPr>
              <w:t>9.4913</w:t>
            </w:r>
          </w:p>
        </w:tc>
        <w:tc>
          <w:tcPr>
            <w:tcW w:w="1842" w:type="dxa"/>
            <w:vAlign w:val="center"/>
          </w:tcPr>
          <w:p w14:paraId="69C1DEA2" w14:textId="61C01803" w:rsidR="008C7EFB" w:rsidRDefault="00967947" w:rsidP="008C7EFB">
            <w:pPr>
              <w:pStyle w:val="af1"/>
              <w:jc w:val="center"/>
              <w:rPr>
                <w:b w:val="0"/>
                <w:bCs/>
                <w:sz w:val="22"/>
                <w:szCs w:val="28"/>
              </w:rPr>
            </w:pPr>
            <w:r w:rsidRPr="00967947">
              <w:rPr>
                <w:b w:val="0"/>
                <w:bCs/>
                <w:sz w:val="22"/>
                <w:szCs w:val="28"/>
              </w:rPr>
              <w:t>0.0000</w:t>
            </w:r>
          </w:p>
        </w:tc>
      </w:tr>
      <w:tr w:rsidR="00A22E33" w14:paraId="1CDF8A68" w14:textId="77777777" w:rsidTr="009D7E66">
        <w:trPr>
          <w:trHeight w:val="456"/>
        </w:trPr>
        <w:tc>
          <w:tcPr>
            <w:tcW w:w="2353" w:type="dxa"/>
          </w:tcPr>
          <w:p w14:paraId="4A5859BE" w14:textId="77777777" w:rsidR="00A22E33" w:rsidRPr="000B272B" w:rsidRDefault="00A22E33" w:rsidP="009D7E66">
            <w:pPr>
              <w:pStyle w:val="af1"/>
              <w:rPr>
                <w:b w:val="0"/>
                <w:bCs/>
                <w:sz w:val="22"/>
                <w:szCs w:val="28"/>
                <w:lang w:val="en-US"/>
              </w:rPr>
            </w:pPr>
            <w:r>
              <w:rPr>
                <w:b w:val="0"/>
                <w:bCs/>
                <w:sz w:val="22"/>
                <w:szCs w:val="28"/>
                <w:lang w:val="en-US"/>
              </w:rPr>
              <w:t xml:space="preserve">R squared </w:t>
            </w:r>
          </w:p>
        </w:tc>
        <w:tc>
          <w:tcPr>
            <w:tcW w:w="7405" w:type="dxa"/>
            <w:gridSpan w:val="4"/>
            <w:vAlign w:val="center"/>
          </w:tcPr>
          <w:p w14:paraId="3A77B174" w14:textId="604CC916" w:rsidR="00A22E33" w:rsidRPr="00462757" w:rsidRDefault="00462757" w:rsidP="009D7E66">
            <w:pPr>
              <w:pStyle w:val="af1"/>
              <w:jc w:val="center"/>
              <w:rPr>
                <w:b w:val="0"/>
                <w:bCs/>
                <w:sz w:val="22"/>
                <w:szCs w:val="28"/>
              </w:rPr>
            </w:pPr>
            <w:r>
              <w:rPr>
                <w:b w:val="0"/>
                <w:bCs/>
                <w:sz w:val="22"/>
                <w:szCs w:val="28"/>
              </w:rPr>
              <w:t>0</w:t>
            </w:r>
            <w:r w:rsidR="00967947">
              <w:rPr>
                <w:b w:val="0"/>
                <w:bCs/>
                <w:sz w:val="22"/>
                <w:szCs w:val="28"/>
              </w:rPr>
              <w:t>.4582</w:t>
            </w:r>
          </w:p>
        </w:tc>
      </w:tr>
      <w:tr w:rsidR="00A22E33" w14:paraId="7319F45A" w14:textId="77777777" w:rsidTr="009D7E66">
        <w:trPr>
          <w:trHeight w:val="456"/>
        </w:trPr>
        <w:tc>
          <w:tcPr>
            <w:tcW w:w="2353" w:type="dxa"/>
          </w:tcPr>
          <w:p w14:paraId="46CD7466" w14:textId="77777777" w:rsidR="00A22E33" w:rsidRPr="000B272B" w:rsidRDefault="00A22E33" w:rsidP="009D7E66">
            <w:pPr>
              <w:pStyle w:val="af1"/>
              <w:rPr>
                <w:b w:val="0"/>
                <w:bCs/>
                <w:sz w:val="22"/>
                <w:szCs w:val="28"/>
              </w:rPr>
            </w:pPr>
            <w:r>
              <w:rPr>
                <w:b w:val="0"/>
                <w:bCs/>
                <w:sz w:val="22"/>
                <w:szCs w:val="28"/>
                <w:lang w:val="en-US"/>
              </w:rPr>
              <w:t>F-</w:t>
            </w:r>
            <w:r>
              <w:rPr>
                <w:b w:val="0"/>
                <w:bCs/>
                <w:sz w:val="22"/>
                <w:szCs w:val="28"/>
              </w:rPr>
              <w:t>статистика</w:t>
            </w:r>
          </w:p>
        </w:tc>
        <w:tc>
          <w:tcPr>
            <w:tcW w:w="7405" w:type="dxa"/>
            <w:gridSpan w:val="4"/>
            <w:vAlign w:val="center"/>
          </w:tcPr>
          <w:p w14:paraId="52F744DF" w14:textId="7304E325" w:rsidR="00A22E33" w:rsidRPr="000B272B" w:rsidRDefault="00967947" w:rsidP="009D7E66">
            <w:pPr>
              <w:pStyle w:val="af1"/>
              <w:jc w:val="center"/>
              <w:rPr>
                <w:b w:val="0"/>
                <w:bCs/>
                <w:sz w:val="22"/>
                <w:szCs w:val="28"/>
              </w:rPr>
            </w:pPr>
            <w:r w:rsidRPr="00967947">
              <w:rPr>
                <w:b w:val="0"/>
                <w:bCs/>
                <w:sz w:val="22"/>
                <w:szCs w:val="28"/>
              </w:rPr>
              <w:t>32.141</w:t>
            </w:r>
            <w:r w:rsidR="00A22E33">
              <w:rPr>
                <w:b w:val="0"/>
                <w:bCs/>
                <w:sz w:val="22"/>
                <w:szCs w:val="28"/>
              </w:rPr>
              <w:t xml:space="preserve"> на 6 и 232 степеней свободы</w:t>
            </w:r>
            <w:r w:rsidR="00A22E33" w:rsidRPr="000B272B">
              <w:rPr>
                <w:b w:val="0"/>
                <w:bCs/>
                <w:sz w:val="22"/>
                <w:szCs w:val="28"/>
              </w:rPr>
              <w:t xml:space="preserve">; </w:t>
            </w:r>
            <w:r w:rsidR="00A22E33">
              <w:rPr>
                <w:b w:val="0"/>
                <w:bCs/>
                <w:sz w:val="22"/>
                <w:szCs w:val="28"/>
              </w:rPr>
              <w:t>р-</w:t>
            </w:r>
            <w:r w:rsidR="00A22E33">
              <w:rPr>
                <w:b w:val="0"/>
                <w:bCs/>
                <w:sz w:val="22"/>
                <w:szCs w:val="28"/>
                <w:lang w:val="en-US"/>
              </w:rPr>
              <w:t>value</w:t>
            </w:r>
            <w:r w:rsidR="00A22E33" w:rsidRPr="000B272B">
              <w:rPr>
                <w:b w:val="0"/>
                <w:bCs/>
                <w:sz w:val="22"/>
                <w:szCs w:val="28"/>
              </w:rPr>
              <w:t>=</w:t>
            </w:r>
            <w:r w:rsidR="00A22E33">
              <w:rPr>
                <w:b w:val="0"/>
                <w:bCs/>
                <w:sz w:val="22"/>
                <w:szCs w:val="28"/>
              </w:rPr>
              <w:t>0</w:t>
            </w:r>
            <w:r>
              <w:rPr>
                <w:b w:val="0"/>
                <w:bCs/>
                <w:sz w:val="22"/>
                <w:szCs w:val="28"/>
              </w:rPr>
              <w:t>.</w:t>
            </w:r>
            <w:r w:rsidR="00A22E33">
              <w:rPr>
                <w:b w:val="0"/>
                <w:bCs/>
                <w:sz w:val="22"/>
                <w:szCs w:val="28"/>
              </w:rPr>
              <w:t>0000</w:t>
            </w:r>
          </w:p>
        </w:tc>
      </w:tr>
    </w:tbl>
    <w:p w14:paraId="45C01CA0" w14:textId="41EA1718" w:rsidR="00A22E33" w:rsidRDefault="00A22E33" w:rsidP="00A22E33">
      <w:pPr>
        <w:ind w:firstLine="0"/>
        <w:rPr>
          <w:sz w:val="22"/>
          <w:szCs w:val="22"/>
        </w:rPr>
      </w:pPr>
      <w:r w:rsidRPr="008B2DCD">
        <w:rPr>
          <w:sz w:val="22"/>
          <w:szCs w:val="22"/>
        </w:rPr>
        <w:t>Примечания:</w:t>
      </w:r>
    </w:p>
    <w:p w14:paraId="4C84DCEB" w14:textId="2D0040FC" w:rsidR="008C5C38" w:rsidRPr="008B2DCD" w:rsidRDefault="008C5C38" w:rsidP="00A22E33">
      <w:pPr>
        <w:ind w:firstLine="0"/>
        <w:rPr>
          <w:sz w:val="22"/>
          <w:szCs w:val="22"/>
        </w:rPr>
      </w:pPr>
      <w:r w:rsidRPr="008C5C38">
        <w:rPr>
          <w:sz w:val="22"/>
          <w:szCs w:val="22"/>
        </w:rPr>
        <w:t>Зависимая переменная – tobinq</w:t>
      </w:r>
    </w:p>
    <w:p w14:paraId="761710BF" w14:textId="77777777" w:rsidR="00A22E33" w:rsidRPr="008B2DCD" w:rsidRDefault="00A22E33" w:rsidP="00A22E33">
      <w:pPr>
        <w:ind w:firstLine="0"/>
        <w:rPr>
          <w:sz w:val="22"/>
          <w:szCs w:val="22"/>
        </w:rPr>
      </w:pPr>
      <w:r w:rsidRPr="008B2DCD">
        <w:rPr>
          <w:sz w:val="22"/>
          <w:szCs w:val="22"/>
        </w:rPr>
        <w:t xml:space="preserve">*** - коэффициент значим на 0,1% </w:t>
      </w:r>
      <w:r>
        <w:rPr>
          <w:sz w:val="22"/>
          <w:szCs w:val="22"/>
        </w:rPr>
        <w:t xml:space="preserve">уровне </w:t>
      </w:r>
      <w:r w:rsidRPr="008B2DCD">
        <w:rPr>
          <w:sz w:val="22"/>
          <w:szCs w:val="22"/>
        </w:rPr>
        <w:t>значимости;</w:t>
      </w:r>
    </w:p>
    <w:p w14:paraId="6DEA5B6E" w14:textId="77777777" w:rsidR="00A22E33" w:rsidRPr="00782E1C" w:rsidRDefault="00A22E33" w:rsidP="00A22E33">
      <w:pPr>
        <w:ind w:firstLine="0"/>
        <w:rPr>
          <w:sz w:val="22"/>
          <w:szCs w:val="22"/>
        </w:rPr>
      </w:pPr>
      <w:r>
        <w:rPr>
          <w:sz w:val="22"/>
          <w:szCs w:val="22"/>
        </w:rPr>
        <w:t>** - коэффициент значим на 1% уровне значимости</w:t>
      </w:r>
      <w:r w:rsidRPr="008B2DCD">
        <w:rPr>
          <w:sz w:val="22"/>
          <w:szCs w:val="22"/>
        </w:rPr>
        <w:t>;</w:t>
      </w:r>
    </w:p>
    <w:p w14:paraId="52C28877" w14:textId="77777777" w:rsidR="00A22E33" w:rsidRPr="008B2DCD" w:rsidRDefault="00A22E33" w:rsidP="00A22E33">
      <w:pPr>
        <w:ind w:firstLine="0"/>
        <w:rPr>
          <w:sz w:val="22"/>
          <w:szCs w:val="22"/>
        </w:rPr>
      </w:pPr>
      <w:r>
        <w:rPr>
          <w:sz w:val="22"/>
          <w:szCs w:val="22"/>
        </w:rPr>
        <w:t>* - коэффициент значим на 5% уровне значимости</w:t>
      </w:r>
      <w:r w:rsidRPr="008B2DCD">
        <w:rPr>
          <w:sz w:val="22"/>
          <w:szCs w:val="22"/>
        </w:rPr>
        <w:t>;</w:t>
      </w:r>
    </w:p>
    <w:p w14:paraId="22FEA808" w14:textId="71DD566C" w:rsidR="00611FFA" w:rsidRPr="003A70B7" w:rsidRDefault="00A22E33" w:rsidP="003A70B7">
      <w:pPr>
        <w:ind w:firstLine="0"/>
        <w:rPr>
          <w:sz w:val="22"/>
          <w:szCs w:val="22"/>
        </w:rPr>
      </w:pPr>
      <w:r w:rsidRPr="008B2DCD">
        <w:rPr>
          <w:sz w:val="22"/>
          <w:szCs w:val="22"/>
        </w:rPr>
        <w:t xml:space="preserve">‘ – </w:t>
      </w:r>
      <w:r>
        <w:rPr>
          <w:sz w:val="22"/>
          <w:szCs w:val="22"/>
        </w:rPr>
        <w:t>коэффициент значим на 10% уровне значимости</w:t>
      </w:r>
      <w:r w:rsidRPr="008B2DCD">
        <w:rPr>
          <w:sz w:val="22"/>
          <w:szCs w:val="22"/>
        </w:rPr>
        <w:t>.</w:t>
      </w:r>
    </w:p>
    <w:p w14:paraId="40E16B71" w14:textId="0BEDBEC7" w:rsidR="00611FFA" w:rsidRDefault="00E25036" w:rsidP="003A70B7">
      <w:pPr>
        <w:pStyle w:val="af0"/>
        <w:jc w:val="both"/>
      </w:pPr>
      <w:r>
        <w:rPr>
          <w:noProof/>
        </w:rPr>
        <w:lastRenderedPageBreak/>
        <w:drawing>
          <wp:inline distT="0" distB="0" distL="0" distR="0" wp14:anchorId="3ABC9AE8" wp14:editId="3D04A60F">
            <wp:extent cx="5440680" cy="3814878"/>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255a56c-7562-49c2-bc22-ed76c49bf22f.png"/>
                    <pic:cNvPicPr/>
                  </pic:nvPicPr>
                  <pic:blipFill>
                    <a:blip r:embed="rId15">
                      <a:extLst>
                        <a:ext uri="{28A0092B-C50C-407E-A947-70E740481C1C}">
                          <a14:useLocalDpi xmlns:a14="http://schemas.microsoft.com/office/drawing/2010/main" val="0"/>
                        </a:ext>
                      </a:extLst>
                    </a:blip>
                    <a:stretch>
                      <a:fillRect/>
                    </a:stretch>
                  </pic:blipFill>
                  <pic:spPr>
                    <a:xfrm>
                      <a:off x="0" y="0"/>
                      <a:ext cx="5455107" cy="3824994"/>
                    </a:xfrm>
                    <a:prstGeom prst="rect">
                      <a:avLst/>
                    </a:prstGeom>
                  </pic:spPr>
                </pic:pic>
              </a:graphicData>
            </a:graphic>
          </wp:inline>
        </w:drawing>
      </w:r>
    </w:p>
    <w:p w14:paraId="37F9DDAD" w14:textId="11AE6C7F" w:rsidR="00611FFA" w:rsidRDefault="00611FFA" w:rsidP="003A70B7">
      <w:pPr>
        <w:pStyle w:val="af"/>
        <w:spacing w:line="240" w:lineRule="auto"/>
        <w:rPr>
          <w:i/>
          <w:iCs/>
          <w:lang w:val="ru-RU"/>
        </w:rPr>
      </w:pPr>
      <w:r>
        <w:rPr>
          <w:b/>
          <w:bCs/>
          <w:i/>
          <w:iCs/>
          <w:lang w:val="ru-RU"/>
        </w:rPr>
        <w:t xml:space="preserve">Рис. </w:t>
      </w:r>
      <w:r w:rsidR="006A0B19" w:rsidRPr="001D0A81">
        <w:rPr>
          <w:b/>
          <w:bCs/>
          <w:i/>
          <w:iCs/>
          <w:lang w:val="ru-RU"/>
        </w:rPr>
        <w:t>5</w:t>
      </w:r>
      <w:r>
        <w:rPr>
          <w:b/>
          <w:bCs/>
          <w:i/>
          <w:iCs/>
          <w:lang w:val="ru-RU"/>
        </w:rPr>
        <w:t xml:space="preserve">. </w:t>
      </w:r>
      <w:r>
        <w:rPr>
          <w:i/>
          <w:iCs/>
          <w:lang w:val="ru-RU"/>
        </w:rPr>
        <w:t>Кусочно-линейная спецификация модели исследования.</w:t>
      </w:r>
    </w:p>
    <w:p w14:paraId="6B84EFE4" w14:textId="76F038E5" w:rsidR="002A6E1F" w:rsidRDefault="002A6E1F" w:rsidP="003A70B7">
      <w:pPr>
        <w:pStyle w:val="af"/>
        <w:spacing w:line="240" w:lineRule="auto"/>
        <w:rPr>
          <w:i/>
          <w:iCs/>
          <w:lang w:val="ru-RU"/>
        </w:rPr>
      </w:pPr>
      <w:r w:rsidRPr="002A6E1F">
        <w:rPr>
          <w:i/>
          <w:iCs/>
          <w:lang w:val="ru-RU"/>
        </w:rPr>
        <w:t>Источник: расчеты автора.</w:t>
      </w:r>
    </w:p>
    <w:p w14:paraId="75081E90" w14:textId="6E2A94A2" w:rsidR="008C7EFB" w:rsidRPr="008C7EFB" w:rsidRDefault="006C44A0" w:rsidP="008C7EFB">
      <w:pPr>
        <w:pStyle w:val="af0"/>
      </w:pPr>
      <w:r>
        <w:rPr>
          <w:noProof/>
        </w:rPr>
        <w:drawing>
          <wp:inline distT="0" distB="0" distL="0" distR="0" wp14:anchorId="72950C53" wp14:editId="53475038">
            <wp:extent cx="5935980" cy="3176926"/>
            <wp:effectExtent l="0" t="0" r="762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0c52a0-072a-47d4-9760-458c0e36818a.png"/>
                    <pic:cNvPicPr/>
                  </pic:nvPicPr>
                  <pic:blipFill>
                    <a:blip r:embed="rId16">
                      <a:extLst>
                        <a:ext uri="{28A0092B-C50C-407E-A947-70E740481C1C}">
                          <a14:useLocalDpi xmlns:a14="http://schemas.microsoft.com/office/drawing/2010/main" val="0"/>
                        </a:ext>
                      </a:extLst>
                    </a:blip>
                    <a:stretch>
                      <a:fillRect/>
                    </a:stretch>
                  </pic:blipFill>
                  <pic:spPr>
                    <a:xfrm>
                      <a:off x="0" y="0"/>
                      <a:ext cx="5946756" cy="3182693"/>
                    </a:xfrm>
                    <a:prstGeom prst="rect">
                      <a:avLst/>
                    </a:prstGeom>
                  </pic:spPr>
                </pic:pic>
              </a:graphicData>
            </a:graphic>
          </wp:inline>
        </w:drawing>
      </w:r>
    </w:p>
    <w:p w14:paraId="5687EF72" w14:textId="78C39469" w:rsidR="00611FFA" w:rsidRDefault="008C7EFB" w:rsidP="003A70B7">
      <w:pPr>
        <w:pStyle w:val="af"/>
        <w:spacing w:line="240" w:lineRule="auto"/>
        <w:rPr>
          <w:b/>
          <w:bCs/>
          <w:i/>
          <w:iCs/>
          <w:lang w:val="ru-RU"/>
        </w:rPr>
      </w:pPr>
      <w:r w:rsidRPr="008C7EFB">
        <w:rPr>
          <w:b/>
          <w:bCs/>
          <w:i/>
          <w:iCs/>
          <w:lang w:val="ru-RU"/>
        </w:rPr>
        <w:t xml:space="preserve">Рис. </w:t>
      </w:r>
      <w:r w:rsidR="006A0B19" w:rsidRPr="001D0A81">
        <w:rPr>
          <w:b/>
          <w:bCs/>
          <w:i/>
          <w:iCs/>
          <w:lang w:val="ru-RU"/>
        </w:rPr>
        <w:t>6</w:t>
      </w:r>
      <w:r w:rsidRPr="008C7EFB">
        <w:rPr>
          <w:b/>
          <w:bCs/>
          <w:i/>
          <w:iCs/>
          <w:lang w:val="ru-RU"/>
        </w:rPr>
        <w:t xml:space="preserve">. </w:t>
      </w:r>
      <w:r>
        <w:rPr>
          <w:i/>
          <w:iCs/>
          <w:lang w:val="ru-RU"/>
        </w:rPr>
        <w:t>Сопоставление двух моделей исследования</w:t>
      </w:r>
      <w:r w:rsidRPr="008C7EFB">
        <w:rPr>
          <w:b/>
          <w:bCs/>
          <w:i/>
          <w:iCs/>
          <w:lang w:val="ru-RU"/>
        </w:rPr>
        <w:t>.</w:t>
      </w:r>
    </w:p>
    <w:p w14:paraId="5A63D5C4" w14:textId="597ADBC2" w:rsidR="001D0261" w:rsidRDefault="002A6E1F" w:rsidP="003A70B7">
      <w:pPr>
        <w:pStyle w:val="af"/>
        <w:spacing w:line="240" w:lineRule="auto"/>
        <w:rPr>
          <w:i/>
          <w:iCs/>
          <w:lang w:val="ru-RU"/>
        </w:rPr>
      </w:pPr>
      <w:r w:rsidRPr="002A6E1F">
        <w:rPr>
          <w:i/>
          <w:iCs/>
          <w:lang w:val="ru-RU"/>
        </w:rPr>
        <w:t>Источник: расчеты автора.</w:t>
      </w:r>
    </w:p>
    <w:p w14:paraId="6F8326AB" w14:textId="01C9D548" w:rsidR="001D0261" w:rsidRDefault="000B7DA6" w:rsidP="000B7DA6">
      <w:r>
        <w:lastRenderedPageBreak/>
        <w:t xml:space="preserve">В рамках результатов для гипотезы 3 </w:t>
      </w:r>
      <w:r w:rsidR="003A70B7">
        <w:t xml:space="preserve">панельные данные были разделены на </w:t>
      </w:r>
      <w:r w:rsidR="00411386">
        <w:t xml:space="preserve">два </w:t>
      </w:r>
      <w:r w:rsidR="003A70B7">
        <w:t>промежутка</w:t>
      </w:r>
      <w:r w:rsidR="00411386">
        <w:t xml:space="preserve"> по временному признаку</w:t>
      </w:r>
      <w:r w:rsidR="003A70B7">
        <w:t xml:space="preserve">. Период до кризиса и после кризиса характеризуется значимой </w:t>
      </w:r>
      <w:r w:rsidR="003A70B7">
        <w:rPr>
          <w:lang w:val="en-US"/>
        </w:rPr>
        <w:t>S</w:t>
      </w:r>
      <w:r w:rsidR="003A70B7" w:rsidRPr="003A70B7">
        <w:t>-</w:t>
      </w:r>
      <w:r w:rsidR="003A70B7">
        <w:t xml:space="preserve">образной зависимостью ценности от доли собственности инсайдеров, в 2020 году наблюдается </w:t>
      </w:r>
      <w:r w:rsidR="00BA17B5" w:rsidRPr="00BA17B5">
        <w:t>∩</w:t>
      </w:r>
      <w:r w:rsidR="003A70B7" w:rsidRPr="003A70B7">
        <w:t>-</w:t>
      </w:r>
      <w:r w:rsidR="003A70B7">
        <w:t xml:space="preserve">образная, </w:t>
      </w:r>
      <w:r w:rsidR="00BA17B5">
        <w:t xml:space="preserve">параболическая </w:t>
      </w:r>
      <w:r w:rsidR="003A70B7">
        <w:t>зависимость с пиком в точке 50,1%.</w:t>
      </w:r>
    </w:p>
    <w:p w14:paraId="3707DB43" w14:textId="77777777" w:rsidR="008A2E38" w:rsidRDefault="008A2E38" w:rsidP="000B7DA6"/>
    <w:p w14:paraId="5EDD41FC" w14:textId="361E2B96" w:rsidR="00401A6A" w:rsidRDefault="00401A6A" w:rsidP="00401A6A">
      <w:pPr>
        <w:pStyle w:val="af3"/>
      </w:pPr>
      <w:r>
        <w:t xml:space="preserve">Таблица </w:t>
      </w:r>
      <w:r w:rsidR="00012170">
        <w:t>8</w:t>
      </w:r>
      <w:r>
        <w:t>.</w:t>
      </w:r>
      <w:r w:rsidRPr="00401A6A">
        <w:t xml:space="preserve"> </w:t>
      </w:r>
      <w:r w:rsidRPr="00012170">
        <w:rPr>
          <w:b w:val="0"/>
          <w:bCs/>
        </w:rPr>
        <w:t>Результаты исследования (период 2016-2019 гг.</w:t>
      </w:r>
      <w:r w:rsidR="00411386" w:rsidRPr="00012170">
        <w:rPr>
          <w:b w:val="0"/>
          <w:bCs/>
        </w:rPr>
        <w:t xml:space="preserve"> и 2021 г.</w:t>
      </w:r>
      <w:r w:rsidRPr="00012170">
        <w:rPr>
          <w:b w:val="0"/>
          <w:bCs/>
        </w:rPr>
        <w:t>)</w:t>
      </w:r>
      <w:r>
        <w:t xml:space="preserve"> </w:t>
      </w:r>
    </w:p>
    <w:tbl>
      <w:tblPr>
        <w:tblStyle w:val="af4"/>
        <w:tblW w:w="9758" w:type="dxa"/>
        <w:tblLook w:val="04A0" w:firstRow="1" w:lastRow="0" w:firstColumn="1" w:lastColumn="0" w:noHBand="0" w:noVBand="1"/>
      </w:tblPr>
      <w:tblGrid>
        <w:gridCol w:w="2353"/>
        <w:gridCol w:w="1711"/>
        <w:gridCol w:w="2128"/>
        <w:gridCol w:w="1724"/>
        <w:gridCol w:w="1842"/>
      </w:tblGrid>
      <w:tr w:rsidR="00811A85" w:rsidRPr="00626853" w14:paraId="722576D5" w14:textId="77777777" w:rsidTr="00811A85">
        <w:trPr>
          <w:trHeight w:val="442"/>
        </w:trPr>
        <w:tc>
          <w:tcPr>
            <w:tcW w:w="2353" w:type="dxa"/>
            <w:vAlign w:val="center"/>
          </w:tcPr>
          <w:p w14:paraId="25F7D77C" w14:textId="77777777" w:rsidR="00811A85" w:rsidRPr="003E4F63" w:rsidRDefault="00811A85" w:rsidP="00811A85">
            <w:pPr>
              <w:pStyle w:val="af1"/>
              <w:jc w:val="center"/>
              <w:rPr>
                <w:sz w:val="22"/>
                <w:szCs w:val="28"/>
              </w:rPr>
            </w:pPr>
            <w:r w:rsidRPr="003E4F63">
              <w:rPr>
                <w:sz w:val="22"/>
                <w:szCs w:val="28"/>
              </w:rPr>
              <w:t>Показатель</w:t>
            </w:r>
          </w:p>
        </w:tc>
        <w:tc>
          <w:tcPr>
            <w:tcW w:w="1711" w:type="dxa"/>
            <w:vAlign w:val="center"/>
          </w:tcPr>
          <w:p w14:paraId="301285FE" w14:textId="77777777" w:rsidR="00811A85" w:rsidRPr="003E4F63" w:rsidRDefault="00811A85" w:rsidP="00811A85">
            <w:pPr>
              <w:pStyle w:val="af1"/>
              <w:jc w:val="center"/>
              <w:rPr>
                <w:sz w:val="22"/>
                <w:szCs w:val="28"/>
              </w:rPr>
            </w:pPr>
            <w:r>
              <w:rPr>
                <w:sz w:val="22"/>
                <w:szCs w:val="28"/>
              </w:rPr>
              <w:t>Коэффициент</w:t>
            </w:r>
          </w:p>
        </w:tc>
        <w:tc>
          <w:tcPr>
            <w:tcW w:w="2128" w:type="dxa"/>
            <w:vAlign w:val="center"/>
          </w:tcPr>
          <w:p w14:paraId="51AB21DC" w14:textId="77777777" w:rsidR="00811A85" w:rsidRPr="008B2DCD" w:rsidRDefault="00811A85" w:rsidP="00811A85">
            <w:pPr>
              <w:pStyle w:val="af1"/>
              <w:jc w:val="center"/>
              <w:rPr>
                <w:sz w:val="22"/>
                <w:szCs w:val="28"/>
              </w:rPr>
            </w:pPr>
            <w:r>
              <w:rPr>
                <w:sz w:val="22"/>
                <w:szCs w:val="28"/>
              </w:rPr>
              <w:t>Стандартная ошибка</w:t>
            </w:r>
          </w:p>
        </w:tc>
        <w:tc>
          <w:tcPr>
            <w:tcW w:w="1724" w:type="dxa"/>
            <w:vAlign w:val="center"/>
          </w:tcPr>
          <w:p w14:paraId="2D3EE4CB" w14:textId="77777777" w:rsidR="00811A85" w:rsidRPr="00626853" w:rsidRDefault="00811A85" w:rsidP="00811A85">
            <w:pPr>
              <w:pStyle w:val="af1"/>
              <w:jc w:val="center"/>
              <w:rPr>
                <w:sz w:val="22"/>
                <w:szCs w:val="28"/>
              </w:rPr>
            </w:pPr>
            <w:r>
              <w:rPr>
                <w:sz w:val="22"/>
                <w:szCs w:val="28"/>
                <w:lang w:val="en-US"/>
              </w:rPr>
              <w:t>t-</w:t>
            </w:r>
            <w:r>
              <w:rPr>
                <w:sz w:val="22"/>
                <w:szCs w:val="28"/>
              </w:rPr>
              <w:t>статистика</w:t>
            </w:r>
          </w:p>
        </w:tc>
        <w:tc>
          <w:tcPr>
            <w:tcW w:w="1842" w:type="dxa"/>
            <w:vAlign w:val="center"/>
          </w:tcPr>
          <w:p w14:paraId="60DBFA7D" w14:textId="77777777" w:rsidR="00811A85" w:rsidRPr="00626853" w:rsidRDefault="00811A85" w:rsidP="00811A85">
            <w:pPr>
              <w:pStyle w:val="af1"/>
              <w:jc w:val="center"/>
              <w:rPr>
                <w:sz w:val="22"/>
                <w:szCs w:val="28"/>
              </w:rPr>
            </w:pPr>
            <w:r>
              <w:rPr>
                <w:sz w:val="22"/>
                <w:szCs w:val="28"/>
                <w:lang w:val="en-US"/>
              </w:rPr>
              <w:t>p-value</w:t>
            </w:r>
          </w:p>
        </w:tc>
      </w:tr>
      <w:tr w:rsidR="00811A85" w14:paraId="4448C024" w14:textId="77777777" w:rsidTr="00811A85">
        <w:trPr>
          <w:trHeight w:val="456"/>
        </w:trPr>
        <w:tc>
          <w:tcPr>
            <w:tcW w:w="2353" w:type="dxa"/>
          </w:tcPr>
          <w:p w14:paraId="224CB906" w14:textId="77777777" w:rsidR="00811A85" w:rsidRPr="003E4F63" w:rsidRDefault="00811A85" w:rsidP="00811A85">
            <w:pPr>
              <w:pStyle w:val="af1"/>
              <w:rPr>
                <w:b w:val="0"/>
                <w:bCs/>
                <w:sz w:val="22"/>
                <w:szCs w:val="28"/>
                <w:lang w:val="en-US"/>
              </w:rPr>
            </w:pPr>
            <w:r>
              <w:rPr>
                <w:b w:val="0"/>
                <w:bCs/>
                <w:sz w:val="22"/>
                <w:szCs w:val="28"/>
                <w:lang w:val="en-US"/>
              </w:rPr>
              <w:t>insdr</w:t>
            </w:r>
          </w:p>
        </w:tc>
        <w:tc>
          <w:tcPr>
            <w:tcW w:w="1711" w:type="dxa"/>
            <w:vAlign w:val="center"/>
          </w:tcPr>
          <w:p w14:paraId="7462E787" w14:textId="7845262E" w:rsidR="00811A85" w:rsidRPr="008C7EFB" w:rsidRDefault="000648B7" w:rsidP="00811A85">
            <w:pPr>
              <w:pStyle w:val="af1"/>
              <w:jc w:val="center"/>
              <w:rPr>
                <w:b w:val="0"/>
                <w:bCs/>
                <w:sz w:val="22"/>
                <w:szCs w:val="28"/>
                <w:lang w:val="en-US"/>
              </w:rPr>
            </w:pPr>
            <w:r w:rsidRPr="000648B7">
              <w:rPr>
                <w:b w:val="0"/>
                <w:bCs/>
                <w:sz w:val="22"/>
                <w:szCs w:val="28"/>
              </w:rPr>
              <w:t>0.01686</w:t>
            </w:r>
            <w:r w:rsidR="00811A85">
              <w:rPr>
                <w:b w:val="0"/>
                <w:bCs/>
                <w:sz w:val="22"/>
                <w:szCs w:val="28"/>
                <w:lang w:val="en-US"/>
              </w:rPr>
              <w:t>***</w:t>
            </w:r>
          </w:p>
        </w:tc>
        <w:tc>
          <w:tcPr>
            <w:tcW w:w="2128" w:type="dxa"/>
            <w:vAlign w:val="center"/>
          </w:tcPr>
          <w:p w14:paraId="115929C5" w14:textId="19219BCF" w:rsidR="00811A85" w:rsidRPr="008B2DCD" w:rsidRDefault="000648B7" w:rsidP="00811A85">
            <w:pPr>
              <w:pStyle w:val="af1"/>
              <w:jc w:val="center"/>
              <w:rPr>
                <w:b w:val="0"/>
                <w:bCs/>
                <w:sz w:val="22"/>
                <w:szCs w:val="28"/>
              </w:rPr>
            </w:pPr>
            <w:r w:rsidRPr="000648B7">
              <w:rPr>
                <w:b w:val="0"/>
                <w:bCs/>
                <w:sz w:val="22"/>
                <w:szCs w:val="28"/>
              </w:rPr>
              <w:t>0.0067</w:t>
            </w:r>
            <w:r>
              <w:rPr>
                <w:b w:val="0"/>
                <w:bCs/>
                <w:sz w:val="22"/>
                <w:szCs w:val="28"/>
              </w:rPr>
              <w:t xml:space="preserve">    </w:t>
            </w:r>
          </w:p>
        </w:tc>
        <w:tc>
          <w:tcPr>
            <w:tcW w:w="1724" w:type="dxa"/>
            <w:vAlign w:val="center"/>
          </w:tcPr>
          <w:p w14:paraId="24A42AA2" w14:textId="4E85F62D" w:rsidR="00811A85" w:rsidRDefault="000648B7" w:rsidP="00811A85">
            <w:pPr>
              <w:pStyle w:val="af1"/>
              <w:jc w:val="center"/>
              <w:rPr>
                <w:b w:val="0"/>
                <w:bCs/>
                <w:sz w:val="22"/>
                <w:szCs w:val="28"/>
              </w:rPr>
            </w:pPr>
            <w:r w:rsidRPr="000648B7">
              <w:rPr>
                <w:b w:val="0"/>
                <w:bCs/>
                <w:sz w:val="22"/>
                <w:szCs w:val="28"/>
              </w:rPr>
              <w:t xml:space="preserve">2.4864  </w:t>
            </w:r>
          </w:p>
        </w:tc>
        <w:tc>
          <w:tcPr>
            <w:tcW w:w="1842" w:type="dxa"/>
            <w:vAlign w:val="center"/>
          </w:tcPr>
          <w:p w14:paraId="490447F1" w14:textId="7DA5092E" w:rsidR="00811A85" w:rsidRDefault="000648B7" w:rsidP="00811A85">
            <w:pPr>
              <w:pStyle w:val="af1"/>
              <w:jc w:val="center"/>
              <w:rPr>
                <w:b w:val="0"/>
                <w:bCs/>
                <w:sz w:val="22"/>
                <w:szCs w:val="28"/>
              </w:rPr>
            </w:pPr>
            <w:r w:rsidRPr="000648B7">
              <w:rPr>
                <w:b w:val="0"/>
                <w:bCs/>
                <w:sz w:val="22"/>
                <w:szCs w:val="28"/>
              </w:rPr>
              <w:t>0.0134</w:t>
            </w:r>
          </w:p>
        </w:tc>
      </w:tr>
      <w:tr w:rsidR="00811A85" w:rsidRPr="007B3859" w14:paraId="3664BF61" w14:textId="77777777" w:rsidTr="00811A85">
        <w:trPr>
          <w:trHeight w:val="442"/>
        </w:trPr>
        <w:tc>
          <w:tcPr>
            <w:tcW w:w="2353" w:type="dxa"/>
          </w:tcPr>
          <w:p w14:paraId="36000BE1" w14:textId="77777777" w:rsidR="00811A85" w:rsidRPr="003E4F63" w:rsidRDefault="00811A85" w:rsidP="00811A85">
            <w:pPr>
              <w:pStyle w:val="af1"/>
              <w:rPr>
                <w:b w:val="0"/>
                <w:bCs/>
                <w:sz w:val="22"/>
                <w:szCs w:val="28"/>
                <w:lang w:val="en-US"/>
              </w:rPr>
            </w:pPr>
            <w:r w:rsidRPr="003E4F63">
              <w:rPr>
                <w:b w:val="0"/>
                <w:bCs/>
                <w:sz w:val="22"/>
                <w:szCs w:val="28"/>
                <w:lang w:val="en-US"/>
              </w:rPr>
              <w:t>insdr</w:t>
            </w:r>
            <w:r>
              <w:rPr>
                <w:b w:val="0"/>
                <w:bCs/>
                <w:sz w:val="22"/>
                <w:szCs w:val="28"/>
                <w:lang w:val="en-US"/>
              </w:rPr>
              <w:t>^2</w:t>
            </w:r>
          </w:p>
        </w:tc>
        <w:tc>
          <w:tcPr>
            <w:tcW w:w="1711" w:type="dxa"/>
            <w:vAlign w:val="center"/>
          </w:tcPr>
          <w:p w14:paraId="3AD498AC" w14:textId="37A45FEA" w:rsidR="00811A85" w:rsidRPr="000648B7" w:rsidRDefault="00811A85" w:rsidP="00811A85">
            <w:pPr>
              <w:pStyle w:val="af1"/>
              <w:jc w:val="center"/>
              <w:rPr>
                <w:b w:val="0"/>
                <w:bCs/>
                <w:sz w:val="22"/>
                <w:szCs w:val="28"/>
              </w:rPr>
            </w:pPr>
            <w:r w:rsidRPr="002B14CE">
              <w:rPr>
                <w:b w:val="0"/>
                <w:bCs/>
                <w:sz w:val="22"/>
                <w:szCs w:val="28"/>
              </w:rPr>
              <w:t>-0</w:t>
            </w:r>
            <w:r>
              <w:rPr>
                <w:b w:val="0"/>
                <w:bCs/>
                <w:sz w:val="22"/>
                <w:szCs w:val="28"/>
              </w:rPr>
              <w:t>,</w:t>
            </w:r>
            <w:r w:rsidRPr="002B14CE">
              <w:rPr>
                <w:b w:val="0"/>
                <w:bCs/>
                <w:sz w:val="22"/>
                <w:szCs w:val="28"/>
              </w:rPr>
              <w:t>000</w:t>
            </w:r>
            <w:r>
              <w:rPr>
                <w:b w:val="0"/>
                <w:bCs/>
                <w:sz w:val="22"/>
                <w:szCs w:val="28"/>
              </w:rPr>
              <w:t>4</w:t>
            </w:r>
            <w:r>
              <w:rPr>
                <w:b w:val="0"/>
                <w:bCs/>
                <w:sz w:val="22"/>
                <w:szCs w:val="28"/>
                <w:lang w:val="en-US"/>
              </w:rPr>
              <w:t>*</w:t>
            </w:r>
            <w:r w:rsidR="000648B7">
              <w:rPr>
                <w:b w:val="0"/>
                <w:bCs/>
                <w:sz w:val="22"/>
                <w:szCs w:val="28"/>
              </w:rPr>
              <w:t xml:space="preserve"> </w:t>
            </w:r>
          </w:p>
        </w:tc>
        <w:tc>
          <w:tcPr>
            <w:tcW w:w="2128" w:type="dxa"/>
            <w:vAlign w:val="center"/>
          </w:tcPr>
          <w:p w14:paraId="08F1C179" w14:textId="413A3B16" w:rsidR="00811A85" w:rsidRPr="008B2DCD" w:rsidRDefault="000648B7" w:rsidP="00811A85">
            <w:pPr>
              <w:pStyle w:val="af1"/>
              <w:jc w:val="center"/>
              <w:rPr>
                <w:b w:val="0"/>
                <w:bCs/>
                <w:sz w:val="22"/>
                <w:szCs w:val="28"/>
              </w:rPr>
            </w:pPr>
            <w:r w:rsidRPr="000648B7">
              <w:rPr>
                <w:b w:val="0"/>
                <w:bCs/>
                <w:sz w:val="22"/>
                <w:szCs w:val="28"/>
              </w:rPr>
              <w:t>0.0002</w:t>
            </w:r>
          </w:p>
        </w:tc>
        <w:tc>
          <w:tcPr>
            <w:tcW w:w="1724" w:type="dxa"/>
            <w:vAlign w:val="center"/>
          </w:tcPr>
          <w:p w14:paraId="3D980145" w14:textId="7A9716B5" w:rsidR="00811A85" w:rsidRPr="008B2DCD" w:rsidRDefault="000648B7" w:rsidP="00811A85">
            <w:pPr>
              <w:pStyle w:val="af1"/>
              <w:jc w:val="center"/>
              <w:rPr>
                <w:b w:val="0"/>
                <w:bCs/>
                <w:sz w:val="22"/>
                <w:szCs w:val="28"/>
              </w:rPr>
            </w:pPr>
            <w:r w:rsidRPr="000648B7">
              <w:rPr>
                <w:b w:val="0"/>
                <w:bCs/>
                <w:sz w:val="22"/>
                <w:szCs w:val="28"/>
              </w:rPr>
              <w:t>-2.1160</w:t>
            </w:r>
          </w:p>
        </w:tc>
        <w:tc>
          <w:tcPr>
            <w:tcW w:w="1842" w:type="dxa"/>
            <w:vAlign w:val="center"/>
          </w:tcPr>
          <w:p w14:paraId="0B758465" w14:textId="3C6EB1BA" w:rsidR="00811A85" w:rsidRPr="007B3859" w:rsidRDefault="000648B7" w:rsidP="00811A85">
            <w:pPr>
              <w:pStyle w:val="af1"/>
              <w:jc w:val="center"/>
              <w:rPr>
                <w:b w:val="0"/>
                <w:bCs/>
                <w:sz w:val="22"/>
                <w:szCs w:val="28"/>
              </w:rPr>
            </w:pPr>
            <w:r w:rsidRPr="000648B7">
              <w:rPr>
                <w:b w:val="0"/>
                <w:bCs/>
                <w:sz w:val="22"/>
                <w:szCs w:val="28"/>
              </w:rPr>
              <w:t>0.0352</w:t>
            </w:r>
          </w:p>
        </w:tc>
      </w:tr>
      <w:tr w:rsidR="00811A85" w:rsidRPr="007B3859" w14:paraId="709B8012" w14:textId="77777777" w:rsidTr="00811A85">
        <w:trPr>
          <w:trHeight w:val="442"/>
        </w:trPr>
        <w:tc>
          <w:tcPr>
            <w:tcW w:w="2353" w:type="dxa"/>
          </w:tcPr>
          <w:p w14:paraId="520EB7EA" w14:textId="77777777" w:rsidR="00811A85" w:rsidRPr="003E4F63" w:rsidRDefault="00811A85" w:rsidP="00811A85">
            <w:pPr>
              <w:pStyle w:val="af1"/>
              <w:rPr>
                <w:b w:val="0"/>
                <w:bCs/>
                <w:sz w:val="22"/>
                <w:szCs w:val="28"/>
                <w:lang w:val="en-US"/>
              </w:rPr>
            </w:pPr>
            <w:r>
              <w:rPr>
                <w:b w:val="0"/>
                <w:bCs/>
                <w:sz w:val="22"/>
                <w:szCs w:val="28"/>
                <w:lang w:val="en-US"/>
              </w:rPr>
              <w:t>insdr^3</w:t>
            </w:r>
          </w:p>
        </w:tc>
        <w:tc>
          <w:tcPr>
            <w:tcW w:w="1711" w:type="dxa"/>
            <w:vAlign w:val="center"/>
          </w:tcPr>
          <w:p w14:paraId="19B27762" w14:textId="741D6943" w:rsidR="00811A85" w:rsidRPr="000648B7" w:rsidRDefault="000648B7" w:rsidP="000648B7">
            <w:pPr>
              <w:pStyle w:val="af1"/>
              <w:jc w:val="center"/>
              <w:rPr>
                <w:b w:val="0"/>
                <w:bCs/>
                <w:sz w:val="22"/>
                <w:szCs w:val="28"/>
              </w:rPr>
            </w:pPr>
            <w:r w:rsidRPr="000648B7">
              <w:rPr>
                <w:b w:val="0"/>
                <w:bCs/>
                <w:sz w:val="22"/>
                <w:szCs w:val="28"/>
              </w:rPr>
              <w:t>0.0000029‘</w:t>
            </w:r>
          </w:p>
        </w:tc>
        <w:tc>
          <w:tcPr>
            <w:tcW w:w="2128" w:type="dxa"/>
            <w:vAlign w:val="center"/>
          </w:tcPr>
          <w:p w14:paraId="6E9AA93D" w14:textId="21097DD7" w:rsidR="00811A85" w:rsidRPr="008B2DCD" w:rsidRDefault="000648B7" w:rsidP="000648B7">
            <w:pPr>
              <w:pStyle w:val="af1"/>
              <w:jc w:val="center"/>
              <w:rPr>
                <w:b w:val="0"/>
                <w:bCs/>
                <w:sz w:val="22"/>
                <w:szCs w:val="28"/>
              </w:rPr>
            </w:pPr>
            <w:r w:rsidRPr="000648B7">
              <w:rPr>
                <w:b w:val="0"/>
                <w:bCs/>
                <w:sz w:val="22"/>
                <w:szCs w:val="28"/>
              </w:rPr>
              <w:t>0.0000015</w:t>
            </w:r>
          </w:p>
        </w:tc>
        <w:tc>
          <w:tcPr>
            <w:tcW w:w="1724" w:type="dxa"/>
            <w:vAlign w:val="center"/>
          </w:tcPr>
          <w:p w14:paraId="3E5B83AB" w14:textId="3F5DC515" w:rsidR="00811A85" w:rsidRPr="008B2DCD" w:rsidRDefault="000648B7" w:rsidP="000648B7">
            <w:pPr>
              <w:pStyle w:val="af1"/>
              <w:jc w:val="center"/>
              <w:rPr>
                <w:b w:val="0"/>
                <w:bCs/>
                <w:sz w:val="22"/>
                <w:szCs w:val="28"/>
              </w:rPr>
            </w:pPr>
            <w:r w:rsidRPr="000648B7">
              <w:rPr>
                <w:b w:val="0"/>
                <w:bCs/>
                <w:sz w:val="22"/>
                <w:szCs w:val="28"/>
              </w:rPr>
              <w:t xml:space="preserve">1.8508  </w:t>
            </w:r>
          </w:p>
        </w:tc>
        <w:tc>
          <w:tcPr>
            <w:tcW w:w="1842" w:type="dxa"/>
            <w:vAlign w:val="center"/>
          </w:tcPr>
          <w:p w14:paraId="57D7105C" w14:textId="4F70FB8A" w:rsidR="00811A85" w:rsidRPr="007B3859" w:rsidRDefault="000648B7" w:rsidP="000648B7">
            <w:pPr>
              <w:pStyle w:val="af1"/>
              <w:jc w:val="center"/>
              <w:rPr>
                <w:b w:val="0"/>
                <w:bCs/>
                <w:sz w:val="22"/>
                <w:szCs w:val="28"/>
              </w:rPr>
            </w:pPr>
            <w:r w:rsidRPr="000648B7">
              <w:rPr>
                <w:b w:val="0"/>
                <w:bCs/>
                <w:sz w:val="22"/>
                <w:szCs w:val="28"/>
              </w:rPr>
              <w:t>0.0652</w:t>
            </w:r>
          </w:p>
        </w:tc>
      </w:tr>
      <w:tr w:rsidR="00811A85" w14:paraId="7BF3EB91" w14:textId="77777777" w:rsidTr="00811A85">
        <w:trPr>
          <w:trHeight w:val="456"/>
        </w:trPr>
        <w:tc>
          <w:tcPr>
            <w:tcW w:w="2353" w:type="dxa"/>
          </w:tcPr>
          <w:p w14:paraId="188D2CE6" w14:textId="77777777" w:rsidR="00811A85" w:rsidRPr="003E4F63" w:rsidRDefault="00811A85" w:rsidP="00811A85">
            <w:pPr>
              <w:pStyle w:val="af1"/>
              <w:rPr>
                <w:b w:val="0"/>
                <w:bCs/>
                <w:sz w:val="22"/>
                <w:szCs w:val="28"/>
                <w:lang w:val="en-US"/>
              </w:rPr>
            </w:pPr>
            <w:r w:rsidRPr="003E4F63">
              <w:rPr>
                <w:b w:val="0"/>
                <w:bCs/>
                <w:sz w:val="22"/>
                <w:szCs w:val="28"/>
                <w:lang w:val="en-US"/>
              </w:rPr>
              <w:t>da</w:t>
            </w:r>
          </w:p>
        </w:tc>
        <w:tc>
          <w:tcPr>
            <w:tcW w:w="1711" w:type="dxa"/>
            <w:vAlign w:val="center"/>
          </w:tcPr>
          <w:p w14:paraId="7B003EDB" w14:textId="7189DA55" w:rsidR="00811A85" w:rsidRPr="008C7EFB" w:rsidRDefault="000648B7" w:rsidP="00811A85">
            <w:pPr>
              <w:pStyle w:val="af1"/>
              <w:jc w:val="center"/>
              <w:rPr>
                <w:b w:val="0"/>
                <w:bCs/>
                <w:sz w:val="22"/>
                <w:szCs w:val="28"/>
                <w:lang w:val="en-US"/>
              </w:rPr>
            </w:pPr>
            <w:r w:rsidRPr="000648B7">
              <w:rPr>
                <w:b w:val="0"/>
                <w:bCs/>
                <w:sz w:val="22"/>
                <w:szCs w:val="28"/>
              </w:rPr>
              <w:t>0.6779</w:t>
            </w:r>
            <w:r w:rsidR="00811A85">
              <w:rPr>
                <w:b w:val="0"/>
                <w:bCs/>
                <w:sz w:val="22"/>
                <w:szCs w:val="28"/>
                <w:lang w:val="en-US"/>
              </w:rPr>
              <w:t>***</w:t>
            </w:r>
          </w:p>
        </w:tc>
        <w:tc>
          <w:tcPr>
            <w:tcW w:w="2128" w:type="dxa"/>
            <w:vAlign w:val="center"/>
          </w:tcPr>
          <w:p w14:paraId="53784674" w14:textId="7ADB595B" w:rsidR="00811A85" w:rsidRPr="003E4F63" w:rsidRDefault="000648B7" w:rsidP="00811A85">
            <w:pPr>
              <w:pStyle w:val="af1"/>
              <w:jc w:val="center"/>
              <w:rPr>
                <w:b w:val="0"/>
                <w:bCs/>
                <w:sz w:val="22"/>
                <w:szCs w:val="28"/>
              </w:rPr>
            </w:pPr>
            <w:r w:rsidRPr="000648B7">
              <w:rPr>
                <w:b w:val="0"/>
                <w:bCs/>
                <w:sz w:val="22"/>
                <w:szCs w:val="28"/>
              </w:rPr>
              <w:t>0.1024</w:t>
            </w:r>
            <w:r>
              <w:rPr>
                <w:b w:val="0"/>
                <w:bCs/>
                <w:sz w:val="22"/>
                <w:szCs w:val="28"/>
              </w:rPr>
              <w:t xml:space="preserve"> </w:t>
            </w:r>
          </w:p>
        </w:tc>
        <w:tc>
          <w:tcPr>
            <w:tcW w:w="1724" w:type="dxa"/>
            <w:vAlign w:val="center"/>
          </w:tcPr>
          <w:p w14:paraId="4833A363" w14:textId="6C193515" w:rsidR="00811A85" w:rsidRPr="008B2DCD" w:rsidRDefault="000648B7" w:rsidP="00811A85">
            <w:pPr>
              <w:pStyle w:val="af1"/>
              <w:jc w:val="center"/>
              <w:rPr>
                <w:b w:val="0"/>
                <w:bCs/>
                <w:sz w:val="22"/>
                <w:szCs w:val="28"/>
              </w:rPr>
            </w:pPr>
            <w:r w:rsidRPr="000648B7">
              <w:rPr>
                <w:b w:val="0"/>
                <w:bCs/>
                <w:sz w:val="22"/>
                <w:szCs w:val="28"/>
              </w:rPr>
              <w:t>6.6154</w:t>
            </w:r>
          </w:p>
        </w:tc>
        <w:tc>
          <w:tcPr>
            <w:tcW w:w="1842" w:type="dxa"/>
            <w:vAlign w:val="center"/>
          </w:tcPr>
          <w:p w14:paraId="000FDF3E" w14:textId="77777777" w:rsidR="00811A85" w:rsidRDefault="00811A85" w:rsidP="00811A85">
            <w:pPr>
              <w:pStyle w:val="af1"/>
              <w:jc w:val="center"/>
              <w:rPr>
                <w:b w:val="0"/>
                <w:bCs/>
                <w:sz w:val="22"/>
                <w:szCs w:val="28"/>
              </w:rPr>
            </w:pPr>
            <w:r w:rsidRPr="002B14CE">
              <w:rPr>
                <w:b w:val="0"/>
                <w:bCs/>
                <w:sz w:val="22"/>
                <w:szCs w:val="28"/>
              </w:rPr>
              <w:t>0</w:t>
            </w:r>
            <w:r>
              <w:rPr>
                <w:b w:val="0"/>
                <w:bCs/>
                <w:sz w:val="22"/>
                <w:szCs w:val="28"/>
                <w:lang w:val="en-US"/>
              </w:rPr>
              <w:t>.</w:t>
            </w:r>
            <w:r w:rsidRPr="002B14CE">
              <w:rPr>
                <w:b w:val="0"/>
                <w:bCs/>
                <w:sz w:val="22"/>
                <w:szCs w:val="28"/>
              </w:rPr>
              <w:t>000</w:t>
            </w:r>
            <w:r>
              <w:rPr>
                <w:b w:val="0"/>
                <w:bCs/>
                <w:sz w:val="22"/>
                <w:szCs w:val="28"/>
              </w:rPr>
              <w:t>0</w:t>
            </w:r>
          </w:p>
        </w:tc>
      </w:tr>
      <w:tr w:rsidR="00811A85" w14:paraId="4EE340F7" w14:textId="77777777" w:rsidTr="00811A85">
        <w:trPr>
          <w:trHeight w:val="442"/>
        </w:trPr>
        <w:tc>
          <w:tcPr>
            <w:tcW w:w="2353" w:type="dxa"/>
          </w:tcPr>
          <w:p w14:paraId="57A113A9" w14:textId="77777777" w:rsidR="00811A85" w:rsidRPr="003E4F63" w:rsidRDefault="00811A85" w:rsidP="00811A85">
            <w:pPr>
              <w:pStyle w:val="af1"/>
              <w:rPr>
                <w:b w:val="0"/>
                <w:bCs/>
                <w:sz w:val="22"/>
                <w:szCs w:val="28"/>
                <w:lang w:val="en-US"/>
              </w:rPr>
            </w:pPr>
            <w:r>
              <w:rPr>
                <w:b w:val="0"/>
                <w:bCs/>
                <w:sz w:val="22"/>
                <w:szCs w:val="28"/>
                <w:lang w:val="en-US"/>
              </w:rPr>
              <w:t>log(</w:t>
            </w:r>
            <w:r w:rsidRPr="003E4F63">
              <w:rPr>
                <w:b w:val="0"/>
                <w:bCs/>
                <w:sz w:val="22"/>
                <w:szCs w:val="28"/>
                <w:lang w:val="en-US"/>
              </w:rPr>
              <w:t>assets</w:t>
            </w:r>
            <w:r>
              <w:rPr>
                <w:b w:val="0"/>
                <w:bCs/>
                <w:sz w:val="22"/>
                <w:szCs w:val="28"/>
                <w:lang w:val="en-US"/>
              </w:rPr>
              <w:t>)</w:t>
            </w:r>
          </w:p>
        </w:tc>
        <w:tc>
          <w:tcPr>
            <w:tcW w:w="1711" w:type="dxa"/>
            <w:vAlign w:val="center"/>
          </w:tcPr>
          <w:p w14:paraId="597C16EE" w14:textId="7B629DC6" w:rsidR="00811A85" w:rsidRPr="003E4F63" w:rsidRDefault="000648B7" w:rsidP="00811A85">
            <w:pPr>
              <w:pStyle w:val="af1"/>
              <w:jc w:val="center"/>
              <w:rPr>
                <w:b w:val="0"/>
                <w:bCs/>
                <w:sz w:val="22"/>
                <w:szCs w:val="28"/>
              </w:rPr>
            </w:pPr>
            <w:r w:rsidRPr="000648B7">
              <w:rPr>
                <w:b w:val="0"/>
                <w:bCs/>
                <w:sz w:val="22"/>
                <w:szCs w:val="28"/>
              </w:rPr>
              <w:t>-0.0140</w:t>
            </w:r>
          </w:p>
        </w:tc>
        <w:tc>
          <w:tcPr>
            <w:tcW w:w="2128" w:type="dxa"/>
            <w:vAlign w:val="center"/>
          </w:tcPr>
          <w:p w14:paraId="08888ED1" w14:textId="1FDFCB38" w:rsidR="00811A85" w:rsidRPr="003E4F63" w:rsidRDefault="000648B7" w:rsidP="00811A85">
            <w:pPr>
              <w:pStyle w:val="af1"/>
              <w:jc w:val="center"/>
              <w:rPr>
                <w:b w:val="0"/>
                <w:bCs/>
                <w:sz w:val="22"/>
                <w:szCs w:val="28"/>
              </w:rPr>
            </w:pPr>
            <w:r w:rsidRPr="000648B7">
              <w:rPr>
                <w:b w:val="0"/>
                <w:bCs/>
                <w:sz w:val="22"/>
                <w:szCs w:val="28"/>
              </w:rPr>
              <w:t>0.0183</w:t>
            </w:r>
          </w:p>
        </w:tc>
        <w:tc>
          <w:tcPr>
            <w:tcW w:w="1724" w:type="dxa"/>
            <w:vAlign w:val="center"/>
          </w:tcPr>
          <w:p w14:paraId="79DBA00B" w14:textId="0E6262CF" w:rsidR="00811A85" w:rsidRDefault="000648B7" w:rsidP="00811A85">
            <w:pPr>
              <w:pStyle w:val="af1"/>
              <w:jc w:val="center"/>
              <w:rPr>
                <w:b w:val="0"/>
                <w:bCs/>
                <w:sz w:val="22"/>
                <w:szCs w:val="28"/>
              </w:rPr>
            </w:pPr>
            <w:r w:rsidRPr="000648B7">
              <w:rPr>
                <w:b w:val="0"/>
                <w:bCs/>
                <w:sz w:val="22"/>
                <w:szCs w:val="28"/>
              </w:rPr>
              <w:t>-0.7672</w:t>
            </w:r>
          </w:p>
        </w:tc>
        <w:tc>
          <w:tcPr>
            <w:tcW w:w="1842" w:type="dxa"/>
            <w:vAlign w:val="center"/>
          </w:tcPr>
          <w:p w14:paraId="7997C812" w14:textId="74788AC7" w:rsidR="00811A85" w:rsidRDefault="000648B7" w:rsidP="00811A85">
            <w:pPr>
              <w:pStyle w:val="af1"/>
              <w:jc w:val="center"/>
              <w:rPr>
                <w:b w:val="0"/>
                <w:bCs/>
                <w:sz w:val="22"/>
                <w:szCs w:val="28"/>
              </w:rPr>
            </w:pPr>
            <w:r w:rsidRPr="000648B7">
              <w:rPr>
                <w:b w:val="0"/>
                <w:bCs/>
                <w:sz w:val="22"/>
                <w:szCs w:val="28"/>
              </w:rPr>
              <w:t>0.4436</w:t>
            </w:r>
          </w:p>
        </w:tc>
      </w:tr>
      <w:tr w:rsidR="00811A85" w14:paraId="1193F2FB" w14:textId="77777777" w:rsidTr="00811A85">
        <w:trPr>
          <w:trHeight w:val="456"/>
        </w:trPr>
        <w:tc>
          <w:tcPr>
            <w:tcW w:w="2353" w:type="dxa"/>
          </w:tcPr>
          <w:p w14:paraId="7F402941" w14:textId="77777777" w:rsidR="00811A85" w:rsidRPr="002B14CE" w:rsidRDefault="00811A85" w:rsidP="00811A85">
            <w:pPr>
              <w:pStyle w:val="af1"/>
              <w:rPr>
                <w:b w:val="0"/>
                <w:bCs/>
                <w:sz w:val="22"/>
                <w:szCs w:val="28"/>
                <w:lang w:val="en-US"/>
              </w:rPr>
            </w:pPr>
            <w:r>
              <w:rPr>
                <w:b w:val="0"/>
                <w:bCs/>
                <w:sz w:val="22"/>
                <w:szCs w:val="28"/>
                <w:lang w:val="en-US"/>
              </w:rPr>
              <w:t>ROA</w:t>
            </w:r>
          </w:p>
        </w:tc>
        <w:tc>
          <w:tcPr>
            <w:tcW w:w="1711" w:type="dxa"/>
            <w:vAlign w:val="center"/>
          </w:tcPr>
          <w:p w14:paraId="5B7BA789" w14:textId="4C0003F3" w:rsidR="00811A85" w:rsidRPr="000648B7" w:rsidRDefault="000648B7" w:rsidP="00811A85">
            <w:pPr>
              <w:pStyle w:val="af1"/>
              <w:jc w:val="center"/>
              <w:rPr>
                <w:b w:val="0"/>
                <w:bCs/>
                <w:sz w:val="22"/>
                <w:szCs w:val="28"/>
              </w:rPr>
            </w:pPr>
            <w:r w:rsidRPr="000648B7">
              <w:rPr>
                <w:b w:val="0"/>
                <w:bCs/>
                <w:sz w:val="22"/>
                <w:szCs w:val="28"/>
              </w:rPr>
              <w:t>2.666</w:t>
            </w:r>
            <w:r w:rsidR="00811A85">
              <w:rPr>
                <w:b w:val="0"/>
                <w:bCs/>
                <w:sz w:val="22"/>
                <w:szCs w:val="28"/>
                <w:lang w:val="en-US"/>
              </w:rPr>
              <w:t>***</w:t>
            </w:r>
            <w:r>
              <w:rPr>
                <w:b w:val="0"/>
                <w:bCs/>
                <w:sz w:val="22"/>
                <w:szCs w:val="28"/>
              </w:rPr>
              <w:t xml:space="preserve"> </w:t>
            </w:r>
          </w:p>
        </w:tc>
        <w:tc>
          <w:tcPr>
            <w:tcW w:w="2128" w:type="dxa"/>
            <w:vAlign w:val="center"/>
          </w:tcPr>
          <w:p w14:paraId="31D7159A" w14:textId="211BF34A" w:rsidR="00811A85" w:rsidRPr="001B6FEB" w:rsidRDefault="000648B7" w:rsidP="00811A85">
            <w:pPr>
              <w:pStyle w:val="af1"/>
              <w:jc w:val="center"/>
              <w:rPr>
                <w:b w:val="0"/>
                <w:bCs/>
                <w:sz w:val="22"/>
                <w:szCs w:val="28"/>
              </w:rPr>
            </w:pPr>
            <w:r w:rsidRPr="000648B7">
              <w:rPr>
                <w:b w:val="0"/>
                <w:bCs/>
                <w:sz w:val="22"/>
                <w:szCs w:val="28"/>
              </w:rPr>
              <w:t>0.2946</w:t>
            </w:r>
          </w:p>
        </w:tc>
        <w:tc>
          <w:tcPr>
            <w:tcW w:w="1724" w:type="dxa"/>
            <w:vAlign w:val="center"/>
          </w:tcPr>
          <w:p w14:paraId="23647ED4" w14:textId="0E0542AB" w:rsidR="00811A85" w:rsidRDefault="000648B7" w:rsidP="00811A85">
            <w:pPr>
              <w:pStyle w:val="af1"/>
              <w:jc w:val="center"/>
              <w:rPr>
                <w:b w:val="0"/>
                <w:bCs/>
                <w:sz w:val="22"/>
                <w:szCs w:val="28"/>
              </w:rPr>
            </w:pPr>
            <w:r w:rsidRPr="000648B7">
              <w:rPr>
                <w:b w:val="0"/>
                <w:bCs/>
                <w:sz w:val="22"/>
                <w:szCs w:val="28"/>
              </w:rPr>
              <w:t>9.0469</w:t>
            </w:r>
            <w:r>
              <w:rPr>
                <w:b w:val="0"/>
                <w:bCs/>
                <w:sz w:val="22"/>
                <w:szCs w:val="28"/>
              </w:rPr>
              <w:t xml:space="preserve">  </w:t>
            </w:r>
          </w:p>
        </w:tc>
        <w:tc>
          <w:tcPr>
            <w:tcW w:w="1842" w:type="dxa"/>
            <w:vAlign w:val="center"/>
          </w:tcPr>
          <w:p w14:paraId="6162423C" w14:textId="77777777" w:rsidR="00811A85" w:rsidRDefault="00811A85" w:rsidP="00811A85">
            <w:pPr>
              <w:pStyle w:val="af1"/>
              <w:jc w:val="center"/>
              <w:rPr>
                <w:b w:val="0"/>
                <w:bCs/>
                <w:sz w:val="22"/>
                <w:szCs w:val="28"/>
              </w:rPr>
            </w:pPr>
            <w:r w:rsidRPr="002B14CE">
              <w:rPr>
                <w:b w:val="0"/>
                <w:bCs/>
                <w:sz w:val="22"/>
                <w:szCs w:val="28"/>
              </w:rPr>
              <w:t>0</w:t>
            </w:r>
            <w:r>
              <w:rPr>
                <w:b w:val="0"/>
                <w:bCs/>
                <w:sz w:val="22"/>
                <w:szCs w:val="28"/>
                <w:lang w:val="en-US"/>
              </w:rPr>
              <w:t>.</w:t>
            </w:r>
            <w:r w:rsidRPr="002B14CE">
              <w:rPr>
                <w:b w:val="0"/>
                <w:bCs/>
                <w:sz w:val="22"/>
                <w:szCs w:val="28"/>
              </w:rPr>
              <w:t>0000</w:t>
            </w:r>
          </w:p>
        </w:tc>
      </w:tr>
      <w:tr w:rsidR="00811A85" w:rsidRPr="00626853" w14:paraId="52D8162A" w14:textId="77777777" w:rsidTr="00811A85">
        <w:trPr>
          <w:trHeight w:val="456"/>
        </w:trPr>
        <w:tc>
          <w:tcPr>
            <w:tcW w:w="2353" w:type="dxa"/>
          </w:tcPr>
          <w:p w14:paraId="73DD5255" w14:textId="77777777" w:rsidR="00811A85" w:rsidRPr="000B272B" w:rsidRDefault="00811A85" w:rsidP="00811A85">
            <w:pPr>
              <w:pStyle w:val="af1"/>
              <w:rPr>
                <w:b w:val="0"/>
                <w:bCs/>
                <w:sz w:val="22"/>
                <w:szCs w:val="28"/>
                <w:lang w:val="en-US"/>
              </w:rPr>
            </w:pPr>
            <w:r>
              <w:rPr>
                <w:b w:val="0"/>
                <w:bCs/>
                <w:sz w:val="22"/>
                <w:szCs w:val="28"/>
                <w:lang w:val="en-US"/>
              </w:rPr>
              <w:t xml:space="preserve">R squared </w:t>
            </w:r>
          </w:p>
        </w:tc>
        <w:tc>
          <w:tcPr>
            <w:tcW w:w="7405" w:type="dxa"/>
            <w:gridSpan w:val="4"/>
            <w:vAlign w:val="center"/>
          </w:tcPr>
          <w:p w14:paraId="0CAC8E34" w14:textId="223F5B23" w:rsidR="00811A85" w:rsidRPr="00626853" w:rsidRDefault="00811A85" w:rsidP="00811A85">
            <w:pPr>
              <w:pStyle w:val="af1"/>
              <w:jc w:val="center"/>
              <w:rPr>
                <w:b w:val="0"/>
                <w:bCs/>
                <w:sz w:val="22"/>
                <w:szCs w:val="28"/>
              </w:rPr>
            </w:pPr>
            <w:r>
              <w:rPr>
                <w:b w:val="0"/>
                <w:bCs/>
                <w:sz w:val="22"/>
                <w:szCs w:val="28"/>
                <w:lang w:val="en-US"/>
              </w:rPr>
              <w:t>0.</w:t>
            </w:r>
            <w:r w:rsidR="000648B7">
              <w:rPr>
                <w:b w:val="0"/>
                <w:bCs/>
                <w:sz w:val="22"/>
                <w:szCs w:val="28"/>
              </w:rPr>
              <w:t>33809</w:t>
            </w:r>
          </w:p>
        </w:tc>
      </w:tr>
      <w:tr w:rsidR="00811A85" w:rsidRPr="000B272B" w14:paraId="44F0964D" w14:textId="77777777" w:rsidTr="00811A85">
        <w:trPr>
          <w:trHeight w:val="456"/>
        </w:trPr>
        <w:tc>
          <w:tcPr>
            <w:tcW w:w="2353" w:type="dxa"/>
          </w:tcPr>
          <w:p w14:paraId="46D728B7" w14:textId="77777777" w:rsidR="00811A85" w:rsidRPr="000B272B" w:rsidRDefault="00811A85" w:rsidP="00811A85">
            <w:pPr>
              <w:pStyle w:val="af1"/>
              <w:rPr>
                <w:b w:val="0"/>
                <w:bCs/>
                <w:sz w:val="22"/>
                <w:szCs w:val="28"/>
              </w:rPr>
            </w:pPr>
            <w:r>
              <w:rPr>
                <w:b w:val="0"/>
                <w:bCs/>
                <w:sz w:val="22"/>
                <w:szCs w:val="28"/>
                <w:lang w:val="en-US"/>
              </w:rPr>
              <w:t>F-</w:t>
            </w:r>
            <w:r>
              <w:rPr>
                <w:b w:val="0"/>
                <w:bCs/>
                <w:sz w:val="22"/>
                <w:szCs w:val="28"/>
              </w:rPr>
              <w:t>статистика</w:t>
            </w:r>
          </w:p>
        </w:tc>
        <w:tc>
          <w:tcPr>
            <w:tcW w:w="7405" w:type="dxa"/>
            <w:gridSpan w:val="4"/>
            <w:vAlign w:val="center"/>
          </w:tcPr>
          <w:p w14:paraId="4741DE0E" w14:textId="6E2AF5F4" w:rsidR="00811A85" w:rsidRPr="000B272B" w:rsidRDefault="000648B7" w:rsidP="00811A85">
            <w:pPr>
              <w:pStyle w:val="af1"/>
              <w:jc w:val="center"/>
              <w:rPr>
                <w:b w:val="0"/>
                <w:bCs/>
                <w:sz w:val="22"/>
                <w:szCs w:val="28"/>
              </w:rPr>
            </w:pPr>
            <w:r>
              <w:rPr>
                <w:b w:val="0"/>
                <w:bCs/>
                <w:sz w:val="22"/>
                <w:szCs w:val="28"/>
              </w:rPr>
              <w:t>24.17</w:t>
            </w:r>
            <w:r w:rsidR="00811A85" w:rsidRPr="006549E1">
              <w:rPr>
                <w:b w:val="0"/>
                <w:bCs/>
                <w:sz w:val="22"/>
                <w:szCs w:val="28"/>
              </w:rPr>
              <w:t xml:space="preserve"> </w:t>
            </w:r>
            <w:r w:rsidR="00811A85">
              <w:rPr>
                <w:b w:val="0"/>
                <w:bCs/>
                <w:sz w:val="22"/>
                <w:szCs w:val="28"/>
              </w:rPr>
              <w:t xml:space="preserve">на 6 и </w:t>
            </w:r>
            <w:r>
              <w:rPr>
                <w:b w:val="0"/>
                <w:bCs/>
                <w:sz w:val="22"/>
                <w:szCs w:val="28"/>
              </w:rPr>
              <w:t xml:space="preserve">284 </w:t>
            </w:r>
            <w:r w:rsidR="00811A85">
              <w:rPr>
                <w:b w:val="0"/>
                <w:bCs/>
                <w:sz w:val="22"/>
                <w:szCs w:val="28"/>
              </w:rPr>
              <w:t>степеней свободы</w:t>
            </w:r>
            <w:r w:rsidR="00811A85" w:rsidRPr="000B272B">
              <w:rPr>
                <w:b w:val="0"/>
                <w:bCs/>
                <w:sz w:val="22"/>
                <w:szCs w:val="28"/>
              </w:rPr>
              <w:t xml:space="preserve">; </w:t>
            </w:r>
            <w:r w:rsidR="00811A85">
              <w:rPr>
                <w:b w:val="0"/>
                <w:bCs/>
                <w:sz w:val="22"/>
                <w:szCs w:val="28"/>
              </w:rPr>
              <w:t>р-</w:t>
            </w:r>
            <w:r w:rsidR="00811A85">
              <w:rPr>
                <w:b w:val="0"/>
                <w:bCs/>
                <w:sz w:val="22"/>
                <w:szCs w:val="28"/>
                <w:lang w:val="en-US"/>
              </w:rPr>
              <w:t>value</w:t>
            </w:r>
            <w:r w:rsidR="00811A85" w:rsidRPr="000B272B">
              <w:rPr>
                <w:b w:val="0"/>
                <w:bCs/>
                <w:sz w:val="22"/>
                <w:szCs w:val="28"/>
              </w:rPr>
              <w:t>=</w:t>
            </w:r>
            <w:r w:rsidR="00811A85">
              <w:rPr>
                <w:b w:val="0"/>
                <w:bCs/>
                <w:sz w:val="22"/>
                <w:szCs w:val="28"/>
              </w:rPr>
              <w:t>0</w:t>
            </w:r>
            <w:r>
              <w:rPr>
                <w:b w:val="0"/>
                <w:bCs/>
                <w:sz w:val="22"/>
                <w:szCs w:val="28"/>
              </w:rPr>
              <w:t>.</w:t>
            </w:r>
            <w:r w:rsidR="00811A85">
              <w:rPr>
                <w:b w:val="0"/>
                <w:bCs/>
                <w:sz w:val="22"/>
                <w:szCs w:val="28"/>
              </w:rPr>
              <w:t>0000</w:t>
            </w:r>
          </w:p>
        </w:tc>
      </w:tr>
    </w:tbl>
    <w:p w14:paraId="229FE7B7" w14:textId="4F4CDB10" w:rsidR="000648B7" w:rsidRDefault="000648B7" w:rsidP="000648B7">
      <w:pPr>
        <w:ind w:firstLine="0"/>
        <w:rPr>
          <w:sz w:val="22"/>
          <w:szCs w:val="22"/>
        </w:rPr>
      </w:pPr>
      <w:r w:rsidRPr="008B2DCD">
        <w:rPr>
          <w:sz w:val="22"/>
          <w:szCs w:val="22"/>
        </w:rPr>
        <w:t>Примечания:</w:t>
      </w:r>
      <w:r w:rsidR="00295DAA" w:rsidRPr="00442A6D">
        <w:rPr>
          <w:sz w:val="22"/>
          <w:szCs w:val="22"/>
        </w:rPr>
        <w:t xml:space="preserve"> </w:t>
      </w:r>
    </w:p>
    <w:p w14:paraId="527CCD4D" w14:textId="18E03284" w:rsidR="0020732C" w:rsidRPr="00442A6D" w:rsidRDefault="0020732C" w:rsidP="000648B7">
      <w:pPr>
        <w:ind w:firstLine="0"/>
        <w:rPr>
          <w:sz w:val="22"/>
          <w:szCs w:val="22"/>
        </w:rPr>
      </w:pPr>
      <w:r w:rsidRPr="0020732C">
        <w:rPr>
          <w:sz w:val="22"/>
          <w:szCs w:val="22"/>
        </w:rPr>
        <w:t>Зависимая переменная – tobinq</w:t>
      </w:r>
    </w:p>
    <w:p w14:paraId="04984F03" w14:textId="5C232054" w:rsidR="00295DAA" w:rsidRPr="00295DAA" w:rsidRDefault="00295DAA" w:rsidP="000648B7">
      <w:pPr>
        <w:ind w:firstLine="0"/>
        <w:rPr>
          <w:sz w:val="22"/>
          <w:szCs w:val="22"/>
        </w:rPr>
      </w:pPr>
      <w:r>
        <w:rPr>
          <w:sz w:val="22"/>
          <w:szCs w:val="22"/>
        </w:rPr>
        <w:t xml:space="preserve">Количество наблюдений – </w:t>
      </w:r>
      <w:r w:rsidRPr="00295DAA">
        <w:rPr>
          <w:sz w:val="22"/>
          <w:szCs w:val="22"/>
        </w:rPr>
        <w:t>291</w:t>
      </w:r>
    </w:p>
    <w:p w14:paraId="6B89173E" w14:textId="77777777" w:rsidR="000648B7" w:rsidRPr="008B2DCD" w:rsidRDefault="000648B7" w:rsidP="000648B7">
      <w:pPr>
        <w:ind w:firstLine="0"/>
        <w:rPr>
          <w:sz w:val="22"/>
          <w:szCs w:val="22"/>
        </w:rPr>
      </w:pPr>
      <w:r w:rsidRPr="008B2DCD">
        <w:rPr>
          <w:sz w:val="22"/>
          <w:szCs w:val="22"/>
        </w:rPr>
        <w:t xml:space="preserve">*** - коэффициент значим на 0,1% </w:t>
      </w:r>
      <w:r>
        <w:rPr>
          <w:sz w:val="22"/>
          <w:szCs w:val="22"/>
        </w:rPr>
        <w:t xml:space="preserve">уровне </w:t>
      </w:r>
      <w:r w:rsidRPr="008B2DCD">
        <w:rPr>
          <w:sz w:val="22"/>
          <w:szCs w:val="22"/>
        </w:rPr>
        <w:t>значимости;</w:t>
      </w:r>
    </w:p>
    <w:p w14:paraId="054D9578" w14:textId="77777777" w:rsidR="000648B7" w:rsidRPr="00782E1C" w:rsidRDefault="000648B7" w:rsidP="000648B7">
      <w:pPr>
        <w:ind w:firstLine="0"/>
        <w:rPr>
          <w:sz w:val="22"/>
          <w:szCs w:val="22"/>
        </w:rPr>
      </w:pPr>
      <w:r>
        <w:rPr>
          <w:sz w:val="22"/>
          <w:szCs w:val="22"/>
        </w:rPr>
        <w:t>** - коэффициент значим на 1% уровне значимости</w:t>
      </w:r>
      <w:r w:rsidRPr="008B2DCD">
        <w:rPr>
          <w:sz w:val="22"/>
          <w:szCs w:val="22"/>
        </w:rPr>
        <w:t>;</w:t>
      </w:r>
    </w:p>
    <w:p w14:paraId="0C6BDE76" w14:textId="77777777" w:rsidR="000648B7" w:rsidRPr="008B2DCD" w:rsidRDefault="000648B7" w:rsidP="000648B7">
      <w:pPr>
        <w:ind w:firstLine="0"/>
        <w:rPr>
          <w:sz w:val="22"/>
          <w:szCs w:val="22"/>
        </w:rPr>
      </w:pPr>
      <w:r>
        <w:rPr>
          <w:sz w:val="22"/>
          <w:szCs w:val="22"/>
        </w:rPr>
        <w:t>* - коэффициент значим на 5% уровне значимости</w:t>
      </w:r>
      <w:r w:rsidRPr="008B2DCD">
        <w:rPr>
          <w:sz w:val="22"/>
          <w:szCs w:val="22"/>
        </w:rPr>
        <w:t>;</w:t>
      </w:r>
    </w:p>
    <w:p w14:paraId="2141FB62" w14:textId="77777777" w:rsidR="000648B7" w:rsidRPr="003A70B7" w:rsidRDefault="000648B7" w:rsidP="000648B7">
      <w:pPr>
        <w:ind w:firstLine="0"/>
        <w:rPr>
          <w:sz w:val="22"/>
          <w:szCs w:val="22"/>
        </w:rPr>
      </w:pPr>
      <w:r w:rsidRPr="008B2DCD">
        <w:rPr>
          <w:sz w:val="22"/>
          <w:szCs w:val="22"/>
        </w:rPr>
        <w:t xml:space="preserve">‘ – </w:t>
      </w:r>
      <w:r>
        <w:rPr>
          <w:sz w:val="22"/>
          <w:szCs w:val="22"/>
        </w:rPr>
        <w:t>коэффициент значим на 10% уровне значимости</w:t>
      </w:r>
      <w:r w:rsidRPr="008B2DCD">
        <w:rPr>
          <w:sz w:val="22"/>
          <w:szCs w:val="22"/>
        </w:rPr>
        <w:t>.</w:t>
      </w:r>
    </w:p>
    <w:p w14:paraId="1DE601D3" w14:textId="0C6BA5D9" w:rsidR="00295DAA" w:rsidRPr="00012170" w:rsidRDefault="00295DAA" w:rsidP="00295DAA">
      <w:pPr>
        <w:pStyle w:val="af3"/>
        <w:rPr>
          <w:b w:val="0"/>
          <w:bCs/>
        </w:rPr>
      </w:pPr>
      <w:r>
        <w:lastRenderedPageBreak/>
        <w:t xml:space="preserve">Таблица </w:t>
      </w:r>
      <w:r w:rsidR="00012170">
        <w:t>9</w:t>
      </w:r>
      <w:r>
        <w:t xml:space="preserve">. </w:t>
      </w:r>
      <w:r w:rsidRPr="00401A6A">
        <w:t xml:space="preserve"> </w:t>
      </w:r>
      <w:r w:rsidRPr="00012170">
        <w:rPr>
          <w:b w:val="0"/>
          <w:bCs/>
        </w:rPr>
        <w:t xml:space="preserve">Результаты исследования (период 2020 г.) </w:t>
      </w:r>
    </w:p>
    <w:tbl>
      <w:tblPr>
        <w:tblStyle w:val="af4"/>
        <w:tblW w:w="9758" w:type="dxa"/>
        <w:tblLook w:val="04A0" w:firstRow="1" w:lastRow="0" w:firstColumn="1" w:lastColumn="0" w:noHBand="0" w:noVBand="1"/>
      </w:tblPr>
      <w:tblGrid>
        <w:gridCol w:w="2353"/>
        <w:gridCol w:w="1711"/>
        <w:gridCol w:w="2128"/>
        <w:gridCol w:w="1724"/>
        <w:gridCol w:w="1842"/>
      </w:tblGrid>
      <w:tr w:rsidR="00295DAA" w:rsidRPr="00626853" w14:paraId="644A8370" w14:textId="77777777" w:rsidTr="00442A6D">
        <w:trPr>
          <w:trHeight w:val="442"/>
        </w:trPr>
        <w:tc>
          <w:tcPr>
            <w:tcW w:w="2353" w:type="dxa"/>
            <w:vAlign w:val="center"/>
          </w:tcPr>
          <w:p w14:paraId="1BE0BF3D" w14:textId="77777777" w:rsidR="00295DAA" w:rsidRPr="003E4F63" w:rsidRDefault="00295DAA" w:rsidP="00442A6D">
            <w:pPr>
              <w:pStyle w:val="af1"/>
              <w:jc w:val="center"/>
              <w:rPr>
                <w:sz w:val="22"/>
                <w:szCs w:val="28"/>
              </w:rPr>
            </w:pPr>
            <w:r w:rsidRPr="003E4F63">
              <w:rPr>
                <w:sz w:val="22"/>
                <w:szCs w:val="28"/>
              </w:rPr>
              <w:t>Показатель</w:t>
            </w:r>
          </w:p>
        </w:tc>
        <w:tc>
          <w:tcPr>
            <w:tcW w:w="1711" w:type="dxa"/>
            <w:vAlign w:val="center"/>
          </w:tcPr>
          <w:p w14:paraId="18155ADC" w14:textId="77777777" w:rsidR="00295DAA" w:rsidRPr="003E4F63" w:rsidRDefault="00295DAA" w:rsidP="00442A6D">
            <w:pPr>
              <w:pStyle w:val="af1"/>
              <w:jc w:val="center"/>
              <w:rPr>
                <w:sz w:val="22"/>
                <w:szCs w:val="28"/>
              </w:rPr>
            </w:pPr>
            <w:r>
              <w:rPr>
                <w:sz w:val="22"/>
                <w:szCs w:val="28"/>
              </w:rPr>
              <w:t>Коэффициент</w:t>
            </w:r>
          </w:p>
        </w:tc>
        <w:tc>
          <w:tcPr>
            <w:tcW w:w="2128" w:type="dxa"/>
            <w:vAlign w:val="center"/>
          </w:tcPr>
          <w:p w14:paraId="064B5948" w14:textId="77777777" w:rsidR="00295DAA" w:rsidRPr="008B2DCD" w:rsidRDefault="00295DAA" w:rsidP="00442A6D">
            <w:pPr>
              <w:pStyle w:val="af1"/>
              <w:jc w:val="center"/>
              <w:rPr>
                <w:sz w:val="22"/>
                <w:szCs w:val="28"/>
              </w:rPr>
            </w:pPr>
            <w:r>
              <w:rPr>
                <w:sz w:val="22"/>
                <w:szCs w:val="28"/>
              </w:rPr>
              <w:t>Стандартная ошибка</w:t>
            </w:r>
          </w:p>
        </w:tc>
        <w:tc>
          <w:tcPr>
            <w:tcW w:w="1724" w:type="dxa"/>
            <w:vAlign w:val="center"/>
          </w:tcPr>
          <w:p w14:paraId="13ACCAD8" w14:textId="77777777" w:rsidR="00295DAA" w:rsidRPr="00626853" w:rsidRDefault="00295DAA" w:rsidP="00442A6D">
            <w:pPr>
              <w:pStyle w:val="af1"/>
              <w:jc w:val="center"/>
              <w:rPr>
                <w:sz w:val="22"/>
                <w:szCs w:val="28"/>
              </w:rPr>
            </w:pPr>
            <w:r>
              <w:rPr>
                <w:sz w:val="22"/>
                <w:szCs w:val="28"/>
                <w:lang w:val="en-US"/>
              </w:rPr>
              <w:t>t-</w:t>
            </w:r>
            <w:r>
              <w:rPr>
                <w:sz w:val="22"/>
                <w:szCs w:val="28"/>
              </w:rPr>
              <w:t>статистика</w:t>
            </w:r>
          </w:p>
        </w:tc>
        <w:tc>
          <w:tcPr>
            <w:tcW w:w="1842" w:type="dxa"/>
            <w:vAlign w:val="center"/>
          </w:tcPr>
          <w:p w14:paraId="66EE6FF9" w14:textId="77777777" w:rsidR="00295DAA" w:rsidRPr="00626853" w:rsidRDefault="00295DAA" w:rsidP="00442A6D">
            <w:pPr>
              <w:pStyle w:val="af1"/>
              <w:jc w:val="center"/>
              <w:rPr>
                <w:sz w:val="22"/>
                <w:szCs w:val="28"/>
              </w:rPr>
            </w:pPr>
            <w:r>
              <w:rPr>
                <w:sz w:val="22"/>
                <w:szCs w:val="28"/>
                <w:lang w:val="en-US"/>
              </w:rPr>
              <w:t>p-value</w:t>
            </w:r>
          </w:p>
        </w:tc>
      </w:tr>
      <w:tr w:rsidR="00295DAA" w14:paraId="12089156" w14:textId="77777777" w:rsidTr="00442A6D">
        <w:trPr>
          <w:trHeight w:val="456"/>
        </w:trPr>
        <w:tc>
          <w:tcPr>
            <w:tcW w:w="2353" w:type="dxa"/>
          </w:tcPr>
          <w:p w14:paraId="19A153AE" w14:textId="77777777" w:rsidR="00295DAA" w:rsidRPr="003E4F63" w:rsidRDefault="00295DAA" w:rsidP="00442A6D">
            <w:pPr>
              <w:pStyle w:val="af1"/>
              <w:rPr>
                <w:b w:val="0"/>
                <w:bCs/>
                <w:sz w:val="22"/>
                <w:szCs w:val="28"/>
                <w:lang w:val="en-US"/>
              </w:rPr>
            </w:pPr>
            <w:r>
              <w:rPr>
                <w:b w:val="0"/>
                <w:bCs/>
                <w:sz w:val="22"/>
                <w:szCs w:val="28"/>
                <w:lang w:val="en-US"/>
              </w:rPr>
              <w:t>insdr</w:t>
            </w:r>
          </w:p>
        </w:tc>
        <w:tc>
          <w:tcPr>
            <w:tcW w:w="1711" w:type="dxa"/>
            <w:vAlign w:val="center"/>
          </w:tcPr>
          <w:p w14:paraId="5D13F494" w14:textId="461F5D3E" w:rsidR="00295DAA" w:rsidRPr="008C7EFB" w:rsidRDefault="00626C25" w:rsidP="00442A6D">
            <w:pPr>
              <w:pStyle w:val="af1"/>
              <w:jc w:val="center"/>
              <w:rPr>
                <w:b w:val="0"/>
                <w:bCs/>
                <w:sz w:val="22"/>
                <w:szCs w:val="28"/>
                <w:lang w:val="en-US"/>
              </w:rPr>
            </w:pPr>
            <w:r w:rsidRPr="00626C25">
              <w:rPr>
                <w:b w:val="0"/>
                <w:bCs/>
                <w:sz w:val="22"/>
                <w:szCs w:val="28"/>
              </w:rPr>
              <w:t>0.0119</w:t>
            </w:r>
            <w:r w:rsidR="00295DAA">
              <w:rPr>
                <w:b w:val="0"/>
                <w:bCs/>
                <w:sz w:val="22"/>
                <w:szCs w:val="28"/>
                <w:lang w:val="en-US"/>
              </w:rPr>
              <w:t>*</w:t>
            </w:r>
          </w:p>
        </w:tc>
        <w:tc>
          <w:tcPr>
            <w:tcW w:w="2128" w:type="dxa"/>
            <w:vAlign w:val="center"/>
          </w:tcPr>
          <w:p w14:paraId="619ABEB6" w14:textId="60FA1935" w:rsidR="00295DAA" w:rsidRPr="008B2DCD" w:rsidRDefault="007D5533" w:rsidP="00442A6D">
            <w:pPr>
              <w:pStyle w:val="af1"/>
              <w:jc w:val="center"/>
              <w:rPr>
                <w:b w:val="0"/>
                <w:bCs/>
                <w:sz w:val="22"/>
                <w:szCs w:val="28"/>
              </w:rPr>
            </w:pPr>
            <w:r w:rsidRPr="007D5533">
              <w:rPr>
                <w:b w:val="0"/>
                <w:bCs/>
                <w:sz w:val="22"/>
                <w:szCs w:val="28"/>
              </w:rPr>
              <w:t>0.0059</w:t>
            </w:r>
          </w:p>
        </w:tc>
        <w:tc>
          <w:tcPr>
            <w:tcW w:w="1724" w:type="dxa"/>
            <w:vAlign w:val="center"/>
          </w:tcPr>
          <w:p w14:paraId="08932A02" w14:textId="77777777" w:rsidR="00295DAA" w:rsidRDefault="00295DAA" w:rsidP="00442A6D">
            <w:pPr>
              <w:pStyle w:val="af1"/>
              <w:jc w:val="center"/>
              <w:rPr>
                <w:b w:val="0"/>
                <w:bCs/>
                <w:sz w:val="22"/>
                <w:szCs w:val="28"/>
              </w:rPr>
            </w:pPr>
            <w:r w:rsidRPr="000648B7">
              <w:rPr>
                <w:b w:val="0"/>
                <w:bCs/>
                <w:sz w:val="22"/>
                <w:szCs w:val="28"/>
              </w:rPr>
              <w:t xml:space="preserve">2.4864  </w:t>
            </w:r>
          </w:p>
        </w:tc>
        <w:tc>
          <w:tcPr>
            <w:tcW w:w="1842" w:type="dxa"/>
            <w:vAlign w:val="center"/>
          </w:tcPr>
          <w:p w14:paraId="10BF32B2" w14:textId="41B39802" w:rsidR="00295DAA" w:rsidRDefault="007D5533" w:rsidP="00442A6D">
            <w:pPr>
              <w:pStyle w:val="af1"/>
              <w:jc w:val="center"/>
              <w:rPr>
                <w:b w:val="0"/>
                <w:bCs/>
                <w:sz w:val="22"/>
                <w:szCs w:val="28"/>
              </w:rPr>
            </w:pPr>
            <w:r w:rsidRPr="007D5533">
              <w:rPr>
                <w:b w:val="0"/>
                <w:bCs/>
                <w:sz w:val="22"/>
                <w:szCs w:val="28"/>
              </w:rPr>
              <w:t>2.0266</w:t>
            </w:r>
          </w:p>
        </w:tc>
      </w:tr>
      <w:tr w:rsidR="00295DAA" w:rsidRPr="007B3859" w14:paraId="6CF48EAE" w14:textId="77777777" w:rsidTr="00442A6D">
        <w:trPr>
          <w:trHeight w:val="442"/>
        </w:trPr>
        <w:tc>
          <w:tcPr>
            <w:tcW w:w="2353" w:type="dxa"/>
          </w:tcPr>
          <w:p w14:paraId="6DBC4C55" w14:textId="77777777" w:rsidR="00295DAA" w:rsidRPr="003E4F63" w:rsidRDefault="00295DAA" w:rsidP="00442A6D">
            <w:pPr>
              <w:pStyle w:val="af1"/>
              <w:rPr>
                <w:b w:val="0"/>
                <w:bCs/>
                <w:sz w:val="22"/>
                <w:szCs w:val="28"/>
                <w:lang w:val="en-US"/>
              </w:rPr>
            </w:pPr>
            <w:r w:rsidRPr="003E4F63">
              <w:rPr>
                <w:b w:val="0"/>
                <w:bCs/>
                <w:sz w:val="22"/>
                <w:szCs w:val="28"/>
                <w:lang w:val="en-US"/>
              </w:rPr>
              <w:t>insdr</w:t>
            </w:r>
            <w:r>
              <w:rPr>
                <w:b w:val="0"/>
                <w:bCs/>
                <w:sz w:val="22"/>
                <w:szCs w:val="28"/>
                <w:lang w:val="en-US"/>
              </w:rPr>
              <w:t>^2</w:t>
            </w:r>
          </w:p>
        </w:tc>
        <w:tc>
          <w:tcPr>
            <w:tcW w:w="1711" w:type="dxa"/>
            <w:vAlign w:val="center"/>
          </w:tcPr>
          <w:p w14:paraId="6BC94CA4" w14:textId="458D38DB" w:rsidR="00295DAA" w:rsidRPr="007D5533" w:rsidRDefault="007D5533" w:rsidP="00442A6D">
            <w:pPr>
              <w:pStyle w:val="af1"/>
              <w:jc w:val="center"/>
              <w:rPr>
                <w:b w:val="0"/>
                <w:bCs/>
                <w:sz w:val="22"/>
                <w:szCs w:val="28"/>
                <w:lang w:val="en-US"/>
              </w:rPr>
            </w:pPr>
            <w:r w:rsidRPr="007D5533">
              <w:rPr>
                <w:b w:val="0"/>
                <w:bCs/>
                <w:sz w:val="22"/>
                <w:szCs w:val="28"/>
              </w:rPr>
              <w:t>-0.00011</w:t>
            </w:r>
            <w:r>
              <w:rPr>
                <w:b w:val="0"/>
                <w:bCs/>
                <w:sz w:val="22"/>
                <w:szCs w:val="28"/>
                <w:lang w:val="en-US"/>
              </w:rPr>
              <w:t>’</w:t>
            </w:r>
          </w:p>
        </w:tc>
        <w:tc>
          <w:tcPr>
            <w:tcW w:w="2128" w:type="dxa"/>
            <w:vAlign w:val="center"/>
          </w:tcPr>
          <w:p w14:paraId="248E21D9" w14:textId="62065AA8" w:rsidR="00295DAA" w:rsidRPr="008B2DCD" w:rsidRDefault="007D5533" w:rsidP="00442A6D">
            <w:pPr>
              <w:pStyle w:val="af1"/>
              <w:jc w:val="center"/>
              <w:rPr>
                <w:b w:val="0"/>
                <w:bCs/>
                <w:sz w:val="22"/>
                <w:szCs w:val="28"/>
              </w:rPr>
            </w:pPr>
            <w:r w:rsidRPr="007D5533">
              <w:rPr>
                <w:b w:val="0"/>
                <w:bCs/>
                <w:sz w:val="22"/>
                <w:szCs w:val="28"/>
              </w:rPr>
              <w:t>0.00007</w:t>
            </w:r>
          </w:p>
        </w:tc>
        <w:tc>
          <w:tcPr>
            <w:tcW w:w="1724" w:type="dxa"/>
            <w:vAlign w:val="center"/>
          </w:tcPr>
          <w:p w14:paraId="7BB53574" w14:textId="326BF336" w:rsidR="00295DAA" w:rsidRPr="008B2DCD" w:rsidRDefault="007D5533" w:rsidP="00442A6D">
            <w:pPr>
              <w:pStyle w:val="af1"/>
              <w:jc w:val="center"/>
              <w:rPr>
                <w:b w:val="0"/>
                <w:bCs/>
                <w:sz w:val="22"/>
                <w:szCs w:val="28"/>
              </w:rPr>
            </w:pPr>
            <w:r w:rsidRPr="007D5533">
              <w:rPr>
                <w:b w:val="0"/>
                <w:bCs/>
                <w:sz w:val="22"/>
                <w:szCs w:val="28"/>
              </w:rPr>
              <w:t>-1.</w:t>
            </w:r>
            <w:r>
              <w:rPr>
                <w:b w:val="0"/>
                <w:bCs/>
                <w:sz w:val="22"/>
                <w:szCs w:val="28"/>
              </w:rPr>
              <w:t>7</w:t>
            </w:r>
            <w:r w:rsidRPr="007D5533">
              <w:rPr>
                <w:b w:val="0"/>
                <w:bCs/>
                <w:sz w:val="22"/>
                <w:szCs w:val="28"/>
              </w:rPr>
              <w:t>349</w:t>
            </w:r>
          </w:p>
        </w:tc>
        <w:tc>
          <w:tcPr>
            <w:tcW w:w="1842" w:type="dxa"/>
            <w:vAlign w:val="center"/>
          </w:tcPr>
          <w:p w14:paraId="71D0A91C" w14:textId="7A8EA583" w:rsidR="00295DAA" w:rsidRPr="007B3859" w:rsidRDefault="00295DAA" w:rsidP="00442A6D">
            <w:pPr>
              <w:pStyle w:val="af1"/>
              <w:jc w:val="center"/>
              <w:rPr>
                <w:b w:val="0"/>
                <w:bCs/>
                <w:sz w:val="22"/>
                <w:szCs w:val="28"/>
              </w:rPr>
            </w:pPr>
            <w:r w:rsidRPr="000648B7">
              <w:rPr>
                <w:b w:val="0"/>
                <w:bCs/>
                <w:sz w:val="22"/>
                <w:szCs w:val="28"/>
              </w:rPr>
              <w:t>0</w:t>
            </w:r>
            <w:r w:rsidR="007D5533" w:rsidRPr="007D5533">
              <w:rPr>
                <w:b w:val="0"/>
                <w:bCs/>
                <w:sz w:val="22"/>
                <w:szCs w:val="28"/>
              </w:rPr>
              <w:t>.0</w:t>
            </w:r>
            <w:r w:rsidR="00012170">
              <w:rPr>
                <w:b w:val="0"/>
                <w:bCs/>
                <w:sz w:val="22"/>
                <w:szCs w:val="28"/>
              </w:rPr>
              <w:t>9</w:t>
            </w:r>
            <w:r w:rsidR="007D5533" w:rsidRPr="007D5533">
              <w:rPr>
                <w:b w:val="0"/>
                <w:bCs/>
                <w:sz w:val="22"/>
                <w:szCs w:val="28"/>
              </w:rPr>
              <w:t>76</w:t>
            </w:r>
          </w:p>
        </w:tc>
      </w:tr>
      <w:tr w:rsidR="00295DAA" w:rsidRPr="007B3859" w14:paraId="3C80292F" w14:textId="77777777" w:rsidTr="00442A6D">
        <w:trPr>
          <w:trHeight w:val="442"/>
        </w:trPr>
        <w:tc>
          <w:tcPr>
            <w:tcW w:w="2353" w:type="dxa"/>
          </w:tcPr>
          <w:p w14:paraId="7D129E9F" w14:textId="77777777" w:rsidR="00295DAA" w:rsidRPr="003E4F63" w:rsidRDefault="00295DAA" w:rsidP="00295DAA">
            <w:pPr>
              <w:pStyle w:val="af1"/>
              <w:rPr>
                <w:b w:val="0"/>
                <w:bCs/>
                <w:sz w:val="22"/>
                <w:szCs w:val="28"/>
                <w:lang w:val="en-US"/>
              </w:rPr>
            </w:pPr>
            <w:r>
              <w:rPr>
                <w:b w:val="0"/>
                <w:bCs/>
                <w:sz w:val="22"/>
                <w:szCs w:val="28"/>
                <w:lang w:val="en-US"/>
              </w:rPr>
              <w:t>insdr^3</w:t>
            </w:r>
          </w:p>
        </w:tc>
        <w:tc>
          <w:tcPr>
            <w:tcW w:w="1711" w:type="dxa"/>
            <w:vAlign w:val="center"/>
          </w:tcPr>
          <w:p w14:paraId="4E5C2BE1" w14:textId="75538F9B" w:rsidR="00295DAA" w:rsidRPr="00295DAA" w:rsidRDefault="00295DAA" w:rsidP="00295DAA">
            <w:pPr>
              <w:pStyle w:val="af1"/>
              <w:jc w:val="center"/>
              <w:rPr>
                <w:b w:val="0"/>
                <w:bCs/>
                <w:sz w:val="22"/>
                <w:szCs w:val="28"/>
                <w:lang w:val="en-US"/>
              </w:rPr>
            </w:pPr>
            <w:r>
              <w:rPr>
                <w:b w:val="0"/>
                <w:bCs/>
                <w:sz w:val="22"/>
                <w:szCs w:val="28"/>
                <w:lang w:val="en-US"/>
              </w:rPr>
              <w:t>—</w:t>
            </w:r>
          </w:p>
        </w:tc>
        <w:tc>
          <w:tcPr>
            <w:tcW w:w="2128" w:type="dxa"/>
          </w:tcPr>
          <w:p w14:paraId="410C22CA" w14:textId="200AEBFE" w:rsidR="00295DAA" w:rsidRPr="008B2DCD" w:rsidRDefault="00295DAA" w:rsidP="00295DAA">
            <w:pPr>
              <w:pStyle w:val="af1"/>
              <w:jc w:val="center"/>
              <w:rPr>
                <w:b w:val="0"/>
                <w:bCs/>
                <w:sz w:val="22"/>
                <w:szCs w:val="28"/>
              </w:rPr>
            </w:pPr>
            <w:r w:rsidRPr="00341DF1">
              <w:rPr>
                <w:b w:val="0"/>
                <w:bCs/>
                <w:sz w:val="22"/>
                <w:szCs w:val="28"/>
                <w:lang w:val="en-US"/>
              </w:rPr>
              <w:t>—</w:t>
            </w:r>
          </w:p>
        </w:tc>
        <w:tc>
          <w:tcPr>
            <w:tcW w:w="1724" w:type="dxa"/>
          </w:tcPr>
          <w:p w14:paraId="099F873D" w14:textId="15894FCD" w:rsidR="00295DAA" w:rsidRPr="008B2DCD" w:rsidRDefault="00295DAA" w:rsidP="00295DAA">
            <w:pPr>
              <w:pStyle w:val="af1"/>
              <w:jc w:val="center"/>
              <w:rPr>
                <w:b w:val="0"/>
                <w:bCs/>
                <w:sz w:val="22"/>
                <w:szCs w:val="28"/>
              </w:rPr>
            </w:pPr>
            <w:r w:rsidRPr="00341DF1">
              <w:rPr>
                <w:b w:val="0"/>
                <w:bCs/>
                <w:sz w:val="22"/>
                <w:szCs w:val="28"/>
                <w:lang w:val="en-US"/>
              </w:rPr>
              <w:t>—</w:t>
            </w:r>
          </w:p>
        </w:tc>
        <w:tc>
          <w:tcPr>
            <w:tcW w:w="1842" w:type="dxa"/>
          </w:tcPr>
          <w:p w14:paraId="4813D932" w14:textId="25515E12" w:rsidR="00295DAA" w:rsidRPr="007B3859" w:rsidRDefault="00295DAA" w:rsidP="00295DAA">
            <w:pPr>
              <w:pStyle w:val="af1"/>
              <w:jc w:val="center"/>
              <w:rPr>
                <w:b w:val="0"/>
                <w:bCs/>
                <w:sz w:val="22"/>
                <w:szCs w:val="28"/>
              </w:rPr>
            </w:pPr>
            <w:r w:rsidRPr="00341DF1">
              <w:rPr>
                <w:b w:val="0"/>
                <w:bCs/>
                <w:sz w:val="22"/>
                <w:szCs w:val="28"/>
                <w:lang w:val="en-US"/>
              </w:rPr>
              <w:t>—</w:t>
            </w:r>
          </w:p>
        </w:tc>
      </w:tr>
      <w:tr w:rsidR="00295DAA" w14:paraId="614AF58A" w14:textId="77777777" w:rsidTr="00442A6D">
        <w:trPr>
          <w:trHeight w:val="456"/>
        </w:trPr>
        <w:tc>
          <w:tcPr>
            <w:tcW w:w="2353" w:type="dxa"/>
          </w:tcPr>
          <w:p w14:paraId="1BB8B7A2" w14:textId="77777777" w:rsidR="00295DAA" w:rsidRPr="003E4F63" w:rsidRDefault="00295DAA" w:rsidP="00442A6D">
            <w:pPr>
              <w:pStyle w:val="af1"/>
              <w:rPr>
                <w:b w:val="0"/>
                <w:bCs/>
                <w:sz w:val="22"/>
                <w:szCs w:val="28"/>
                <w:lang w:val="en-US"/>
              </w:rPr>
            </w:pPr>
            <w:r w:rsidRPr="003E4F63">
              <w:rPr>
                <w:b w:val="0"/>
                <w:bCs/>
                <w:sz w:val="22"/>
                <w:szCs w:val="28"/>
                <w:lang w:val="en-US"/>
              </w:rPr>
              <w:t>da</w:t>
            </w:r>
          </w:p>
        </w:tc>
        <w:tc>
          <w:tcPr>
            <w:tcW w:w="1711" w:type="dxa"/>
            <w:vAlign w:val="center"/>
          </w:tcPr>
          <w:p w14:paraId="1869873D" w14:textId="6D0F4015" w:rsidR="00295DAA" w:rsidRPr="008C7EFB" w:rsidRDefault="007D5533" w:rsidP="00442A6D">
            <w:pPr>
              <w:pStyle w:val="af1"/>
              <w:jc w:val="center"/>
              <w:rPr>
                <w:b w:val="0"/>
                <w:bCs/>
                <w:sz w:val="22"/>
                <w:szCs w:val="28"/>
                <w:lang w:val="en-US"/>
              </w:rPr>
            </w:pPr>
            <w:r w:rsidRPr="007D5533">
              <w:rPr>
                <w:b w:val="0"/>
                <w:bCs/>
                <w:sz w:val="22"/>
                <w:szCs w:val="28"/>
              </w:rPr>
              <w:t>0.9111</w:t>
            </w:r>
            <w:r w:rsidR="00295DAA">
              <w:rPr>
                <w:b w:val="0"/>
                <w:bCs/>
                <w:sz w:val="22"/>
                <w:szCs w:val="28"/>
                <w:lang w:val="en-US"/>
              </w:rPr>
              <w:t>***</w:t>
            </w:r>
          </w:p>
        </w:tc>
        <w:tc>
          <w:tcPr>
            <w:tcW w:w="2128" w:type="dxa"/>
            <w:vAlign w:val="center"/>
          </w:tcPr>
          <w:p w14:paraId="2375EA48" w14:textId="60D184B5" w:rsidR="00295DAA" w:rsidRPr="003E4F63" w:rsidRDefault="007D5533" w:rsidP="00442A6D">
            <w:pPr>
              <w:pStyle w:val="af1"/>
              <w:jc w:val="center"/>
              <w:rPr>
                <w:b w:val="0"/>
                <w:bCs/>
                <w:sz w:val="22"/>
                <w:szCs w:val="28"/>
              </w:rPr>
            </w:pPr>
            <w:r w:rsidRPr="007D5533">
              <w:rPr>
                <w:b w:val="0"/>
                <w:bCs/>
                <w:sz w:val="22"/>
                <w:szCs w:val="28"/>
              </w:rPr>
              <w:t>0.1867</w:t>
            </w:r>
          </w:p>
        </w:tc>
        <w:tc>
          <w:tcPr>
            <w:tcW w:w="1724" w:type="dxa"/>
            <w:vAlign w:val="center"/>
          </w:tcPr>
          <w:p w14:paraId="7DA98BB1" w14:textId="6156FCC8" w:rsidR="00295DAA" w:rsidRPr="008B2DCD" w:rsidRDefault="007D5533" w:rsidP="00442A6D">
            <w:pPr>
              <w:pStyle w:val="af1"/>
              <w:jc w:val="center"/>
              <w:rPr>
                <w:b w:val="0"/>
                <w:bCs/>
                <w:sz w:val="22"/>
                <w:szCs w:val="28"/>
              </w:rPr>
            </w:pPr>
            <w:r w:rsidRPr="007D5533">
              <w:rPr>
                <w:b w:val="0"/>
                <w:bCs/>
                <w:sz w:val="22"/>
                <w:szCs w:val="28"/>
              </w:rPr>
              <w:t>4.8783</w:t>
            </w:r>
          </w:p>
        </w:tc>
        <w:tc>
          <w:tcPr>
            <w:tcW w:w="1842" w:type="dxa"/>
            <w:vAlign w:val="center"/>
          </w:tcPr>
          <w:p w14:paraId="6C6106B3" w14:textId="77777777" w:rsidR="00295DAA" w:rsidRDefault="00295DAA" w:rsidP="00442A6D">
            <w:pPr>
              <w:pStyle w:val="af1"/>
              <w:jc w:val="center"/>
              <w:rPr>
                <w:b w:val="0"/>
                <w:bCs/>
                <w:sz w:val="22"/>
                <w:szCs w:val="28"/>
              </w:rPr>
            </w:pPr>
            <w:r w:rsidRPr="002B14CE">
              <w:rPr>
                <w:b w:val="0"/>
                <w:bCs/>
                <w:sz w:val="22"/>
                <w:szCs w:val="28"/>
              </w:rPr>
              <w:t>0</w:t>
            </w:r>
            <w:r>
              <w:rPr>
                <w:b w:val="0"/>
                <w:bCs/>
                <w:sz w:val="22"/>
                <w:szCs w:val="28"/>
                <w:lang w:val="en-US"/>
              </w:rPr>
              <w:t>.</w:t>
            </w:r>
            <w:r w:rsidRPr="002B14CE">
              <w:rPr>
                <w:b w:val="0"/>
                <w:bCs/>
                <w:sz w:val="22"/>
                <w:szCs w:val="28"/>
              </w:rPr>
              <w:t>000</w:t>
            </w:r>
            <w:r>
              <w:rPr>
                <w:b w:val="0"/>
                <w:bCs/>
                <w:sz w:val="22"/>
                <w:szCs w:val="28"/>
              </w:rPr>
              <w:t>0</w:t>
            </w:r>
          </w:p>
        </w:tc>
      </w:tr>
      <w:tr w:rsidR="00295DAA" w14:paraId="7AD4ABB5" w14:textId="77777777" w:rsidTr="00442A6D">
        <w:trPr>
          <w:trHeight w:val="442"/>
        </w:trPr>
        <w:tc>
          <w:tcPr>
            <w:tcW w:w="2353" w:type="dxa"/>
          </w:tcPr>
          <w:p w14:paraId="13BA9A5C" w14:textId="77777777" w:rsidR="00295DAA" w:rsidRPr="003E4F63" w:rsidRDefault="00295DAA" w:rsidP="00442A6D">
            <w:pPr>
              <w:pStyle w:val="af1"/>
              <w:rPr>
                <w:b w:val="0"/>
                <w:bCs/>
                <w:sz w:val="22"/>
                <w:szCs w:val="28"/>
                <w:lang w:val="en-US"/>
              </w:rPr>
            </w:pPr>
            <w:r>
              <w:rPr>
                <w:b w:val="0"/>
                <w:bCs/>
                <w:sz w:val="22"/>
                <w:szCs w:val="28"/>
                <w:lang w:val="en-US"/>
              </w:rPr>
              <w:t>log(</w:t>
            </w:r>
            <w:r w:rsidRPr="003E4F63">
              <w:rPr>
                <w:b w:val="0"/>
                <w:bCs/>
                <w:sz w:val="22"/>
                <w:szCs w:val="28"/>
                <w:lang w:val="en-US"/>
              </w:rPr>
              <w:t>assets</w:t>
            </w:r>
            <w:r>
              <w:rPr>
                <w:b w:val="0"/>
                <w:bCs/>
                <w:sz w:val="22"/>
                <w:szCs w:val="28"/>
                <w:lang w:val="en-US"/>
              </w:rPr>
              <w:t>)</w:t>
            </w:r>
          </w:p>
        </w:tc>
        <w:tc>
          <w:tcPr>
            <w:tcW w:w="1711" w:type="dxa"/>
            <w:vAlign w:val="center"/>
          </w:tcPr>
          <w:p w14:paraId="78C06C1F" w14:textId="4D397393" w:rsidR="00295DAA" w:rsidRPr="003E4F63" w:rsidRDefault="007D5533" w:rsidP="00442A6D">
            <w:pPr>
              <w:pStyle w:val="af1"/>
              <w:jc w:val="center"/>
              <w:rPr>
                <w:b w:val="0"/>
                <w:bCs/>
                <w:sz w:val="22"/>
                <w:szCs w:val="28"/>
              </w:rPr>
            </w:pPr>
            <w:r w:rsidRPr="007D5533">
              <w:rPr>
                <w:b w:val="0"/>
                <w:bCs/>
                <w:sz w:val="22"/>
                <w:szCs w:val="28"/>
              </w:rPr>
              <w:t>0.0376</w:t>
            </w:r>
          </w:p>
        </w:tc>
        <w:tc>
          <w:tcPr>
            <w:tcW w:w="2128" w:type="dxa"/>
            <w:vAlign w:val="center"/>
          </w:tcPr>
          <w:p w14:paraId="0900E404" w14:textId="0918FD9D" w:rsidR="00295DAA" w:rsidRPr="003E4F63" w:rsidRDefault="007D5533" w:rsidP="00442A6D">
            <w:pPr>
              <w:pStyle w:val="af1"/>
              <w:jc w:val="center"/>
              <w:rPr>
                <w:b w:val="0"/>
                <w:bCs/>
                <w:sz w:val="22"/>
                <w:szCs w:val="28"/>
              </w:rPr>
            </w:pPr>
            <w:r w:rsidRPr="007D5533">
              <w:rPr>
                <w:b w:val="0"/>
                <w:bCs/>
                <w:sz w:val="22"/>
                <w:szCs w:val="28"/>
              </w:rPr>
              <w:t>0.0312</w:t>
            </w:r>
          </w:p>
        </w:tc>
        <w:tc>
          <w:tcPr>
            <w:tcW w:w="1724" w:type="dxa"/>
            <w:vAlign w:val="center"/>
          </w:tcPr>
          <w:p w14:paraId="02381F96" w14:textId="05167D69" w:rsidR="00295DAA" w:rsidRDefault="007D5533" w:rsidP="00442A6D">
            <w:pPr>
              <w:pStyle w:val="af1"/>
              <w:jc w:val="center"/>
              <w:rPr>
                <w:b w:val="0"/>
                <w:bCs/>
                <w:sz w:val="22"/>
                <w:szCs w:val="28"/>
              </w:rPr>
            </w:pPr>
            <w:r w:rsidRPr="007D5533">
              <w:rPr>
                <w:b w:val="0"/>
                <w:bCs/>
                <w:sz w:val="22"/>
                <w:szCs w:val="28"/>
              </w:rPr>
              <w:t>1.2028</w:t>
            </w:r>
          </w:p>
        </w:tc>
        <w:tc>
          <w:tcPr>
            <w:tcW w:w="1842" w:type="dxa"/>
            <w:vAlign w:val="center"/>
          </w:tcPr>
          <w:p w14:paraId="3E205E76" w14:textId="3395E058" w:rsidR="00295DAA" w:rsidRDefault="007D5533" w:rsidP="00442A6D">
            <w:pPr>
              <w:pStyle w:val="af1"/>
              <w:jc w:val="center"/>
              <w:rPr>
                <w:b w:val="0"/>
                <w:bCs/>
                <w:sz w:val="22"/>
                <w:szCs w:val="28"/>
              </w:rPr>
            </w:pPr>
            <w:r w:rsidRPr="007D5533">
              <w:rPr>
                <w:b w:val="0"/>
                <w:bCs/>
                <w:sz w:val="22"/>
                <w:szCs w:val="28"/>
              </w:rPr>
              <w:t>0.2339</w:t>
            </w:r>
          </w:p>
        </w:tc>
      </w:tr>
      <w:tr w:rsidR="00295DAA" w14:paraId="1699358B" w14:textId="77777777" w:rsidTr="00442A6D">
        <w:trPr>
          <w:trHeight w:val="456"/>
        </w:trPr>
        <w:tc>
          <w:tcPr>
            <w:tcW w:w="2353" w:type="dxa"/>
          </w:tcPr>
          <w:p w14:paraId="4BCC439A" w14:textId="77777777" w:rsidR="00295DAA" w:rsidRPr="002B14CE" w:rsidRDefault="00295DAA" w:rsidP="00442A6D">
            <w:pPr>
              <w:pStyle w:val="af1"/>
              <w:rPr>
                <w:b w:val="0"/>
                <w:bCs/>
                <w:sz w:val="22"/>
                <w:szCs w:val="28"/>
                <w:lang w:val="en-US"/>
              </w:rPr>
            </w:pPr>
            <w:r>
              <w:rPr>
                <w:b w:val="0"/>
                <w:bCs/>
                <w:sz w:val="22"/>
                <w:szCs w:val="28"/>
                <w:lang w:val="en-US"/>
              </w:rPr>
              <w:t>ROA</w:t>
            </w:r>
          </w:p>
        </w:tc>
        <w:tc>
          <w:tcPr>
            <w:tcW w:w="1711" w:type="dxa"/>
            <w:vAlign w:val="center"/>
          </w:tcPr>
          <w:p w14:paraId="764A46BB" w14:textId="651BB92E" w:rsidR="00295DAA" w:rsidRPr="000648B7" w:rsidRDefault="007D5533" w:rsidP="00442A6D">
            <w:pPr>
              <w:pStyle w:val="af1"/>
              <w:jc w:val="center"/>
              <w:rPr>
                <w:b w:val="0"/>
                <w:bCs/>
                <w:sz w:val="22"/>
                <w:szCs w:val="28"/>
              </w:rPr>
            </w:pPr>
            <w:r w:rsidRPr="007D5533">
              <w:rPr>
                <w:b w:val="0"/>
                <w:bCs/>
                <w:sz w:val="22"/>
                <w:szCs w:val="28"/>
              </w:rPr>
              <w:t>2.0968</w:t>
            </w:r>
            <w:r w:rsidR="00295DAA">
              <w:rPr>
                <w:b w:val="0"/>
                <w:bCs/>
                <w:sz w:val="22"/>
                <w:szCs w:val="28"/>
                <w:lang w:val="en-US"/>
              </w:rPr>
              <w:t>**</w:t>
            </w:r>
            <w:r w:rsidR="00295DAA">
              <w:rPr>
                <w:b w:val="0"/>
                <w:bCs/>
                <w:sz w:val="22"/>
                <w:szCs w:val="28"/>
              </w:rPr>
              <w:t xml:space="preserve"> </w:t>
            </w:r>
          </w:p>
        </w:tc>
        <w:tc>
          <w:tcPr>
            <w:tcW w:w="2128" w:type="dxa"/>
            <w:vAlign w:val="center"/>
          </w:tcPr>
          <w:p w14:paraId="1A886155" w14:textId="640781CF" w:rsidR="00295DAA" w:rsidRPr="001B6FEB" w:rsidRDefault="007D5533" w:rsidP="00442A6D">
            <w:pPr>
              <w:pStyle w:val="af1"/>
              <w:jc w:val="center"/>
              <w:rPr>
                <w:b w:val="0"/>
                <w:bCs/>
                <w:sz w:val="22"/>
                <w:szCs w:val="28"/>
              </w:rPr>
            </w:pPr>
            <w:r w:rsidRPr="007D5533">
              <w:rPr>
                <w:b w:val="0"/>
                <w:bCs/>
                <w:sz w:val="22"/>
                <w:szCs w:val="28"/>
              </w:rPr>
              <w:t>0.7744</w:t>
            </w:r>
          </w:p>
        </w:tc>
        <w:tc>
          <w:tcPr>
            <w:tcW w:w="1724" w:type="dxa"/>
            <w:vAlign w:val="center"/>
          </w:tcPr>
          <w:p w14:paraId="7D0AB4D8" w14:textId="64D9CBED" w:rsidR="00295DAA" w:rsidRDefault="007D5533" w:rsidP="00442A6D">
            <w:pPr>
              <w:pStyle w:val="af1"/>
              <w:jc w:val="center"/>
              <w:rPr>
                <w:b w:val="0"/>
                <w:bCs/>
                <w:sz w:val="22"/>
                <w:szCs w:val="28"/>
              </w:rPr>
            </w:pPr>
            <w:r w:rsidRPr="007D5533">
              <w:rPr>
                <w:b w:val="0"/>
                <w:bCs/>
                <w:sz w:val="22"/>
                <w:szCs w:val="28"/>
              </w:rPr>
              <w:t>2.7074</w:t>
            </w:r>
          </w:p>
        </w:tc>
        <w:tc>
          <w:tcPr>
            <w:tcW w:w="1842" w:type="dxa"/>
            <w:vAlign w:val="center"/>
          </w:tcPr>
          <w:p w14:paraId="1EC8C0CD" w14:textId="118101D2" w:rsidR="00295DAA" w:rsidRDefault="00295DAA" w:rsidP="00442A6D">
            <w:pPr>
              <w:pStyle w:val="af1"/>
              <w:jc w:val="center"/>
              <w:rPr>
                <w:b w:val="0"/>
                <w:bCs/>
                <w:sz w:val="22"/>
                <w:szCs w:val="28"/>
              </w:rPr>
            </w:pPr>
            <w:r w:rsidRPr="002B14CE">
              <w:rPr>
                <w:b w:val="0"/>
                <w:bCs/>
                <w:sz w:val="22"/>
                <w:szCs w:val="28"/>
              </w:rPr>
              <w:t>0</w:t>
            </w:r>
            <w:r>
              <w:rPr>
                <w:b w:val="0"/>
                <w:bCs/>
                <w:sz w:val="22"/>
                <w:szCs w:val="28"/>
                <w:lang w:val="en-US"/>
              </w:rPr>
              <w:t>.</w:t>
            </w:r>
            <w:r w:rsidRPr="002B14CE">
              <w:rPr>
                <w:b w:val="0"/>
                <w:bCs/>
                <w:sz w:val="22"/>
                <w:szCs w:val="28"/>
              </w:rPr>
              <w:t>00</w:t>
            </w:r>
            <w:r w:rsidR="007D5533">
              <w:rPr>
                <w:b w:val="0"/>
                <w:bCs/>
                <w:sz w:val="22"/>
                <w:szCs w:val="28"/>
              </w:rPr>
              <w:t>88</w:t>
            </w:r>
          </w:p>
        </w:tc>
      </w:tr>
      <w:tr w:rsidR="00295DAA" w:rsidRPr="00626853" w14:paraId="34F2094D" w14:textId="77777777" w:rsidTr="00442A6D">
        <w:trPr>
          <w:trHeight w:val="456"/>
        </w:trPr>
        <w:tc>
          <w:tcPr>
            <w:tcW w:w="2353" w:type="dxa"/>
          </w:tcPr>
          <w:p w14:paraId="0EA7CA66" w14:textId="77777777" w:rsidR="00295DAA" w:rsidRPr="000B272B" w:rsidRDefault="00295DAA" w:rsidP="00442A6D">
            <w:pPr>
              <w:pStyle w:val="af1"/>
              <w:rPr>
                <w:b w:val="0"/>
                <w:bCs/>
                <w:sz w:val="22"/>
                <w:szCs w:val="28"/>
                <w:lang w:val="en-US"/>
              </w:rPr>
            </w:pPr>
            <w:r>
              <w:rPr>
                <w:b w:val="0"/>
                <w:bCs/>
                <w:sz w:val="22"/>
                <w:szCs w:val="28"/>
                <w:lang w:val="en-US"/>
              </w:rPr>
              <w:t xml:space="preserve">R squared </w:t>
            </w:r>
          </w:p>
        </w:tc>
        <w:tc>
          <w:tcPr>
            <w:tcW w:w="7405" w:type="dxa"/>
            <w:gridSpan w:val="4"/>
            <w:vAlign w:val="center"/>
          </w:tcPr>
          <w:p w14:paraId="560C67AC" w14:textId="053A6C1C" w:rsidR="00295DAA" w:rsidRPr="00626853" w:rsidRDefault="00626C25" w:rsidP="00442A6D">
            <w:pPr>
              <w:pStyle w:val="af1"/>
              <w:jc w:val="center"/>
              <w:rPr>
                <w:b w:val="0"/>
                <w:bCs/>
                <w:sz w:val="22"/>
                <w:szCs w:val="28"/>
              </w:rPr>
            </w:pPr>
            <w:r w:rsidRPr="00626C25">
              <w:rPr>
                <w:b w:val="0"/>
                <w:bCs/>
                <w:sz w:val="22"/>
                <w:szCs w:val="28"/>
                <w:lang w:val="en-US"/>
              </w:rPr>
              <w:t>0.45405</w:t>
            </w:r>
          </w:p>
        </w:tc>
      </w:tr>
      <w:tr w:rsidR="00295DAA" w:rsidRPr="000B272B" w14:paraId="581CD6BF" w14:textId="77777777" w:rsidTr="00442A6D">
        <w:trPr>
          <w:trHeight w:val="456"/>
        </w:trPr>
        <w:tc>
          <w:tcPr>
            <w:tcW w:w="2353" w:type="dxa"/>
          </w:tcPr>
          <w:p w14:paraId="445BA451" w14:textId="77777777" w:rsidR="00295DAA" w:rsidRPr="000B272B" w:rsidRDefault="00295DAA" w:rsidP="00442A6D">
            <w:pPr>
              <w:pStyle w:val="af1"/>
              <w:rPr>
                <w:b w:val="0"/>
                <w:bCs/>
                <w:sz w:val="22"/>
                <w:szCs w:val="28"/>
              </w:rPr>
            </w:pPr>
            <w:r>
              <w:rPr>
                <w:b w:val="0"/>
                <w:bCs/>
                <w:sz w:val="22"/>
                <w:szCs w:val="28"/>
                <w:lang w:val="en-US"/>
              </w:rPr>
              <w:t>F-</w:t>
            </w:r>
            <w:r>
              <w:rPr>
                <w:b w:val="0"/>
                <w:bCs/>
                <w:sz w:val="22"/>
                <w:szCs w:val="28"/>
              </w:rPr>
              <w:t>статистика</w:t>
            </w:r>
          </w:p>
        </w:tc>
        <w:tc>
          <w:tcPr>
            <w:tcW w:w="7405" w:type="dxa"/>
            <w:gridSpan w:val="4"/>
            <w:vAlign w:val="center"/>
          </w:tcPr>
          <w:p w14:paraId="0ABB8CFF" w14:textId="1F2ADD66" w:rsidR="00295DAA" w:rsidRPr="000B272B" w:rsidRDefault="00626C25" w:rsidP="00442A6D">
            <w:pPr>
              <w:pStyle w:val="af1"/>
              <w:jc w:val="center"/>
              <w:rPr>
                <w:b w:val="0"/>
                <w:bCs/>
                <w:sz w:val="22"/>
                <w:szCs w:val="28"/>
              </w:rPr>
            </w:pPr>
            <w:r w:rsidRPr="00626C25">
              <w:rPr>
                <w:b w:val="0"/>
                <w:bCs/>
                <w:sz w:val="22"/>
                <w:szCs w:val="28"/>
              </w:rPr>
              <w:t xml:space="preserve">9.64 </w:t>
            </w:r>
            <w:r w:rsidR="00295DAA">
              <w:rPr>
                <w:b w:val="0"/>
                <w:bCs/>
                <w:sz w:val="22"/>
                <w:szCs w:val="28"/>
              </w:rPr>
              <w:t xml:space="preserve">на </w:t>
            </w:r>
            <w:r w:rsidRPr="00626C25">
              <w:rPr>
                <w:b w:val="0"/>
                <w:bCs/>
                <w:sz w:val="22"/>
                <w:szCs w:val="28"/>
              </w:rPr>
              <w:t>5</w:t>
            </w:r>
            <w:r w:rsidR="00295DAA">
              <w:rPr>
                <w:b w:val="0"/>
                <w:bCs/>
                <w:sz w:val="22"/>
                <w:szCs w:val="28"/>
              </w:rPr>
              <w:t xml:space="preserve"> и </w:t>
            </w:r>
            <w:r w:rsidRPr="00626C25">
              <w:rPr>
                <w:b w:val="0"/>
                <w:bCs/>
                <w:sz w:val="22"/>
                <w:szCs w:val="28"/>
              </w:rPr>
              <w:t>58</w:t>
            </w:r>
            <w:r w:rsidR="00295DAA">
              <w:rPr>
                <w:b w:val="0"/>
                <w:bCs/>
                <w:sz w:val="22"/>
                <w:szCs w:val="28"/>
              </w:rPr>
              <w:t xml:space="preserve"> степеней свободы</w:t>
            </w:r>
            <w:r w:rsidR="00295DAA" w:rsidRPr="000B272B">
              <w:rPr>
                <w:b w:val="0"/>
                <w:bCs/>
                <w:sz w:val="22"/>
                <w:szCs w:val="28"/>
              </w:rPr>
              <w:t xml:space="preserve">; </w:t>
            </w:r>
            <w:r w:rsidR="00295DAA">
              <w:rPr>
                <w:b w:val="0"/>
                <w:bCs/>
                <w:sz w:val="22"/>
                <w:szCs w:val="28"/>
              </w:rPr>
              <w:t>р-</w:t>
            </w:r>
            <w:r w:rsidR="00295DAA">
              <w:rPr>
                <w:b w:val="0"/>
                <w:bCs/>
                <w:sz w:val="22"/>
                <w:szCs w:val="28"/>
                <w:lang w:val="en-US"/>
              </w:rPr>
              <w:t>value</w:t>
            </w:r>
            <w:r w:rsidR="00295DAA" w:rsidRPr="000B272B">
              <w:rPr>
                <w:b w:val="0"/>
                <w:bCs/>
                <w:sz w:val="22"/>
                <w:szCs w:val="28"/>
              </w:rPr>
              <w:t>=</w:t>
            </w:r>
            <w:r w:rsidR="00295DAA">
              <w:rPr>
                <w:b w:val="0"/>
                <w:bCs/>
                <w:sz w:val="22"/>
                <w:szCs w:val="28"/>
              </w:rPr>
              <w:t>0.0000</w:t>
            </w:r>
          </w:p>
        </w:tc>
      </w:tr>
    </w:tbl>
    <w:p w14:paraId="65673B7F" w14:textId="6BFEB65C" w:rsidR="00295DAA" w:rsidRDefault="00295DAA" w:rsidP="00295DAA">
      <w:pPr>
        <w:ind w:firstLine="0"/>
        <w:rPr>
          <w:sz w:val="22"/>
          <w:szCs w:val="22"/>
        </w:rPr>
      </w:pPr>
      <w:r w:rsidRPr="008B2DCD">
        <w:rPr>
          <w:sz w:val="22"/>
          <w:szCs w:val="22"/>
        </w:rPr>
        <w:t>Примечания:</w:t>
      </w:r>
      <w:r w:rsidRPr="00295DAA">
        <w:rPr>
          <w:sz w:val="22"/>
          <w:szCs w:val="22"/>
        </w:rPr>
        <w:t xml:space="preserve"> </w:t>
      </w:r>
    </w:p>
    <w:p w14:paraId="25A6E168" w14:textId="08627081" w:rsidR="0020732C" w:rsidRPr="00295DAA" w:rsidRDefault="0020732C" w:rsidP="00295DAA">
      <w:pPr>
        <w:ind w:firstLine="0"/>
        <w:rPr>
          <w:sz w:val="22"/>
          <w:szCs w:val="22"/>
        </w:rPr>
      </w:pPr>
      <w:r w:rsidRPr="0020732C">
        <w:rPr>
          <w:sz w:val="22"/>
          <w:szCs w:val="22"/>
        </w:rPr>
        <w:t>Зависимая переменная – tobinq</w:t>
      </w:r>
    </w:p>
    <w:p w14:paraId="4462565F" w14:textId="65B0742D" w:rsidR="00295DAA" w:rsidRPr="00442A6D" w:rsidRDefault="00295DAA" w:rsidP="00295DAA">
      <w:pPr>
        <w:ind w:firstLine="0"/>
        <w:rPr>
          <w:sz w:val="22"/>
          <w:szCs w:val="22"/>
        </w:rPr>
      </w:pPr>
      <w:r>
        <w:rPr>
          <w:sz w:val="22"/>
          <w:szCs w:val="22"/>
        </w:rPr>
        <w:t xml:space="preserve">Количество наблюдений – </w:t>
      </w:r>
      <w:r w:rsidR="00626C25" w:rsidRPr="00442A6D">
        <w:rPr>
          <w:sz w:val="22"/>
          <w:szCs w:val="22"/>
        </w:rPr>
        <w:t>64</w:t>
      </w:r>
    </w:p>
    <w:p w14:paraId="0B984F2F" w14:textId="77777777" w:rsidR="00295DAA" w:rsidRPr="008B2DCD" w:rsidRDefault="00295DAA" w:rsidP="00295DAA">
      <w:pPr>
        <w:ind w:firstLine="0"/>
        <w:rPr>
          <w:sz w:val="22"/>
          <w:szCs w:val="22"/>
        </w:rPr>
      </w:pPr>
      <w:r w:rsidRPr="008B2DCD">
        <w:rPr>
          <w:sz w:val="22"/>
          <w:szCs w:val="22"/>
        </w:rPr>
        <w:t xml:space="preserve">*** - коэффициент значим на 0,1% </w:t>
      </w:r>
      <w:r>
        <w:rPr>
          <w:sz w:val="22"/>
          <w:szCs w:val="22"/>
        </w:rPr>
        <w:t xml:space="preserve">уровне </w:t>
      </w:r>
      <w:r w:rsidRPr="008B2DCD">
        <w:rPr>
          <w:sz w:val="22"/>
          <w:szCs w:val="22"/>
        </w:rPr>
        <w:t>значимости;</w:t>
      </w:r>
    </w:p>
    <w:p w14:paraId="6D227B4A" w14:textId="77777777" w:rsidR="00295DAA" w:rsidRPr="00782E1C" w:rsidRDefault="00295DAA" w:rsidP="00295DAA">
      <w:pPr>
        <w:ind w:firstLine="0"/>
        <w:rPr>
          <w:sz w:val="22"/>
          <w:szCs w:val="22"/>
        </w:rPr>
      </w:pPr>
      <w:r>
        <w:rPr>
          <w:sz w:val="22"/>
          <w:szCs w:val="22"/>
        </w:rPr>
        <w:t>** - коэффициент значим на 1% уровне значимости</w:t>
      </w:r>
      <w:r w:rsidRPr="008B2DCD">
        <w:rPr>
          <w:sz w:val="22"/>
          <w:szCs w:val="22"/>
        </w:rPr>
        <w:t>;</w:t>
      </w:r>
    </w:p>
    <w:p w14:paraId="5EE0AF15" w14:textId="77777777" w:rsidR="00295DAA" w:rsidRPr="008B2DCD" w:rsidRDefault="00295DAA" w:rsidP="00295DAA">
      <w:pPr>
        <w:ind w:firstLine="0"/>
        <w:rPr>
          <w:sz w:val="22"/>
          <w:szCs w:val="22"/>
        </w:rPr>
      </w:pPr>
      <w:r>
        <w:rPr>
          <w:sz w:val="22"/>
          <w:szCs w:val="22"/>
        </w:rPr>
        <w:t>* - коэффициент значим на 5% уровне значимости</w:t>
      </w:r>
      <w:r w:rsidRPr="008B2DCD">
        <w:rPr>
          <w:sz w:val="22"/>
          <w:szCs w:val="22"/>
        </w:rPr>
        <w:t>;</w:t>
      </w:r>
    </w:p>
    <w:p w14:paraId="6CA9935D" w14:textId="77777777" w:rsidR="00295DAA" w:rsidRPr="003A70B7" w:rsidRDefault="00295DAA" w:rsidP="00295DAA">
      <w:pPr>
        <w:ind w:firstLine="0"/>
        <w:rPr>
          <w:sz w:val="22"/>
          <w:szCs w:val="22"/>
        </w:rPr>
      </w:pPr>
      <w:r w:rsidRPr="008B2DCD">
        <w:rPr>
          <w:sz w:val="22"/>
          <w:szCs w:val="22"/>
        </w:rPr>
        <w:t xml:space="preserve">‘ – </w:t>
      </w:r>
      <w:r>
        <w:rPr>
          <w:sz w:val="22"/>
          <w:szCs w:val="22"/>
        </w:rPr>
        <w:t>коэффициент значим на 10% уровне значимости</w:t>
      </w:r>
      <w:r w:rsidRPr="008B2DCD">
        <w:rPr>
          <w:sz w:val="22"/>
          <w:szCs w:val="22"/>
        </w:rPr>
        <w:t>.</w:t>
      </w:r>
    </w:p>
    <w:p w14:paraId="5EA354BB" w14:textId="69C3D99A" w:rsidR="00BA17B5" w:rsidRDefault="008A2E38" w:rsidP="008A2E38">
      <w:pPr>
        <w:pStyle w:val="af0"/>
      </w:pPr>
      <w:r>
        <w:rPr>
          <w:noProof/>
        </w:rPr>
        <w:drawing>
          <wp:inline distT="0" distB="0" distL="0" distR="0" wp14:anchorId="197FD9F1" wp14:editId="787082F9">
            <wp:extent cx="4213860" cy="30934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6f5b82-4bbe-4664-a1d3-71ad1164c6e4.png"/>
                    <pic:cNvPicPr/>
                  </pic:nvPicPr>
                  <pic:blipFill>
                    <a:blip r:embed="rId17">
                      <a:extLst>
                        <a:ext uri="{28A0092B-C50C-407E-A947-70E740481C1C}">
                          <a14:useLocalDpi xmlns:a14="http://schemas.microsoft.com/office/drawing/2010/main" val="0"/>
                        </a:ext>
                      </a:extLst>
                    </a:blip>
                    <a:stretch>
                      <a:fillRect/>
                    </a:stretch>
                  </pic:blipFill>
                  <pic:spPr>
                    <a:xfrm>
                      <a:off x="0" y="0"/>
                      <a:ext cx="4269843" cy="3134508"/>
                    </a:xfrm>
                    <a:prstGeom prst="rect">
                      <a:avLst/>
                    </a:prstGeom>
                  </pic:spPr>
                </pic:pic>
              </a:graphicData>
            </a:graphic>
          </wp:inline>
        </w:drawing>
      </w:r>
    </w:p>
    <w:p w14:paraId="55167E87" w14:textId="2FFA7E58" w:rsidR="008A2E38" w:rsidRDefault="008A2E38" w:rsidP="008A2E38">
      <w:pPr>
        <w:pStyle w:val="af"/>
        <w:spacing w:line="240" w:lineRule="auto"/>
        <w:rPr>
          <w:b/>
          <w:bCs/>
          <w:i/>
          <w:iCs/>
          <w:lang w:val="ru-RU"/>
        </w:rPr>
      </w:pPr>
      <w:r w:rsidRPr="008C7EFB">
        <w:rPr>
          <w:b/>
          <w:bCs/>
          <w:i/>
          <w:iCs/>
          <w:lang w:val="ru-RU"/>
        </w:rPr>
        <w:t xml:space="preserve">Рис. </w:t>
      </w:r>
      <w:r w:rsidR="000E419A">
        <w:rPr>
          <w:b/>
          <w:bCs/>
          <w:i/>
          <w:iCs/>
          <w:lang w:val="ru-RU"/>
        </w:rPr>
        <w:t>7</w:t>
      </w:r>
      <w:r w:rsidRPr="008C7EFB">
        <w:rPr>
          <w:b/>
          <w:bCs/>
          <w:i/>
          <w:iCs/>
          <w:lang w:val="ru-RU"/>
        </w:rPr>
        <w:t xml:space="preserve">. </w:t>
      </w:r>
      <w:r>
        <w:rPr>
          <w:i/>
          <w:iCs/>
          <w:lang w:val="ru-RU"/>
        </w:rPr>
        <w:t xml:space="preserve">Зависимость </w:t>
      </w:r>
      <w:r>
        <w:rPr>
          <w:i/>
          <w:iCs/>
          <w:lang w:val="en-US"/>
        </w:rPr>
        <w:t>Q</w:t>
      </w:r>
      <w:r w:rsidRPr="008A2E38">
        <w:rPr>
          <w:i/>
          <w:iCs/>
          <w:lang w:val="ru-RU"/>
        </w:rPr>
        <w:t xml:space="preserve"> </w:t>
      </w:r>
      <w:r>
        <w:rPr>
          <w:i/>
          <w:iCs/>
          <w:lang w:val="ru-RU"/>
        </w:rPr>
        <w:t>Тобина от инсайдерской собственности для 2020 г</w:t>
      </w:r>
      <w:r w:rsidRPr="008C7EFB">
        <w:rPr>
          <w:b/>
          <w:bCs/>
          <w:i/>
          <w:iCs/>
          <w:lang w:val="ru-RU"/>
        </w:rPr>
        <w:t>.</w:t>
      </w:r>
    </w:p>
    <w:p w14:paraId="5B00E200" w14:textId="0F5D918E" w:rsidR="008A2E38" w:rsidRDefault="008A2E38" w:rsidP="008A2E38">
      <w:pPr>
        <w:pStyle w:val="af"/>
        <w:spacing w:line="240" w:lineRule="auto"/>
        <w:rPr>
          <w:i/>
          <w:iCs/>
          <w:lang w:val="ru-RU"/>
        </w:rPr>
      </w:pPr>
      <w:r w:rsidRPr="002A6E1F">
        <w:rPr>
          <w:i/>
          <w:iCs/>
          <w:lang w:val="ru-RU"/>
        </w:rPr>
        <w:lastRenderedPageBreak/>
        <w:t>Источник: расчеты автора.</w:t>
      </w:r>
    </w:p>
    <w:p w14:paraId="44479AD1" w14:textId="7A4219B2" w:rsidR="00473944" w:rsidRPr="00473944" w:rsidRDefault="00473944" w:rsidP="00473944">
      <w:pPr>
        <w:pStyle w:val="af0"/>
      </w:pPr>
      <w:r>
        <w:rPr>
          <w:noProof/>
        </w:rPr>
        <w:drawing>
          <wp:inline distT="0" distB="0" distL="0" distR="0" wp14:anchorId="54E0C83C" wp14:editId="385BBE3D">
            <wp:extent cx="4770120" cy="3501764"/>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95d40d-fe42-4c5e-be24-4b59d9dac4ed.png"/>
                    <pic:cNvPicPr/>
                  </pic:nvPicPr>
                  <pic:blipFill>
                    <a:blip r:embed="rId18">
                      <a:extLst>
                        <a:ext uri="{28A0092B-C50C-407E-A947-70E740481C1C}">
                          <a14:useLocalDpi xmlns:a14="http://schemas.microsoft.com/office/drawing/2010/main" val="0"/>
                        </a:ext>
                      </a:extLst>
                    </a:blip>
                    <a:stretch>
                      <a:fillRect/>
                    </a:stretch>
                  </pic:blipFill>
                  <pic:spPr>
                    <a:xfrm>
                      <a:off x="0" y="0"/>
                      <a:ext cx="4801349" cy="3524689"/>
                    </a:xfrm>
                    <a:prstGeom prst="rect">
                      <a:avLst/>
                    </a:prstGeom>
                  </pic:spPr>
                </pic:pic>
              </a:graphicData>
            </a:graphic>
          </wp:inline>
        </w:drawing>
      </w:r>
    </w:p>
    <w:p w14:paraId="0A0B0F75" w14:textId="7BC84A8F" w:rsidR="00473944" w:rsidRPr="00473944" w:rsidRDefault="00473944" w:rsidP="00473944">
      <w:pPr>
        <w:pStyle w:val="af"/>
        <w:spacing w:line="240" w:lineRule="auto"/>
        <w:rPr>
          <w:i/>
          <w:iCs/>
          <w:lang w:val="ru-RU"/>
        </w:rPr>
      </w:pPr>
      <w:r w:rsidRPr="000E419A">
        <w:rPr>
          <w:b/>
          <w:bCs/>
          <w:i/>
          <w:iCs/>
          <w:lang w:val="ru-RU"/>
        </w:rPr>
        <w:t xml:space="preserve">Рис. </w:t>
      </w:r>
      <w:r w:rsidR="000E419A">
        <w:rPr>
          <w:b/>
          <w:bCs/>
          <w:i/>
          <w:iCs/>
          <w:lang w:val="ru-RU"/>
        </w:rPr>
        <w:t>8</w:t>
      </w:r>
      <w:r w:rsidRPr="000E419A">
        <w:rPr>
          <w:b/>
          <w:bCs/>
          <w:i/>
          <w:iCs/>
          <w:lang w:val="ru-RU"/>
        </w:rPr>
        <w:t>.</w:t>
      </w:r>
      <w:r w:rsidRPr="00473944">
        <w:rPr>
          <w:i/>
          <w:iCs/>
          <w:lang w:val="ru-RU"/>
        </w:rPr>
        <w:t xml:space="preserve"> Зависимость Q Тобина от инсайдерской собственности для 20</w:t>
      </w:r>
      <w:r w:rsidR="00510B4D">
        <w:rPr>
          <w:i/>
          <w:iCs/>
          <w:lang w:val="ru-RU"/>
        </w:rPr>
        <w:t>16-2019 и 2021</w:t>
      </w:r>
      <w:r w:rsidRPr="00473944">
        <w:rPr>
          <w:i/>
          <w:iCs/>
          <w:lang w:val="ru-RU"/>
        </w:rPr>
        <w:t xml:space="preserve"> </w:t>
      </w:r>
      <w:r w:rsidR="00510B4D">
        <w:rPr>
          <w:i/>
          <w:iCs/>
          <w:lang w:val="ru-RU"/>
        </w:rPr>
        <w:t>г</w:t>
      </w:r>
      <w:r w:rsidRPr="00473944">
        <w:rPr>
          <w:i/>
          <w:iCs/>
          <w:lang w:val="ru-RU"/>
        </w:rPr>
        <w:t>г.</w:t>
      </w:r>
    </w:p>
    <w:p w14:paraId="07AD8E5D" w14:textId="329E0AE5" w:rsidR="008A2E38" w:rsidRPr="00473944" w:rsidRDefault="00473944" w:rsidP="00473944">
      <w:pPr>
        <w:pStyle w:val="af"/>
        <w:spacing w:line="240" w:lineRule="auto"/>
        <w:rPr>
          <w:i/>
          <w:iCs/>
          <w:lang w:val="ru-RU"/>
        </w:rPr>
      </w:pPr>
      <w:r w:rsidRPr="00473944">
        <w:rPr>
          <w:i/>
          <w:iCs/>
          <w:lang w:val="ru-RU"/>
        </w:rPr>
        <w:t>Источник: расчеты автора.</w:t>
      </w:r>
    </w:p>
    <w:p w14:paraId="54DD0176" w14:textId="32B0D46E" w:rsidR="001D0261" w:rsidRDefault="001D0261" w:rsidP="001D0261">
      <w:pPr>
        <w:pStyle w:val="21"/>
        <w:rPr>
          <w:lang w:val="ru-RU"/>
        </w:rPr>
      </w:pPr>
      <w:bookmarkStart w:id="25" w:name="_Toc136035703"/>
      <w:r>
        <w:rPr>
          <w:lang w:val="ru-RU"/>
        </w:rPr>
        <w:t>2.4. Обсуждение результатов</w:t>
      </w:r>
      <w:bookmarkEnd w:id="25"/>
    </w:p>
    <w:p w14:paraId="44D24844" w14:textId="55D38BF3" w:rsidR="00662EB5" w:rsidRDefault="00662EB5" w:rsidP="00662EB5">
      <w:r>
        <w:t xml:space="preserve">По результатам исследования в данной выпускной квалификационной работе можно выдвинуть следующие предположения. </w:t>
      </w:r>
      <w:r w:rsidR="006478E9">
        <w:t>Ценность компаний, вошедших в выборку, значимо зависит от доли инсайдерской собственности, причем эта зависимость является нелинейной</w:t>
      </w:r>
      <w:r w:rsidR="00B13B59">
        <w:t xml:space="preserve"> </w:t>
      </w:r>
      <w:r w:rsidR="00B13B59">
        <w:rPr>
          <w:lang w:val="en-US"/>
        </w:rPr>
        <w:t>S</w:t>
      </w:r>
      <w:r w:rsidR="00B13B59" w:rsidRPr="00B13B59">
        <w:t>-</w:t>
      </w:r>
      <w:r w:rsidR="00B13B59">
        <w:t>образной</w:t>
      </w:r>
      <w:r w:rsidR="006478E9">
        <w:t xml:space="preserve">. Похожие результаты были получены исследователями </w:t>
      </w:r>
      <w:r w:rsidR="006478E9" w:rsidRPr="006478E9">
        <w:t>[</w:t>
      </w:r>
      <w:r w:rsidR="006478E9">
        <w:t>Степанова, Шиханцова, 2015</w:t>
      </w:r>
      <w:r w:rsidR="006478E9" w:rsidRPr="006478E9">
        <w:t>],</w:t>
      </w:r>
      <w:r w:rsidR="006478E9">
        <w:t xml:space="preserve"> </w:t>
      </w:r>
      <w:r w:rsidR="006478E9" w:rsidRPr="006478E9">
        <w:t>[Morck, Shleifer, Vishny, 1988]</w:t>
      </w:r>
      <w:r w:rsidR="006478E9">
        <w:t xml:space="preserve"> и другими. </w:t>
      </w:r>
    </w:p>
    <w:p w14:paraId="3B2EADA0" w14:textId="40E05D63" w:rsidR="005076AC" w:rsidRDefault="005076AC" w:rsidP="005076AC">
      <w:r>
        <w:t>S-образная зависимость, в общем случае, указывает на нелинейн</w:t>
      </w:r>
      <w:r w:rsidR="00C442BD">
        <w:t>ую</w:t>
      </w:r>
      <w:r>
        <w:t xml:space="preserve"> </w:t>
      </w:r>
      <w:r w:rsidR="00C442BD">
        <w:t xml:space="preserve">связь </w:t>
      </w:r>
      <w:r>
        <w:t xml:space="preserve">между двумя переменными. В данном контексте, это означает, что увеличение доли инсайдерской собственности сначала приводит к увеличению </w:t>
      </w:r>
      <w:r>
        <w:rPr>
          <w:lang w:val="en-US"/>
        </w:rPr>
        <w:t>Q</w:t>
      </w:r>
      <w:r>
        <w:t xml:space="preserve"> Тобина, затем этот эффект замедляется</w:t>
      </w:r>
      <w:r w:rsidR="005D527C">
        <w:t xml:space="preserve"> и </w:t>
      </w:r>
      <w:r w:rsidR="005D527C">
        <w:rPr>
          <w:lang w:val="en-US"/>
        </w:rPr>
        <w:t>Q</w:t>
      </w:r>
      <w:r w:rsidR="005D527C" w:rsidRPr="005D527C">
        <w:t xml:space="preserve"> </w:t>
      </w:r>
      <w:r w:rsidR="005D527C">
        <w:t>Тобина снижается</w:t>
      </w:r>
      <w:r>
        <w:t>. Следовательно, одним из выводов может быть то, что увеличение доли инсайдерской собственности до определенной точки может привести к увеличению ценности компании, поскольку повышенный уровень инсайдерской собственности может увеличить согласованность интересов между собственниками и управляющими и, следовательно, улучшить эффективность управления компанией. Однако после достижения этой критической точки</w:t>
      </w:r>
      <w:r w:rsidR="00B13B59">
        <w:t xml:space="preserve"> в 28.2%</w:t>
      </w:r>
      <w:r>
        <w:t xml:space="preserve">, увеличение инсайдерской собственности может перестать увеличивать </w:t>
      </w:r>
      <w:r>
        <w:lastRenderedPageBreak/>
        <w:t>ценность компании, или даже начать ее снижать. Это может быть связано с риском «окапывания», когда инсайдеры могут использовать свое доминирующее положение для перенаправления ресурсов компании в свою пользу, что может привести к снижению эффективности управления и, следовательно, к снижению ценности компании</w:t>
      </w:r>
      <w:r w:rsidR="00B13B59">
        <w:t xml:space="preserve"> до отметки в 72.8%</w:t>
      </w:r>
      <w:r w:rsidR="00217FF3">
        <w:t>. Если говорить о величине точки перегиба в 28.2%, такой пакет акций у собственника или коалиции акционеров составляет чуть выше блокирующего. Можно предположить, что после достижения такого пакета топ-менеджмент и члены совета директоров меняют свою мотивацию, так как могут блокировать важнейшие решения связанные со своим положением в компании, такие как реструктуризация, реорганизация общества, одобрение крупных сделок, определение количества акций, указанные в статье 49 федерального закона «Об акционерных обществах»</w:t>
      </w:r>
      <w:r w:rsidR="00B804D4">
        <w:rPr>
          <w:rStyle w:val="afd"/>
        </w:rPr>
        <w:footnoteReference w:id="31"/>
      </w:r>
      <w:r w:rsidR="00217FF3" w:rsidRPr="00217FF3">
        <w:t xml:space="preserve">. </w:t>
      </w:r>
      <w:r w:rsidR="00217FF3">
        <w:t xml:space="preserve">Это напрямую может следовать из проявлений эффекта «окапывания». </w:t>
      </w:r>
    </w:p>
    <w:p w14:paraId="5C5C0C51" w14:textId="0730CC99" w:rsidR="00666858" w:rsidRDefault="00217FF3" w:rsidP="00666858">
      <w:r>
        <w:t>С другой стороны, если говорить об эффекте конвергенции</w:t>
      </w:r>
      <w:r w:rsidR="00666858">
        <w:t>, то эмпирика показывает, насколько важным стало развитие корпоративного управления в этой сфере</w:t>
      </w:r>
      <w:r w:rsidR="00666858" w:rsidRPr="00666858">
        <w:t xml:space="preserve">; </w:t>
      </w:r>
      <w:r w:rsidR="00666858">
        <w:t xml:space="preserve">положительное воздействие от стимулирования менеджмента в различных формах подтверждается результатами исследования. </w:t>
      </w:r>
    </w:p>
    <w:p w14:paraId="7625CFDD" w14:textId="38EDD11D" w:rsidR="005D527C" w:rsidRPr="005D527C" w:rsidRDefault="005D527C" w:rsidP="00666858">
      <w:r>
        <w:t xml:space="preserve">Комментируя третью часть основного графика, следует интерпретировать его справа-налево по оси ОХ. Сравнительная оценка рынком компаний с высокой концентрацией капитала (а зачастую капитал в таких компаниях сконцентрирован в руках основателей этих фирм) падает при продаже частей компании. Так как компании в этом промежутке часто представлены фирмами, недавно вышедшими на </w:t>
      </w:r>
      <w:r>
        <w:rPr>
          <w:lang w:val="en-US"/>
        </w:rPr>
        <w:t>IPO</w:t>
      </w:r>
      <w:r w:rsidRPr="005D527C">
        <w:t xml:space="preserve">, </w:t>
      </w:r>
      <w:r>
        <w:t>рынок негативно оценивает выход основателей из акционерного капитала (по показателю коэффициента Тобина)</w:t>
      </w:r>
      <w:r w:rsidRPr="005D527C">
        <w:t xml:space="preserve">; </w:t>
      </w:r>
      <w:r>
        <w:t xml:space="preserve">такая связь зафиксирована в других исследованиях. </w:t>
      </w:r>
    </w:p>
    <w:p w14:paraId="4285A012" w14:textId="5814C291" w:rsidR="00442A6D" w:rsidRPr="00662EB5" w:rsidRDefault="00442A6D" w:rsidP="00442A6D">
      <w:r>
        <w:t xml:space="preserve">При прямом сопоставлении с традиционным исследованием, проведенным Морком, Шлейфером и Вишни, становится очевидным существование различий между развитыми рынками с распыленной собственностью и развивающимися рынками с высокой степенью концентрации собственности, такой, как Россия. Их исследование основывалось на выборке из 371 из самых больших компаний, включенных в список Fortune 500, который включает компании с наибольшими доходами из США, данное же исследование охватывает </w:t>
      </w:r>
      <w:r w:rsidR="00662EB5">
        <w:t xml:space="preserve">крупнейшие </w:t>
      </w:r>
      <w:r>
        <w:t>российские компании</w:t>
      </w:r>
      <w:r w:rsidR="00662EB5" w:rsidRPr="00662EB5">
        <w:t xml:space="preserve">; </w:t>
      </w:r>
      <w:r w:rsidR="00662EB5">
        <w:t xml:space="preserve">компаративный анализ позволяет заключить, что имеют место </w:t>
      </w:r>
      <w:r w:rsidR="00662EB5">
        <w:lastRenderedPageBreak/>
        <w:t>страновые эффекты влияния на взаимосвязь ценности компании и доли собственности инсайдеров.</w:t>
      </w:r>
    </w:p>
    <w:p w14:paraId="18DEC460" w14:textId="5CD70DB1" w:rsidR="001D0261" w:rsidRDefault="00442A6D" w:rsidP="00442A6D">
      <w:r>
        <w:t>Возможно предположить, что более высокий уровень концентрации собственности становится ключевым фактором с точки зрения замечаемых эффектов конвергенции интересов и "окапывания".</w:t>
      </w:r>
      <w:r w:rsidRPr="00442A6D">
        <w:t xml:space="preserve"> </w:t>
      </w:r>
      <w:r>
        <w:t xml:space="preserve">В итоге точки перегиба, которые являются моментами смены мотивации инсайдеров, существенно смещены в сторону большей концентрации собственности. </w:t>
      </w:r>
      <w:r w:rsidR="00662EB5">
        <w:t>Прошлые исследования также указывали на тот факт, что России как развивающейся экономике может быть присуща информационная неэффективность. В последние же годы с развитием корпоративного управления в России с точки зрения раскрытия информации и развития фондовых рынков, можно предположить, что этот фактор стал играть меньшую роль, и, соответственно, менее воздействует на взаимосвязь ценности компании и инсайдерской собственности. В целом, э</w:t>
      </w:r>
      <w:r>
        <w:t>то смещение может иметь серьезные последствия для корпоративного управления и регулирования, и требует дальнейшего изучения для того, чтобы лучше понять его природу и возможные последствия для корпоративного управления в контексте развивающихся рынков.</w:t>
      </w:r>
    </w:p>
    <w:p w14:paraId="0C85CA1E" w14:textId="70D9D074" w:rsidR="00092E67" w:rsidRDefault="00092E67" w:rsidP="00092E67">
      <w:r>
        <w:t xml:space="preserve">Рассматривая результаты исследования, которые были посвящены проверке гипотезы 3, ориентированной на изучение влияния экономического кризиса на мотивацию менеджмента, была выявлена значимая ∩-образная зависимость, достигающая своего пика при значении 50,1%. Это критическое значение почти полностью соответствует доле собственности, необходимой для контроля над компанией. Судя по всему, в периоды экономического кризиса блокирующий пакет акций может оказаться недостаточным для начала проявления признаков эффекта «окапывания». Вместо этого, необходимо наличие полного контроля над компанией. Вероятно, в кризисный период инсайдеры могут активизировать свои усилия для сохранения </w:t>
      </w:r>
      <w:r w:rsidR="00E4185C">
        <w:t>своих позиций внутри компании, либо в условиях нехватки ресурсов в ситуации экономического спада появляется меньше в</w:t>
      </w:r>
      <w:r w:rsidR="00C62A42">
        <w:t>озможностей</w:t>
      </w:r>
      <w:r w:rsidR="00E4185C">
        <w:t xml:space="preserve"> для извлечения частных выгод.</w:t>
      </w:r>
    </w:p>
    <w:p w14:paraId="1BBD77AC" w14:textId="52872362" w:rsidR="006478E9" w:rsidRPr="00442A6D" w:rsidRDefault="00092E67" w:rsidP="00092E67">
      <w:r>
        <w:t xml:space="preserve">Это наблюдение может свидетельствовать о том, что в условиях кризиса </w:t>
      </w:r>
      <w:r w:rsidR="00E4185C">
        <w:t>изменяется характер проявления эффекта «окапывания»,</w:t>
      </w:r>
      <w:r>
        <w:t xml:space="preserve"> управленческого оппортунизма, когда менеджеры могут начать использовать свое положение в свою пользу, вместо того чтобы служить интересам компании. Однако, чтобы такие негативные эффекты начали проявляться, необходим полный контроль над компанией. В целом, эти результаты указывают на сложность взаимосвязи между структурой собственности, управленческим поведением и </w:t>
      </w:r>
      <w:r>
        <w:lastRenderedPageBreak/>
        <w:t>экономическими условиями. В периоды экономического кризиса, когда ресурсы становятся более ограниченными и потребность в эффективном управлении становится более важной, структура собственности и уровень контроля могут играть решающую роль в определении поведения менеджмента и, следовательно, успешности компании.</w:t>
      </w:r>
    </w:p>
    <w:p w14:paraId="5E4CB002" w14:textId="676A4136" w:rsidR="0029286B" w:rsidRDefault="0029286B" w:rsidP="0029286B">
      <w:pPr>
        <w:pStyle w:val="11"/>
      </w:pPr>
      <w:bookmarkStart w:id="27" w:name="_Toc136035704"/>
      <w:r>
        <w:lastRenderedPageBreak/>
        <w:t>Заключение</w:t>
      </w:r>
      <w:bookmarkEnd w:id="27"/>
    </w:p>
    <w:p w14:paraId="0D782D65" w14:textId="2C3C9B3B" w:rsidR="0029286B" w:rsidRDefault="0029286B" w:rsidP="0029286B">
      <w:r>
        <w:t xml:space="preserve">В данной выпускной квалификационной работе </w:t>
      </w:r>
      <w:r w:rsidR="00F53BAD">
        <w:t>было продемонстрирована зависимость ценности компании</w:t>
      </w:r>
      <w:r w:rsidR="000232E3">
        <w:t>, выраженную в коэффициенте Тобина,</w:t>
      </w:r>
      <w:r w:rsidR="00F53BAD">
        <w:t xml:space="preserve"> от доли инсайдерской собственности и произведена оценка этой связи. </w:t>
      </w:r>
      <w:r w:rsidR="000232E3">
        <w:t xml:space="preserve">Исследование сфокусировано на специфике фондового рынка РФ и акционерного капитала публичных российских компаний. </w:t>
      </w:r>
      <w:r w:rsidR="00F53BAD">
        <w:t>Данное исследование помогает в расширении проблематики, связанной с корпоративным управлением публичных компаний, в частности, по темам «принципал-агент» и конвергенции интересов собственников и менеджмента</w:t>
      </w:r>
      <w:r w:rsidR="000232E3">
        <w:t>.</w:t>
      </w:r>
    </w:p>
    <w:p w14:paraId="06D5055F" w14:textId="08D16BA5" w:rsidR="00F53BAD" w:rsidRDefault="00F53BAD" w:rsidP="0029286B">
      <w:r>
        <w:t xml:space="preserve">В работе были использованы данные публичных российских компаний за 2016-2021 гг. Основная методология была взята из </w:t>
      </w:r>
      <w:r w:rsidRPr="00F53BAD">
        <w:t xml:space="preserve">[Morck-Schleifner-Vishna, 1988], </w:t>
      </w:r>
      <w:r>
        <w:t xml:space="preserve">модифицирована с учетом работы </w:t>
      </w:r>
      <w:r w:rsidRPr="00F53BAD">
        <w:t>[</w:t>
      </w:r>
      <w:r>
        <w:t>Степанова, 2015</w:t>
      </w:r>
      <w:r w:rsidRPr="00F53BAD">
        <w:t xml:space="preserve">] </w:t>
      </w:r>
      <w:r>
        <w:t>и протестирована на актуальных данных</w:t>
      </w:r>
      <w:r w:rsidR="006660B3">
        <w:t xml:space="preserve"> российских публичных компаний, входящих в первый и второй уровни листинга Московской биржи</w:t>
      </w:r>
      <w:r>
        <w:t>. Главные цели работы достигнуты</w:t>
      </w:r>
      <w:r w:rsidR="00BB3E37">
        <w:t xml:space="preserve"> и</w:t>
      </w:r>
      <w:r>
        <w:t xml:space="preserve"> </w:t>
      </w:r>
      <w:r w:rsidR="00BB3E37">
        <w:t>подтвердились выдвинутые гипотезы. В</w:t>
      </w:r>
      <w:r>
        <w:t xml:space="preserve">ыявлена </w:t>
      </w:r>
      <w:r>
        <w:rPr>
          <w:lang w:val="en-US"/>
        </w:rPr>
        <w:t>S</w:t>
      </w:r>
      <w:r w:rsidRPr="00F53BAD">
        <w:t>-</w:t>
      </w:r>
      <w:r>
        <w:t xml:space="preserve">образная зависимость ценности компании от размера доли акционеров-инсайдеров. Эффект конвергенции интересов наблюдается с долей собственности до </w:t>
      </w:r>
      <w:r w:rsidR="00E55BCD">
        <w:t>28.2</w:t>
      </w:r>
      <w:r>
        <w:t xml:space="preserve">%, эффект же «окапывания» менеджмента наблюдается с </w:t>
      </w:r>
      <w:r w:rsidR="006F5F18">
        <w:t>28.2</w:t>
      </w:r>
      <w:r w:rsidRPr="00F53BAD">
        <w:t>%</w:t>
      </w:r>
      <w:r>
        <w:t xml:space="preserve"> до 72</w:t>
      </w:r>
      <w:r w:rsidR="006F5F18">
        <w:t>.</w:t>
      </w:r>
      <w:r>
        <w:t xml:space="preserve">8%. </w:t>
      </w:r>
      <w:r w:rsidR="00BB3E37">
        <w:t xml:space="preserve">Подтвердилась гипотеза об изменении характера зависимости </w:t>
      </w:r>
      <w:r w:rsidR="00BB3E37" w:rsidRPr="00BB3E37">
        <w:t>ценности компании от размера доли акционеров-инсайдеров</w:t>
      </w:r>
      <w:r w:rsidR="00BB3E37">
        <w:t xml:space="preserve"> в кризисный период 2020 г., выявлена </w:t>
      </w:r>
      <w:r w:rsidR="00BB3E37" w:rsidRPr="00BB3E37">
        <w:t>∩-образная зависимость, достигающая своего пика при значении 50,1%.</w:t>
      </w:r>
    </w:p>
    <w:p w14:paraId="2D2427D0" w14:textId="79000FBC" w:rsidR="00DD12C6" w:rsidRDefault="00DD12C6" w:rsidP="00DD12C6">
      <w:r>
        <w:t>Исследование, проведенное в рамках этой выпускной квалификационной работы, позволяет сформулировать следующие важные выводы. Ценность анализируемых компаний</w:t>
      </w:r>
      <w:r w:rsidR="000232E3">
        <w:t xml:space="preserve"> (выраженная в показателе коэффициента Тобина)</w:t>
      </w:r>
      <w:r>
        <w:t xml:space="preserve"> коррелирует с долей инсайдерской собственности, при этом зависимость имеет S-образную форму. Такое нелинейное взаимодействие является общепризнанным в научном сообществе и совпадает с результатами других исследователей. Процесс увеличения доли инсайдерской собственности может служить стимулом для роста ценности компании, поскольку повышает согласованность интересов между собственниками и управляющими, что в результате способствует повышению эффективности управления компанией. Однако, достигнув критического уровня в 28.2%, дальнейшее увеличение доли инсайдерской собственности может не способствовать росту, а наоборот, снижать ценность компании. Это связано с риском "окапывания", когда инсайдеры могут использовать своё доминирующее положение для перенаправления ресурсов компании в свою пользу, снижая эффективность управления и, следовательно, ценность компании.</w:t>
      </w:r>
      <w:r w:rsidR="00B804D4">
        <w:t xml:space="preserve"> </w:t>
      </w:r>
      <w:r w:rsidR="00B804D4">
        <w:lastRenderedPageBreak/>
        <w:t>Достигнув критической точки в 72.8%, зависимость снова меняется, меняя характер на положительную взаимосвязь ценности компании от доли собственности инсайдеров.</w:t>
      </w:r>
      <w:r w:rsidR="006660B3">
        <w:t xml:space="preserve"> В кризисный же период эффект «окапывания» наблюдается при доле собственности более 50.1%, то есть при контроле инсайдерами или коалицией инсайдеров над компанией. </w:t>
      </w:r>
      <w:r w:rsidR="007C7061">
        <w:t>Для российского рынка также зафиксирована негативная реакция игроков рынка капитала на выход из акционерного капитала собственников (обычно основателей), чья совокупная доля в компании превышает 72.8%</w:t>
      </w:r>
    </w:p>
    <w:p w14:paraId="2FBE9A68" w14:textId="01CE8AFA" w:rsidR="00B804D4" w:rsidRDefault="00B804D4" w:rsidP="00DD12C6">
      <w:r>
        <w:t xml:space="preserve">Данная работа расширяет существующие научные знания в такой области менеджмента, как корпоративное управление. В работе были использованы устоявшиеся в литературе методы анализа, но проанализированы на последних данных российских публичных компаний. Оценен </w:t>
      </w:r>
      <w:r w:rsidR="007E53FD">
        <w:t xml:space="preserve">эффект кризисной ситуации 2020 г. на </w:t>
      </w:r>
      <w:r w:rsidR="006660B3">
        <w:t xml:space="preserve">взаимосвязь </w:t>
      </w:r>
      <w:r w:rsidR="006660B3" w:rsidRPr="006660B3">
        <w:t>ценности компании от доли собственности инсайдеров</w:t>
      </w:r>
      <w:r w:rsidR="006660B3">
        <w:t>.</w:t>
      </w:r>
    </w:p>
    <w:p w14:paraId="06EF7D8C" w14:textId="711189D4" w:rsidR="006660B3" w:rsidRDefault="00C12D9F" w:rsidP="006660B3">
      <w:r>
        <w:t>Р</w:t>
      </w:r>
      <w:r w:rsidR="006660B3">
        <w:t xml:space="preserve">езультаты данной работы могут быть полезны разным стейкхолдерам. Во-первых, на эмпирических данных можно наблюдать важность механизмов стимулирования менеджмента и членов совета директоров (в различных современных формах опционов, </w:t>
      </w:r>
      <w:r w:rsidR="006660B3">
        <w:rPr>
          <w:lang w:val="en-US"/>
        </w:rPr>
        <w:t>restricted</w:t>
      </w:r>
      <w:r w:rsidR="006660B3" w:rsidRPr="006660B3">
        <w:t xml:space="preserve"> </w:t>
      </w:r>
      <w:r w:rsidR="006660B3">
        <w:rPr>
          <w:lang w:val="en-US"/>
        </w:rPr>
        <w:t>share</w:t>
      </w:r>
      <w:r w:rsidR="006660B3" w:rsidRPr="006660B3">
        <w:t xml:space="preserve"> </w:t>
      </w:r>
      <w:r w:rsidR="006660B3">
        <w:rPr>
          <w:lang w:val="en-US"/>
        </w:rPr>
        <w:t>units</w:t>
      </w:r>
      <w:r w:rsidR="006660B3" w:rsidRPr="006660B3">
        <w:t xml:space="preserve"> </w:t>
      </w:r>
      <w:r w:rsidR="006660B3">
        <w:t>и прочие), так как, как правило, топ-менеджменту выдается небольшое в % от уставного капитала количество акций, но существенное для их личного богатства. Грамотно выстроенная система поощрения менеджмента может увеличивать ценность компании</w:t>
      </w:r>
      <w:r w:rsidR="005004B0">
        <w:t>. Такие выводы могут быть полезны долгосрочным инвесторам, включая розничных инвесторов, так как выборка включает акции компаний, доступных неквалифицированным инвесторам. Инвесторы на практике могут обращать внимание на наличие программ стимулирования менеджмента как один из факторов принятия решения об инвестициях в компанию</w:t>
      </w:r>
      <w:r w:rsidR="00BA75E8">
        <w:t>, а также обращать внимание на потенциальные проявления эффекта «окапывания» менеджмента на наблюдаемых промежутках</w:t>
      </w:r>
      <w:r w:rsidR="005004B0">
        <w:t xml:space="preserve">. </w:t>
      </w:r>
      <w:r w:rsidR="00BA75E8">
        <w:t>Во-вторых, го</w:t>
      </w:r>
      <w:r w:rsidR="005004B0">
        <w:t>сударственным корпорациям также могут быть особенно полезны эмпирические доказательства роста ценности компании с увеличением доли собственности инсайдера на промежутке до блокирующего пакета акций</w:t>
      </w:r>
      <w:r w:rsidR="00BA75E8">
        <w:t xml:space="preserve">, равно как и лицам, принимающим решения в частных организациях. </w:t>
      </w:r>
      <w:r w:rsidR="00E6746F">
        <w:t xml:space="preserve">В целом, </w:t>
      </w:r>
      <w:r w:rsidR="00E6746F" w:rsidRPr="00E6746F">
        <w:t xml:space="preserve">компании могут использовать результаты </w:t>
      </w:r>
      <w:r w:rsidR="00E6746F">
        <w:t xml:space="preserve">данной выпускной квалификационной работы </w:t>
      </w:r>
      <w:r w:rsidR="00E6746F" w:rsidRPr="00E6746F">
        <w:t>для улучшения своей корпоративной политики и стратегии</w:t>
      </w:r>
      <w:r w:rsidR="00E6746F">
        <w:t>, в частности в аспектах корпоративного управления.</w:t>
      </w:r>
    </w:p>
    <w:p w14:paraId="48E187F8" w14:textId="03022F96" w:rsidR="00E6746F" w:rsidRPr="005004B0" w:rsidRDefault="00E6746F" w:rsidP="006660B3">
      <w:r>
        <w:t xml:space="preserve">Данное исследование имеет свои ограничения. Одна сторона ограничений связана с избранной методологией, в частности использовании показателя коэффициента Тобина как основного параметра ценности компании. Возможно, можно использовать более корректные </w:t>
      </w:r>
      <w:r>
        <w:lastRenderedPageBreak/>
        <w:t xml:space="preserve">показатели и для зависимой и объясняющих переменных. С другой стороны, </w:t>
      </w:r>
      <w:r w:rsidR="00E10CF1">
        <w:t>выборка, несмотря на сбалансированность, имеет свои недочеты или пропуски ввиду слабого раскрытия информации отдельными компаниями. Наконец, использованная регрессионная модель может быть также улучшена для получения более корректных результатов.</w:t>
      </w:r>
    </w:p>
    <w:p w14:paraId="18C92029" w14:textId="0803BF00" w:rsidR="00F53BAD" w:rsidRPr="00F53BAD" w:rsidRDefault="00F53BAD" w:rsidP="0029286B">
      <w:r>
        <w:t>Дальнейшие исследования по этой тематике могут включать в себя улучшение регрессион</w:t>
      </w:r>
      <w:r w:rsidR="006660B3">
        <w:t>н</w:t>
      </w:r>
      <w:r>
        <w:t>ой модели, в том числе более совершенный метод поиска точек перегиба. Более того, возможно расширение проблематики за счет подбора новейших показателей ценности компании.</w:t>
      </w:r>
      <w:r w:rsidR="00E10CF1">
        <w:t xml:space="preserve"> Выборка также может быть расширена и охватывать весь фондовый рынок России, или включить другие страны. </w:t>
      </w:r>
    </w:p>
    <w:p w14:paraId="5140D689" w14:textId="4B0D3919" w:rsidR="00AB12BA" w:rsidRPr="00AB12BA" w:rsidRDefault="003D4105" w:rsidP="00AB12BA">
      <w:pPr>
        <w:pStyle w:val="11"/>
      </w:pPr>
      <w:bookmarkStart w:id="28" w:name="_Toc136035705"/>
      <w:r>
        <w:lastRenderedPageBreak/>
        <w:t>Список использованной литературы</w:t>
      </w:r>
      <w:bookmarkEnd w:id="28"/>
    </w:p>
    <w:p w14:paraId="61EE9F46" w14:textId="77777777" w:rsidR="00071705" w:rsidRPr="00071705" w:rsidRDefault="00071705" w:rsidP="00071705">
      <w:pPr>
        <w:pStyle w:val="ac"/>
        <w:numPr>
          <w:ilvl w:val="0"/>
          <w:numId w:val="28"/>
        </w:numPr>
        <w:rPr>
          <w:rFonts w:eastAsia="Times New Roman"/>
        </w:rPr>
      </w:pPr>
      <w:bookmarkStart w:id="29" w:name="_Hlk135866712"/>
      <w:bookmarkStart w:id="30" w:name="_Hlk135954592"/>
      <w:r w:rsidRPr="00071705">
        <w:rPr>
          <w:rFonts w:eastAsia="Times New Roman"/>
        </w:rPr>
        <w:t>Степанова, А.Н. Инсайдерская собственность и стратегическая эффективность компаний в странах БРИК: анализ 2003–2013 гг. / А. Н. Степанова, О. С. Шиханцова // РЖМ. – 2015. – Т. 13, № 1. – С. 43–64.</w:t>
      </w:r>
    </w:p>
    <w:p w14:paraId="1A612237" w14:textId="77777777" w:rsidR="00071705" w:rsidRPr="00071705" w:rsidRDefault="00071705" w:rsidP="00071705">
      <w:pPr>
        <w:pStyle w:val="ac"/>
        <w:numPr>
          <w:ilvl w:val="0"/>
          <w:numId w:val="28"/>
        </w:numPr>
        <w:rPr>
          <w:rFonts w:eastAsia="Times New Roman"/>
        </w:rPr>
      </w:pPr>
      <w:r w:rsidRPr="00071705">
        <w:rPr>
          <w:rFonts w:eastAsia="Times New Roman"/>
        </w:rPr>
        <w:t>Пирогов Н.К., Бобрышев Н.А. Взаимосвязь агентских издержек и структуры собственности на примере российских и восточноевропейских компаний / Н.К. Пирогов, Н.А. Бобрышев // Электронный журнал «Корпоративные финансы». – 2009. – № 2. – С. 40–56.</w:t>
      </w:r>
    </w:p>
    <w:p w14:paraId="1B6A4D08" w14:textId="77777777" w:rsidR="00071705" w:rsidRPr="00071705" w:rsidRDefault="00071705" w:rsidP="00071705">
      <w:pPr>
        <w:pStyle w:val="ac"/>
        <w:numPr>
          <w:ilvl w:val="0"/>
          <w:numId w:val="28"/>
        </w:numPr>
        <w:rPr>
          <w:rFonts w:eastAsia="Times New Roman"/>
        </w:rPr>
      </w:pPr>
      <w:r w:rsidRPr="00071705">
        <w:rPr>
          <w:rFonts w:eastAsia="Times New Roman"/>
        </w:rPr>
        <w:t xml:space="preserve">Леванова Л.Н. Особенности отношений «принципал–агент» или «инсайдерский капитализм» в корпоративном управлении российских предприятий / Л.Н. Леванова // Известия Саратовского университета. – 2010. – Т. 10. Сер. Экономика. Управление. Право, вып. 1. </w:t>
      </w:r>
      <w:r w:rsidRPr="00071705">
        <w:rPr>
          <w:rFonts w:eastAsia="Times New Roman"/>
          <w:lang w:val="en-US"/>
        </w:rPr>
        <w:t>URL</w:t>
      </w:r>
      <w:r w:rsidRPr="00071705">
        <w:rPr>
          <w:rFonts w:eastAsia="Times New Roman"/>
        </w:rPr>
        <w:t xml:space="preserve">: </w:t>
      </w:r>
      <w:r w:rsidRPr="00071705">
        <w:rPr>
          <w:rFonts w:eastAsia="Times New Roman"/>
          <w:lang w:val="en-US"/>
        </w:rPr>
        <w:t>https</w:t>
      </w:r>
      <w:r w:rsidRPr="00071705">
        <w:rPr>
          <w:rFonts w:eastAsia="Times New Roman"/>
        </w:rPr>
        <w:t>://</w:t>
      </w:r>
      <w:r w:rsidRPr="00071705">
        <w:rPr>
          <w:rFonts w:eastAsia="Times New Roman"/>
          <w:lang w:val="en-US"/>
        </w:rPr>
        <w:t>cyberleninka</w:t>
      </w:r>
      <w:r w:rsidRPr="00071705">
        <w:rPr>
          <w:rFonts w:eastAsia="Times New Roman"/>
        </w:rPr>
        <w:t>.</w:t>
      </w:r>
      <w:r w:rsidRPr="00071705">
        <w:rPr>
          <w:rFonts w:eastAsia="Times New Roman"/>
          <w:lang w:val="en-US"/>
        </w:rPr>
        <w:t>ru</w:t>
      </w:r>
      <w:r w:rsidRPr="00071705">
        <w:rPr>
          <w:rFonts w:eastAsia="Times New Roman"/>
        </w:rPr>
        <w:t>/</w:t>
      </w:r>
      <w:r w:rsidRPr="00071705">
        <w:rPr>
          <w:rFonts w:eastAsia="Times New Roman"/>
          <w:lang w:val="en-US"/>
        </w:rPr>
        <w:t>article</w:t>
      </w:r>
      <w:r w:rsidRPr="00071705">
        <w:rPr>
          <w:rFonts w:eastAsia="Times New Roman"/>
        </w:rPr>
        <w:t>/</w:t>
      </w:r>
      <w:r w:rsidRPr="00071705">
        <w:rPr>
          <w:rFonts w:eastAsia="Times New Roman"/>
          <w:lang w:val="en-US"/>
        </w:rPr>
        <w:t>n</w:t>
      </w:r>
      <w:r w:rsidRPr="00071705">
        <w:rPr>
          <w:rFonts w:eastAsia="Times New Roman"/>
        </w:rPr>
        <w:t>/</w:t>
      </w:r>
      <w:r w:rsidRPr="00071705">
        <w:rPr>
          <w:rFonts w:eastAsia="Times New Roman"/>
          <w:lang w:val="en-US"/>
        </w:rPr>
        <w:t>osobennosti</w:t>
      </w:r>
      <w:r w:rsidRPr="00071705">
        <w:rPr>
          <w:rFonts w:eastAsia="Times New Roman"/>
        </w:rPr>
        <w:t>-</w:t>
      </w:r>
      <w:r w:rsidRPr="00071705">
        <w:rPr>
          <w:rFonts w:eastAsia="Times New Roman"/>
          <w:lang w:val="en-US"/>
        </w:rPr>
        <w:t>otnosheniy</w:t>
      </w:r>
      <w:r w:rsidRPr="00071705">
        <w:rPr>
          <w:rFonts w:eastAsia="Times New Roman"/>
        </w:rPr>
        <w:t>-</w:t>
      </w:r>
      <w:r w:rsidRPr="00071705">
        <w:rPr>
          <w:rFonts w:eastAsia="Times New Roman"/>
          <w:lang w:val="en-US"/>
        </w:rPr>
        <w:t>printsipal</w:t>
      </w:r>
      <w:r w:rsidRPr="00071705">
        <w:rPr>
          <w:rFonts w:eastAsia="Times New Roman"/>
        </w:rPr>
        <w:t>-</w:t>
      </w:r>
      <w:r w:rsidRPr="00071705">
        <w:rPr>
          <w:rFonts w:eastAsia="Times New Roman"/>
          <w:lang w:val="en-US"/>
        </w:rPr>
        <w:t>agent</w:t>
      </w:r>
      <w:r w:rsidRPr="00071705">
        <w:rPr>
          <w:rFonts w:eastAsia="Times New Roman"/>
        </w:rPr>
        <w:t>-</w:t>
      </w:r>
      <w:r w:rsidRPr="00071705">
        <w:rPr>
          <w:rFonts w:eastAsia="Times New Roman"/>
          <w:lang w:val="en-US"/>
        </w:rPr>
        <w:t>ili</w:t>
      </w:r>
      <w:r w:rsidRPr="00071705">
        <w:rPr>
          <w:rFonts w:eastAsia="Times New Roman"/>
        </w:rPr>
        <w:t>-</w:t>
      </w:r>
      <w:r w:rsidRPr="00071705">
        <w:rPr>
          <w:rFonts w:eastAsia="Times New Roman"/>
          <w:lang w:val="en-US"/>
        </w:rPr>
        <w:t>insayderskiy</w:t>
      </w:r>
      <w:r w:rsidRPr="00071705">
        <w:rPr>
          <w:rFonts w:eastAsia="Times New Roman"/>
        </w:rPr>
        <w:t>-</w:t>
      </w:r>
      <w:r w:rsidRPr="00071705">
        <w:rPr>
          <w:rFonts w:eastAsia="Times New Roman"/>
          <w:lang w:val="en-US"/>
        </w:rPr>
        <w:t>kapitalizm</w:t>
      </w:r>
      <w:r w:rsidRPr="00071705">
        <w:rPr>
          <w:rFonts w:eastAsia="Times New Roman"/>
        </w:rPr>
        <w:t>-</w:t>
      </w:r>
      <w:r w:rsidRPr="00071705">
        <w:rPr>
          <w:rFonts w:eastAsia="Times New Roman"/>
          <w:lang w:val="en-US"/>
        </w:rPr>
        <w:t>v</w:t>
      </w:r>
      <w:r w:rsidRPr="00071705">
        <w:rPr>
          <w:rFonts w:eastAsia="Times New Roman"/>
        </w:rPr>
        <w:t>-</w:t>
      </w:r>
      <w:r w:rsidRPr="00071705">
        <w:rPr>
          <w:rFonts w:eastAsia="Times New Roman"/>
          <w:lang w:val="en-US"/>
        </w:rPr>
        <w:t>korporativnom</w:t>
      </w:r>
      <w:r w:rsidRPr="00071705">
        <w:rPr>
          <w:rFonts w:eastAsia="Times New Roman"/>
        </w:rPr>
        <w:t>-</w:t>
      </w:r>
      <w:r w:rsidRPr="00071705">
        <w:rPr>
          <w:rFonts w:eastAsia="Times New Roman"/>
          <w:lang w:val="en-US"/>
        </w:rPr>
        <w:t>upravlenii</w:t>
      </w:r>
      <w:r w:rsidRPr="00071705">
        <w:rPr>
          <w:rFonts w:eastAsia="Times New Roman"/>
        </w:rPr>
        <w:t>-</w:t>
      </w:r>
      <w:r w:rsidRPr="00071705">
        <w:rPr>
          <w:rFonts w:eastAsia="Times New Roman"/>
          <w:lang w:val="en-US"/>
        </w:rPr>
        <w:t>rossiyskih</w:t>
      </w:r>
      <w:r w:rsidRPr="00071705">
        <w:rPr>
          <w:rFonts w:eastAsia="Times New Roman"/>
        </w:rPr>
        <w:t>-</w:t>
      </w:r>
      <w:r w:rsidRPr="00071705">
        <w:rPr>
          <w:rFonts w:eastAsia="Times New Roman"/>
          <w:lang w:val="en-US"/>
        </w:rPr>
        <w:t>predpriyatiy</w:t>
      </w:r>
      <w:r w:rsidRPr="00071705">
        <w:rPr>
          <w:rFonts w:eastAsia="Times New Roman"/>
        </w:rPr>
        <w:t xml:space="preserve"> (дата обращения 01.05.2023)</w:t>
      </w:r>
    </w:p>
    <w:p w14:paraId="5819F675" w14:textId="77777777" w:rsidR="00071705" w:rsidRPr="00071705" w:rsidRDefault="00071705" w:rsidP="00071705">
      <w:pPr>
        <w:pStyle w:val="ac"/>
        <w:numPr>
          <w:ilvl w:val="0"/>
          <w:numId w:val="28"/>
        </w:numPr>
        <w:rPr>
          <w:rFonts w:eastAsia="Times New Roman"/>
        </w:rPr>
      </w:pPr>
      <w:r w:rsidRPr="00071705">
        <w:rPr>
          <w:rFonts w:eastAsia="Times New Roman"/>
        </w:rPr>
        <w:t>Долгопятова Т. Г. Концентрация собственности в российской промышленности: эволюционные изменения на микроуровне / Долгопятова Т. Г. // Журнал Новой экономической ассоциации. – 2010. – № 8. – С. 80–99.</w:t>
      </w:r>
    </w:p>
    <w:p w14:paraId="7710DC70" w14:textId="77777777" w:rsidR="00071705" w:rsidRPr="00071705" w:rsidRDefault="00071705" w:rsidP="00071705">
      <w:pPr>
        <w:pStyle w:val="ac"/>
        <w:numPr>
          <w:ilvl w:val="0"/>
          <w:numId w:val="28"/>
        </w:numPr>
        <w:rPr>
          <w:rFonts w:eastAsia="Times New Roman"/>
        </w:rPr>
      </w:pPr>
      <w:r w:rsidRPr="00071705">
        <w:rPr>
          <w:rFonts w:eastAsia="Times New Roman"/>
        </w:rPr>
        <w:t>Долгопятова Т. Г. Эмпирический анализ корпоративного контроля в российских компаниях: когда крупные акционеры отходят от исполнительного управления? / Т. Г. Долгопятова // Российский журнал менеджмента. – 2007. – Том 5, № 3. – С. 27–52. URL: https://rjm.spbu.ru/article/view/541/465 (дата обращения: 01.05.2023)</w:t>
      </w:r>
    </w:p>
    <w:p w14:paraId="5CE5B124" w14:textId="77777777" w:rsidR="00071705" w:rsidRPr="00071705" w:rsidRDefault="00071705" w:rsidP="00071705">
      <w:pPr>
        <w:pStyle w:val="ac"/>
        <w:numPr>
          <w:ilvl w:val="0"/>
          <w:numId w:val="28"/>
        </w:numPr>
        <w:rPr>
          <w:rFonts w:eastAsia="Times New Roman"/>
        </w:rPr>
      </w:pPr>
      <w:r w:rsidRPr="00071705">
        <w:rPr>
          <w:rFonts w:eastAsia="Times New Roman"/>
        </w:rPr>
        <w:t>Долгопятова Т. Г. Концентрация собственности в российской обрабатывающей промышленности: эмпирические оценки / Т. Г. Долгопятова // Известия УрГЭУ. – 2016. – № 4 (66). URL: https://cyberleninka.ru/article/n/kontsentratsiya-sobstvennosti-v-rossiyskoy-obrabatyvayuschey-promyshlennosti-empiricheskie-otsenki/viewer (дата обращения: 01.05.2023)</w:t>
      </w:r>
    </w:p>
    <w:p w14:paraId="72C9A70A" w14:textId="77777777" w:rsidR="00071705" w:rsidRPr="00071705" w:rsidRDefault="00071705" w:rsidP="00071705">
      <w:pPr>
        <w:pStyle w:val="ac"/>
        <w:numPr>
          <w:ilvl w:val="0"/>
          <w:numId w:val="28"/>
        </w:numPr>
        <w:rPr>
          <w:rFonts w:eastAsia="Times New Roman"/>
        </w:rPr>
      </w:pPr>
      <w:r w:rsidRPr="00071705">
        <w:rPr>
          <w:rFonts w:eastAsia="Times New Roman"/>
        </w:rPr>
        <w:t>Кодекс корпоративного управления. М.: Центральный банк РФ, 2014.</w:t>
      </w:r>
    </w:p>
    <w:p w14:paraId="3D1A193A" w14:textId="2ACDF041" w:rsidR="00071705" w:rsidRDefault="00071705" w:rsidP="00071705">
      <w:pPr>
        <w:pStyle w:val="ac"/>
        <w:numPr>
          <w:ilvl w:val="0"/>
          <w:numId w:val="28"/>
        </w:numPr>
        <w:rPr>
          <w:rFonts w:eastAsia="Times New Roman"/>
        </w:rPr>
      </w:pPr>
      <w:r w:rsidRPr="00071705">
        <w:rPr>
          <w:rFonts w:eastAsia="Times New Roman"/>
        </w:rPr>
        <w:t>Березинец И.В., Ильина Ю.Б., Смирнов М.В. Советы директоров в российских АО с государственным участием / И.В. Березинец, Ю.Б. Ильина, М.В. Смирнов // Экономическая наука современной России. – 2016. – № 2 (73). URL: https://cyberleninka.ru/article/n/sovety-direktorov-v-rossiyskih-ao-s-gosudarstvennym-uchastiem (дата обращения: 01.05.2023)</w:t>
      </w:r>
    </w:p>
    <w:p w14:paraId="3986B9F7" w14:textId="3212CF9D" w:rsidR="007D55D4" w:rsidRPr="007D55D4" w:rsidRDefault="007D55D4" w:rsidP="007D55D4">
      <w:pPr>
        <w:pStyle w:val="ac"/>
        <w:numPr>
          <w:ilvl w:val="0"/>
          <w:numId w:val="28"/>
        </w:numPr>
        <w:rPr>
          <w:rFonts w:eastAsia="Times New Roman"/>
        </w:rPr>
      </w:pPr>
      <w:r w:rsidRPr="007D55D4">
        <w:rPr>
          <w:rFonts w:eastAsia="Times New Roman"/>
        </w:rPr>
        <w:lastRenderedPageBreak/>
        <w:t>Национальный доклад по корпоративному управлению. – Вып. VI. М.</w:t>
      </w:r>
      <w:r>
        <w:rPr>
          <w:rFonts w:eastAsia="Times New Roman"/>
        </w:rPr>
        <w:t>:</w:t>
      </w:r>
      <w:r w:rsidRPr="007D55D4">
        <w:rPr>
          <w:rFonts w:eastAsia="Times New Roman"/>
        </w:rPr>
        <w:t xml:space="preserve"> Национальный совет</w:t>
      </w:r>
      <w:r>
        <w:rPr>
          <w:rFonts w:eastAsia="Times New Roman"/>
        </w:rPr>
        <w:t xml:space="preserve"> </w:t>
      </w:r>
      <w:r w:rsidRPr="007D55D4">
        <w:rPr>
          <w:rFonts w:eastAsia="Times New Roman"/>
        </w:rPr>
        <w:t>по корпоративному управлению</w:t>
      </w:r>
      <w:r>
        <w:rPr>
          <w:rFonts w:eastAsia="Times New Roman"/>
        </w:rPr>
        <w:t xml:space="preserve">, </w:t>
      </w:r>
      <w:r w:rsidRPr="007D55D4">
        <w:rPr>
          <w:rFonts w:eastAsia="Times New Roman"/>
        </w:rPr>
        <w:t>2013.</w:t>
      </w:r>
    </w:p>
    <w:p w14:paraId="2D46A3CF" w14:textId="77777777" w:rsidR="00071705" w:rsidRPr="00071705" w:rsidRDefault="00071705" w:rsidP="00071705">
      <w:pPr>
        <w:pStyle w:val="ac"/>
        <w:numPr>
          <w:ilvl w:val="0"/>
          <w:numId w:val="28"/>
        </w:numPr>
        <w:rPr>
          <w:rFonts w:eastAsia="Times New Roman"/>
          <w:lang w:val="en-US"/>
        </w:rPr>
      </w:pPr>
      <w:r w:rsidRPr="00071705">
        <w:rPr>
          <w:rFonts w:eastAsia="Times New Roman"/>
        </w:rPr>
        <w:t xml:space="preserve">Национальные счета [Электронный ресурс]. Росстат. </w:t>
      </w:r>
      <w:r w:rsidRPr="00071705">
        <w:rPr>
          <w:rFonts w:eastAsia="Times New Roman"/>
          <w:lang w:val="en-US"/>
        </w:rPr>
        <w:t xml:space="preserve">URL: </w:t>
      </w:r>
      <w:hyperlink r:id="rId19" w:history="1">
        <w:r w:rsidRPr="00071705">
          <w:rPr>
            <w:rFonts w:eastAsia="Times New Roman"/>
            <w:color w:val="0563C1"/>
            <w:u w:val="single"/>
            <w:lang w:val="en-US"/>
          </w:rPr>
          <w:t>https://rosstat.gov.ru/statistics/accounts</w:t>
        </w:r>
      </w:hyperlink>
    </w:p>
    <w:p w14:paraId="0A06F898" w14:textId="77777777" w:rsidR="00071705" w:rsidRPr="00071705" w:rsidRDefault="00071705" w:rsidP="00071705">
      <w:pPr>
        <w:pStyle w:val="ac"/>
        <w:numPr>
          <w:ilvl w:val="0"/>
          <w:numId w:val="28"/>
        </w:numPr>
        <w:rPr>
          <w:rFonts w:eastAsia="Times New Roman"/>
          <w:lang w:val="en-US"/>
        </w:rPr>
      </w:pPr>
      <w:r w:rsidRPr="00071705">
        <w:rPr>
          <w:rFonts w:eastAsia="Times New Roman"/>
        </w:rPr>
        <w:t xml:space="preserve">Требования для акций | Московская биржа. Листинг [Электронный ресурс]. Московская биржа. </w:t>
      </w:r>
      <w:r w:rsidRPr="00071705">
        <w:rPr>
          <w:rFonts w:eastAsia="Times New Roman"/>
          <w:lang w:val="en-US"/>
        </w:rPr>
        <w:t xml:space="preserve">URL: </w:t>
      </w:r>
      <w:hyperlink r:id="rId20" w:history="1">
        <w:r w:rsidRPr="00071705">
          <w:rPr>
            <w:rFonts w:eastAsia="Times New Roman"/>
            <w:color w:val="0563C1"/>
            <w:u w:val="single"/>
            <w:lang w:val="en-US"/>
          </w:rPr>
          <w:t>https://www.moex.com/a2584</w:t>
        </w:r>
      </w:hyperlink>
      <w:r w:rsidRPr="00071705">
        <w:rPr>
          <w:rFonts w:eastAsia="Times New Roman"/>
        </w:rPr>
        <w:t xml:space="preserve"> </w:t>
      </w:r>
    </w:p>
    <w:p w14:paraId="487BA221" w14:textId="77777777" w:rsidR="00071705" w:rsidRPr="00071705" w:rsidRDefault="00071705" w:rsidP="00071705">
      <w:pPr>
        <w:pStyle w:val="ac"/>
        <w:numPr>
          <w:ilvl w:val="0"/>
          <w:numId w:val="28"/>
        </w:numPr>
        <w:rPr>
          <w:rFonts w:eastAsia="Times New Roman"/>
        </w:rPr>
      </w:pPr>
      <w:r w:rsidRPr="00071705">
        <w:rPr>
          <w:rFonts w:eastAsia="Times New Roman"/>
        </w:rPr>
        <w:t xml:space="preserve">Центр раскрытия информации [Электронный ресурс]. Интерфакс. </w:t>
      </w:r>
      <w:r w:rsidRPr="00071705">
        <w:rPr>
          <w:rFonts w:eastAsia="Times New Roman"/>
          <w:lang w:val="en-US"/>
        </w:rPr>
        <w:t>URL</w:t>
      </w:r>
      <w:r w:rsidRPr="00071705">
        <w:rPr>
          <w:rFonts w:eastAsia="Times New Roman"/>
        </w:rPr>
        <w:t xml:space="preserve">: </w:t>
      </w:r>
      <w:hyperlink r:id="rId21" w:history="1">
        <w:r w:rsidRPr="00071705">
          <w:rPr>
            <w:rFonts w:eastAsia="Times New Roman"/>
            <w:color w:val="0563C1"/>
            <w:u w:val="single"/>
            <w:lang w:val="en-US"/>
          </w:rPr>
          <w:t>https</w:t>
        </w:r>
        <w:r w:rsidRPr="00071705">
          <w:rPr>
            <w:rFonts w:eastAsia="Times New Roman"/>
            <w:color w:val="0563C1"/>
            <w:u w:val="single"/>
          </w:rPr>
          <w:t>://</w:t>
        </w:r>
        <w:r w:rsidRPr="00071705">
          <w:rPr>
            <w:rFonts w:eastAsia="Times New Roman"/>
            <w:color w:val="0563C1"/>
            <w:u w:val="single"/>
            <w:lang w:val="en-US"/>
          </w:rPr>
          <w:t>e</w:t>
        </w:r>
        <w:r w:rsidRPr="00071705">
          <w:rPr>
            <w:rFonts w:eastAsia="Times New Roman"/>
            <w:color w:val="0563C1"/>
            <w:u w:val="single"/>
          </w:rPr>
          <w:t>-</w:t>
        </w:r>
        <w:r w:rsidRPr="00071705">
          <w:rPr>
            <w:rFonts w:eastAsia="Times New Roman"/>
            <w:color w:val="0563C1"/>
            <w:u w:val="single"/>
            <w:lang w:val="en-US"/>
          </w:rPr>
          <w:t>disclosure</w:t>
        </w:r>
        <w:r w:rsidRPr="00071705">
          <w:rPr>
            <w:rFonts w:eastAsia="Times New Roman"/>
            <w:color w:val="0563C1"/>
            <w:u w:val="single"/>
          </w:rPr>
          <w:t>.</w:t>
        </w:r>
        <w:r w:rsidRPr="00071705">
          <w:rPr>
            <w:rFonts w:eastAsia="Times New Roman"/>
            <w:color w:val="0563C1"/>
            <w:u w:val="single"/>
            <w:lang w:val="en-US"/>
          </w:rPr>
          <w:t>ru</w:t>
        </w:r>
        <w:r w:rsidRPr="00071705">
          <w:rPr>
            <w:rFonts w:eastAsia="Times New Roman"/>
            <w:color w:val="0563C1"/>
            <w:u w:val="single"/>
          </w:rPr>
          <w:t>/</w:t>
        </w:r>
      </w:hyperlink>
      <w:r w:rsidRPr="00071705">
        <w:rPr>
          <w:rFonts w:eastAsia="Times New Roman"/>
        </w:rPr>
        <w:t xml:space="preserve"> </w:t>
      </w:r>
    </w:p>
    <w:p w14:paraId="4A07ADB2" w14:textId="77777777" w:rsidR="00071705" w:rsidRPr="00071705" w:rsidRDefault="00071705" w:rsidP="00071705">
      <w:pPr>
        <w:pStyle w:val="ac"/>
        <w:numPr>
          <w:ilvl w:val="0"/>
          <w:numId w:val="28"/>
        </w:numPr>
        <w:rPr>
          <w:rFonts w:eastAsia="Times New Roman"/>
        </w:rPr>
      </w:pPr>
      <w:r w:rsidRPr="00071705">
        <w:rPr>
          <w:rFonts w:eastAsia="Times New Roman"/>
          <w:lang w:val="en-US"/>
        </w:rPr>
        <w:t>Investing</w:t>
      </w:r>
      <w:r w:rsidRPr="00071705">
        <w:rPr>
          <w:rFonts w:eastAsia="Times New Roman"/>
        </w:rPr>
        <w:t>.</w:t>
      </w:r>
      <w:r w:rsidRPr="00071705">
        <w:rPr>
          <w:rFonts w:eastAsia="Times New Roman"/>
          <w:lang w:val="en-US"/>
        </w:rPr>
        <w:t>com</w:t>
      </w:r>
      <w:r w:rsidRPr="00071705">
        <w:rPr>
          <w:rFonts w:eastAsia="Times New Roman"/>
        </w:rPr>
        <w:t xml:space="preserve"> [Электронный ресурс]. </w:t>
      </w:r>
      <w:r w:rsidRPr="00071705">
        <w:rPr>
          <w:rFonts w:eastAsia="Times New Roman"/>
          <w:lang w:val="en-US"/>
        </w:rPr>
        <w:t>URL</w:t>
      </w:r>
      <w:r w:rsidRPr="00071705">
        <w:rPr>
          <w:rFonts w:eastAsia="Times New Roman"/>
        </w:rPr>
        <w:t xml:space="preserve">: </w:t>
      </w:r>
      <w:hyperlink r:id="rId22" w:history="1">
        <w:r w:rsidRPr="00071705">
          <w:rPr>
            <w:rFonts w:eastAsia="Times New Roman"/>
            <w:color w:val="0563C1"/>
            <w:u w:val="single"/>
            <w:lang w:val="en-US"/>
          </w:rPr>
          <w:t>https</w:t>
        </w:r>
        <w:r w:rsidRPr="00071705">
          <w:rPr>
            <w:rFonts w:eastAsia="Times New Roman"/>
            <w:color w:val="0563C1"/>
            <w:u w:val="single"/>
          </w:rPr>
          <w:t>://</w:t>
        </w:r>
        <w:r w:rsidRPr="00071705">
          <w:rPr>
            <w:rFonts w:eastAsia="Times New Roman"/>
            <w:color w:val="0563C1"/>
            <w:u w:val="single"/>
            <w:lang w:val="en-US"/>
          </w:rPr>
          <w:t>ru</w:t>
        </w:r>
        <w:r w:rsidRPr="00071705">
          <w:rPr>
            <w:rFonts w:eastAsia="Times New Roman"/>
            <w:color w:val="0563C1"/>
            <w:u w:val="single"/>
          </w:rPr>
          <w:t>.</w:t>
        </w:r>
        <w:r w:rsidRPr="00071705">
          <w:rPr>
            <w:rFonts w:eastAsia="Times New Roman"/>
            <w:color w:val="0563C1"/>
            <w:u w:val="single"/>
            <w:lang w:val="en-US"/>
          </w:rPr>
          <w:t>investing</w:t>
        </w:r>
        <w:r w:rsidRPr="00071705">
          <w:rPr>
            <w:rFonts w:eastAsia="Times New Roman"/>
            <w:color w:val="0563C1"/>
            <w:u w:val="single"/>
          </w:rPr>
          <w:t>.</w:t>
        </w:r>
        <w:r w:rsidRPr="00071705">
          <w:rPr>
            <w:rFonts w:eastAsia="Times New Roman"/>
            <w:color w:val="0563C1"/>
            <w:u w:val="single"/>
            <w:lang w:val="en-US"/>
          </w:rPr>
          <w:t>com</w:t>
        </w:r>
        <w:r w:rsidRPr="00071705">
          <w:rPr>
            <w:rFonts w:eastAsia="Times New Roman"/>
            <w:color w:val="0563C1"/>
            <w:u w:val="single"/>
          </w:rPr>
          <w:t>/</w:t>
        </w:r>
      </w:hyperlink>
    </w:p>
    <w:p w14:paraId="239F5A1C" w14:textId="77777777" w:rsidR="00071705" w:rsidRPr="00071705" w:rsidRDefault="00071705" w:rsidP="00071705">
      <w:pPr>
        <w:pStyle w:val="ac"/>
        <w:numPr>
          <w:ilvl w:val="0"/>
          <w:numId w:val="28"/>
        </w:numPr>
        <w:rPr>
          <w:rFonts w:eastAsia="Times New Roman"/>
        </w:rPr>
      </w:pPr>
      <w:r w:rsidRPr="00071705">
        <w:rPr>
          <w:rFonts w:eastAsia="Times New Roman"/>
        </w:rPr>
        <w:t xml:space="preserve">Финам [Электронный ресурс]. </w:t>
      </w:r>
      <w:r w:rsidRPr="00071705">
        <w:rPr>
          <w:rFonts w:eastAsia="Times New Roman"/>
          <w:lang w:val="en-US"/>
        </w:rPr>
        <w:t>URL</w:t>
      </w:r>
      <w:r w:rsidRPr="00071705">
        <w:rPr>
          <w:rFonts w:eastAsia="Times New Roman"/>
        </w:rPr>
        <w:t xml:space="preserve">: </w:t>
      </w:r>
      <w:hyperlink r:id="rId23" w:history="1">
        <w:r w:rsidRPr="00071705">
          <w:rPr>
            <w:rFonts w:eastAsia="Times New Roman"/>
            <w:color w:val="0563C1"/>
            <w:u w:val="single"/>
            <w:lang w:val="en-US"/>
          </w:rPr>
          <w:t>https</w:t>
        </w:r>
        <w:r w:rsidRPr="00071705">
          <w:rPr>
            <w:rFonts w:eastAsia="Times New Roman"/>
            <w:color w:val="0563C1"/>
            <w:u w:val="single"/>
          </w:rPr>
          <w:t>://</w:t>
        </w:r>
        <w:r w:rsidRPr="00071705">
          <w:rPr>
            <w:rFonts w:eastAsia="Times New Roman"/>
            <w:color w:val="0563C1"/>
            <w:u w:val="single"/>
            <w:lang w:val="en-US"/>
          </w:rPr>
          <w:t>www</w:t>
        </w:r>
        <w:r w:rsidRPr="00071705">
          <w:rPr>
            <w:rFonts w:eastAsia="Times New Roman"/>
            <w:color w:val="0563C1"/>
            <w:u w:val="single"/>
          </w:rPr>
          <w:t>.</w:t>
        </w:r>
        <w:r w:rsidRPr="00071705">
          <w:rPr>
            <w:rFonts w:eastAsia="Times New Roman"/>
            <w:color w:val="0563C1"/>
            <w:u w:val="single"/>
            <w:lang w:val="en-US"/>
          </w:rPr>
          <w:t>finam</w:t>
        </w:r>
        <w:r w:rsidRPr="00071705">
          <w:rPr>
            <w:rFonts w:eastAsia="Times New Roman"/>
            <w:color w:val="0563C1"/>
            <w:u w:val="single"/>
          </w:rPr>
          <w:t>.</w:t>
        </w:r>
        <w:r w:rsidRPr="00071705">
          <w:rPr>
            <w:rFonts w:eastAsia="Times New Roman"/>
            <w:color w:val="0563C1"/>
            <w:u w:val="single"/>
            <w:lang w:val="en-US"/>
          </w:rPr>
          <w:t>ru</w:t>
        </w:r>
        <w:r w:rsidRPr="00071705">
          <w:rPr>
            <w:rFonts w:eastAsia="Times New Roman"/>
            <w:color w:val="0563C1"/>
            <w:u w:val="single"/>
          </w:rPr>
          <w:t>/</w:t>
        </w:r>
      </w:hyperlink>
      <w:r w:rsidRPr="00071705">
        <w:rPr>
          <w:rFonts w:eastAsia="Times New Roman"/>
        </w:rPr>
        <w:t xml:space="preserve"> </w:t>
      </w:r>
    </w:p>
    <w:p w14:paraId="3350B2D9" w14:textId="77777777" w:rsidR="00071705" w:rsidRPr="00071705" w:rsidRDefault="00071705" w:rsidP="00071705">
      <w:pPr>
        <w:pStyle w:val="ac"/>
        <w:numPr>
          <w:ilvl w:val="0"/>
          <w:numId w:val="28"/>
        </w:numPr>
        <w:rPr>
          <w:rFonts w:eastAsia="Times New Roman"/>
          <w:lang w:val="en-US"/>
        </w:rPr>
      </w:pPr>
      <w:r w:rsidRPr="00071705">
        <w:rPr>
          <w:rFonts w:eastAsia="Times New Roman"/>
        </w:rPr>
        <w:t xml:space="preserve">«СПАРК-Интерфакс» [Электронный ресурс]. Режим доступа: доступ по подписке. </w:t>
      </w:r>
      <w:r w:rsidRPr="00071705">
        <w:rPr>
          <w:rFonts w:eastAsia="Times New Roman"/>
          <w:lang w:val="en-US"/>
        </w:rPr>
        <w:t xml:space="preserve">URL: </w:t>
      </w:r>
      <w:hyperlink r:id="rId24" w:history="1">
        <w:r w:rsidRPr="00071705">
          <w:rPr>
            <w:rFonts w:eastAsia="Times New Roman"/>
            <w:color w:val="0563C1"/>
            <w:u w:val="single"/>
            <w:lang w:val="en-US"/>
          </w:rPr>
          <w:t>https://spark-interfax.ru/</w:t>
        </w:r>
      </w:hyperlink>
    </w:p>
    <w:p w14:paraId="39E9FE08"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Cbonds</w:t>
      </w:r>
      <w:r w:rsidRPr="00071705">
        <w:rPr>
          <w:rFonts w:eastAsia="Times New Roman"/>
        </w:rPr>
        <w:t xml:space="preserve"> [Электронный ресурс]. Режим доступа: доступ по подписке. </w:t>
      </w:r>
      <w:r w:rsidRPr="00071705">
        <w:rPr>
          <w:rFonts w:eastAsia="Times New Roman"/>
          <w:lang w:val="en-US"/>
        </w:rPr>
        <w:t xml:space="preserve">URL: </w:t>
      </w:r>
      <w:hyperlink r:id="rId25" w:history="1">
        <w:r w:rsidRPr="00071705">
          <w:rPr>
            <w:rFonts w:eastAsia="Times New Roman"/>
            <w:color w:val="0563C1"/>
            <w:u w:val="single"/>
            <w:lang w:val="en-US"/>
          </w:rPr>
          <w:t>https://cbonds.ru/?show_main</w:t>
        </w:r>
      </w:hyperlink>
    </w:p>
    <w:p w14:paraId="60C35285" w14:textId="77777777" w:rsidR="00071705" w:rsidRPr="00071705" w:rsidRDefault="00071705" w:rsidP="00071705">
      <w:pPr>
        <w:pStyle w:val="ac"/>
        <w:numPr>
          <w:ilvl w:val="0"/>
          <w:numId w:val="28"/>
        </w:numPr>
        <w:rPr>
          <w:rFonts w:eastAsia="Times New Roman"/>
          <w:lang w:val="en-US"/>
        </w:rPr>
      </w:pPr>
      <w:r w:rsidRPr="00071705">
        <w:rPr>
          <w:rFonts w:eastAsia="Times New Roman"/>
        </w:rPr>
        <w:t xml:space="preserve">Интерфакс. Новостная лента [Электронный ресурс]. </w:t>
      </w:r>
      <w:r w:rsidRPr="00071705">
        <w:rPr>
          <w:rFonts w:eastAsia="Times New Roman"/>
          <w:lang w:val="en-US"/>
        </w:rPr>
        <w:t xml:space="preserve">URL: </w:t>
      </w:r>
      <w:hyperlink r:id="rId26" w:history="1">
        <w:r w:rsidRPr="00071705">
          <w:rPr>
            <w:rFonts w:eastAsia="Times New Roman"/>
            <w:color w:val="0563C1"/>
            <w:u w:val="single"/>
            <w:lang w:val="en-US"/>
          </w:rPr>
          <w:t>https://www.interfax.ru/business/</w:t>
        </w:r>
      </w:hyperlink>
    </w:p>
    <w:p w14:paraId="40419B72" w14:textId="77777777" w:rsidR="00071705" w:rsidRPr="00071705" w:rsidRDefault="00071705" w:rsidP="00071705">
      <w:pPr>
        <w:pStyle w:val="ac"/>
        <w:numPr>
          <w:ilvl w:val="0"/>
          <w:numId w:val="28"/>
        </w:numPr>
        <w:rPr>
          <w:rFonts w:eastAsia="Times New Roman"/>
        </w:rPr>
      </w:pPr>
      <w:r w:rsidRPr="00071705">
        <w:rPr>
          <w:rFonts w:eastAsia="Times New Roman"/>
        </w:rPr>
        <w:t xml:space="preserve">Статья 49. Решение общего собрания акционеров. Федеральный закон от 26.12.1995 </w:t>
      </w:r>
      <w:r w:rsidRPr="00071705">
        <w:rPr>
          <w:rFonts w:eastAsia="Times New Roman"/>
          <w:lang w:val="en-US"/>
        </w:rPr>
        <w:t>N</w:t>
      </w:r>
      <w:r w:rsidRPr="00071705">
        <w:rPr>
          <w:rFonts w:eastAsia="Times New Roman"/>
        </w:rPr>
        <w:t xml:space="preserve"> 208-ФЗ (ред. от 07.10.2022, с изм. от 19.12.2022) "Об акционерных обществах" (с изм. и доп., вступ. в силу с 01.01.2023) [Электронный ресурс]. «Консультант плюс». </w:t>
      </w:r>
      <w:r w:rsidRPr="00071705">
        <w:rPr>
          <w:rFonts w:eastAsia="Times New Roman"/>
          <w:lang w:val="en-US"/>
        </w:rPr>
        <w:t>URL</w:t>
      </w:r>
      <w:r w:rsidRPr="00071705">
        <w:rPr>
          <w:rFonts w:eastAsia="Times New Roman"/>
        </w:rPr>
        <w:t xml:space="preserve">: </w:t>
      </w:r>
      <w:hyperlink r:id="rId27" w:history="1">
        <w:r w:rsidRPr="00071705">
          <w:rPr>
            <w:rFonts w:eastAsia="Times New Roman"/>
            <w:color w:val="0563C1"/>
            <w:u w:val="single"/>
            <w:lang w:val="en-US"/>
          </w:rPr>
          <w:t>https</w:t>
        </w:r>
        <w:r w:rsidRPr="00071705">
          <w:rPr>
            <w:rFonts w:eastAsia="Times New Roman"/>
            <w:color w:val="0563C1"/>
            <w:u w:val="single"/>
          </w:rPr>
          <w:t>://</w:t>
        </w:r>
        <w:r w:rsidRPr="00071705">
          <w:rPr>
            <w:rFonts w:eastAsia="Times New Roman"/>
            <w:color w:val="0563C1"/>
            <w:u w:val="single"/>
            <w:lang w:val="en-US"/>
          </w:rPr>
          <w:t>www</w:t>
        </w:r>
        <w:r w:rsidRPr="00071705">
          <w:rPr>
            <w:rFonts w:eastAsia="Times New Roman"/>
            <w:color w:val="0563C1"/>
            <w:u w:val="single"/>
          </w:rPr>
          <w:t>.</w:t>
        </w:r>
        <w:r w:rsidRPr="00071705">
          <w:rPr>
            <w:rFonts w:eastAsia="Times New Roman"/>
            <w:color w:val="0563C1"/>
            <w:u w:val="single"/>
            <w:lang w:val="en-US"/>
          </w:rPr>
          <w:t>consultant</w:t>
        </w:r>
        <w:r w:rsidRPr="00071705">
          <w:rPr>
            <w:rFonts w:eastAsia="Times New Roman"/>
            <w:color w:val="0563C1"/>
            <w:u w:val="single"/>
          </w:rPr>
          <w:t>.</w:t>
        </w:r>
        <w:r w:rsidRPr="00071705">
          <w:rPr>
            <w:rFonts w:eastAsia="Times New Roman"/>
            <w:color w:val="0563C1"/>
            <w:u w:val="single"/>
            <w:lang w:val="en-US"/>
          </w:rPr>
          <w:t>ru</w:t>
        </w:r>
        <w:r w:rsidRPr="00071705">
          <w:rPr>
            <w:rFonts w:eastAsia="Times New Roman"/>
            <w:color w:val="0563C1"/>
            <w:u w:val="single"/>
          </w:rPr>
          <w:t>/</w:t>
        </w:r>
        <w:r w:rsidRPr="00071705">
          <w:rPr>
            <w:rFonts w:eastAsia="Times New Roman"/>
            <w:color w:val="0563C1"/>
            <w:u w:val="single"/>
            <w:lang w:val="en-US"/>
          </w:rPr>
          <w:t>document</w:t>
        </w:r>
        <w:r w:rsidRPr="00071705">
          <w:rPr>
            <w:rFonts w:eastAsia="Times New Roman"/>
            <w:color w:val="0563C1"/>
            <w:u w:val="single"/>
          </w:rPr>
          <w:t>/</w:t>
        </w:r>
        <w:r w:rsidRPr="00071705">
          <w:rPr>
            <w:rFonts w:eastAsia="Times New Roman"/>
            <w:color w:val="0563C1"/>
            <w:u w:val="single"/>
            <w:lang w:val="en-US"/>
          </w:rPr>
          <w:t>cons</w:t>
        </w:r>
        <w:r w:rsidRPr="00071705">
          <w:rPr>
            <w:rFonts w:eastAsia="Times New Roman"/>
            <w:color w:val="0563C1"/>
            <w:u w:val="single"/>
          </w:rPr>
          <w:t>_</w:t>
        </w:r>
        <w:r w:rsidRPr="00071705">
          <w:rPr>
            <w:rFonts w:eastAsia="Times New Roman"/>
            <w:color w:val="0563C1"/>
            <w:u w:val="single"/>
            <w:lang w:val="en-US"/>
          </w:rPr>
          <w:t>doc</w:t>
        </w:r>
        <w:r w:rsidRPr="00071705">
          <w:rPr>
            <w:rFonts w:eastAsia="Times New Roman"/>
            <w:color w:val="0563C1"/>
            <w:u w:val="single"/>
          </w:rPr>
          <w:t>_</w:t>
        </w:r>
        <w:r w:rsidRPr="00071705">
          <w:rPr>
            <w:rFonts w:eastAsia="Times New Roman"/>
            <w:color w:val="0563C1"/>
            <w:u w:val="single"/>
            <w:lang w:val="en-US"/>
          </w:rPr>
          <w:t>LAW</w:t>
        </w:r>
        <w:r w:rsidRPr="00071705">
          <w:rPr>
            <w:rFonts w:eastAsia="Times New Roman"/>
            <w:color w:val="0563C1"/>
            <w:u w:val="single"/>
          </w:rPr>
          <w:t>_8743/5</w:t>
        </w:r>
        <w:r w:rsidRPr="00071705">
          <w:rPr>
            <w:rFonts w:eastAsia="Times New Roman"/>
            <w:color w:val="0563C1"/>
            <w:u w:val="single"/>
            <w:lang w:val="en-US"/>
          </w:rPr>
          <w:t>b</w:t>
        </w:r>
        <w:r w:rsidRPr="00071705">
          <w:rPr>
            <w:rFonts w:eastAsia="Times New Roman"/>
            <w:color w:val="0563C1"/>
            <w:u w:val="single"/>
          </w:rPr>
          <w:t>73</w:t>
        </w:r>
        <w:r w:rsidRPr="00071705">
          <w:rPr>
            <w:rFonts w:eastAsia="Times New Roman"/>
            <w:color w:val="0563C1"/>
            <w:u w:val="single"/>
            <w:lang w:val="en-US"/>
          </w:rPr>
          <w:t>be</w:t>
        </w:r>
        <w:r w:rsidRPr="00071705">
          <w:rPr>
            <w:rFonts w:eastAsia="Times New Roman"/>
            <w:color w:val="0563C1"/>
            <w:u w:val="single"/>
          </w:rPr>
          <w:t>1</w:t>
        </w:r>
        <w:r w:rsidRPr="00071705">
          <w:rPr>
            <w:rFonts w:eastAsia="Times New Roman"/>
            <w:color w:val="0563C1"/>
            <w:u w:val="single"/>
            <w:lang w:val="en-US"/>
          </w:rPr>
          <w:t>f</w:t>
        </w:r>
        <w:r w:rsidRPr="00071705">
          <w:rPr>
            <w:rFonts w:eastAsia="Times New Roman"/>
            <w:color w:val="0563C1"/>
            <w:u w:val="single"/>
          </w:rPr>
          <w:t>39</w:t>
        </w:r>
        <w:r w:rsidRPr="00071705">
          <w:rPr>
            <w:rFonts w:eastAsia="Times New Roman"/>
            <w:color w:val="0563C1"/>
            <w:u w:val="single"/>
            <w:lang w:val="en-US"/>
          </w:rPr>
          <w:t>d</w:t>
        </w:r>
        <w:r w:rsidRPr="00071705">
          <w:rPr>
            <w:rFonts w:eastAsia="Times New Roman"/>
            <w:color w:val="0563C1"/>
            <w:u w:val="single"/>
          </w:rPr>
          <w:t>9</w:t>
        </w:r>
        <w:r w:rsidRPr="00071705">
          <w:rPr>
            <w:rFonts w:eastAsia="Times New Roman"/>
            <w:color w:val="0563C1"/>
            <w:u w:val="single"/>
            <w:lang w:val="en-US"/>
          </w:rPr>
          <w:t>a</w:t>
        </w:r>
        <w:r w:rsidRPr="00071705">
          <w:rPr>
            <w:rFonts w:eastAsia="Times New Roman"/>
            <w:color w:val="0563C1"/>
            <w:u w:val="single"/>
          </w:rPr>
          <w:t>69</w:t>
        </w:r>
        <w:r w:rsidRPr="00071705">
          <w:rPr>
            <w:rFonts w:eastAsia="Times New Roman"/>
            <w:color w:val="0563C1"/>
            <w:u w:val="single"/>
            <w:lang w:val="en-US"/>
          </w:rPr>
          <w:t>c</w:t>
        </w:r>
        <w:r w:rsidRPr="00071705">
          <w:rPr>
            <w:rFonts w:eastAsia="Times New Roman"/>
            <w:color w:val="0563C1"/>
            <w:u w:val="single"/>
          </w:rPr>
          <w:t>61</w:t>
        </w:r>
        <w:r w:rsidRPr="00071705">
          <w:rPr>
            <w:rFonts w:eastAsia="Times New Roman"/>
            <w:color w:val="0563C1"/>
            <w:u w:val="single"/>
            <w:lang w:val="en-US"/>
          </w:rPr>
          <w:t>ed</w:t>
        </w:r>
        <w:r w:rsidRPr="00071705">
          <w:rPr>
            <w:rFonts w:eastAsia="Times New Roman"/>
            <w:color w:val="0563C1"/>
            <w:u w:val="single"/>
          </w:rPr>
          <w:t>5</w:t>
        </w:r>
        <w:r w:rsidRPr="00071705">
          <w:rPr>
            <w:rFonts w:eastAsia="Times New Roman"/>
            <w:color w:val="0563C1"/>
            <w:u w:val="single"/>
            <w:lang w:val="en-US"/>
          </w:rPr>
          <w:t>bd</w:t>
        </w:r>
        <w:r w:rsidRPr="00071705">
          <w:rPr>
            <w:rFonts w:eastAsia="Times New Roman"/>
            <w:color w:val="0563C1"/>
            <w:u w:val="single"/>
          </w:rPr>
          <w:t>4</w:t>
        </w:r>
        <w:r w:rsidRPr="00071705">
          <w:rPr>
            <w:rFonts w:eastAsia="Times New Roman"/>
            <w:color w:val="0563C1"/>
            <w:u w:val="single"/>
            <w:lang w:val="en-US"/>
          </w:rPr>
          <w:t>fae</w:t>
        </w:r>
        <w:r w:rsidRPr="00071705">
          <w:rPr>
            <w:rFonts w:eastAsia="Times New Roman"/>
            <w:color w:val="0563C1"/>
            <w:u w:val="single"/>
          </w:rPr>
          <w:t>414</w:t>
        </w:r>
        <w:r w:rsidRPr="00071705">
          <w:rPr>
            <w:rFonts w:eastAsia="Times New Roman"/>
            <w:color w:val="0563C1"/>
            <w:u w:val="single"/>
            <w:lang w:val="en-US"/>
          </w:rPr>
          <w:t>c</w:t>
        </w:r>
        <w:r w:rsidRPr="00071705">
          <w:rPr>
            <w:rFonts w:eastAsia="Times New Roman"/>
            <w:color w:val="0563C1"/>
            <w:u w:val="single"/>
          </w:rPr>
          <w:t>5</w:t>
        </w:r>
        <w:r w:rsidRPr="00071705">
          <w:rPr>
            <w:rFonts w:eastAsia="Times New Roman"/>
            <w:color w:val="0563C1"/>
            <w:u w:val="single"/>
            <w:lang w:val="en-US"/>
          </w:rPr>
          <w:t>d</w:t>
        </w:r>
        <w:r w:rsidRPr="00071705">
          <w:rPr>
            <w:rFonts w:eastAsia="Times New Roman"/>
            <w:color w:val="0563C1"/>
            <w:u w:val="single"/>
          </w:rPr>
          <w:t>517</w:t>
        </w:r>
        <w:r w:rsidRPr="00071705">
          <w:rPr>
            <w:rFonts w:eastAsia="Times New Roman"/>
            <w:color w:val="0563C1"/>
            <w:u w:val="single"/>
            <w:lang w:val="en-US"/>
          </w:rPr>
          <w:t>a</w:t>
        </w:r>
        <w:r w:rsidRPr="00071705">
          <w:rPr>
            <w:rFonts w:eastAsia="Times New Roman"/>
            <w:color w:val="0563C1"/>
            <w:u w:val="single"/>
          </w:rPr>
          <w:t>17</w:t>
        </w:r>
        <w:r w:rsidRPr="00071705">
          <w:rPr>
            <w:rFonts w:eastAsia="Times New Roman"/>
            <w:color w:val="0563C1"/>
            <w:u w:val="single"/>
            <w:lang w:val="en-US"/>
          </w:rPr>
          <w:t>c</w:t>
        </w:r>
        <w:r w:rsidRPr="00071705">
          <w:rPr>
            <w:rFonts w:eastAsia="Times New Roman"/>
            <w:color w:val="0563C1"/>
            <w:u w:val="single"/>
          </w:rPr>
          <w:t>/</w:t>
        </w:r>
      </w:hyperlink>
    </w:p>
    <w:p w14:paraId="2FF54A2B" w14:textId="77777777" w:rsidR="00071705" w:rsidRPr="00071705" w:rsidRDefault="00071705" w:rsidP="00071705">
      <w:pPr>
        <w:pStyle w:val="ac"/>
        <w:numPr>
          <w:ilvl w:val="0"/>
          <w:numId w:val="28"/>
        </w:numPr>
        <w:rPr>
          <w:rFonts w:eastAsia="Times New Roman"/>
        </w:rPr>
      </w:pPr>
      <w:r w:rsidRPr="00071705">
        <w:rPr>
          <w:rFonts w:eastAsia="Times New Roman"/>
        </w:rPr>
        <w:t>Ивашковская, И. В., Степанова, А. Н. Структура собственности и ее влияние на стратегическую эффективность компаний / И. В. Ивашковская, А. Н. Степанова // Финансы и бизнес. – 2009. – № 3. – С. 1–22.</w:t>
      </w:r>
    </w:p>
    <w:p w14:paraId="702B20B8"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Fama, E. F., &amp; Jensen, M. C. Separation of Ownership and Control / E. F. Fama, M. C. Jensen // Journal of Law and Economics. – 1983. – Vol. 26, No. 2. – P. 301–325.</w:t>
      </w:r>
    </w:p>
    <w:p w14:paraId="41932F86" w14:textId="77777777" w:rsidR="00071705" w:rsidRPr="00071705" w:rsidRDefault="00071705" w:rsidP="00071705">
      <w:pPr>
        <w:pStyle w:val="ac"/>
        <w:numPr>
          <w:ilvl w:val="0"/>
          <w:numId w:val="28"/>
        </w:numPr>
        <w:rPr>
          <w:rFonts w:eastAsia="Times New Roman"/>
          <w:lang w:val="en-US"/>
        </w:rPr>
      </w:pPr>
      <w:bookmarkStart w:id="31" w:name="_Hlk135953051"/>
      <w:r w:rsidRPr="00071705">
        <w:rPr>
          <w:rFonts w:eastAsia="Times New Roman"/>
          <w:lang w:val="en-US"/>
        </w:rPr>
        <w:t>Hermalin, B. E., &amp; Weisbach, M. S. The Effects of Board Composition and Direct Incentives on Firm Performance / B. E. Hermalin, M. S. Weisbach // Financial Management. – 1991. – Vol. 20, No. 4. – P. 101–112.</w:t>
      </w:r>
    </w:p>
    <w:p w14:paraId="46930B1C" w14:textId="77777777" w:rsidR="00071705" w:rsidRPr="00071705" w:rsidRDefault="00071705" w:rsidP="00071705">
      <w:pPr>
        <w:pStyle w:val="ac"/>
        <w:numPr>
          <w:ilvl w:val="0"/>
          <w:numId w:val="28"/>
        </w:numPr>
        <w:rPr>
          <w:rFonts w:eastAsia="Times New Roman"/>
          <w:lang w:val="en-US"/>
        </w:rPr>
      </w:pPr>
      <w:bookmarkStart w:id="32" w:name="_Hlk135953061"/>
      <w:bookmarkEnd w:id="31"/>
      <w:r w:rsidRPr="00071705">
        <w:rPr>
          <w:rFonts w:eastAsia="Times New Roman"/>
          <w:lang w:val="en-US"/>
        </w:rPr>
        <w:t>Stulz, R. M. Managerial Control of Voting Rights: Financing Policies and the Market for Corporate Control / R. M. Stulz // Journal of Financial Economics. – 1988. – Vol. 20. – P. 25–54.</w:t>
      </w:r>
    </w:p>
    <w:p w14:paraId="121E0C70" w14:textId="77777777" w:rsidR="00071705" w:rsidRPr="00071705" w:rsidRDefault="00071705" w:rsidP="00071705">
      <w:pPr>
        <w:pStyle w:val="ac"/>
        <w:numPr>
          <w:ilvl w:val="0"/>
          <w:numId w:val="28"/>
        </w:numPr>
        <w:rPr>
          <w:rFonts w:eastAsia="Times New Roman"/>
          <w:lang w:val="en-US"/>
        </w:rPr>
      </w:pPr>
      <w:bookmarkStart w:id="33" w:name="_Hlk135953306"/>
      <w:r w:rsidRPr="00071705">
        <w:rPr>
          <w:rFonts w:eastAsia="Times New Roman"/>
          <w:lang w:val="en-US"/>
        </w:rPr>
        <w:lastRenderedPageBreak/>
        <w:t>La Porta, R., Lopez-de-Silanes, F., Shleifer, A., Vishny, R. Investor Protection and Corporate Governance / R. La Porta, F. Lopez-de-Silanes, A. Shleifer, R. Vishny // Journal of Financial Economics. – 2000. – Vol. 58, No. 1–2. – P. 3–27.</w:t>
      </w:r>
    </w:p>
    <w:p w14:paraId="25CFE14E" w14:textId="77777777" w:rsidR="00071705" w:rsidRPr="00071705" w:rsidRDefault="00071705" w:rsidP="00071705">
      <w:pPr>
        <w:pStyle w:val="ac"/>
        <w:numPr>
          <w:ilvl w:val="0"/>
          <w:numId w:val="28"/>
        </w:numPr>
        <w:rPr>
          <w:rFonts w:eastAsia="Times New Roman"/>
          <w:lang w:val="en-US"/>
        </w:rPr>
      </w:pPr>
      <w:bookmarkStart w:id="34" w:name="_Hlk135953071"/>
      <w:bookmarkEnd w:id="29"/>
      <w:bookmarkEnd w:id="32"/>
      <w:bookmarkEnd w:id="33"/>
      <w:r w:rsidRPr="00071705">
        <w:rPr>
          <w:rFonts w:eastAsia="Times New Roman"/>
          <w:lang w:val="en-US"/>
        </w:rPr>
        <w:t>Kyle, A. S. Continuous Auctions and Insider Trading / A. S. Kyle // Econometrica. – 1985. – Vol. 53, No. 6. – P. 1315–1335.</w:t>
      </w:r>
    </w:p>
    <w:p w14:paraId="33034527" w14:textId="77777777" w:rsidR="00071705" w:rsidRPr="00071705" w:rsidRDefault="00071705" w:rsidP="00071705">
      <w:pPr>
        <w:pStyle w:val="ac"/>
        <w:numPr>
          <w:ilvl w:val="0"/>
          <w:numId w:val="28"/>
        </w:numPr>
        <w:rPr>
          <w:rFonts w:eastAsia="Times New Roman"/>
          <w:lang w:val="en-US"/>
        </w:rPr>
      </w:pPr>
      <w:bookmarkStart w:id="35" w:name="_Hlk135953348"/>
      <w:bookmarkEnd w:id="34"/>
      <w:r w:rsidRPr="00071705">
        <w:rPr>
          <w:rFonts w:eastAsia="Times New Roman"/>
          <w:lang w:val="en-US"/>
        </w:rPr>
        <w:t>Glosten, L. R., &amp; Milgrom, P. R. Bid, Ask and Transaction Prices in a Specialist Market with Heterogeneously Informed Traders / L. R. Glosten, P. R. Milgrom // Journal of Financial Economics. – 1985. – Vol. 14, No. 1. – P. 71–100.</w:t>
      </w:r>
    </w:p>
    <w:p w14:paraId="1F80BE83"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Lemmon, M., Lins, K. Ownership structure, corporate governance, and firm value: Evidence from the East Asian financial crisis / M. Lemmon, K. Lins // Journal of Finance. – 2003. – Vol. 58, No. 4. – P. 1445–1468.</w:t>
      </w:r>
    </w:p>
    <w:p w14:paraId="29197D29" w14:textId="77777777" w:rsidR="00071705" w:rsidRPr="00071705" w:rsidRDefault="00071705" w:rsidP="00071705">
      <w:pPr>
        <w:pStyle w:val="ac"/>
        <w:numPr>
          <w:ilvl w:val="0"/>
          <w:numId w:val="28"/>
        </w:numPr>
        <w:rPr>
          <w:rFonts w:eastAsia="Times New Roman"/>
          <w:lang w:val="en-US"/>
        </w:rPr>
      </w:pPr>
      <w:bookmarkStart w:id="36" w:name="_Hlk135953695"/>
      <w:r w:rsidRPr="00071705">
        <w:rPr>
          <w:rFonts w:eastAsia="Times New Roman"/>
          <w:lang w:val="en-US"/>
        </w:rPr>
        <w:t>Schroeder, D. A. Accounting and Causal Effects: Econometric Challenges / D. A. Schroeder. – Springer Series in Accounting Scholarship (Book 5). – Springer-Verlag: N. Y., 2010.</w:t>
      </w:r>
    </w:p>
    <w:p w14:paraId="51E35201" w14:textId="77777777" w:rsidR="00071705" w:rsidRPr="00071705" w:rsidRDefault="00071705" w:rsidP="00071705">
      <w:pPr>
        <w:pStyle w:val="ac"/>
        <w:numPr>
          <w:ilvl w:val="0"/>
          <w:numId w:val="28"/>
        </w:numPr>
        <w:rPr>
          <w:rFonts w:eastAsia="Times New Roman"/>
          <w:lang w:val="en-US"/>
        </w:rPr>
      </w:pPr>
      <w:bookmarkStart w:id="37" w:name="_Hlk135953724"/>
      <w:bookmarkEnd w:id="35"/>
      <w:bookmarkEnd w:id="36"/>
      <w:r w:rsidRPr="00071705">
        <w:rPr>
          <w:rFonts w:eastAsia="Times New Roman"/>
          <w:lang w:val="en-US"/>
        </w:rPr>
        <w:t>Seifert B., Gonenc H., Wright J. The international evidence on performance and equity ownership by insiders, blockholders, and institutions / B. Seifert, H. Gonenc, J. Wright // Journal of Multinational Financial Management. – 2005. – Vol. 15, No. 2. – P. 171–191.</w:t>
      </w:r>
    </w:p>
    <w:p w14:paraId="18CDCE7A"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Kim, W. S., Lee, J. W., Francis, J. C. Investment performance of common stocks in relation to insider ownership / W. S. Kim, J. W. Lee, J. C. Francis // Financial Review. – 1988. – Vol. 23, No. 1. – P. 53–64.</w:t>
      </w:r>
    </w:p>
    <w:p w14:paraId="2A76D731"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Crossan, K. The effects of a separation of ownership from control on UK listed firms: An empirical analysis / K. Crossan // Managerial and Decision Economics. – 2011. – Vol. 32, No. 5. – P. 293–304.</w:t>
      </w:r>
    </w:p>
    <w:p w14:paraId="2C2A4779"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Lloyd, W. P., Jahera Jr., J. S., Goldstein, S. J. The relation between returns, ownership structure, and market value / W. P. Lloyd, J. S. Jahera Jr., S. J. Goldstein // Journal of Financial Research. – 1986. – Vol. 9, No. 2. – P. 171–177.</w:t>
      </w:r>
    </w:p>
    <w:p w14:paraId="6D04AA2C"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Demsetz, H., Villalonga, B. Ownership structure and corporate performance / H. Demsetz, B. Villalonga // Journal of Corporate Finance. – 2001. – Vol. 7, No. 3. – P. 209–233.</w:t>
      </w:r>
    </w:p>
    <w:p w14:paraId="6701432E"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De Miguel, A., Pindado, J., de la Torre, C. Ownership structure and firm value: New evidence from Spain / A. De Miguel, J. Pindado, C. de la Torre // Strategic Management Journal. – 2004. – Vol. 25, No. 12. – P. 1199–1207.</w:t>
      </w:r>
    </w:p>
    <w:p w14:paraId="367B3CD0"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lastRenderedPageBreak/>
        <w:t>Gugler, K., Mueller, D. C., Yurtoglu, B. B. Insider ownership, ownership concentration and investment performance: An international comparison / K. Gugler, D. C. Mueller, B. B. Yurtoglu // Journal of Corporate Finance. – 2008. – Vol. 14, No. 5. – P. 688–705.</w:t>
      </w:r>
    </w:p>
    <w:p w14:paraId="30D8D021"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McConnell, J. J., Servaes, H., Lins, K. Changes in insider ownership and changes in the market value of the firm / J. J. McConnell, H. Servaes, K. Lins // Journal of Corporate Finance. – 2008. – Vol. 14, No. 2. – P. 92–106.</w:t>
      </w:r>
    </w:p>
    <w:p w14:paraId="08B5504B"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Welch, E. The relationship between ownership structure and performance in listed Australian companies / E. Welch // Australian Journal of Management. – 2003. – Vol. 28, No. 3. – P. 287–305.</w:t>
      </w:r>
    </w:p>
    <w:p w14:paraId="2ED5F99B"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Kumar, J. Does ownership structure influence firm value: Evidence from India / J. Kumar // Journal of Entrepreneurial Finance and Business Ventures. – 2003. – Vol. 9, No. 2. – P. 61–93.</w:t>
      </w:r>
    </w:p>
    <w:p w14:paraId="61D5772A"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Fan, P. H., Wong, T. J. Corporate ownership structure and the information of accounting earnings in East Asia / P. H. Fan, T. J. Wong // Journal of Accounting and Economics. – 2002. – Vol. 33, No. 3. – P. 401–425.</w:t>
      </w:r>
    </w:p>
    <w:p w14:paraId="55496784"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Pant, M., Pattanayak, M. Insider ownership and firm value: Evidence from Indian corporate sector / M. Pant, M. Pattanayak // Economic and Political Weekly. – 2007. – Vol. 42, No. 16. – P. 1459–1467.</w:t>
      </w:r>
    </w:p>
    <w:p w14:paraId="7C1503F3"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Hung, J. H., Chen, H. J. Minimum shareholding requirements for insiders: Evidence from Taiwanese SMEs / J. H. Hung, H. J. Chen // Corporate Governance: An International Review. – 2009. – Vol. 17, No. 1. – P. 35–46.</w:t>
      </w:r>
    </w:p>
    <w:p w14:paraId="4D4568AE"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Morck, R., Shleifer, A., &amp; Vishny, R. W. Management Ownership and Market Valuation: An Empirical Analysis / R. Morck, A. Shleifer, R. W. Vishny // Journal of Financial Economics. – 1988. – Vol. 20. – P. 293–315.</w:t>
      </w:r>
    </w:p>
    <w:p w14:paraId="7ACDA829"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Berle, A. A., &amp; Means, G. C. The Modern Corporation and Private Property / A. A. Berle, G. C. Means. - New York: Macmillan, 1932.</w:t>
      </w:r>
    </w:p>
    <w:p w14:paraId="3EB91BA4" w14:textId="77777777" w:rsidR="00071705" w:rsidRPr="00071705" w:rsidRDefault="00071705" w:rsidP="00071705">
      <w:pPr>
        <w:pStyle w:val="ac"/>
        <w:numPr>
          <w:ilvl w:val="0"/>
          <w:numId w:val="28"/>
        </w:numPr>
        <w:rPr>
          <w:rFonts w:eastAsia="Times New Roman"/>
          <w:lang w:val="en-US"/>
        </w:rPr>
      </w:pPr>
      <w:r w:rsidRPr="00071705">
        <w:rPr>
          <w:rFonts w:eastAsia="Times New Roman"/>
          <w:lang w:val="en-US"/>
        </w:rPr>
        <w:t>Jensen, M. C., &amp; Meckling, W. H. Theory of the Firm: Managerial Behavior, Agency Costs and Ownership Structure / M. C. Jensen, W. H. Meckling // Journal of Financial Economics. – 1976. – Vol. 3, No. 4. – P. 305-360.</w:t>
      </w:r>
    </w:p>
    <w:bookmarkEnd w:id="30"/>
    <w:bookmarkEnd w:id="37"/>
    <w:p w14:paraId="5E662809" w14:textId="77777777" w:rsidR="00071705" w:rsidRPr="00071705" w:rsidRDefault="00071705" w:rsidP="00071705">
      <w:pPr>
        <w:pStyle w:val="ac"/>
        <w:rPr>
          <w:rFonts w:ascii="Calibri" w:eastAsia="Calibri" w:hAnsi="Calibri"/>
          <w:sz w:val="22"/>
          <w:szCs w:val="22"/>
          <w:lang w:val="en-US"/>
        </w:rPr>
      </w:pPr>
    </w:p>
    <w:p w14:paraId="06A67340" w14:textId="19773A2D" w:rsidR="00A24D9F" w:rsidRDefault="00A24D9F" w:rsidP="00A24D9F">
      <w:pPr>
        <w:pStyle w:val="11"/>
      </w:pPr>
      <w:bookmarkStart w:id="38" w:name="_Toc136035706"/>
      <w:r>
        <w:lastRenderedPageBreak/>
        <w:t>Приложение</w:t>
      </w:r>
      <w:bookmarkEnd w:id="38"/>
    </w:p>
    <w:p w14:paraId="0DFF950F" w14:textId="1C148661" w:rsidR="00A24D9F" w:rsidRDefault="00A24D9F" w:rsidP="00A24D9F">
      <w:r>
        <w:t>Список компаний, вошедших в выборку:</w:t>
      </w:r>
    </w:p>
    <w:p w14:paraId="5A74011E" w14:textId="45FB154A" w:rsidR="00A24D9F" w:rsidRPr="008D4DC9" w:rsidRDefault="008C5C38" w:rsidP="00767AF7">
      <w:pPr>
        <w:pStyle w:val="ac"/>
        <w:numPr>
          <w:ilvl w:val="0"/>
          <w:numId w:val="26"/>
        </w:numPr>
      </w:pPr>
      <w:r>
        <w:t>ПАО</w:t>
      </w:r>
      <w:r w:rsidR="008D4DC9" w:rsidRPr="008D4DC9">
        <w:t xml:space="preserve"> "</w:t>
      </w:r>
      <w:r w:rsidR="00D56157">
        <w:t>АФК</w:t>
      </w:r>
      <w:r w:rsidR="008D4DC9" w:rsidRPr="008D4DC9">
        <w:t xml:space="preserve"> "Система"</w:t>
      </w:r>
    </w:p>
    <w:p w14:paraId="0290F87C" w14:textId="3B582156" w:rsidR="008D4DC9" w:rsidRDefault="008C5C38" w:rsidP="00767AF7">
      <w:pPr>
        <w:pStyle w:val="ac"/>
        <w:numPr>
          <w:ilvl w:val="0"/>
          <w:numId w:val="26"/>
        </w:numPr>
      </w:pPr>
      <w:r>
        <w:t>ПАО</w:t>
      </w:r>
      <w:r w:rsidR="008D4DC9" w:rsidRPr="008D4DC9">
        <w:t xml:space="preserve"> "Аэрофлот – российские авиалинии"</w:t>
      </w:r>
    </w:p>
    <w:p w14:paraId="4F1EBE2B" w14:textId="42A26E67" w:rsidR="008D4DC9" w:rsidRDefault="008D4DC9" w:rsidP="00767AF7">
      <w:pPr>
        <w:pStyle w:val="ac"/>
        <w:numPr>
          <w:ilvl w:val="0"/>
          <w:numId w:val="26"/>
        </w:numPr>
        <w:rPr>
          <w:lang w:val="en-US"/>
        </w:rPr>
      </w:pPr>
      <w:r w:rsidRPr="008D4DC9">
        <w:rPr>
          <w:lang w:val="en-US"/>
        </w:rPr>
        <w:t xml:space="preserve">ROS AGRO PLC </w:t>
      </w:r>
    </w:p>
    <w:p w14:paraId="6C7247DF" w14:textId="0AE461E0" w:rsidR="008D4DC9" w:rsidRDefault="008C5C38" w:rsidP="00767AF7">
      <w:pPr>
        <w:pStyle w:val="ac"/>
        <w:numPr>
          <w:ilvl w:val="0"/>
          <w:numId w:val="26"/>
        </w:numPr>
        <w:rPr>
          <w:lang w:val="en-US"/>
        </w:rPr>
      </w:pPr>
      <w:r>
        <w:rPr>
          <w:lang w:val="en-US"/>
        </w:rPr>
        <w:t>ПАО</w:t>
      </w:r>
      <w:r w:rsidR="008D4DC9" w:rsidRPr="008D4DC9">
        <w:rPr>
          <w:lang w:val="en-US"/>
        </w:rPr>
        <w:t xml:space="preserve"> "Акрон"</w:t>
      </w:r>
    </w:p>
    <w:p w14:paraId="0A3DBA09" w14:textId="08E7F948" w:rsidR="008D4DC9" w:rsidRDefault="008C5C38" w:rsidP="00767AF7">
      <w:pPr>
        <w:pStyle w:val="ac"/>
        <w:numPr>
          <w:ilvl w:val="0"/>
          <w:numId w:val="26"/>
        </w:numPr>
      </w:pPr>
      <w:r>
        <w:t>АК</w:t>
      </w:r>
      <w:r w:rsidR="008D4DC9" w:rsidRPr="008D4DC9">
        <w:t xml:space="preserve"> "АЛРОСА" (</w:t>
      </w:r>
      <w:r>
        <w:t>ПАО</w:t>
      </w:r>
      <w:r w:rsidR="008D4DC9" w:rsidRPr="008D4DC9">
        <w:t>)</w:t>
      </w:r>
    </w:p>
    <w:p w14:paraId="410BE453" w14:textId="03DCBDF8" w:rsidR="008D4DC9" w:rsidRDefault="008C5C38" w:rsidP="00767AF7">
      <w:pPr>
        <w:pStyle w:val="af7"/>
        <w:numPr>
          <w:ilvl w:val="0"/>
          <w:numId w:val="26"/>
        </w:numPr>
      </w:pPr>
      <w:r>
        <w:t>ПАО</w:t>
      </w:r>
      <w:r w:rsidR="008D4DC9" w:rsidRPr="008D4DC9">
        <w:t xml:space="preserve"> "ИНАРКТИКА"</w:t>
      </w:r>
    </w:p>
    <w:p w14:paraId="7A00DEB7" w14:textId="6426F4E2" w:rsidR="008D4DC9" w:rsidRDefault="008C5C38" w:rsidP="00767AF7">
      <w:pPr>
        <w:pStyle w:val="af7"/>
        <w:numPr>
          <w:ilvl w:val="0"/>
          <w:numId w:val="26"/>
        </w:numPr>
      </w:pPr>
      <w:r>
        <w:t>ПАО</w:t>
      </w:r>
      <w:r w:rsidR="008D4DC9" w:rsidRPr="008D4DC9">
        <w:t xml:space="preserve"> "Северсталь"</w:t>
      </w:r>
    </w:p>
    <w:p w14:paraId="3B78FC4F" w14:textId="5F570CD2" w:rsidR="008D4DC9" w:rsidRDefault="008C5C38" w:rsidP="00767AF7">
      <w:pPr>
        <w:pStyle w:val="af7"/>
        <w:numPr>
          <w:ilvl w:val="0"/>
          <w:numId w:val="26"/>
        </w:numPr>
      </w:pPr>
      <w:r>
        <w:t>ПАО</w:t>
      </w:r>
      <w:r w:rsidR="008D4DC9" w:rsidRPr="008D4DC9">
        <w:t xml:space="preserve"> "Детский мир"</w:t>
      </w:r>
    </w:p>
    <w:p w14:paraId="73F0C35D" w14:textId="2146FCC4" w:rsidR="008D4DC9" w:rsidRDefault="008C5C38" w:rsidP="00767AF7">
      <w:pPr>
        <w:pStyle w:val="af7"/>
        <w:numPr>
          <w:ilvl w:val="0"/>
          <w:numId w:val="26"/>
        </w:numPr>
      </w:pPr>
      <w:r>
        <w:t>ПАО</w:t>
      </w:r>
      <w:r w:rsidR="008D4DC9" w:rsidRPr="008D4DC9">
        <w:t xml:space="preserve"> "ЭЛ5-Энерго"</w:t>
      </w:r>
    </w:p>
    <w:p w14:paraId="67BEBBA4" w14:textId="6DCEDFAB" w:rsidR="008D4DC9" w:rsidRDefault="008D4DC9" w:rsidP="00767AF7">
      <w:pPr>
        <w:pStyle w:val="af7"/>
        <w:numPr>
          <w:ilvl w:val="0"/>
          <w:numId w:val="26"/>
        </w:numPr>
      </w:pPr>
      <w:r w:rsidRPr="008D4DC9">
        <w:t>М</w:t>
      </w:r>
      <w:r w:rsidR="008C5C38">
        <w:t>КПАО</w:t>
      </w:r>
      <w:r w:rsidRPr="008D4DC9">
        <w:t xml:space="preserve"> "ЭН+ ГРУП"</w:t>
      </w:r>
    </w:p>
    <w:p w14:paraId="713DC55A" w14:textId="4F81CDDE" w:rsidR="008D4DC9" w:rsidRPr="00767AF7" w:rsidRDefault="008D4DC9" w:rsidP="00767AF7">
      <w:pPr>
        <w:pStyle w:val="af7"/>
        <w:numPr>
          <w:ilvl w:val="0"/>
          <w:numId w:val="26"/>
        </w:numPr>
        <w:rPr>
          <w:lang w:val="en-US"/>
        </w:rPr>
      </w:pPr>
      <w:r w:rsidRPr="00767AF7">
        <w:rPr>
          <w:lang w:val="en-US"/>
        </w:rPr>
        <w:t>ETALON GROUP PLC</w:t>
      </w:r>
    </w:p>
    <w:p w14:paraId="41C39756" w14:textId="40CC1FCD" w:rsidR="008D4DC9" w:rsidRDefault="008C5C38" w:rsidP="00767AF7">
      <w:pPr>
        <w:pStyle w:val="af7"/>
        <w:numPr>
          <w:ilvl w:val="0"/>
          <w:numId w:val="26"/>
        </w:numPr>
      </w:pPr>
      <w:r>
        <w:t>ПАО</w:t>
      </w:r>
      <w:r w:rsidR="008D4DC9" w:rsidRPr="008D4DC9">
        <w:t xml:space="preserve"> "Федеральная сетевая компания - Россети"</w:t>
      </w:r>
    </w:p>
    <w:p w14:paraId="1ACB69E0" w14:textId="25D16EF6" w:rsidR="008D4DC9" w:rsidRDefault="008C5C38" w:rsidP="00767AF7">
      <w:pPr>
        <w:pStyle w:val="af7"/>
        <w:numPr>
          <w:ilvl w:val="0"/>
          <w:numId w:val="26"/>
        </w:numPr>
      </w:pPr>
      <w:r>
        <w:t>ПАО</w:t>
      </w:r>
      <w:r w:rsidR="008D4DC9" w:rsidRPr="008D4DC9">
        <w:t xml:space="preserve"> "Дальневосточное морское пароходство"</w:t>
      </w:r>
    </w:p>
    <w:p w14:paraId="2EAACC84" w14:textId="43932BFE" w:rsidR="008D4DC9" w:rsidRPr="00767AF7" w:rsidRDefault="008D4DC9" w:rsidP="00767AF7">
      <w:pPr>
        <w:pStyle w:val="af7"/>
        <w:numPr>
          <w:ilvl w:val="0"/>
          <w:numId w:val="26"/>
        </w:numPr>
        <w:rPr>
          <w:lang w:val="en-US"/>
        </w:rPr>
      </w:pPr>
      <w:r w:rsidRPr="00767AF7">
        <w:rPr>
          <w:lang w:val="en-US"/>
        </w:rPr>
        <w:t xml:space="preserve">X5 Retail Group N.V. </w:t>
      </w:r>
    </w:p>
    <w:p w14:paraId="39A4476F" w14:textId="3B2DC761" w:rsidR="008D4DC9" w:rsidRDefault="008C5C38" w:rsidP="00767AF7">
      <w:pPr>
        <w:pStyle w:val="af7"/>
        <w:numPr>
          <w:ilvl w:val="0"/>
          <w:numId w:val="26"/>
        </w:numPr>
      </w:pPr>
      <w:r>
        <w:t>ПАО</w:t>
      </w:r>
      <w:r w:rsidR="008D4DC9" w:rsidRPr="008D4DC9">
        <w:t xml:space="preserve"> "АКЦИОНЕРНАЯ НЕФТЯНАЯ КОМПАНИЯ "БАШНЕФТЬ"</w:t>
      </w:r>
    </w:p>
    <w:p w14:paraId="224D9E6C" w14:textId="410F813F" w:rsidR="00767AF7" w:rsidRDefault="008C5C38" w:rsidP="00767AF7">
      <w:pPr>
        <w:pStyle w:val="af7"/>
        <w:numPr>
          <w:ilvl w:val="0"/>
          <w:numId w:val="26"/>
        </w:numPr>
      </w:pPr>
      <w:r>
        <w:t>ПАО</w:t>
      </w:r>
      <w:r w:rsidR="00767AF7" w:rsidRPr="00767AF7">
        <w:t xml:space="preserve"> "Современный коммерческий флот"</w:t>
      </w:r>
    </w:p>
    <w:p w14:paraId="1C0233F1" w14:textId="09280AEB" w:rsidR="008D4DC9" w:rsidRDefault="008C5C38" w:rsidP="00767AF7">
      <w:pPr>
        <w:pStyle w:val="af7"/>
        <w:numPr>
          <w:ilvl w:val="0"/>
          <w:numId w:val="26"/>
        </w:numPr>
      </w:pPr>
      <w:r>
        <w:t>ПАО</w:t>
      </w:r>
      <w:r w:rsidR="00767AF7" w:rsidRPr="00767AF7">
        <w:t xml:space="preserve"> "Газпром"</w:t>
      </w:r>
    </w:p>
    <w:p w14:paraId="7CDC78DE" w14:textId="3E8EA2A9" w:rsidR="00767AF7" w:rsidRPr="00767AF7" w:rsidRDefault="00767AF7" w:rsidP="00767AF7">
      <w:pPr>
        <w:pStyle w:val="af7"/>
        <w:numPr>
          <w:ilvl w:val="0"/>
          <w:numId w:val="26"/>
        </w:numPr>
        <w:rPr>
          <w:lang w:val="en-US"/>
        </w:rPr>
      </w:pPr>
      <w:r w:rsidRPr="00767AF7">
        <w:rPr>
          <w:lang w:val="en-US"/>
        </w:rPr>
        <w:t xml:space="preserve">Globaltrans Investment PLC </w:t>
      </w:r>
    </w:p>
    <w:p w14:paraId="010313D3" w14:textId="4BCD4D67" w:rsidR="00767AF7" w:rsidRDefault="008C5C38" w:rsidP="00767AF7">
      <w:pPr>
        <w:pStyle w:val="af7"/>
        <w:numPr>
          <w:ilvl w:val="0"/>
          <w:numId w:val="26"/>
        </w:numPr>
      </w:pPr>
      <w:r>
        <w:t>ПАО</w:t>
      </w:r>
      <w:r w:rsidR="00767AF7" w:rsidRPr="00767AF7">
        <w:t xml:space="preserve"> "Горно-металлургическая компания "Норильский никель"</w:t>
      </w:r>
    </w:p>
    <w:p w14:paraId="186C10AA" w14:textId="322659AA" w:rsidR="00767AF7" w:rsidRDefault="008C5C38" w:rsidP="00767AF7">
      <w:pPr>
        <w:pStyle w:val="af7"/>
        <w:numPr>
          <w:ilvl w:val="0"/>
          <w:numId w:val="26"/>
        </w:numPr>
      </w:pPr>
      <w:r>
        <w:t>ПАО</w:t>
      </w:r>
      <w:r w:rsidR="00767AF7" w:rsidRPr="00767AF7">
        <w:t xml:space="preserve"> "Федеральная гидрогенерирующая компания - РусГидро"</w:t>
      </w:r>
    </w:p>
    <w:p w14:paraId="035D8776" w14:textId="3DA0595C" w:rsidR="00767AF7" w:rsidRDefault="008C5C38" w:rsidP="00767AF7">
      <w:pPr>
        <w:pStyle w:val="af7"/>
        <w:numPr>
          <w:ilvl w:val="0"/>
          <w:numId w:val="26"/>
        </w:numPr>
      </w:pPr>
      <w:r>
        <w:t>ПАО</w:t>
      </w:r>
      <w:r w:rsidR="00767AF7" w:rsidRPr="00767AF7">
        <w:t xml:space="preserve"> "Интер РАО ЕЭС"</w:t>
      </w:r>
    </w:p>
    <w:p w14:paraId="1770C6FE" w14:textId="13B93234" w:rsidR="00767AF7" w:rsidRDefault="008C5C38" w:rsidP="00767AF7">
      <w:pPr>
        <w:pStyle w:val="af7"/>
        <w:numPr>
          <w:ilvl w:val="0"/>
          <w:numId w:val="26"/>
        </w:numPr>
      </w:pPr>
      <w:r>
        <w:t>ПАО</w:t>
      </w:r>
      <w:r w:rsidR="00767AF7" w:rsidRPr="00767AF7">
        <w:t xml:space="preserve"> "КАМАЗ"</w:t>
      </w:r>
    </w:p>
    <w:p w14:paraId="16A64A38" w14:textId="035BCFC0" w:rsidR="00767AF7" w:rsidRDefault="00767AF7" w:rsidP="00767AF7">
      <w:pPr>
        <w:pStyle w:val="af7"/>
        <w:numPr>
          <w:ilvl w:val="0"/>
          <w:numId w:val="26"/>
        </w:numPr>
      </w:pPr>
      <w:r w:rsidRPr="00767AF7">
        <w:t xml:space="preserve">Международная компания </w:t>
      </w:r>
      <w:r w:rsidR="008C5C38">
        <w:t>ПАО</w:t>
      </w:r>
      <w:r w:rsidRPr="00767AF7">
        <w:t xml:space="preserve"> "Лента"</w:t>
      </w:r>
    </w:p>
    <w:p w14:paraId="4FF69258" w14:textId="7F04A7B8" w:rsidR="00767AF7" w:rsidRDefault="008C5C38" w:rsidP="00767AF7">
      <w:pPr>
        <w:pStyle w:val="af7"/>
        <w:numPr>
          <w:ilvl w:val="0"/>
          <w:numId w:val="26"/>
        </w:numPr>
      </w:pPr>
      <w:r>
        <w:t>ПАО</w:t>
      </w:r>
      <w:r w:rsidR="00767AF7" w:rsidRPr="00767AF7">
        <w:t xml:space="preserve"> "Нефтяная компания "ЛУКОЙЛ"</w:t>
      </w:r>
    </w:p>
    <w:p w14:paraId="29B616BE" w14:textId="40CCACE7" w:rsidR="00767AF7" w:rsidRDefault="008C5C38" w:rsidP="00767AF7">
      <w:pPr>
        <w:pStyle w:val="af7"/>
        <w:numPr>
          <w:ilvl w:val="0"/>
          <w:numId w:val="26"/>
        </w:numPr>
      </w:pPr>
      <w:r>
        <w:t>ПАО</w:t>
      </w:r>
      <w:r w:rsidR="00767AF7" w:rsidRPr="00767AF7">
        <w:t xml:space="preserve"> "Группа ЛСР"</w:t>
      </w:r>
    </w:p>
    <w:p w14:paraId="6790F976" w14:textId="53BECDCF" w:rsidR="00767AF7" w:rsidRDefault="008C5C38" w:rsidP="00767AF7">
      <w:pPr>
        <w:pStyle w:val="af7"/>
        <w:numPr>
          <w:ilvl w:val="0"/>
          <w:numId w:val="26"/>
        </w:numPr>
      </w:pPr>
      <w:r>
        <w:t>ПАО</w:t>
      </w:r>
      <w:r w:rsidR="00767AF7" w:rsidRPr="00767AF7">
        <w:t xml:space="preserve"> "Магнитогорский металлургический комбинат"</w:t>
      </w:r>
    </w:p>
    <w:p w14:paraId="3CC570FD" w14:textId="269AA389" w:rsidR="00767AF7" w:rsidRPr="00767AF7" w:rsidRDefault="00767AF7" w:rsidP="00767AF7">
      <w:pPr>
        <w:pStyle w:val="af7"/>
        <w:numPr>
          <w:ilvl w:val="0"/>
          <w:numId w:val="26"/>
        </w:numPr>
        <w:rPr>
          <w:lang w:val="en-US"/>
        </w:rPr>
      </w:pPr>
      <w:r w:rsidRPr="00767AF7">
        <w:rPr>
          <w:lang w:val="en-US"/>
        </w:rPr>
        <w:t xml:space="preserve">MD MEDICAL GROUP INVESTMENTS PLC </w:t>
      </w:r>
    </w:p>
    <w:p w14:paraId="15808534" w14:textId="0CF8980D" w:rsidR="00767AF7" w:rsidRPr="00767AF7" w:rsidRDefault="008C5C38" w:rsidP="00767AF7">
      <w:pPr>
        <w:pStyle w:val="af7"/>
        <w:numPr>
          <w:ilvl w:val="0"/>
          <w:numId w:val="26"/>
        </w:numPr>
        <w:rPr>
          <w:lang w:val="en-US"/>
        </w:rPr>
      </w:pPr>
      <w:r>
        <w:rPr>
          <w:lang w:val="en-US"/>
        </w:rPr>
        <w:t>ПАО</w:t>
      </w:r>
      <w:r w:rsidR="00767AF7" w:rsidRPr="00767AF7">
        <w:rPr>
          <w:lang w:val="en-US"/>
        </w:rPr>
        <w:t xml:space="preserve"> "Магнит"</w:t>
      </w:r>
    </w:p>
    <w:p w14:paraId="3C4A1412" w14:textId="3CCB0CAE" w:rsidR="00767AF7" w:rsidRDefault="008C5C38" w:rsidP="00767AF7">
      <w:pPr>
        <w:pStyle w:val="af7"/>
        <w:numPr>
          <w:ilvl w:val="0"/>
          <w:numId w:val="26"/>
        </w:numPr>
      </w:pPr>
      <w:r>
        <w:t>ПАО</w:t>
      </w:r>
      <w:r w:rsidR="00767AF7" w:rsidRPr="00767AF7">
        <w:t xml:space="preserve"> "Россети Центр"</w:t>
      </w:r>
    </w:p>
    <w:p w14:paraId="1C4E78BD" w14:textId="573902ED" w:rsidR="00767AF7" w:rsidRDefault="008C5C38" w:rsidP="00767AF7">
      <w:pPr>
        <w:pStyle w:val="af7"/>
        <w:numPr>
          <w:ilvl w:val="0"/>
          <w:numId w:val="26"/>
        </w:numPr>
      </w:pPr>
      <w:r>
        <w:t>ПАО</w:t>
      </w:r>
      <w:r w:rsidR="00767AF7" w:rsidRPr="00767AF7">
        <w:t xml:space="preserve"> "Россети Центр и Приволжье"</w:t>
      </w:r>
    </w:p>
    <w:p w14:paraId="72C007F8" w14:textId="3D597AFE" w:rsidR="00767AF7" w:rsidRDefault="008C5C38" w:rsidP="00767AF7">
      <w:pPr>
        <w:pStyle w:val="af7"/>
        <w:numPr>
          <w:ilvl w:val="0"/>
          <w:numId w:val="26"/>
        </w:numPr>
      </w:pPr>
      <w:r>
        <w:lastRenderedPageBreak/>
        <w:t>ПАО</w:t>
      </w:r>
      <w:r w:rsidR="00767AF7" w:rsidRPr="00767AF7">
        <w:t xml:space="preserve"> "Россети Сибирь"</w:t>
      </w:r>
    </w:p>
    <w:p w14:paraId="4DA1B0F8" w14:textId="59D14E17" w:rsidR="00767AF7" w:rsidRDefault="008C5C38" w:rsidP="00767AF7">
      <w:pPr>
        <w:pStyle w:val="af7"/>
        <w:numPr>
          <w:ilvl w:val="0"/>
          <w:numId w:val="26"/>
        </w:numPr>
      </w:pPr>
      <w:r>
        <w:t>ОАО</w:t>
      </w:r>
      <w:r w:rsidR="00767AF7" w:rsidRPr="00767AF7">
        <w:t xml:space="preserve"> "Межрегиональная распределительная сетевая компания Урала"</w:t>
      </w:r>
    </w:p>
    <w:p w14:paraId="747523B1" w14:textId="4BDE335D" w:rsidR="00767AF7" w:rsidRDefault="008C5C38" w:rsidP="00767AF7">
      <w:pPr>
        <w:pStyle w:val="af7"/>
        <w:numPr>
          <w:ilvl w:val="0"/>
          <w:numId w:val="26"/>
        </w:numPr>
      </w:pPr>
      <w:r>
        <w:t>ПАО</w:t>
      </w:r>
      <w:r w:rsidR="00767AF7" w:rsidRPr="00767AF7">
        <w:t xml:space="preserve"> "Россети Волга"</w:t>
      </w:r>
    </w:p>
    <w:p w14:paraId="736B7165" w14:textId="15AAF4A1" w:rsidR="00767AF7" w:rsidRDefault="008C5C38" w:rsidP="00767AF7">
      <w:pPr>
        <w:pStyle w:val="af7"/>
        <w:numPr>
          <w:ilvl w:val="0"/>
          <w:numId w:val="26"/>
        </w:numPr>
      </w:pPr>
      <w:r>
        <w:t>ПАО</w:t>
      </w:r>
      <w:r w:rsidR="00767AF7" w:rsidRPr="00767AF7">
        <w:t xml:space="preserve"> "Россети Северо-Запад"</w:t>
      </w:r>
    </w:p>
    <w:p w14:paraId="0E5E6EEF" w14:textId="37C8A7CB" w:rsidR="00767AF7" w:rsidRDefault="008C5C38" w:rsidP="00767AF7">
      <w:pPr>
        <w:pStyle w:val="af7"/>
        <w:numPr>
          <w:ilvl w:val="0"/>
          <w:numId w:val="26"/>
        </w:numPr>
      </w:pPr>
      <w:r>
        <w:t>ПАО</w:t>
      </w:r>
      <w:r w:rsidR="00767AF7" w:rsidRPr="00767AF7">
        <w:t xml:space="preserve"> энергетики и электрификации "Мосэнерго"</w:t>
      </w:r>
    </w:p>
    <w:p w14:paraId="26DC68C0" w14:textId="706AEB17" w:rsidR="00767AF7" w:rsidRDefault="008C5C38" w:rsidP="00767AF7">
      <w:pPr>
        <w:pStyle w:val="af7"/>
        <w:numPr>
          <w:ilvl w:val="0"/>
          <w:numId w:val="26"/>
        </w:numPr>
      </w:pPr>
      <w:r>
        <w:t>ПАО</w:t>
      </w:r>
      <w:r w:rsidR="00767AF7" w:rsidRPr="00767AF7">
        <w:t xml:space="preserve"> "Россети Московский регион"</w:t>
      </w:r>
    </w:p>
    <w:p w14:paraId="2CBE08EE" w14:textId="685F795E" w:rsidR="00767AF7" w:rsidRDefault="008C5C38" w:rsidP="00767AF7">
      <w:pPr>
        <w:pStyle w:val="af7"/>
        <w:numPr>
          <w:ilvl w:val="0"/>
          <w:numId w:val="26"/>
        </w:numPr>
      </w:pPr>
      <w:r>
        <w:t>ПАО</w:t>
      </w:r>
      <w:r w:rsidR="00767AF7" w:rsidRPr="00767AF7">
        <w:t xml:space="preserve"> "Мечел"</w:t>
      </w:r>
    </w:p>
    <w:p w14:paraId="41EB10DD" w14:textId="2DC2C16A" w:rsidR="00767AF7" w:rsidRDefault="008C5C38" w:rsidP="00767AF7">
      <w:pPr>
        <w:pStyle w:val="af7"/>
        <w:numPr>
          <w:ilvl w:val="0"/>
          <w:numId w:val="26"/>
        </w:numPr>
      </w:pPr>
      <w:r>
        <w:t>ПАО</w:t>
      </w:r>
      <w:r w:rsidR="00767AF7" w:rsidRPr="00767AF7">
        <w:t xml:space="preserve"> "Мобильные ТелеСистемы"</w:t>
      </w:r>
    </w:p>
    <w:p w14:paraId="6783AA08" w14:textId="6BC534ED" w:rsidR="00767AF7" w:rsidRDefault="008C5C38" w:rsidP="00767AF7">
      <w:pPr>
        <w:pStyle w:val="af7"/>
        <w:numPr>
          <w:ilvl w:val="0"/>
          <w:numId w:val="26"/>
        </w:numPr>
      </w:pPr>
      <w:r>
        <w:t>ПАО</w:t>
      </w:r>
      <w:r w:rsidR="00767AF7" w:rsidRPr="00767AF7">
        <w:t xml:space="preserve"> "М.видео"</w:t>
      </w:r>
    </w:p>
    <w:p w14:paraId="6AB9D41C" w14:textId="2FBE0CD4" w:rsidR="00767AF7" w:rsidRDefault="008C5C38" w:rsidP="00767AF7">
      <w:pPr>
        <w:pStyle w:val="af7"/>
        <w:numPr>
          <w:ilvl w:val="0"/>
          <w:numId w:val="26"/>
        </w:numPr>
      </w:pPr>
      <w:r>
        <w:t>ПАО</w:t>
      </w:r>
      <w:r w:rsidR="00767AF7" w:rsidRPr="00767AF7">
        <w:t xml:space="preserve"> "Новолипецкий металлургический комбинат"</w:t>
      </w:r>
    </w:p>
    <w:p w14:paraId="7CBA0C31" w14:textId="56B42EB5" w:rsidR="00767AF7" w:rsidRDefault="008C5C38" w:rsidP="00767AF7">
      <w:pPr>
        <w:pStyle w:val="af7"/>
        <w:numPr>
          <w:ilvl w:val="0"/>
          <w:numId w:val="26"/>
        </w:numPr>
      </w:pPr>
      <w:r>
        <w:t>ПАО</w:t>
      </w:r>
      <w:r w:rsidR="00767AF7" w:rsidRPr="00767AF7">
        <w:t xml:space="preserve"> "НОВАТЭК"</w:t>
      </w:r>
    </w:p>
    <w:p w14:paraId="51A6CBEB" w14:textId="53EA81EE" w:rsidR="00767AF7" w:rsidRDefault="008C5C38" w:rsidP="00767AF7">
      <w:pPr>
        <w:pStyle w:val="af7"/>
        <w:numPr>
          <w:ilvl w:val="0"/>
          <w:numId w:val="26"/>
        </w:numPr>
      </w:pPr>
      <w:r>
        <w:t>ПАО</w:t>
      </w:r>
      <w:r w:rsidR="00767AF7" w:rsidRPr="00767AF7">
        <w:t xml:space="preserve"> "Вторая генерирующая компания оптового рынка электроэнергии"</w:t>
      </w:r>
    </w:p>
    <w:p w14:paraId="6070B142" w14:textId="48C90B9C" w:rsidR="00767AF7" w:rsidRPr="00767AF7" w:rsidRDefault="00767AF7" w:rsidP="00767AF7">
      <w:pPr>
        <w:pStyle w:val="af7"/>
        <w:numPr>
          <w:ilvl w:val="0"/>
          <w:numId w:val="26"/>
        </w:numPr>
        <w:rPr>
          <w:lang w:val="en-US"/>
        </w:rPr>
      </w:pPr>
      <w:r w:rsidRPr="00767AF7">
        <w:rPr>
          <w:lang w:val="en-US"/>
        </w:rPr>
        <w:t xml:space="preserve">Ozon Holdings PLC </w:t>
      </w:r>
    </w:p>
    <w:p w14:paraId="63CF2B33" w14:textId="76CB892E" w:rsidR="00767AF7" w:rsidRPr="00767AF7" w:rsidRDefault="008C5C38" w:rsidP="00767AF7">
      <w:pPr>
        <w:pStyle w:val="af7"/>
        <w:numPr>
          <w:ilvl w:val="0"/>
          <w:numId w:val="26"/>
        </w:numPr>
        <w:rPr>
          <w:lang w:val="en-US"/>
        </w:rPr>
      </w:pPr>
      <w:r>
        <w:rPr>
          <w:lang w:val="en-US"/>
        </w:rPr>
        <w:t>ПАО</w:t>
      </w:r>
      <w:r w:rsidR="00767AF7" w:rsidRPr="00767AF7">
        <w:rPr>
          <w:lang w:val="en-US"/>
        </w:rPr>
        <w:t xml:space="preserve"> "ФосАгро"</w:t>
      </w:r>
    </w:p>
    <w:p w14:paraId="6CCF8C75" w14:textId="23B44485" w:rsidR="00767AF7" w:rsidRDefault="008C5C38" w:rsidP="00767AF7">
      <w:pPr>
        <w:pStyle w:val="af7"/>
        <w:numPr>
          <w:ilvl w:val="0"/>
          <w:numId w:val="26"/>
        </w:numPr>
      </w:pPr>
      <w:r>
        <w:t>ПАО</w:t>
      </w:r>
      <w:r w:rsidR="00767AF7" w:rsidRPr="00767AF7">
        <w:t xml:space="preserve"> "ПИК-специализированный застройщик"</w:t>
      </w:r>
    </w:p>
    <w:p w14:paraId="5529C991" w14:textId="2E185FD3" w:rsidR="00767AF7" w:rsidRDefault="008C5C38" w:rsidP="00767AF7">
      <w:pPr>
        <w:pStyle w:val="af7"/>
        <w:numPr>
          <w:ilvl w:val="0"/>
          <w:numId w:val="26"/>
        </w:numPr>
      </w:pPr>
      <w:r>
        <w:t>ПАО</w:t>
      </w:r>
      <w:r w:rsidR="00767AF7" w:rsidRPr="00767AF7">
        <w:t xml:space="preserve"> "Полюс"</w:t>
      </w:r>
    </w:p>
    <w:p w14:paraId="0FF1FD34" w14:textId="16C3B6F4" w:rsidR="00767AF7" w:rsidRPr="00767AF7" w:rsidRDefault="00767AF7" w:rsidP="00767AF7">
      <w:pPr>
        <w:pStyle w:val="af7"/>
        <w:numPr>
          <w:ilvl w:val="0"/>
          <w:numId w:val="26"/>
        </w:numPr>
        <w:rPr>
          <w:lang w:val="en-US"/>
        </w:rPr>
      </w:pPr>
      <w:r w:rsidRPr="00767AF7">
        <w:rPr>
          <w:lang w:val="en-US"/>
        </w:rPr>
        <w:t>POLYMETAL INTERNATIONAL PLC</w:t>
      </w:r>
    </w:p>
    <w:p w14:paraId="6C0299AF" w14:textId="6D4E68A2" w:rsidR="00767AF7" w:rsidRPr="00767AF7" w:rsidRDefault="00767AF7" w:rsidP="00767AF7">
      <w:pPr>
        <w:pStyle w:val="af7"/>
        <w:numPr>
          <w:ilvl w:val="0"/>
          <w:numId w:val="26"/>
        </w:numPr>
        <w:rPr>
          <w:lang w:val="en-US"/>
        </w:rPr>
      </w:pPr>
      <w:r w:rsidRPr="00767AF7">
        <w:rPr>
          <w:lang w:val="en-US"/>
        </w:rPr>
        <w:t xml:space="preserve">QIWI PLC </w:t>
      </w:r>
    </w:p>
    <w:p w14:paraId="7410FF51" w14:textId="245722B5" w:rsidR="00767AF7" w:rsidRPr="00767AF7" w:rsidRDefault="008C5C38" w:rsidP="00767AF7">
      <w:pPr>
        <w:pStyle w:val="af7"/>
        <w:numPr>
          <w:ilvl w:val="0"/>
          <w:numId w:val="26"/>
        </w:numPr>
        <w:rPr>
          <w:lang w:val="en-US"/>
        </w:rPr>
      </w:pPr>
      <w:r>
        <w:rPr>
          <w:lang w:val="en-US"/>
        </w:rPr>
        <w:t>ПАО</w:t>
      </w:r>
      <w:r w:rsidR="00767AF7" w:rsidRPr="00767AF7">
        <w:rPr>
          <w:lang w:val="en-US"/>
        </w:rPr>
        <w:t xml:space="preserve"> "Распадская"</w:t>
      </w:r>
    </w:p>
    <w:p w14:paraId="095CF69D" w14:textId="1D8DF4A8" w:rsidR="00767AF7" w:rsidRDefault="008C5C38" w:rsidP="00767AF7">
      <w:pPr>
        <w:pStyle w:val="af7"/>
        <w:numPr>
          <w:ilvl w:val="0"/>
          <w:numId w:val="26"/>
        </w:numPr>
      </w:pPr>
      <w:r>
        <w:t>ПАО</w:t>
      </w:r>
      <w:r w:rsidR="00767AF7" w:rsidRPr="00767AF7">
        <w:t xml:space="preserve"> Нефтегазовая компания "РуссНефть"</w:t>
      </w:r>
    </w:p>
    <w:p w14:paraId="57EC1A54" w14:textId="296CCAD8" w:rsidR="00767AF7" w:rsidRDefault="008C5C38" w:rsidP="00767AF7">
      <w:pPr>
        <w:pStyle w:val="af7"/>
        <w:numPr>
          <w:ilvl w:val="0"/>
          <w:numId w:val="26"/>
        </w:numPr>
      </w:pPr>
      <w:r>
        <w:t>ПАО</w:t>
      </w:r>
      <w:r w:rsidR="00767AF7" w:rsidRPr="00767AF7">
        <w:t xml:space="preserve"> "Нефтяная компания "Роснефть"</w:t>
      </w:r>
    </w:p>
    <w:p w14:paraId="34B1DF1C" w14:textId="392156E5" w:rsidR="00767AF7" w:rsidRDefault="008C5C38" w:rsidP="00767AF7">
      <w:pPr>
        <w:pStyle w:val="af7"/>
        <w:numPr>
          <w:ilvl w:val="0"/>
          <w:numId w:val="26"/>
        </w:numPr>
      </w:pPr>
      <w:r>
        <w:t>ПАО</w:t>
      </w:r>
      <w:r w:rsidR="00767AF7" w:rsidRPr="00767AF7">
        <w:t xml:space="preserve"> "Ростелеком"</w:t>
      </w:r>
    </w:p>
    <w:p w14:paraId="6617E091" w14:textId="5CA7BAB4" w:rsidR="00767AF7" w:rsidRDefault="008C5C38" w:rsidP="00767AF7">
      <w:pPr>
        <w:pStyle w:val="af7"/>
        <w:numPr>
          <w:ilvl w:val="0"/>
          <w:numId w:val="26"/>
        </w:numPr>
      </w:pPr>
      <w:r>
        <w:t>МКПАО</w:t>
      </w:r>
      <w:r w:rsidR="00767AF7" w:rsidRPr="00767AF7">
        <w:t xml:space="preserve"> "Объединённая Компания "РУСАЛ""</w:t>
      </w:r>
    </w:p>
    <w:p w14:paraId="23EE87D8" w14:textId="171283EE" w:rsidR="00767AF7" w:rsidRDefault="008C5C38" w:rsidP="00767AF7">
      <w:pPr>
        <w:pStyle w:val="af7"/>
        <w:numPr>
          <w:ilvl w:val="0"/>
          <w:numId w:val="26"/>
        </w:numPr>
      </w:pPr>
      <w:r>
        <w:t>ПАО</w:t>
      </w:r>
      <w:r w:rsidR="00767AF7" w:rsidRPr="00767AF7">
        <w:t xml:space="preserve"> "Селигдар"</w:t>
      </w:r>
    </w:p>
    <w:p w14:paraId="3CA8D9B3" w14:textId="30B916E0" w:rsidR="00767AF7" w:rsidRDefault="008C5C38" w:rsidP="00767AF7">
      <w:pPr>
        <w:pStyle w:val="af7"/>
        <w:numPr>
          <w:ilvl w:val="0"/>
          <w:numId w:val="26"/>
        </w:numPr>
      </w:pPr>
      <w:r>
        <w:t>ПАО</w:t>
      </w:r>
      <w:r w:rsidR="00767AF7" w:rsidRPr="00767AF7">
        <w:t xml:space="preserve"> "ЭсЭфАй"</w:t>
      </w:r>
    </w:p>
    <w:p w14:paraId="19922F75" w14:textId="2DD1C6C2" w:rsidR="00767AF7" w:rsidRDefault="008C5C38" w:rsidP="00767AF7">
      <w:pPr>
        <w:pStyle w:val="af7"/>
        <w:numPr>
          <w:ilvl w:val="0"/>
          <w:numId w:val="26"/>
        </w:numPr>
      </w:pPr>
      <w:r>
        <w:t>ПАО</w:t>
      </w:r>
      <w:r w:rsidR="00767AF7">
        <w:t xml:space="preserve"> </w:t>
      </w:r>
      <w:r w:rsidR="00767AF7" w:rsidRPr="00767AF7">
        <w:t>"</w:t>
      </w:r>
      <w:r w:rsidR="00767AF7">
        <w:t>Газпром нефть</w:t>
      </w:r>
      <w:r w:rsidR="00767AF7" w:rsidRPr="00767AF7">
        <w:t>"</w:t>
      </w:r>
    </w:p>
    <w:p w14:paraId="3627932A" w14:textId="45666549" w:rsidR="00767AF7" w:rsidRDefault="008C5C38" w:rsidP="00767AF7">
      <w:pPr>
        <w:pStyle w:val="af7"/>
        <w:numPr>
          <w:ilvl w:val="0"/>
          <w:numId w:val="26"/>
        </w:numPr>
      </w:pPr>
      <w:r>
        <w:t>ПАО</w:t>
      </w:r>
      <w:r w:rsidR="00767AF7" w:rsidRPr="00767AF7">
        <w:t xml:space="preserve"> "Группа компаний "Самолет"</w:t>
      </w:r>
    </w:p>
    <w:p w14:paraId="1D668B73" w14:textId="6E7A2A05" w:rsidR="00767AF7" w:rsidRDefault="008C5C38" w:rsidP="00767AF7">
      <w:pPr>
        <w:pStyle w:val="af7"/>
        <w:numPr>
          <w:ilvl w:val="0"/>
          <w:numId w:val="26"/>
        </w:numPr>
      </w:pPr>
      <w:r>
        <w:t>ПАО</w:t>
      </w:r>
      <w:r w:rsidR="00767AF7" w:rsidRPr="00767AF7">
        <w:t xml:space="preserve"> "Сургутнефтегаз"</w:t>
      </w:r>
    </w:p>
    <w:p w14:paraId="55309B0B" w14:textId="3AB936C2" w:rsidR="00767AF7" w:rsidRDefault="008C5C38" w:rsidP="00767AF7">
      <w:pPr>
        <w:pStyle w:val="af7"/>
        <w:numPr>
          <w:ilvl w:val="0"/>
          <w:numId w:val="26"/>
        </w:numPr>
      </w:pPr>
      <w:r>
        <w:t>ПАО</w:t>
      </w:r>
      <w:r w:rsidR="00767AF7" w:rsidRPr="00767AF7">
        <w:t xml:space="preserve"> "СОЛЛЕРС"</w:t>
      </w:r>
    </w:p>
    <w:p w14:paraId="38A2A44C" w14:textId="54ECF3DD" w:rsidR="00767AF7" w:rsidRDefault="008C5C38" w:rsidP="00767AF7">
      <w:pPr>
        <w:pStyle w:val="af7"/>
        <w:numPr>
          <w:ilvl w:val="0"/>
          <w:numId w:val="26"/>
        </w:numPr>
      </w:pPr>
      <w:r>
        <w:t>ПАО</w:t>
      </w:r>
      <w:r w:rsidR="00767AF7" w:rsidRPr="00767AF7">
        <w:t xml:space="preserve"> "Татнефть" имени В.Д. Шашина</w:t>
      </w:r>
    </w:p>
    <w:p w14:paraId="10D03B55" w14:textId="39C6EC1F" w:rsidR="00767AF7" w:rsidRDefault="008C5C38" w:rsidP="00767AF7">
      <w:pPr>
        <w:pStyle w:val="af7"/>
        <w:numPr>
          <w:ilvl w:val="0"/>
          <w:numId w:val="26"/>
        </w:numPr>
      </w:pPr>
      <w:r>
        <w:t>ПАО</w:t>
      </w:r>
      <w:r w:rsidR="00767AF7" w:rsidRPr="00767AF7">
        <w:t xml:space="preserve"> "Территориальная генерирующая компания №1"</w:t>
      </w:r>
    </w:p>
    <w:p w14:paraId="21CA9F3B" w14:textId="580456DB" w:rsidR="00767AF7" w:rsidRDefault="008C5C38" w:rsidP="00767AF7">
      <w:pPr>
        <w:pStyle w:val="af7"/>
        <w:numPr>
          <w:ilvl w:val="0"/>
          <w:numId w:val="26"/>
        </w:numPr>
      </w:pPr>
      <w:r>
        <w:t>ПАО</w:t>
      </w:r>
      <w:r w:rsidR="00767AF7" w:rsidRPr="00767AF7">
        <w:t xml:space="preserve"> "Территориальная генерирующая компания № 14"</w:t>
      </w:r>
    </w:p>
    <w:p w14:paraId="0A9181A8" w14:textId="3CC6AB09" w:rsidR="00767AF7" w:rsidRDefault="008C5C38" w:rsidP="00767AF7">
      <w:pPr>
        <w:pStyle w:val="af7"/>
        <w:numPr>
          <w:ilvl w:val="0"/>
          <w:numId w:val="26"/>
        </w:numPr>
      </w:pPr>
      <w:r>
        <w:lastRenderedPageBreak/>
        <w:t>ПАО</w:t>
      </w:r>
      <w:r w:rsidR="00767AF7" w:rsidRPr="00767AF7">
        <w:t xml:space="preserve"> "Трубная Металлургическая Компания"</w:t>
      </w:r>
    </w:p>
    <w:p w14:paraId="06B10EF8" w14:textId="02E19B0A" w:rsidR="00767AF7" w:rsidRDefault="008C5C38" w:rsidP="00767AF7">
      <w:pPr>
        <w:pStyle w:val="af7"/>
        <w:numPr>
          <w:ilvl w:val="0"/>
          <w:numId w:val="26"/>
        </w:numPr>
      </w:pPr>
      <w:r>
        <w:t>ПАО</w:t>
      </w:r>
      <w:r w:rsidR="00767AF7" w:rsidRPr="00767AF7">
        <w:t xml:space="preserve"> "Юнипро"</w:t>
      </w:r>
    </w:p>
    <w:p w14:paraId="4141CD6F" w14:textId="38FBA940" w:rsidR="00767AF7" w:rsidRDefault="00767AF7" w:rsidP="00767AF7">
      <w:pPr>
        <w:pStyle w:val="af7"/>
        <w:numPr>
          <w:ilvl w:val="0"/>
          <w:numId w:val="26"/>
        </w:numPr>
      </w:pPr>
      <w:r w:rsidRPr="00767AF7">
        <w:t>VK Company Limited</w:t>
      </w:r>
    </w:p>
    <w:p w14:paraId="2998C2D6" w14:textId="020CC179" w:rsidR="00767AF7" w:rsidRDefault="008C5C38" w:rsidP="00767AF7">
      <w:pPr>
        <w:pStyle w:val="af7"/>
        <w:numPr>
          <w:ilvl w:val="0"/>
          <w:numId w:val="26"/>
        </w:numPr>
      </w:pPr>
      <w:r>
        <w:t>ПАО</w:t>
      </w:r>
      <w:r w:rsidR="00767AF7" w:rsidRPr="00767AF7">
        <w:t xml:space="preserve"> "Корпорация ВСМПО-АВИСМА"</w:t>
      </w:r>
    </w:p>
    <w:p w14:paraId="1CECBC7A" w14:textId="66E2D096" w:rsidR="00767AF7" w:rsidRPr="00767AF7" w:rsidRDefault="00767AF7" w:rsidP="00767AF7">
      <w:pPr>
        <w:pStyle w:val="af7"/>
        <w:numPr>
          <w:ilvl w:val="0"/>
          <w:numId w:val="26"/>
        </w:numPr>
        <w:rPr>
          <w:lang w:val="en-US"/>
        </w:rPr>
      </w:pPr>
      <w:r w:rsidRPr="00767AF7">
        <w:rPr>
          <w:lang w:val="en-US"/>
        </w:rPr>
        <w:t>Public Limited Liability Company Yandex N.V.</w:t>
      </w:r>
    </w:p>
    <w:p w14:paraId="3574C810" w14:textId="77777777" w:rsidR="00767AF7" w:rsidRPr="00767AF7" w:rsidRDefault="00767AF7" w:rsidP="008D4DC9">
      <w:pPr>
        <w:ind w:firstLine="0"/>
        <w:rPr>
          <w:lang w:val="en-US"/>
        </w:rPr>
      </w:pPr>
    </w:p>
    <w:sectPr w:rsidR="00767AF7" w:rsidRPr="00767AF7" w:rsidSect="008927B7">
      <w:footerReference w:type="default" r:id="rId28"/>
      <w:type w:val="continuous"/>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138F" w14:textId="77777777" w:rsidR="00643469" w:rsidRDefault="00643469" w:rsidP="00A32B6F">
      <w:pPr>
        <w:spacing w:line="240" w:lineRule="auto"/>
      </w:pPr>
      <w:r>
        <w:separator/>
      </w:r>
    </w:p>
  </w:endnote>
  <w:endnote w:type="continuationSeparator" w:id="0">
    <w:p w14:paraId="41A4D23A" w14:textId="77777777" w:rsidR="00643469" w:rsidRDefault="00643469" w:rsidP="00A32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727508"/>
      <w:docPartObj>
        <w:docPartGallery w:val="Page Numbers (Bottom of Page)"/>
        <w:docPartUnique/>
      </w:docPartObj>
    </w:sdtPr>
    <w:sdtEndPr/>
    <w:sdtContent>
      <w:p w14:paraId="45EFB1C1" w14:textId="77777777" w:rsidR="00012170" w:rsidRDefault="00012170">
        <w:pPr>
          <w:pStyle w:val="aff0"/>
          <w:jc w:val="right"/>
        </w:pPr>
        <w:r>
          <w:fldChar w:fldCharType="begin"/>
        </w:r>
        <w:r>
          <w:instrText>PAGE   \* MERGEFORMAT</w:instrText>
        </w:r>
        <w:r>
          <w:fldChar w:fldCharType="separate"/>
        </w:r>
        <w:r>
          <w:t>2</w:t>
        </w:r>
        <w:r>
          <w:fldChar w:fldCharType="end"/>
        </w:r>
      </w:p>
    </w:sdtContent>
  </w:sdt>
  <w:p w14:paraId="1783095D" w14:textId="77777777" w:rsidR="00012170" w:rsidRDefault="00012170">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2D24" w14:textId="77777777" w:rsidR="00643469" w:rsidRDefault="00643469" w:rsidP="00A32B6F">
      <w:pPr>
        <w:spacing w:line="240" w:lineRule="auto"/>
      </w:pPr>
      <w:r>
        <w:separator/>
      </w:r>
    </w:p>
  </w:footnote>
  <w:footnote w:type="continuationSeparator" w:id="0">
    <w:p w14:paraId="35C388D4" w14:textId="77777777" w:rsidR="00643469" w:rsidRDefault="00643469" w:rsidP="00A32B6F">
      <w:pPr>
        <w:spacing w:line="240" w:lineRule="auto"/>
      </w:pPr>
      <w:r>
        <w:continuationSeparator/>
      </w:r>
    </w:p>
  </w:footnote>
  <w:footnote w:id="1">
    <w:p w14:paraId="673281FE" w14:textId="2A00A609" w:rsidR="00012170" w:rsidRPr="007C68D4" w:rsidRDefault="00012170">
      <w:pPr>
        <w:pStyle w:val="afb"/>
      </w:pPr>
      <w:r>
        <w:rPr>
          <w:rStyle w:val="afd"/>
        </w:rPr>
        <w:footnoteRef/>
      </w:r>
      <w:r w:rsidRPr="007C68D4">
        <w:t xml:space="preserve"> Степанова, А.Н., Шиханцова О.С. Инсайдерская собственность и стратегическая эффективность компаний в странах БРИК: анализ 2003–2013 гг. / А. Н. Степанова, О. С. Шиханцова // РЖМ. – 2015. – Т. 13, № 1. – С. 43–64.</w:t>
      </w:r>
    </w:p>
  </w:footnote>
  <w:footnote w:id="2">
    <w:p w14:paraId="583B2A99" w14:textId="231069E6" w:rsidR="00012170" w:rsidRPr="007C68D4" w:rsidRDefault="00012170">
      <w:pPr>
        <w:pStyle w:val="afb"/>
      </w:pPr>
      <w:r>
        <w:rPr>
          <w:rStyle w:val="afd"/>
        </w:rPr>
        <w:footnoteRef/>
      </w:r>
      <w:r w:rsidRPr="007C68D4">
        <w:t xml:space="preserve"> Пирогов Н.К., Бобрышев Н.А. Взаимосвязь агентских издержек и структуры собственности на примере российских и восточноевропейских компаний / Н.К. Пирогов, Н.А. Бобрышев // Электронный журнал «Корпоративные финансы». – 2009. – № 2. – С. 40–56.</w:t>
      </w:r>
    </w:p>
  </w:footnote>
  <w:footnote w:id="3">
    <w:p w14:paraId="7B866BB5" w14:textId="01E866EC" w:rsidR="00012170" w:rsidRPr="007C68D4" w:rsidRDefault="00012170">
      <w:pPr>
        <w:pStyle w:val="afb"/>
        <w:rPr>
          <w:lang w:val="en-US"/>
        </w:rPr>
      </w:pPr>
      <w:r>
        <w:rPr>
          <w:rStyle w:val="afd"/>
        </w:rPr>
        <w:footnoteRef/>
      </w:r>
      <w:r w:rsidRPr="007C68D4">
        <w:rPr>
          <w:lang w:val="en-US"/>
        </w:rPr>
        <w:t xml:space="preserve"> Morck, R., Shleifer, A., &amp; Vishny, R. W. Management Ownership and Market Valuation: An Empirical Analysis / R. Morck, A. Shleifer, R. W. Vishny // Journal of Financial Economics. – 1988. – Vol. 20. – P. 293–315.</w:t>
      </w:r>
    </w:p>
  </w:footnote>
  <w:footnote w:id="4">
    <w:p w14:paraId="788AB7C3" w14:textId="087C504D" w:rsidR="00012170" w:rsidRPr="00CA2329" w:rsidRDefault="00012170">
      <w:pPr>
        <w:pStyle w:val="afb"/>
        <w:rPr>
          <w:lang w:val="en-US"/>
        </w:rPr>
      </w:pPr>
      <w:r>
        <w:rPr>
          <w:rStyle w:val="afd"/>
        </w:rPr>
        <w:footnoteRef/>
      </w:r>
      <w:r w:rsidRPr="00CA2329">
        <w:rPr>
          <w:lang w:val="en-US"/>
        </w:rPr>
        <w:t xml:space="preserve"> Berle, A. A., &amp; Means, G. C. The Modern Corporation and Private Property / A. A. Berle, G. C. Means. - New York: Macmillan, 1932.</w:t>
      </w:r>
    </w:p>
  </w:footnote>
  <w:footnote w:id="5">
    <w:p w14:paraId="4E3826A3" w14:textId="5C56CF62" w:rsidR="00012170" w:rsidRPr="00782E1C" w:rsidRDefault="00012170">
      <w:pPr>
        <w:pStyle w:val="afb"/>
        <w:rPr>
          <w:lang w:val="en-US"/>
        </w:rPr>
      </w:pPr>
      <w:r>
        <w:rPr>
          <w:rStyle w:val="afd"/>
        </w:rPr>
        <w:footnoteRef/>
      </w:r>
      <w:r w:rsidR="00316BDE">
        <w:t xml:space="preserve"> </w:t>
      </w:r>
      <w:bookmarkStart w:id="3" w:name="_GoBack"/>
      <w:bookmarkEnd w:id="3"/>
      <w:r w:rsidRPr="00782E1C">
        <w:rPr>
          <w:lang w:val="en-US"/>
        </w:rPr>
        <w:t>Jensen, M. C., &amp; Meckling, W. H. Theory of the Firm: Managerial Behavior, Agency Costs and Ownership Structure / M. C. Jensen, W. H. Meckling // Journal of Financial Economics. – 1976. – Vol. 3, No. 4. – P. 305-360.</w:t>
      </w:r>
    </w:p>
  </w:footnote>
  <w:footnote w:id="6">
    <w:p w14:paraId="5745DF51" w14:textId="15A730D0" w:rsidR="00012170" w:rsidRPr="00F838A2" w:rsidRDefault="00012170">
      <w:pPr>
        <w:pStyle w:val="afb"/>
      </w:pPr>
      <w:r>
        <w:rPr>
          <w:rStyle w:val="afd"/>
        </w:rPr>
        <w:footnoteRef/>
      </w:r>
      <w:r>
        <w:t xml:space="preserve"> </w:t>
      </w:r>
      <w:bookmarkStart w:id="5" w:name="_Hlk135914042"/>
      <w:r w:rsidRPr="00F838A2">
        <w:t xml:space="preserve">Леванова Л.Н. Особенности отношений «принципал–агент» или «инсайдерский капитализм» в корпоративном управлении российских предприятий / Л.Н. Леванова // Известия Саратовского университета. – 2010. – Т. 10. Сер. Экономика. Управление. Право, вып. 1. </w:t>
      </w:r>
      <w:r w:rsidRPr="00F838A2">
        <w:rPr>
          <w:lang w:val="en-US"/>
        </w:rPr>
        <w:t>URL</w:t>
      </w:r>
      <w:r w:rsidRPr="00F838A2">
        <w:t xml:space="preserve">: </w:t>
      </w:r>
      <w:hyperlink r:id="rId1" w:history="1">
        <w:r w:rsidRPr="00F838A2">
          <w:rPr>
            <w:rStyle w:val="af8"/>
            <w:lang w:val="en-US"/>
          </w:rPr>
          <w:t>https</w:t>
        </w:r>
        <w:r w:rsidRPr="00F838A2">
          <w:rPr>
            <w:rStyle w:val="af8"/>
          </w:rPr>
          <w:t>://</w:t>
        </w:r>
        <w:r w:rsidRPr="00F838A2">
          <w:rPr>
            <w:rStyle w:val="af8"/>
            <w:lang w:val="en-US"/>
          </w:rPr>
          <w:t>cyberleninka</w:t>
        </w:r>
        <w:r w:rsidRPr="00F838A2">
          <w:rPr>
            <w:rStyle w:val="af8"/>
          </w:rPr>
          <w:t>.</w:t>
        </w:r>
        <w:r w:rsidRPr="00F838A2">
          <w:rPr>
            <w:rStyle w:val="af8"/>
            <w:lang w:val="en-US"/>
          </w:rPr>
          <w:t>ru</w:t>
        </w:r>
        <w:r w:rsidRPr="00F838A2">
          <w:rPr>
            <w:rStyle w:val="af8"/>
          </w:rPr>
          <w:t>/</w:t>
        </w:r>
        <w:r w:rsidRPr="00F838A2">
          <w:rPr>
            <w:rStyle w:val="af8"/>
            <w:lang w:val="en-US"/>
          </w:rPr>
          <w:t>article</w:t>
        </w:r>
        <w:r w:rsidRPr="00F838A2">
          <w:rPr>
            <w:rStyle w:val="af8"/>
          </w:rPr>
          <w:t>/</w:t>
        </w:r>
        <w:r w:rsidRPr="00F838A2">
          <w:rPr>
            <w:rStyle w:val="af8"/>
            <w:lang w:val="en-US"/>
          </w:rPr>
          <w:t>n</w:t>
        </w:r>
        <w:r w:rsidRPr="00F838A2">
          <w:rPr>
            <w:rStyle w:val="af8"/>
          </w:rPr>
          <w:t>/</w:t>
        </w:r>
        <w:r w:rsidRPr="00F838A2">
          <w:rPr>
            <w:rStyle w:val="af8"/>
            <w:lang w:val="en-US"/>
          </w:rPr>
          <w:t>osobennosti</w:t>
        </w:r>
        <w:r w:rsidRPr="00F838A2">
          <w:rPr>
            <w:rStyle w:val="af8"/>
          </w:rPr>
          <w:t>-</w:t>
        </w:r>
        <w:r w:rsidRPr="00F838A2">
          <w:rPr>
            <w:rStyle w:val="af8"/>
            <w:lang w:val="en-US"/>
          </w:rPr>
          <w:t>otnosheniy</w:t>
        </w:r>
        <w:r w:rsidRPr="00F838A2">
          <w:rPr>
            <w:rStyle w:val="af8"/>
          </w:rPr>
          <w:t>-</w:t>
        </w:r>
        <w:r w:rsidRPr="00F838A2">
          <w:rPr>
            <w:rStyle w:val="af8"/>
            <w:lang w:val="en-US"/>
          </w:rPr>
          <w:t>printsipal</w:t>
        </w:r>
        <w:r w:rsidRPr="00F838A2">
          <w:rPr>
            <w:rStyle w:val="af8"/>
          </w:rPr>
          <w:t>-</w:t>
        </w:r>
        <w:r w:rsidRPr="00F838A2">
          <w:rPr>
            <w:rStyle w:val="af8"/>
            <w:lang w:val="en-US"/>
          </w:rPr>
          <w:t>agent</w:t>
        </w:r>
        <w:r w:rsidRPr="00F838A2">
          <w:rPr>
            <w:rStyle w:val="af8"/>
          </w:rPr>
          <w:t>-</w:t>
        </w:r>
        <w:r w:rsidRPr="00F838A2">
          <w:rPr>
            <w:rStyle w:val="af8"/>
            <w:lang w:val="en-US"/>
          </w:rPr>
          <w:t>ili</w:t>
        </w:r>
        <w:r w:rsidRPr="00F838A2">
          <w:rPr>
            <w:rStyle w:val="af8"/>
          </w:rPr>
          <w:t>-</w:t>
        </w:r>
        <w:r w:rsidRPr="00F838A2">
          <w:rPr>
            <w:rStyle w:val="af8"/>
            <w:lang w:val="en-US"/>
          </w:rPr>
          <w:t>insayderskiy</w:t>
        </w:r>
        <w:r w:rsidRPr="00F838A2">
          <w:rPr>
            <w:rStyle w:val="af8"/>
          </w:rPr>
          <w:t>-</w:t>
        </w:r>
        <w:r w:rsidRPr="00F838A2">
          <w:rPr>
            <w:rStyle w:val="af8"/>
            <w:lang w:val="en-US"/>
          </w:rPr>
          <w:t>kapitalizm</w:t>
        </w:r>
        <w:r w:rsidRPr="00F838A2">
          <w:rPr>
            <w:rStyle w:val="af8"/>
          </w:rPr>
          <w:t>-</w:t>
        </w:r>
        <w:r w:rsidRPr="00F838A2">
          <w:rPr>
            <w:rStyle w:val="af8"/>
            <w:lang w:val="en-US"/>
          </w:rPr>
          <w:t>v</w:t>
        </w:r>
        <w:r w:rsidRPr="00F838A2">
          <w:rPr>
            <w:rStyle w:val="af8"/>
          </w:rPr>
          <w:t>-</w:t>
        </w:r>
        <w:r w:rsidRPr="00F838A2">
          <w:rPr>
            <w:rStyle w:val="af8"/>
            <w:lang w:val="en-US"/>
          </w:rPr>
          <w:t>korporativnom</w:t>
        </w:r>
        <w:r w:rsidRPr="00F838A2">
          <w:rPr>
            <w:rStyle w:val="af8"/>
          </w:rPr>
          <w:t>-</w:t>
        </w:r>
        <w:r w:rsidRPr="00F838A2">
          <w:rPr>
            <w:rStyle w:val="af8"/>
            <w:lang w:val="en-US"/>
          </w:rPr>
          <w:t>upravlenii</w:t>
        </w:r>
        <w:r w:rsidRPr="00F838A2">
          <w:rPr>
            <w:rStyle w:val="af8"/>
          </w:rPr>
          <w:t>-</w:t>
        </w:r>
        <w:r w:rsidRPr="00F838A2">
          <w:rPr>
            <w:rStyle w:val="af8"/>
            <w:lang w:val="en-US"/>
          </w:rPr>
          <w:t>rossiyskih</w:t>
        </w:r>
        <w:r w:rsidRPr="00F838A2">
          <w:rPr>
            <w:rStyle w:val="af8"/>
          </w:rPr>
          <w:t>-</w:t>
        </w:r>
        <w:r w:rsidRPr="00F838A2">
          <w:rPr>
            <w:rStyle w:val="af8"/>
            <w:lang w:val="en-US"/>
          </w:rPr>
          <w:t>predpriyatiy</w:t>
        </w:r>
      </w:hyperlink>
      <w:r w:rsidRPr="00F838A2">
        <w:t xml:space="preserve"> (</w:t>
      </w:r>
      <w:r>
        <w:t>дата обращения 01.05.2023)</w:t>
      </w:r>
    </w:p>
    <w:bookmarkEnd w:id="5"/>
  </w:footnote>
  <w:footnote w:id="7">
    <w:p w14:paraId="304DC0C0" w14:textId="2C315FA7" w:rsidR="00012170" w:rsidRDefault="00012170">
      <w:pPr>
        <w:pStyle w:val="afb"/>
      </w:pPr>
      <w:r>
        <w:rPr>
          <w:rStyle w:val="afd"/>
        </w:rPr>
        <w:footnoteRef/>
      </w:r>
      <w:r>
        <w:t xml:space="preserve"> </w:t>
      </w:r>
      <w:r w:rsidRPr="007C68D4">
        <w:t>Долгопятова Т.</w:t>
      </w:r>
      <w:r>
        <w:t xml:space="preserve"> </w:t>
      </w:r>
      <w:r w:rsidRPr="007C68D4">
        <w:t>Г. Концентрация собственности в российской промышленности: эволюционные изменения на микроуровне / Долгопятова Т.</w:t>
      </w:r>
      <w:r>
        <w:t xml:space="preserve"> </w:t>
      </w:r>
      <w:r w:rsidRPr="007C68D4">
        <w:t>Г. // Журнал Новой экономической ассоциации. – 2010. – № 8. – С. 80–99.</w:t>
      </w:r>
    </w:p>
  </w:footnote>
  <w:footnote w:id="8">
    <w:p w14:paraId="134A0CAA" w14:textId="4C12465F" w:rsidR="00012170" w:rsidRDefault="00012170">
      <w:pPr>
        <w:pStyle w:val="afb"/>
      </w:pPr>
      <w:r>
        <w:rPr>
          <w:rStyle w:val="afd"/>
        </w:rPr>
        <w:footnoteRef/>
      </w:r>
      <w:r>
        <w:t xml:space="preserve"> </w:t>
      </w:r>
      <w:r w:rsidRPr="00951F9B">
        <w:t>Долгопятова Т. Г. Эмпирический анализ корпоративного контроля в российских компаниях: когда крупные акционеры отходят от исполнительного управления? / Т. Г. Долгопятова // Российский журнал менеджмента. – 2007. – Том 5, № 3. – С. 27–52. URL: https://rjm.spbu.ru/article/view/541/465 (дата обращения: 01.05.2023)</w:t>
      </w:r>
    </w:p>
  </w:footnote>
  <w:footnote w:id="9">
    <w:p w14:paraId="1C3BF257" w14:textId="239C436D" w:rsidR="00012170" w:rsidRDefault="00012170">
      <w:pPr>
        <w:pStyle w:val="afb"/>
      </w:pPr>
      <w:r>
        <w:rPr>
          <w:rStyle w:val="afd"/>
        </w:rPr>
        <w:footnoteRef/>
      </w:r>
      <w:r w:rsidRPr="00951F9B">
        <w:t>Долгопятова Т. Г. Концентрация собственности в российской обрабатывающей промышленности: эмпирические оценки / Т. Г. Долгопятова // Известия УрГЭУ. – 2016. – № 4 (66). URL: https://cyberleninka.ru/article/n/kontsentratsiya-sobstvennosti-v-rossiyskoy-obrabatyvayuschey-promyshlennosti-empiricheskie-otsenki/viewer (дата обращения: 01.05.2023)</w:t>
      </w:r>
    </w:p>
  </w:footnote>
  <w:footnote w:id="10">
    <w:p w14:paraId="50C999C8" w14:textId="73669B76" w:rsidR="00012170" w:rsidRDefault="00012170">
      <w:pPr>
        <w:pStyle w:val="afb"/>
      </w:pPr>
      <w:r>
        <w:rPr>
          <w:rStyle w:val="afd"/>
        </w:rPr>
        <w:footnoteRef/>
      </w:r>
      <w:r>
        <w:t xml:space="preserve"> </w:t>
      </w:r>
      <w:bookmarkStart w:id="6" w:name="_Hlk135953006"/>
      <w:r w:rsidRPr="00782E1C">
        <w:t>Кодекс корпоративного управления. М.: Центральный банк РФ, 2014.</w:t>
      </w:r>
      <w:bookmarkEnd w:id="6"/>
    </w:p>
  </w:footnote>
  <w:footnote w:id="11">
    <w:p w14:paraId="6CBE1167" w14:textId="1DF01933" w:rsidR="00012170" w:rsidRPr="00CA4530" w:rsidRDefault="00012170">
      <w:pPr>
        <w:pStyle w:val="afb"/>
      </w:pPr>
      <w:r>
        <w:rPr>
          <w:rStyle w:val="afd"/>
        </w:rPr>
        <w:footnoteRef/>
      </w:r>
      <w:r>
        <w:t xml:space="preserve"> </w:t>
      </w:r>
      <w:bookmarkStart w:id="7" w:name="_Hlk135953012"/>
      <w:r w:rsidRPr="00CA4530">
        <w:t xml:space="preserve">Березинец И.В., Ильина Ю.Б., Смирнов М.В. Советы директоров в российских АО с государственным участием / И.В. Березинец, Ю.Б. Ильина, М.В. Смирнов // Экономическая наука современной России. – 2016. – № 2 (73). </w:t>
      </w:r>
      <w:r w:rsidRPr="00CA4530">
        <w:rPr>
          <w:lang w:val="en-US"/>
        </w:rPr>
        <w:t>URL</w:t>
      </w:r>
      <w:r w:rsidRPr="00CA4530">
        <w:t xml:space="preserve">: </w:t>
      </w:r>
      <w:hyperlink r:id="rId2" w:history="1">
        <w:r w:rsidRPr="008F0C92">
          <w:rPr>
            <w:rStyle w:val="af8"/>
            <w:lang w:val="en-US"/>
          </w:rPr>
          <w:t>https</w:t>
        </w:r>
        <w:r w:rsidRPr="00CA4530">
          <w:rPr>
            <w:rStyle w:val="af8"/>
          </w:rPr>
          <w:t>://</w:t>
        </w:r>
        <w:r w:rsidRPr="008F0C92">
          <w:rPr>
            <w:rStyle w:val="af8"/>
            <w:lang w:val="en-US"/>
          </w:rPr>
          <w:t>cyberleninka</w:t>
        </w:r>
        <w:r w:rsidRPr="00CA4530">
          <w:rPr>
            <w:rStyle w:val="af8"/>
          </w:rPr>
          <w:t>.</w:t>
        </w:r>
        <w:r w:rsidRPr="008F0C92">
          <w:rPr>
            <w:rStyle w:val="af8"/>
            <w:lang w:val="en-US"/>
          </w:rPr>
          <w:t>ru</w:t>
        </w:r>
        <w:r w:rsidRPr="00CA4530">
          <w:rPr>
            <w:rStyle w:val="af8"/>
          </w:rPr>
          <w:t>/</w:t>
        </w:r>
        <w:r w:rsidRPr="008F0C92">
          <w:rPr>
            <w:rStyle w:val="af8"/>
            <w:lang w:val="en-US"/>
          </w:rPr>
          <w:t>article</w:t>
        </w:r>
        <w:r w:rsidRPr="00CA4530">
          <w:rPr>
            <w:rStyle w:val="af8"/>
          </w:rPr>
          <w:t>/</w:t>
        </w:r>
        <w:r w:rsidRPr="008F0C92">
          <w:rPr>
            <w:rStyle w:val="af8"/>
            <w:lang w:val="en-US"/>
          </w:rPr>
          <w:t>n</w:t>
        </w:r>
        <w:r w:rsidRPr="00CA4530">
          <w:rPr>
            <w:rStyle w:val="af8"/>
          </w:rPr>
          <w:t>/</w:t>
        </w:r>
        <w:r w:rsidRPr="008F0C92">
          <w:rPr>
            <w:rStyle w:val="af8"/>
            <w:lang w:val="en-US"/>
          </w:rPr>
          <w:t>sovety</w:t>
        </w:r>
        <w:r w:rsidRPr="00CA4530">
          <w:rPr>
            <w:rStyle w:val="af8"/>
          </w:rPr>
          <w:t>-</w:t>
        </w:r>
        <w:r w:rsidRPr="008F0C92">
          <w:rPr>
            <w:rStyle w:val="af8"/>
            <w:lang w:val="en-US"/>
          </w:rPr>
          <w:t>direktorov</w:t>
        </w:r>
        <w:r w:rsidRPr="00CA4530">
          <w:rPr>
            <w:rStyle w:val="af8"/>
          </w:rPr>
          <w:t>-</w:t>
        </w:r>
        <w:r w:rsidRPr="008F0C92">
          <w:rPr>
            <w:rStyle w:val="af8"/>
            <w:lang w:val="en-US"/>
          </w:rPr>
          <w:t>v</w:t>
        </w:r>
        <w:r w:rsidRPr="00CA4530">
          <w:rPr>
            <w:rStyle w:val="af8"/>
          </w:rPr>
          <w:t>-</w:t>
        </w:r>
        <w:r w:rsidRPr="008F0C92">
          <w:rPr>
            <w:rStyle w:val="af8"/>
            <w:lang w:val="en-US"/>
          </w:rPr>
          <w:t>rossiyskih</w:t>
        </w:r>
        <w:r w:rsidRPr="00CA4530">
          <w:rPr>
            <w:rStyle w:val="af8"/>
          </w:rPr>
          <w:t>-</w:t>
        </w:r>
        <w:r w:rsidRPr="008F0C92">
          <w:rPr>
            <w:rStyle w:val="af8"/>
            <w:lang w:val="en-US"/>
          </w:rPr>
          <w:t>ao</w:t>
        </w:r>
        <w:r w:rsidRPr="00CA4530">
          <w:rPr>
            <w:rStyle w:val="af8"/>
          </w:rPr>
          <w:t>-</w:t>
        </w:r>
        <w:r w:rsidRPr="008F0C92">
          <w:rPr>
            <w:rStyle w:val="af8"/>
            <w:lang w:val="en-US"/>
          </w:rPr>
          <w:t>s</w:t>
        </w:r>
        <w:r w:rsidRPr="00CA4530">
          <w:rPr>
            <w:rStyle w:val="af8"/>
          </w:rPr>
          <w:t>-</w:t>
        </w:r>
        <w:r w:rsidRPr="008F0C92">
          <w:rPr>
            <w:rStyle w:val="af8"/>
            <w:lang w:val="en-US"/>
          </w:rPr>
          <w:t>gosudarstvennym</w:t>
        </w:r>
        <w:r w:rsidRPr="00CA4530">
          <w:rPr>
            <w:rStyle w:val="af8"/>
          </w:rPr>
          <w:t>-</w:t>
        </w:r>
        <w:r w:rsidRPr="008F0C92">
          <w:rPr>
            <w:rStyle w:val="af8"/>
            <w:lang w:val="en-US"/>
          </w:rPr>
          <w:t>uchastiem</w:t>
        </w:r>
      </w:hyperlink>
      <w:r w:rsidRPr="00CA4530">
        <w:t xml:space="preserve"> (</w:t>
      </w:r>
      <w:r>
        <w:t>дата обращения: 01.05.2023)</w:t>
      </w:r>
      <w:bookmarkEnd w:id="7"/>
    </w:p>
  </w:footnote>
  <w:footnote w:id="12">
    <w:p w14:paraId="5792D78E" w14:textId="1E59BA72" w:rsidR="007D55D4" w:rsidRPr="007D55D4" w:rsidRDefault="007D55D4" w:rsidP="007D55D4">
      <w:pPr>
        <w:pStyle w:val="afb"/>
      </w:pPr>
      <w:r>
        <w:rPr>
          <w:rStyle w:val="afd"/>
        </w:rPr>
        <w:footnoteRef/>
      </w:r>
      <w:r w:rsidRPr="007D55D4">
        <w:t xml:space="preserve"> Национальный доклад по корпоративному управлению. – Вып. VI. М.: Национальный совет по корпоративному управлению, 2013.</w:t>
      </w:r>
    </w:p>
  </w:footnote>
  <w:footnote w:id="13">
    <w:p w14:paraId="2E524914" w14:textId="4F619103" w:rsidR="00012170" w:rsidRPr="003541C8" w:rsidRDefault="00012170">
      <w:pPr>
        <w:pStyle w:val="afb"/>
        <w:rPr>
          <w:lang w:val="en-US"/>
        </w:rPr>
      </w:pPr>
      <w:r>
        <w:rPr>
          <w:rStyle w:val="afd"/>
        </w:rPr>
        <w:footnoteRef/>
      </w:r>
      <w:r w:rsidRPr="003541C8">
        <w:rPr>
          <w:lang w:val="en-US"/>
        </w:rPr>
        <w:t xml:space="preserve"> </w:t>
      </w:r>
      <w:bookmarkStart w:id="9" w:name="_Hlk135953039"/>
      <w:r w:rsidRPr="003541C8">
        <w:rPr>
          <w:lang w:val="en-US"/>
        </w:rPr>
        <w:t>Fama, E. F., &amp; Jensen, M. C. Separation of Ownership and Control / E. F. Fama, M. C. Jensen // Journal of Law and Economics. – 1983. – Vol. 26, No. 2. – P. 301–325.</w:t>
      </w:r>
      <w:bookmarkEnd w:id="9"/>
    </w:p>
  </w:footnote>
  <w:footnote w:id="14">
    <w:p w14:paraId="2FEB4AD9" w14:textId="797AB517" w:rsidR="00012170" w:rsidRPr="003541C8" w:rsidRDefault="00012170">
      <w:pPr>
        <w:pStyle w:val="afb"/>
        <w:rPr>
          <w:lang w:val="en-US"/>
        </w:rPr>
      </w:pPr>
      <w:r>
        <w:rPr>
          <w:rStyle w:val="afd"/>
        </w:rPr>
        <w:footnoteRef/>
      </w:r>
      <w:r w:rsidRPr="003541C8">
        <w:rPr>
          <w:lang w:val="en-US"/>
        </w:rPr>
        <w:t xml:space="preserve"> Hermalin, B. E., &amp; Weisbach, M. S. The Effects of Board Composition and Direct Incentives on Firm Performance / B. E. Hermalin, M. S. Weisbach // Financial Management. – 1991. – Vol. 20, No. 4. – P. 101–112.</w:t>
      </w:r>
    </w:p>
  </w:footnote>
  <w:footnote w:id="15">
    <w:p w14:paraId="6DE68F82" w14:textId="0EF1C187" w:rsidR="00012170" w:rsidRPr="003541C8" w:rsidRDefault="00012170">
      <w:pPr>
        <w:pStyle w:val="afb"/>
        <w:rPr>
          <w:lang w:val="en-US"/>
        </w:rPr>
      </w:pPr>
      <w:r>
        <w:rPr>
          <w:rStyle w:val="afd"/>
        </w:rPr>
        <w:footnoteRef/>
      </w:r>
      <w:r w:rsidRPr="003541C8">
        <w:rPr>
          <w:lang w:val="en-US"/>
        </w:rPr>
        <w:t xml:space="preserve"> Stulz, R. M. Managerial Control of Voting Rights: Financing Policies and the Market for Corporate Control / R. M. Stulz // Journal of Financial Economics. – 1988. – Vol. 20. – P. 25–54.</w:t>
      </w:r>
    </w:p>
  </w:footnote>
  <w:footnote w:id="16">
    <w:p w14:paraId="2C3BE967" w14:textId="54B50740" w:rsidR="00012170" w:rsidRPr="003541C8" w:rsidRDefault="00012170">
      <w:pPr>
        <w:pStyle w:val="afb"/>
        <w:rPr>
          <w:lang w:val="en-US"/>
        </w:rPr>
      </w:pPr>
      <w:r>
        <w:rPr>
          <w:rStyle w:val="afd"/>
        </w:rPr>
        <w:footnoteRef/>
      </w:r>
      <w:r w:rsidRPr="003541C8">
        <w:rPr>
          <w:lang w:val="en-US"/>
        </w:rPr>
        <w:t xml:space="preserve"> La Porta, R., Lopez-de-Silanes, F., Shleifer, A., Vishny, R. Investor Protection and Corporate Governance / R. La Porta, F. Lopez-de-Silanes, A. Shleifer, R. Vishny // Journal of Financial Economics. – 2000. – Vol. 58, No. 1–2. – P. 3–27.</w:t>
      </w:r>
    </w:p>
  </w:footnote>
  <w:footnote w:id="17">
    <w:p w14:paraId="4C476C67" w14:textId="0BE4262A" w:rsidR="00012170" w:rsidRPr="003541C8" w:rsidRDefault="00012170">
      <w:pPr>
        <w:pStyle w:val="afb"/>
        <w:rPr>
          <w:lang w:val="en-US"/>
        </w:rPr>
      </w:pPr>
      <w:r>
        <w:rPr>
          <w:rStyle w:val="afd"/>
        </w:rPr>
        <w:footnoteRef/>
      </w:r>
      <w:r w:rsidRPr="003541C8">
        <w:rPr>
          <w:lang w:val="en-US"/>
        </w:rPr>
        <w:t xml:space="preserve"> Kyle, A. S. Continuous Auctions and Insider Trading / A. S. Kyle // Econometrica. – 1985. – Vol. 53, No. 6. – P. 1315–1335.</w:t>
      </w:r>
    </w:p>
  </w:footnote>
  <w:footnote w:id="18">
    <w:p w14:paraId="5D77BCD1" w14:textId="7AEBBE1A" w:rsidR="00012170" w:rsidRPr="003541C8" w:rsidRDefault="00012170">
      <w:pPr>
        <w:pStyle w:val="afb"/>
        <w:rPr>
          <w:lang w:val="en-US"/>
        </w:rPr>
      </w:pPr>
      <w:r>
        <w:rPr>
          <w:rStyle w:val="afd"/>
        </w:rPr>
        <w:footnoteRef/>
      </w:r>
      <w:r w:rsidRPr="003541C8">
        <w:rPr>
          <w:lang w:val="en-US"/>
        </w:rPr>
        <w:t xml:space="preserve"> Glosten, L. R., &amp; Milgrom, P. R. Bid, Ask and Transaction Prices in a Specialist Market with Heterogeneously Informed Traders / L. R. Glosten, P. R. Milgrom // Journal of Financial Economics. – 1985. – Vol. 14, No. 1. – P. 71–100.</w:t>
      </w:r>
    </w:p>
  </w:footnote>
  <w:footnote w:id="19">
    <w:p w14:paraId="19808768" w14:textId="6799FA88" w:rsidR="00012170" w:rsidRPr="003541C8" w:rsidRDefault="00012170">
      <w:pPr>
        <w:pStyle w:val="afb"/>
        <w:rPr>
          <w:lang w:val="en-US"/>
        </w:rPr>
      </w:pPr>
      <w:r>
        <w:rPr>
          <w:rStyle w:val="afd"/>
        </w:rPr>
        <w:footnoteRef/>
      </w:r>
      <w:r w:rsidRPr="003541C8">
        <w:rPr>
          <w:lang w:val="en-US"/>
        </w:rPr>
        <w:t xml:space="preserve"> </w:t>
      </w:r>
      <w:bookmarkStart w:id="11" w:name="_Hlk135953649"/>
      <w:r w:rsidRPr="003541C8">
        <w:rPr>
          <w:lang w:val="en-US"/>
        </w:rPr>
        <w:t>Lemmon, M., Lins, K. Ownership structure, corporate governance, and firm value: Evidence from the East Asian financial crisis / M. Lemmon, K. Lins // Journal of Finance. – 2003. – Vol. 58, No. 4. – P. 1445–1468.</w:t>
      </w:r>
      <w:bookmarkEnd w:id="11"/>
    </w:p>
  </w:footnote>
  <w:footnote w:id="20">
    <w:p w14:paraId="5BBAB704" w14:textId="6C70DF64" w:rsidR="00012170" w:rsidRPr="003541C8" w:rsidRDefault="00012170">
      <w:pPr>
        <w:pStyle w:val="afb"/>
        <w:rPr>
          <w:lang w:val="en-US"/>
        </w:rPr>
      </w:pPr>
      <w:r>
        <w:rPr>
          <w:rStyle w:val="afd"/>
        </w:rPr>
        <w:footnoteRef/>
      </w:r>
      <w:r>
        <w:t xml:space="preserve"> </w:t>
      </w:r>
      <w:bookmarkStart w:id="12" w:name="_Hlk135953655"/>
      <w:r w:rsidRPr="003541C8">
        <w:t xml:space="preserve">Национальные счета [Электронный ресурс]. Росстат. </w:t>
      </w:r>
      <w:r w:rsidRPr="003541C8">
        <w:rPr>
          <w:lang w:val="en-US"/>
        </w:rPr>
        <w:t>URL: https://rosstat.gov.ru/statistics/accounts</w:t>
      </w:r>
      <w:bookmarkEnd w:id="12"/>
    </w:p>
  </w:footnote>
  <w:footnote w:id="21">
    <w:p w14:paraId="2CEFEDAF" w14:textId="0B667414" w:rsidR="00012170" w:rsidRPr="003541C8" w:rsidRDefault="00012170">
      <w:pPr>
        <w:pStyle w:val="afb"/>
        <w:rPr>
          <w:lang w:val="en-US"/>
        </w:rPr>
      </w:pPr>
      <w:r>
        <w:rPr>
          <w:rStyle w:val="afd"/>
        </w:rPr>
        <w:footnoteRef/>
      </w:r>
      <w:r w:rsidRPr="003541C8">
        <w:rPr>
          <w:lang w:val="en-US"/>
        </w:rPr>
        <w:t xml:space="preserve"> Schroeder, D. A. Accounting and Causal Effects: Econometric Challenges / D. A. Schroeder. – Springer Series in Accounting Scholarship (Book 5). – Springer-Verlag: N. Y., 2010.</w:t>
      </w:r>
    </w:p>
  </w:footnote>
  <w:footnote w:id="22">
    <w:p w14:paraId="0E4C5FE8" w14:textId="21B282BE" w:rsidR="00012170" w:rsidRPr="003541C8" w:rsidRDefault="00012170">
      <w:pPr>
        <w:pStyle w:val="afb"/>
        <w:rPr>
          <w:lang w:val="en-US"/>
        </w:rPr>
      </w:pPr>
      <w:r>
        <w:rPr>
          <w:rStyle w:val="afd"/>
        </w:rPr>
        <w:footnoteRef/>
      </w:r>
      <w:r w:rsidRPr="003541C8">
        <w:rPr>
          <w:lang w:val="en-US"/>
        </w:rPr>
        <w:t xml:space="preserve"> Seifert B., Gonenc H., Wright J. The international evidence on performance and equity ownership by insiders, blockholders, and institutions / B. Seifert, H. Gonenc, J. Wright // Journal of Multinational Financial Management. – 2005. – Vol. 15, No. 2. – P. 171–191.</w:t>
      </w:r>
    </w:p>
  </w:footnote>
  <w:footnote w:id="23">
    <w:p w14:paraId="459119BB" w14:textId="57F69F7F" w:rsidR="00012170" w:rsidRPr="00B01647" w:rsidRDefault="00012170">
      <w:pPr>
        <w:pStyle w:val="afb"/>
      </w:pPr>
      <w:r>
        <w:rPr>
          <w:rStyle w:val="afd"/>
        </w:rPr>
        <w:footnoteRef/>
      </w:r>
      <w:r w:rsidRPr="003C4469">
        <w:t xml:space="preserve"> </w:t>
      </w:r>
      <w:bookmarkStart w:id="16" w:name="_Hlk135953743"/>
      <w:r>
        <w:t xml:space="preserve">Требования для акций </w:t>
      </w:r>
      <w:r w:rsidRPr="002D18D3">
        <w:t xml:space="preserve">| </w:t>
      </w:r>
      <w:r>
        <w:t>Московская биржа. Листинг</w:t>
      </w:r>
      <w:r w:rsidRPr="002D18D3">
        <w:t xml:space="preserve"> [Электронный ресурс]. Московская биржа. </w:t>
      </w:r>
      <w:r w:rsidRPr="002D18D3">
        <w:rPr>
          <w:lang w:val="en-US"/>
        </w:rPr>
        <w:t>URL</w:t>
      </w:r>
      <w:r w:rsidRPr="00B01647">
        <w:t xml:space="preserve">: </w:t>
      </w:r>
      <w:hyperlink r:id="rId3" w:history="1">
        <w:r w:rsidRPr="008F0C92">
          <w:rPr>
            <w:rStyle w:val="af8"/>
            <w:lang w:val="en-US"/>
          </w:rPr>
          <w:t>https</w:t>
        </w:r>
        <w:r w:rsidRPr="00B01647">
          <w:rPr>
            <w:rStyle w:val="af8"/>
          </w:rPr>
          <w:t>://</w:t>
        </w:r>
        <w:r w:rsidRPr="008F0C92">
          <w:rPr>
            <w:rStyle w:val="af8"/>
            <w:lang w:val="en-US"/>
          </w:rPr>
          <w:t>www</w:t>
        </w:r>
        <w:r w:rsidRPr="00B01647">
          <w:rPr>
            <w:rStyle w:val="af8"/>
          </w:rPr>
          <w:t>.</w:t>
        </w:r>
        <w:r w:rsidRPr="008F0C92">
          <w:rPr>
            <w:rStyle w:val="af8"/>
            <w:lang w:val="en-US"/>
          </w:rPr>
          <w:t>moex</w:t>
        </w:r>
        <w:r w:rsidRPr="00B01647">
          <w:rPr>
            <w:rStyle w:val="af8"/>
          </w:rPr>
          <w:t>.</w:t>
        </w:r>
        <w:r w:rsidRPr="008F0C92">
          <w:rPr>
            <w:rStyle w:val="af8"/>
            <w:lang w:val="en-US"/>
          </w:rPr>
          <w:t>com</w:t>
        </w:r>
        <w:r w:rsidRPr="00B01647">
          <w:rPr>
            <w:rStyle w:val="af8"/>
          </w:rPr>
          <w:t>/</w:t>
        </w:r>
        <w:r w:rsidRPr="008F0C92">
          <w:rPr>
            <w:rStyle w:val="af8"/>
            <w:lang w:val="en-US"/>
          </w:rPr>
          <w:t>a</w:t>
        </w:r>
        <w:r w:rsidRPr="00B01647">
          <w:rPr>
            <w:rStyle w:val="af8"/>
          </w:rPr>
          <w:t>2584</w:t>
        </w:r>
      </w:hyperlink>
      <w:r w:rsidRPr="00B01647">
        <w:t xml:space="preserve"> </w:t>
      </w:r>
      <w:bookmarkEnd w:id="16"/>
    </w:p>
  </w:footnote>
  <w:footnote w:id="24">
    <w:p w14:paraId="1ADF4BC8" w14:textId="6B5F98C8" w:rsidR="00012170" w:rsidRPr="00B01647" w:rsidRDefault="00012170">
      <w:pPr>
        <w:pStyle w:val="afb"/>
      </w:pPr>
      <w:r>
        <w:rPr>
          <w:rStyle w:val="afd"/>
        </w:rPr>
        <w:footnoteRef/>
      </w:r>
      <w:r w:rsidRPr="003541C8">
        <w:t xml:space="preserve"> Центр раскрытия информации [Электронный ресурс]. Интерфакс. </w:t>
      </w:r>
      <w:r w:rsidRPr="003541C8">
        <w:rPr>
          <w:lang w:val="en-US"/>
        </w:rPr>
        <w:t>URL</w:t>
      </w:r>
      <w:r w:rsidRPr="00B01647">
        <w:t xml:space="preserve">: </w:t>
      </w:r>
      <w:hyperlink r:id="rId4" w:history="1">
        <w:r w:rsidRPr="001E068B">
          <w:rPr>
            <w:rStyle w:val="af8"/>
            <w:lang w:val="en-US"/>
          </w:rPr>
          <w:t>https</w:t>
        </w:r>
        <w:r w:rsidRPr="00B01647">
          <w:rPr>
            <w:rStyle w:val="af8"/>
          </w:rPr>
          <w:t>://</w:t>
        </w:r>
        <w:r w:rsidRPr="001E068B">
          <w:rPr>
            <w:rStyle w:val="af8"/>
            <w:lang w:val="en-US"/>
          </w:rPr>
          <w:t>e</w:t>
        </w:r>
        <w:r w:rsidRPr="00B01647">
          <w:rPr>
            <w:rStyle w:val="af8"/>
          </w:rPr>
          <w:t>-</w:t>
        </w:r>
        <w:r w:rsidRPr="001E068B">
          <w:rPr>
            <w:rStyle w:val="af8"/>
            <w:lang w:val="en-US"/>
          </w:rPr>
          <w:t>disclosure</w:t>
        </w:r>
        <w:r w:rsidRPr="00B01647">
          <w:rPr>
            <w:rStyle w:val="af8"/>
          </w:rPr>
          <w:t>.</w:t>
        </w:r>
        <w:r w:rsidRPr="001E068B">
          <w:rPr>
            <w:rStyle w:val="af8"/>
            <w:lang w:val="en-US"/>
          </w:rPr>
          <w:t>ru</w:t>
        </w:r>
        <w:r w:rsidRPr="00B01647">
          <w:rPr>
            <w:rStyle w:val="af8"/>
          </w:rPr>
          <w:t>/</w:t>
        </w:r>
      </w:hyperlink>
      <w:r w:rsidRPr="00B01647">
        <w:t xml:space="preserve"> </w:t>
      </w:r>
    </w:p>
  </w:footnote>
  <w:footnote w:id="25">
    <w:p w14:paraId="20630396" w14:textId="586C143B" w:rsidR="00012170" w:rsidRPr="00B01647" w:rsidRDefault="00012170">
      <w:pPr>
        <w:pStyle w:val="afb"/>
      </w:pPr>
      <w:r>
        <w:rPr>
          <w:rStyle w:val="afd"/>
        </w:rPr>
        <w:footnoteRef/>
      </w:r>
      <w:r w:rsidRPr="003541C8">
        <w:t xml:space="preserve"> </w:t>
      </w:r>
      <w:bookmarkStart w:id="17" w:name="_Hlk135953810"/>
      <w:r w:rsidRPr="003541C8">
        <w:rPr>
          <w:lang w:val="en-US"/>
        </w:rPr>
        <w:t>Investing</w:t>
      </w:r>
      <w:r w:rsidRPr="003541C8">
        <w:t>.</w:t>
      </w:r>
      <w:r w:rsidRPr="003541C8">
        <w:rPr>
          <w:lang w:val="en-US"/>
        </w:rPr>
        <w:t>com</w:t>
      </w:r>
      <w:r w:rsidRPr="003541C8">
        <w:t xml:space="preserve"> [Электронный ресурс]. </w:t>
      </w:r>
      <w:r w:rsidRPr="003541C8">
        <w:rPr>
          <w:lang w:val="en-US"/>
        </w:rPr>
        <w:t>URL</w:t>
      </w:r>
      <w:r w:rsidRPr="00B01647">
        <w:t xml:space="preserve">: </w:t>
      </w:r>
      <w:hyperlink r:id="rId5" w:history="1">
        <w:r w:rsidRPr="001E068B">
          <w:rPr>
            <w:rStyle w:val="af8"/>
            <w:lang w:val="en-US"/>
          </w:rPr>
          <w:t>https</w:t>
        </w:r>
        <w:r w:rsidRPr="00B01647">
          <w:rPr>
            <w:rStyle w:val="af8"/>
          </w:rPr>
          <w:t>://</w:t>
        </w:r>
        <w:r w:rsidRPr="001E068B">
          <w:rPr>
            <w:rStyle w:val="af8"/>
            <w:lang w:val="en-US"/>
          </w:rPr>
          <w:t>ru</w:t>
        </w:r>
        <w:r w:rsidRPr="00B01647">
          <w:rPr>
            <w:rStyle w:val="af8"/>
          </w:rPr>
          <w:t>.</w:t>
        </w:r>
        <w:r w:rsidRPr="001E068B">
          <w:rPr>
            <w:rStyle w:val="af8"/>
            <w:lang w:val="en-US"/>
          </w:rPr>
          <w:t>investing</w:t>
        </w:r>
        <w:r w:rsidRPr="00B01647">
          <w:rPr>
            <w:rStyle w:val="af8"/>
          </w:rPr>
          <w:t>.</w:t>
        </w:r>
        <w:r w:rsidRPr="001E068B">
          <w:rPr>
            <w:rStyle w:val="af8"/>
            <w:lang w:val="en-US"/>
          </w:rPr>
          <w:t>com</w:t>
        </w:r>
        <w:r w:rsidRPr="00B01647">
          <w:rPr>
            <w:rStyle w:val="af8"/>
          </w:rPr>
          <w:t>/</w:t>
        </w:r>
      </w:hyperlink>
      <w:r w:rsidRPr="00B01647">
        <w:t xml:space="preserve"> </w:t>
      </w:r>
      <w:bookmarkEnd w:id="17"/>
    </w:p>
  </w:footnote>
  <w:footnote w:id="26">
    <w:p w14:paraId="4FBE17C8" w14:textId="1DE91131" w:rsidR="00012170" w:rsidRPr="00B01647" w:rsidRDefault="00012170">
      <w:pPr>
        <w:pStyle w:val="afb"/>
      </w:pPr>
      <w:r>
        <w:rPr>
          <w:rStyle w:val="afd"/>
        </w:rPr>
        <w:footnoteRef/>
      </w:r>
      <w:r w:rsidRPr="003541C8">
        <w:t xml:space="preserve"> </w:t>
      </w:r>
      <w:bookmarkStart w:id="18" w:name="_Hlk135953833"/>
      <w:r w:rsidRPr="003541C8">
        <w:t xml:space="preserve">Финам [Электронный ресурс]. </w:t>
      </w:r>
      <w:r w:rsidRPr="003541C8">
        <w:rPr>
          <w:lang w:val="en-US"/>
        </w:rPr>
        <w:t>URL</w:t>
      </w:r>
      <w:r w:rsidRPr="00B01647">
        <w:t xml:space="preserve">: </w:t>
      </w:r>
      <w:hyperlink r:id="rId6" w:history="1">
        <w:r w:rsidRPr="001E068B">
          <w:rPr>
            <w:rStyle w:val="af8"/>
            <w:lang w:val="en-US"/>
          </w:rPr>
          <w:t>https</w:t>
        </w:r>
        <w:r w:rsidRPr="00B01647">
          <w:rPr>
            <w:rStyle w:val="af8"/>
          </w:rPr>
          <w:t>://</w:t>
        </w:r>
        <w:r w:rsidRPr="001E068B">
          <w:rPr>
            <w:rStyle w:val="af8"/>
            <w:lang w:val="en-US"/>
          </w:rPr>
          <w:t>www</w:t>
        </w:r>
        <w:r w:rsidRPr="00B01647">
          <w:rPr>
            <w:rStyle w:val="af8"/>
          </w:rPr>
          <w:t>.</w:t>
        </w:r>
        <w:r w:rsidRPr="001E068B">
          <w:rPr>
            <w:rStyle w:val="af8"/>
            <w:lang w:val="en-US"/>
          </w:rPr>
          <w:t>finam</w:t>
        </w:r>
        <w:r w:rsidRPr="00B01647">
          <w:rPr>
            <w:rStyle w:val="af8"/>
          </w:rPr>
          <w:t>.</w:t>
        </w:r>
        <w:r w:rsidRPr="001E068B">
          <w:rPr>
            <w:rStyle w:val="af8"/>
            <w:lang w:val="en-US"/>
          </w:rPr>
          <w:t>ru</w:t>
        </w:r>
        <w:r w:rsidRPr="00B01647">
          <w:rPr>
            <w:rStyle w:val="af8"/>
          </w:rPr>
          <w:t>/</w:t>
        </w:r>
      </w:hyperlink>
      <w:r w:rsidRPr="00B01647">
        <w:t xml:space="preserve"> </w:t>
      </w:r>
      <w:bookmarkEnd w:id="18"/>
    </w:p>
  </w:footnote>
  <w:footnote w:id="27">
    <w:p w14:paraId="7C9D88DF" w14:textId="033F989F" w:rsidR="00012170" w:rsidRDefault="00012170">
      <w:pPr>
        <w:pStyle w:val="afb"/>
      </w:pPr>
      <w:r>
        <w:rPr>
          <w:rStyle w:val="afd"/>
        </w:rPr>
        <w:footnoteRef/>
      </w:r>
      <w:r>
        <w:t xml:space="preserve"> </w:t>
      </w:r>
      <w:bookmarkStart w:id="19" w:name="_Hlk135954014"/>
      <w:r w:rsidRPr="003541C8">
        <w:t>«СПАРК-Интерфакс» [Электронный ресурс]. Режим доступа: доступ по подписке. URL: https://spark-interfax.ru/</w:t>
      </w:r>
      <w:bookmarkEnd w:id="19"/>
    </w:p>
  </w:footnote>
  <w:footnote w:id="28">
    <w:p w14:paraId="7CC5D642" w14:textId="619D5FE9" w:rsidR="00012170" w:rsidRDefault="00012170">
      <w:pPr>
        <w:pStyle w:val="afb"/>
      </w:pPr>
      <w:r>
        <w:rPr>
          <w:rStyle w:val="afd"/>
        </w:rPr>
        <w:footnoteRef/>
      </w:r>
      <w:r>
        <w:t xml:space="preserve"> </w:t>
      </w:r>
      <w:bookmarkStart w:id="20" w:name="_Hlk135954019"/>
      <w:r w:rsidRPr="003541C8">
        <w:t>Cbonds [Электронный ресурс]. Режим доступа: доступ по подписке. URL: https://cbonds.ru/?show_main</w:t>
      </w:r>
    </w:p>
    <w:bookmarkEnd w:id="20"/>
  </w:footnote>
  <w:footnote w:id="29">
    <w:p w14:paraId="1AC53848" w14:textId="4632D45B" w:rsidR="00012170" w:rsidRPr="003541C8" w:rsidRDefault="00012170">
      <w:pPr>
        <w:pStyle w:val="afb"/>
        <w:rPr>
          <w:lang w:val="en-US"/>
        </w:rPr>
      </w:pPr>
      <w:r>
        <w:rPr>
          <w:rStyle w:val="afd"/>
        </w:rPr>
        <w:footnoteRef/>
      </w:r>
      <w:r>
        <w:t xml:space="preserve"> </w:t>
      </w:r>
      <w:bookmarkStart w:id="21" w:name="_Hlk135954027"/>
      <w:r w:rsidRPr="003541C8">
        <w:t xml:space="preserve">Интерфакс. Новостная лента [Электронный ресурс]. </w:t>
      </w:r>
      <w:r w:rsidRPr="003541C8">
        <w:rPr>
          <w:lang w:val="en-US"/>
        </w:rPr>
        <w:t>URL: https://www.interfax.ru/business/</w:t>
      </w:r>
    </w:p>
    <w:bookmarkEnd w:id="21"/>
  </w:footnote>
  <w:footnote w:id="30">
    <w:p w14:paraId="47AF6129" w14:textId="3601F283" w:rsidR="00012170" w:rsidRDefault="00012170" w:rsidP="00B43CD2">
      <w:pPr>
        <w:pStyle w:val="afb"/>
      </w:pPr>
      <w:r>
        <w:rPr>
          <w:rStyle w:val="afd"/>
        </w:rPr>
        <w:footnoteRef/>
      </w:r>
      <w:r>
        <w:t xml:space="preserve"> Например, из финансовой отчетности ПАО «Ростелеком» за 2019 год: «Информация не раскрывается на основании Постановления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footnote>
  <w:footnote w:id="31">
    <w:p w14:paraId="7B46D7AA" w14:textId="0CE746B6" w:rsidR="00012170" w:rsidRDefault="00012170">
      <w:pPr>
        <w:pStyle w:val="afb"/>
      </w:pPr>
      <w:r>
        <w:rPr>
          <w:rStyle w:val="afd"/>
        </w:rPr>
        <w:footnoteRef/>
      </w:r>
      <w:r>
        <w:t xml:space="preserve"> </w:t>
      </w:r>
      <w:bookmarkStart w:id="26" w:name="_Hlk135954142"/>
      <w:r w:rsidRPr="003541C8">
        <w:t xml:space="preserve">Статья 49. Решение общего собрания акционеров. Федеральный закон от 26.12.1995 N 208-ФЗ (ред. от 07.10.2022, с изм. от 19.12.2022) "Об акционерных обществах" (с изм. и доп., вступ. в силу с 01.01.2023) [Электронный ресурс]. </w:t>
      </w:r>
      <w:r>
        <w:t>«</w:t>
      </w:r>
      <w:r w:rsidRPr="003541C8">
        <w:t>Консультант плюс</w:t>
      </w:r>
      <w:r>
        <w:t>»</w:t>
      </w:r>
      <w:r w:rsidRPr="003541C8">
        <w:t>. URL: https://www.consultant.ru/document/cons_doc_LAW_8743/5b73be1f39d9a69c61ed5bd4fae414c5d517a17c/</w:t>
      </w:r>
      <w:bookmarkEnd w:id="2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D3E"/>
    <w:multiLevelType w:val="multilevel"/>
    <w:tmpl w:val="1F849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74EBE"/>
    <w:multiLevelType w:val="hybridMultilevel"/>
    <w:tmpl w:val="4C5E0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CF08BB"/>
    <w:multiLevelType w:val="hybridMultilevel"/>
    <w:tmpl w:val="399A1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E39B7"/>
    <w:multiLevelType w:val="hybridMultilevel"/>
    <w:tmpl w:val="E6ACD0B6"/>
    <w:lvl w:ilvl="0" w:tplc="0E0C3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13642C"/>
    <w:multiLevelType w:val="hybridMultilevel"/>
    <w:tmpl w:val="5C94FC28"/>
    <w:lvl w:ilvl="0" w:tplc="51860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354DA4"/>
    <w:multiLevelType w:val="hybridMultilevel"/>
    <w:tmpl w:val="1F321F0A"/>
    <w:lvl w:ilvl="0" w:tplc="393AD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4571B4"/>
    <w:multiLevelType w:val="multilevel"/>
    <w:tmpl w:val="B79C5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D61998"/>
    <w:multiLevelType w:val="hybridMultilevel"/>
    <w:tmpl w:val="2550E198"/>
    <w:lvl w:ilvl="0" w:tplc="DEAC1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50613D"/>
    <w:multiLevelType w:val="hybridMultilevel"/>
    <w:tmpl w:val="5622EDA6"/>
    <w:lvl w:ilvl="0" w:tplc="8406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D9256C"/>
    <w:multiLevelType w:val="hybridMultilevel"/>
    <w:tmpl w:val="8DEA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2F0FCA"/>
    <w:multiLevelType w:val="hybridMultilevel"/>
    <w:tmpl w:val="8AA8BAD8"/>
    <w:lvl w:ilvl="0" w:tplc="1E9C9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70798F"/>
    <w:multiLevelType w:val="hybridMultilevel"/>
    <w:tmpl w:val="85AA4998"/>
    <w:lvl w:ilvl="0" w:tplc="BDBEAF2C">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BC3E83"/>
    <w:multiLevelType w:val="hybridMultilevel"/>
    <w:tmpl w:val="BFCEF8A8"/>
    <w:lvl w:ilvl="0" w:tplc="09BE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EE38D9"/>
    <w:multiLevelType w:val="hybridMultilevel"/>
    <w:tmpl w:val="0178D1C4"/>
    <w:lvl w:ilvl="0" w:tplc="BAD07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0B7D98"/>
    <w:multiLevelType w:val="hybridMultilevel"/>
    <w:tmpl w:val="78E435FC"/>
    <w:lvl w:ilvl="0" w:tplc="807A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28659A"/>
    <w:multiLevelType w:val="hybridMultilevel"/>
    <w:tmpl w:val="0FD0FBC2"/>
    <w:lvl w:ilvl="0" w:tplc="04A46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5B5245"/>
    <w:multiLevelType w:val="hybridMultilevel"/>
    <w:tmpl w:val="5ED6D15C"/>
    <w:lvl w:ilvl="0" w:tplc="5F5CA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BC03E0F"/>
    <w:multiLevelType w:val="hybridMultilevel"/>
    <w:tmpl w:val="95627842"/>
    <w:lvl w:ilvl="0" w:tplc="2DF2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A31A2D"/>
    <w:multiLevelType w:val="hybridMultilevel"/>
    <w:tmpl w:val="DBAAA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EE030BD"/>
    <w:multiLevelType w:val="hybridMultilevel"/>
    <w:tmpl w:val="D0724AE6"/>
    <w:lvl w:ilvl="0" w:tplc="620A83A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0" w15:restartNumberingAfterBreak="0">
    <w:nsid w:val="547315F9"/>
    <w:multiLevelType w:val="hybridMultilevel"/>
    <w:tmpl w:val="FCEA4128"/>
    <w:lvl w:ilvl="0" w:tplc="637AC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092A8D"/>
    <w:multiLevelType w:val="hybridMultilevel"/>
    <w:tmpl w:val="E2E649CA"/>
    <w:lvl w:ilvl="0" w:tplc="8DC09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81B5718"/>
    <w:multiLevelType w:val="hybridMultilevel"/>
    <w:tmpl w:val="1F684562"/>
    <w:lvl w:ilvl="0" w:tplc="36F2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D81D10"/>
    <w:multiLevelType w:val="hybridMultilevel"/>
    <w:tmpl w:val="C4E40290"/>
    <w:lvl w:ilvl="0" w:tplc="7506E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8F0156"/>
    <w:multiLevelType w:val="hybridMultilevel"/>
    <w:tmpl w:val="88548C7C"/>
    <w:lvl w:ilvl="0" w:tplc="09402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420AAE"/>
    <w:multiLevelType w:val="multilevel"/>
    <w:tmpl w:val="C63C66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B508EC"/>
    <w:multiLevelType w:val="hybridMultilevel"/>
    <w:tmpl w:val="C1764FC6"/>
    <w:lvl w:ilvl="0" w:tplc="862A5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572BCF"/>
    <w:multiLevelType w:val="hybridMultilevel"/>
    <w:tmpl w:val="A4AE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4"/>
  </w:num>
  <w:num w:numId="3">
    <w:abstractNumId w:val="12"/>
  </w:num>
  <w:num w:numId="4">
    <w:abstractNumId w:val="22"/>
  </w:num>
  <w:num w:numId="5">
    <w:abstractNumId w:val="21"/>
  </w:num>
  <w:num w:numId="6">
    <w:abstractNumId w:val="23"/>
  </w:num>
  <w:num w:numId="7">
    <w:abstractNumId w:val="8"/>
  </w:num>
  <w:num w:numId="8">
    <w:abstractNumId w:val="4"/>
  </w:num>
  <w:num w:numId="9">
    <w:abstractNumId w:val="15"/>
  </w:num>
  <w:num w:numId="10">
    <w:abstractNumId w:val="6"/>
  </w:num>
  <w:num w:numId="11">
    <w:abstractNumId w:val="10"/>
  </w:num>
  <w:num w:numId="12">
    <w:abstractNumId w:val="18"/>
  </w:num>
  <w:num w:numId="13">
    <w:abstractNumId w:val="13"/>
  </w:num>
  <w:num w:numId="14">
    <w:abstractNumId w:val="20"/>
  </w:num>
  <w:num w:numId="15">
    <w:abstractNumId w:val="7"/>
  </w:num>
  <w:num w:numId="16">
    <w:abstractNumId w:val="19"/>
  </w:num>
  <w:num w:numId="17">
    <w:abstractNumId w:val="11"/>
  </w:num>
  <w:num w:numId="18">
    <w:abstractNumId w:val="17"/>
  </w:num>
  <w:num w:numId="19">
    <w:abstractNumId w:val="5"/>
  </w:num>
  <w:num w:numId="20">
    <w:abstractNumId w:val="14"/>
  </w:num>
  <w:num w:numId="21">
    <w:abstractNumId w:val="0"/>
  </w:num>
  <w:num w:numId="22">
    <w:abstractNumId w:val="25"/>
  </w:num>
  <w:num w:numId="23">
    <w:abstractNumId w:val="3"/>
  </w:num>
  <w:num w:numId="24">
    <w:abstractNumId w:val="26"/>
  </w:num>
  <w:num w:numId="25">
    <w:abstractNumId w:val="1"/>
  </w:num>
  <w:num w:numId="26">
    <w:abstractNumId w:val="27"/>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B6"/>
    <w:rsid w:val="00003128"/>
    <w:rsid w:val="000052AC"/>
    <w:rsid w:val="0000652A"/>
    <w:rsid w:val="00007B49"/>
    <w:rsid w:val="000120BC"/>
    <w:rsid w:val="00012170"/>
    <w:rsid w:val="0001444E"/>
    <w:rsid w:val="0001460F"/>
    <w:rsid w:val="0002060C"/>
    <w:rsid w:val="000232E3"/>
    <w:rsid w:val="00025A7A"/>
    <w:rsid w:val="000318BD"/>
    <w:rsid w:val="00033D90"/>
    <w:rsid w:val="00034CA0"/>
    <w:rsid w:val="00041982"/>
    <w:rsid w:val="000434CC"/>
    <w:rsid w:val="00047055"/>
    <w:rsid w:val="00055BD3"/>
    <w:rsid w:val="00056745"/>
    <w:rsid w:val="00057CE7"/>
    <w:rsid w:val="000648B7"/>
    <w:rsid w:val="000707DE"/>
    <w:rsid w:val="0007110D"/>
    <w:rsid w:val="00071705"/>
    <w:rsid w:val="00074009"/>
    <w:rsid w:val="000807E2"/>
    <w:rsid w:val="00092E67"/>
    <w:rsid w:val="000A50CE"/>
    <w:rsid w:val="000A52AF"/>
    <w:rsid w:val="000B15C8"/>
    <w:rsid w:val="000B272B"/>
    <w:rsid w:val="000B7112"/>
    <w:rsid w:val="000B7DA6"/>
    <w:rsid w:val="000C1B4D"/>
    <w:rsid w:val="000C5D82"/>
    <w:rsid w:val="000D0509"/>
    <w:rsid w:val="000D2E01"/>
    <w:rsid w:val="000D609F"/>
    <w:rsid w:val="000E1095"/>
    <w:rsid w:val="000E2226"/>
    <w:rsid w:val="000E391C"/>
    <w:rsid w:val="000E3FA8"/>
    <w:rsid w:val="000E419A"/>
    <w:rsid w:val="001115C0"/>
    <w:rsid w:val="001141EF"/>
    <w:rsid w:val="00121229"/>
    <w:rsid w:val="00121E7C"/>
    <w:rsid w:val="00133BFD"/>
    <w:rsid w:val="00134C2E"/>
    <w:rsid w:val="001511AA"/>
    <w:rsid w:val="0015243B"/>
    <w:rsid w:val="00153395"/>
    <w:rsid w:val="00162F72"/>
    <w:rsid w:val="00166B55"/>
    <w:rsid w:val="001722DE"/>
    <w:rsid w:val="00176C12"/>
    <w:rsid w:val="00185364"/>
    <w:rsid w:val="0018547D"/>
    <w:rsid w:val="001871F9"/>
    <w:rsid w:val="00190BD8"/>
    <w:rsid w:val="00193AFD"/>
    <w:rsid w:val="00195EB5"/>
    <w:rsid w:val="00196A50"/>
    <w:rsid w:val="00197859"/>
    <w:rsid w:val="001A0FED"/>
    <w:rsid w:val="001A4BB0"/>
    <w:rsid w:val="001A5CC9"/>
    <w:rsid w:val="001A6177"/>
    <w:rsid w:val="001B4EFE"/>
    <w:rsid w:val="001B6FEB"/>
    <w:rsid w:val="001C101A"/>
    <w:rsid w:val="001D0261"/>
    <w:rsid w:val="001D0A81"/>
    <w:rsid w:val="001D15DB"/>
    <w:rsid w:val="001D4419"/>
    <w:rsid w:val="001D5302"/>
    <w:rsid w:val="001D7B5C"/>
    <w:rsid w:val="001E1041"/>
    <w:rsid w:val="001E48BC"/>
    <w:rsid w:val="001E5054"/>
    <w:rsid w:val="001E5731"/>
    <w:rsid w:val="001E66AE"/>
    <w:rsid w:val="001F07AA"/>
    <w:rsid w:val="001F757B"/>
    <w:rsid w:val="002058F3"/>
    <w:rsid w:val="00206C50"/>
    <w:rsid w:val="0020732C"/>
    <w:rsid w:val="00212634"/>
    <w:rsid w:val="002144D9"/>
    <w:rsid w:val="00217FF3"/>
    <w:rsid w:val="00220F4B"/>
    <w:rsid w:val="002217F1"/>
    <w:rsid w:val="0022278D"/>
    <w:rsid w:val="00223D79"/>
    <w:rsid w:val="00224FF9"/>
    <w:rsid w:val="00227993"/>
    <w:rsid w:val="002304DF"/>
    <w:rsid w:val="002404FF"/>
    <w:rsid w:val="00245655"/>
    <w:rsid w:val="00253EAA"/>
    <w:rsid w:val="00255AFA"/>
    <w:rsid w:val="00257339"/>
    <w:rsid w:val="00263138"/>
    <w:rsid w:val="00271370"/>
    <w:rsid w:val="002715C8"/>
    <w:rsid w:val="002831BD"/>
    <w:rsid w:val="00283F87"/>
    <w:rsid w:val="00284224"/>
    <w:rsid w:val="0029286B"/>
    <w:rsid w:val="0029442D"/>
    <w:rsid w:val="00295636"/>
    <w:rsid w:val="00295DAA"/>
    <w:rsid w:val="00296DC3"/>
    <w:rsid w:val="002A6E1F"/>
    <w:rsid w:val="002A749C"/>
    <w:rsid w:val="002A79C5"/>
    <w:rsid w:val="002B14CE"/>
    <w:rsid w:val="002B2A92"/>
    <w:rsid w:val="002B6C96"/>
    <w:rsid w:val="002C546D"/>
    <w:rsid w:val="002C6F27"/>
    <w:rsid w:val="002D18D3"/>
    <w:rsid w:val="002D3858"/>
    <w:rsid w:val="002D48E1"/>
    <w:rsid w:val="002D7E84"/>
    <w:rsid w:val="002E28B2"/>
    <w:rsid w:val="002E3CE0"/>
    <w:rsid w:val="002F5428"/>
    <w:rsid w:val="002F66E8"/>
    <w:rsid w:val="003008E2"/>
    <w:rsid w:val="00305145"/>
    <w:rsid w:val="00310F83"/>
    <w:rsid w:val="00311587"/>
    <w:rsid w:val="00311CE5"/>
    <w:rsid w:val="003145FB"/>
    <w:rsid w:val="00316BDE"/>
    <w:rsid w:val="00317FAF"/>
    <w:rsid w:val="00320EEA"/>
    <w:rsid w:val="00321A49"/>
    <w:rsid w:val="00326BF6"/>
    <w:rsid w:val="00326E20"/>
    <w:rsid w:val="00350911"/>
    <w:rsid w:val="003541C8"/>
    <w:rsid w:val="003553D2"/>
    <w:rsid w:val="00356345"/>
    <w:rsid w:val="00362926"/>
    <w:rsid w:val="00366536"/>
    <w:rsid w:val="003672FD"/>
    <w:rsid w:val="0037228C"/>
    <w:rsid w:val="00372B52"/>
    <w:rsid w:val="003742C3"/>
    <w:rsid w:val="00376B3C"/>
    <w:rsid w:val="00377E7A"/>
    <w:rsid w:val="003801A7"/>
    <w:rsid w:val="003818A5"/>
    <w:rsid w:val="00384184"/>
    <w:rsid w:val="003900C6"/>
    <w:rsid w:val="003978D5"/>
    <w:rsid w:val="003A5224"/>
    <w:rsid w:val="003A52DC"/>
    <w:rsid w:val="003A70B7"/>
    <w:rsid w:val="003B04E4"/>
    <w:rsid w:val="003B6B4E"/>
    <w:rsid w:val="003C4469"/>
    <w:rsid w:val="003C6377"/>
    <w:rsid w:val="003C6775"/>
    <w:rsid w:val="003C68F4"/>
    <w:rsid w:val="003D017D"/>
    <w:rsid w:val="003D4105"/>
    <w:rsid w:val="003D4CEB"/>
    <w:rsid w:val="003D53F2"/>
    <w:rsid w:val="003E01A9"/>
    <w:rsid w:val="003E43DE"/>
    <w:rsid w:val="003E4567"/>
    <w:rsid w:val="003E4F63"/>
    <w:rsid w:val="003E732C"/>
    <w:rsid w:val="003F2C04"/>
    <w:rsid w:val="003F3BB0"/>
    <w:rsid w:val="00401A6A"/>
    <w:rsid w:val="004022BB"/>
    <w:rsid w:val="00410E67"/>
    <w:rsid w:val="00411386"/>
    <w:rsid w:val="0041682C"/>
    <w:rsid w:val="00436D0A"/>
    <w:rsid w:val="00441AF3"/>
    <w:rsid w:val="0044243B"/>
    <w:rsid w:val="00442A6D"/>
    <w:rsid w:val="00443D78"/>
    <w:rsid w:val="00454663"/>
    <w:rsid w:val="00454AD0"/>
    <w:rsid w:val="00456535"/>
    <w:rsid w:val="00462373"/>
    <w:rsid w:val="00462757"/>
    <w:rsid w:val="00462C0B"/>
    <w:rsid w:val="00463AD6"/>
    <w:rsid w:val="00464EB2"/>
    <w:rsid w:val="00470BE2"/>
    <w:rsid w:val="00472B26"/>
    <w:rsid w:val="00473944"/>
    <w:rsid w:val="00476D98"/>
    <w:rsid w:val="00481810"/>
    <w:rsid w:val="0048719D"/>
    <w:rsid w:val="00490339"/>
    <w:rsid w:val="004942C5"/>
    <w:rsid w:val="004A6B41"/>
    <w:rsid w:val="004B1653"/>
    <w:rsid w:val="004B393F"/>
    <w:rsid w:val="004B40CD"/>
    <w:rsid w:val="004D17B2"/>
    <w:rsid w:val="004D21AA"/>
    <w:rsid w:val="004D4F1B"/>
    <w:rsid w:val="004D59B9"/>
    <w:rsid w:val="004D5D70"/>
    <w:rsid w:val="004E58FC"/>
    <w:rsid w:val="004F489D"/>
    <w:rsid w:val="005004B0"/>
    <w:rsid w:val="00501B40"/>
    <w:rsid w:val="005020DF"/>
    <w:rsid w:val="00503604"/>
    <w:rsid w:val="0050591A"/>
    <w:rsid w:val="005076AC"/>
    <w:rsid w:val="00510B4D"/>
    <w:rsid w:val="00512BA4"/>
    <w:rsid w:val="005166A7"/>
    <w:rsid w:val="00522DF2"/>
    <w:rsid w:val="005519B2"/>
    <w:rsid w:val="00554938"/>
    <w:rsid w:val="00556284"/>
    <w:rsid w:val="00561AF4"/>
    <w:rsid w:val="00562552"/>
    <w:rsid w:val="005701DC"/>
    <w:rsid w:val="005706E6"/>
    <w:rsid w:val="005707AA"/>
    <w:rsid w:val="00571CFD"/>
    <w:rsid w:val="005737A7"/>
    <w:rsid w:val="00581F60"/>
    <w:rsid w:val="00584158"/>
    <w:rsid w:val="00585279"/>
    <w:rsid w:val="00586078"/>
    <w:rsid w:val="005A4048"/>
    <w:rsid w:val="005A44BC"/>
    <w:rsid w:val="005B0406"/>
    <w:rsid w:val="005B62C1"/>
    <w:rsid w:val="005C02C9"/>
    <w:rsid w:val="005C5ED9"/>
    <w:rsid w:val="005D2BFE"/>
    <w:rsid w:val="005D527C"/>
    <w:rsid w:val="005D7B9A"/>
    <w:rsid w:val="005E070A"/>
    <w:rsid w:val="005E1D72"/>
    <w:rsid w:val="005F1CA3"/>
    <w:rsid w:val="005F2BEB"/>
    <w:rsid w:val="005F47DB"/>
    <w:rsid w:val="005F6B35"/>
    <w:rsid w:val="005F7579"/>
    <w:rsid w:val="005F7D6D"/>
    <w:rsid w:val="006008DF"/>
    <w:rsid w:val="00601831"/>
    <w:rsid w:val="00601A05"/>
    <w:rsid w:val="00603C16"/>
    <w:rsid w:val="00610C0E"/>
    <w:rsid w:val="006116B4"/>
    <w:rsid w:val="00611FFA"/>
    <w:rsid w:val="00616AB7"/>
    <w:rsid w:val="006214C6"/>
    <w:rsid w:val="00626853"/>
    <w:rsid w:val="00626C25"/>
    <w:rsid w:val="00633BB4"/>
    <w:rsid w:val="00643469"/>
    <w:rsid w:val="006478E9"/>
    <w:rsid w:val="00652097"/>
    <w:rsid w:val="0065214D"/>
    <w:rsid w:val="00652629"/>
    <w:rsid w:val="006549E1"/>
    <w:rsid w:val="006559E5"/>
    <w:rsid w:val="00656350"/>
    <w:rsid w:val="006625FF"/>
    <w:rsid w:val="00662BB0"/>
    <w:rsid w:val="00662EB5"/>
    <w:rsid w:val="006660B3"/>
    <w:rsid w:val="00666858"/>
    <w:rsid w:val="00670153"/>
    <w:rsid w:val="00675251"/>
    <w:rsid w:val="006769D1"/>
    <w:rsid w:val="00680E82"/>
    <w:rsid w:val="00695601"/>
    <w:rsid w:val="006A0B19"/>
    <w:rsid w:val="006A2ABD"/>
    <w:rsid w:val="006A5DB7"/>
    <w:rsid w:val="006B1ACC"/>
    <w:rsid w:val="006B67FF"/>
    <w:rsid w:val="006B74F2"/>
    <w:rsid w:val="006C44A0"/>
    <w:rsid w:val="006D29F0"/>
    <w:rsid w:val="006D3F65"/>
    <w:rsid w:val="006D3FC9"/>
    <w:rsid w:val="006E28AB"/>
    <w:rsid w:val="006E56BA"/>
    <w:rsid w:val="006E5B70"/>
    <w:rsid w:val="006E5DD5"/>
    <w:rsid w:val="006E7501"/>
    <w:rsid w:val="006E77DB"/>
    <w:rsid w:val="006F5F18"/>
    <w:rsid w:val="006F7414"/>
    <w:rsid w:val="00701062"/>
    <w:rsid w:val="007061BE"/>
    <w:rsid w:val="007100EA"/>
    <w:rsid w:val="00717356"/>
    <w:rsid w:val="00723E26"/>
    <w:rsid w:val="00724286"/>
    <w:rsid w:val="007306C6"/>
    <w:rsid w:val="007328E3"/>
    <w:rsid w:val="007356C5"/>
    <w:rsid w:val="00746314"/>
    <w:rsid w:val="00746BA5"/>
    <w:rsid w:val="00750674"/>
    <w:rsid w:val="00754243"/>
    <w:rsid w:val="00755065"/>
    <w:rsid w:val="00764AB9"/>
    <w:rsid w:val="00767AF7"/>
    <w:rsid w:val="00782E1C"/>
    <w:rsid w:val="0079750C"/>
    <w:rsid w:val="007A3542"/>
    <w:rsid w:val="007A3B34"/>
    <w:rsid w:val="007A5916"/>
    <w:rsid w:val="007B3859"/>
    <w:rsid w:val="007B586A"/>
    <w:rsid w:val="007C0F02"/>
    <w:rsid w:val="007C375A"/>
    <w:rsid w:val="007C54C0"/>
    <w:rsid w:val="007C68D4"/>
    <w:rsid w:val="007C7061"/>
    <w:rsid w:val="007D05F5"/>
    <w:rsid w:val="007D4AB1"/>
    <w:rsid w:val="007D4F92"/>
    <w:rsid w:val="007D5533"/>
    <w:rsid w:val="007D55D4"/>
    <w:rsid w:val="007D5621"/>
    <w:rsid w:val="007E53FD"/>
    <w:rsid w:val="007E6E5F"/>
    <w:rsid w:val="007E7316"/>
    <w:rsid w:val="007F1D32"/>
    <w:rsid w:val="007F3901"/>
    <w:rsid w:val="007F69FF"/>
    <w:rsid w:val="007F79AF"/>
    <w:rsid w:val="008037A6"/>
    <w:rsid w:val="008069F0"/>
    <w:rsid w:val="00810F52"/>
    <w:rsid w:val="00811A85"/>
    <w:rsid w:val="00813D19"/>
    <w:rsid w:val="0081702B"/>
    <w:rsid w:val="00820FC6"/>
    <w:rsid w:val="00824E7A"/>
    <w:rsid w:val="00830AF7"/>
    <w:rsid w:val="00835CB4"/>
    <w:rsid w:val="008410FF"/>
    <w:rsid w:val="00843E54"/>
    <w:rsid w:val="0084516B"/>
    <w:rsid w:val="00850BFF"/>
    <w:rsid w:val="00857E48"/>
    <w:rsid w:val="00860700"/>
    <w:rsid w:val="00864AD4"/>
    <w:rsid w:val="00867B65"/>
    <w:rsid w:val="00876053"/>
    <w:rsid w:val="0087763F"/>
    <w:rsid w:val="00881298"/>
    <w:rsid w:val="008860AB"/>
    <w:rsid w:val="008927B7"/>
    <w:rsid w:val="00895789"/>
    <w:rsid w:val="008A078D"/>
    <w:rsid w:val="008A1A81"/>
    <w:rsid w:val="008A2E38"/>
    <w:rsid w:val="008A5293"/>
    <w:rsid w:val="008A52B9"/>
    <w:rsid w:val="008A52D3"/>
    <w:rsid w:val="008B2DCD"/>
    <w:rsid w:val="008B3A19"/>
    <w:rsid w:val="008B44D6"/>
    <w:rsid w:val="008C4067"/>
    <w:rsid w:val="008C5C38"/>
    <w:rsid w:val="008C7EFB"/>
    <w:rsid w:val="008D4DC9"/>
    <w:rsid w:val="008D61EC"/>
    <w:rsid w:val="008E08C6"/>
    <w:rsid w:val="008E1D08"/>
    <w:rsid w:val="008E2C63"/>
    <w:rsid w:val="008E382F"/>
    <w:rsid w:val="008E62EB"/>
    <w:rsid w:val="008F4167"/>
    <w:rsid w:val="008F50D4"/>
    <w:rsid w:val="008F6094"/>
    <w:rsid w:val="00912B6C"/>
    <w:rsid w:val="009139B4"/>
    <w:rsid w:val="0091715B"/>
    <w:rsid w:val="0092464F"/>
    <w:rsid w:val="0093340C"/>
    <w:rsid w:val="00933FEC"/>
    <w:rsid w:val="00944497"/>
    <w:rsid w:val="00944CFB"/>
    <w:rsid w:val="00951F9B"/>
    <w:rsid w:val="0095259F"/>
    <w:rsid w:val="0095260C"/>
    <w:rsid w:val="00956964"/>
    <w:rsid w:val="009570DC"/>
    <w:rsid w:val="00961276"/>
    <w:rsid w:val="0096209B"/>
    <w:rsid w:val="00963877"/>
    <w:rsid w:val="00963AA7"/>
    <w:rsid w:val="00967947"/>
    <w:rsid w:val="0097220B"/>
    <w:rsid w:val="00972780"/>
    <w:rsid w:val="00977A3A"/>
    <w:rsid w:val="00981170"/>
    <w:rsid w:val="00985B78"/>
    <w:rsid w:val="009934AE"/>
    <w:rsid w:val="0099416B"/>
    <w:rsid w:val="00994BB6"/>
    <w:rsid w:val="009961E6"/>
    <w:rsid w:val="009A4A41"/>
    <w:rsid w:val="009B069B"/>
    <w:rsid w:val="009B34FD"/>
    <w:rsid w:val="009B3C34"/>
    <w:rsid w:val="009C13AD"/>
    <w:rsid w:val="009C1ACE"/>
    <w:rsid w:val="009C71AE"/>
    <w:rsid w:val="009D1790"/>
    <w:rsid w:val="009D435D"/>
    <w:rsid w:val="009D53EB"/>
    <w:rsid w:val="009D7E66"/>
    <w:rsid w:val="009E191E"/>
    <w:rsid w:val="009E55C5"/>
    <w:rsid w:val="009E7693"/>
    <w:rsid w:val="009E7FCA"/>
    <w:rsid w:val="00A02F14"/>
    <w:rsid w:val="00A0547A"/>
    <w:rsid w:val="00A07B6C"/>
    <w:rsid w:val="00A22167"/>
    <w:rsid w:val="00A22E33"/>
    <w:rsid w:val="00A24B1A"/>
    <w:rsid w:val="00A24D9F"/>
    <w:rsid w:val="00A31728"/>
    <w:rsid w:val="00A32B6F"/>
    <w:rsid w:val="00A37E11"/>
    <w:rsid w:val="00A440F9"/>
    <w:rsid w:val="00A46B32"/>
    <w:rsid w:val="00A46F89"/>
    <w:rsid w:val="00A4710F"/>
    <w:rsid w:val="00A510B5"/>
    <w:rsid w:val="00A56FE6"/>
    <w:rsid w:val="00A5762A"/>
    <w:rsid w:val="00A62B2C"/>
    <w:rsid w:val="00A7025A"/>
    <w:rsid w:val="00A72583"/>
    <w:rsid w:val="00A804B7"/>
    <w:rsid w:val="00A80C68"/>
    <w:rsid w:val="00A85801"/>
    <w:rsid w:val="00A86316"/>
    <w:rsid w:val="00AB12BA"/>
    <w:rsid w:val="00AB1CD0"/>
    <w:rsid w:val="00AB37BD"/>
    <w:rsid w:val="00AC3946"/>
    <w:rsid w:val="00AD38BE"/>
    <w:rsid w:val="00AD4E95"/>
    <w:rsid w:val="00AD6B98"/>
    <w:rsid w:val="00AE2ED5"/>
    <w:rsid w:val="00AF67B5"/>
    <w:rsid w:val="00B01647"/>
    <w:rsid w:val="00B0460B"/>
    <w:rsid w:val="00B04D8C"/>
    <w:rsid w:val="00B118C6"/>
    <w:rsid w:val="00B12F02"/>
    <w:rsid w:val="00B13B59"/>
    <w:rsid w:val="00B13D6D"/>
    <w:rsid w:val="00B1772B"/>
    <w:rsid w:val="00B249A7"/>
    <w:rsid w:val="00B25173"/>
    <w:rsid w:val="00B35221"/>
    <w:rsid w:val="00B35D3D"/>
    <w:rsid w:val="00B36B1A"/>
    <w:rsid w:val="00B3775E"/>
    <w:rsid w:val="00B37C76"/>
    <w:rsid w:val="00B40855"/>
    <w:rsid w:val="00B42545"/>
    <w:rsid w:val="00B43CD2"/>
    <w:rsid w:val="00B50886"/>
    <w:rsid w:val="00B5293E"/>
    <w:rsid w:val="00B539B9"/>
    <w:rsid w:val="00B568B7"/>
    <w:rsid w:val="00B65608"/>
    <w:rsid w:val="00B678A5"/>
    <w:rsid w:val="00B804D4"/>
    <w:rsid w:val="00B83767"/>
    <w:rsid w:val="00B85E49"/>
    <w:rsid w:val="00B867E4"/>
    <w:rsid w:val="00B95CA2"/>
    <w:rsid w:val="00BA0ADF"/>
    <w:rsid w:val="00BA1600"/>
    <w:rsid w:val="00BA17B5"/>
    <w:rsid w:val="00BA34F5"/>
    <w:rsid w:val="00BA75E8"/>
    <w:rsid w:val="00BB318A"/>
    <w:rsid w:val="00BB3E37"/>
    <w:rsid w:val="00BC1969"/>
    <w:rsid w:val="00BC58D5"/>
    <w:rsid w:val="00BC65C8"/>
    <w:rsid w:val="00BD046B"/>
    <w:rsid w:val="00BD3E3C"/>
    <w:rsid w:val="00BF683C"/>
    <w:rsid w:val="00C0518E"/>
    <w:rsid w:val="00C06250"/>
    <w:rsid w:val="00C12D9F"/>
    <w:rsid w:val="00C165C4"/>
    <w:rsid w:val="00C179DD"/>
    <w:rsid w:val="00C224C0"/>
    <w:rsid w:val="00C27DC4"/>
    <w:rsid w:val="00C30928"/>
    <w:rsid w:val="00C324DC"/>
    <w:rsid w:val="00C328BB"/>
    <w:rsid w:val="00C359C4"/>
    <w:rsid w:val="00C41C9E"/>
    <w:rsid w:val="00C434B4"/>
    <w:rsid w:val="00C4366C"/>
    <w:rsid w:val="00C43C41"/>
    <w:rsid w:val="00C442BD"/>
    <w:rsid w:val="00C46463"/>
    <w:rsid w:val="00C62A42"/>
    <w:rsid w:val="00C639D2"/>
    <w:rsid w:val="00C64FE4"/>
    <w:rsid w:val="00C67813"/>
    <w:rsid w:val="00C703A0"/>
    <w:rsid w:val="00C7257B"/>
    <w:rsid w:val="00C83794"/>
    <w:rsid w:val="00C845F3"/>
    <w:rsid w:val="00C84CC5"/>
    <w:rsid w:val="00C854B4"/>
    <w:rsid w:val="00C85A49"/>
    <w:rsid w:val="00C94B03"/>
    <w:rsid w:val="00C96D99"/>
    <w:rsid w:val="00CA2329"/>
    <w:rsid w:val="00CA4530"/>
    <w:rsid w:val="00CA6F2F"/>
    <w:rsid w:val="00CB3D86"/>
    <w:rsid w:val="00CB6A72"/>
    <w:rsid w:val="00CC4B52"/>
    <w:rsid w:val="00CE000D"/>
    <w:rsid w:val="00CE3079"/>
    <w:rsid w:val="00CE348D"/>
    <w:rsid w:val="00CE4B85"/>
    <w:rsid w:val="00CF261D"/>
    <w:rsid w:val="00CF3BB6"/>
    <w:rsid w:val="00CF4B80"/>
    <w:rsid w:val="00CF5077"/>
    <w:rsid w:val="00D02ABB"/>
    <w:rsid w:val="00D07130"/>
    <w:rsid w:val="00D07843"/>
    <w:rsid w:val="00D13612"/>
    <w:rsid w:val="00D13794"/>
    <w:rsid w:val="00D177EA"/>
    <w:rsid w:val="00D17D28"/>
    <w:rsid w:val="00D23674"/>
    <w:rsid w:val="00D3246C"/>
    <w:rsid w:val="00D330D9"/>
    <w:rsid w:val="00D43417"/>
    <w:rsid w:val="00D4752C"/>
    <w:rsid w:val="00D51CA9"/>
    <w:rsid w:val="00D53136"/>
    <w:rsid w:val="00D53614"/>
    <w:rsid w:val="00D56157"/>
    <w:rsid w:val="00D62E75"/>
    <w:rsid w:val="00D62F2B"/>
    <w:rsid w:val="00D661F4"/>
    <w:rsid w:val="00D85DAA"/>
    <w:rsid w:val="00D871FD"/>
    <w:rsid w:val="00D87F24"/>
    <w:rsid w:val="00D91A56"/>
    <w:rsid w:val="00D9453E"/>
    <w:rsid w:val="00DA7E55"/>
    <w:rsid w:val="00DB3A48"/>
    <w:rsid w:val="00DB5A7F"/>
    <w:rsid w:val="00DC04C7"/>
    <w:rsid w:val="00DC3E0E"/>
    <w:rsid w:val="00DC7398"/>
    <w:rsid w:val="00DC7837"/>
    <w:rsid w:val="00DD12C6"/>
    <w:rsid w:val="00DD3726"/>
    <w:rsid w:val="00DD7686"/>
    <w:rsid w:val="00DE0084"/>
    <w:rsid w:val="00DE496D"/>
    <w:rsid w:val="00DE5ABC"/>
    <w:rsid w:val="00DE7727"/>
    <w:rsid w:val="00DF1BEB"/>
    <w:rsid w:val="00DF1FE4"/>
    <w:rsid w:val="00DF2C21"/>
    <w:rsid w:val="00DF50B2"/>
    <w:rsid w:val="00DF74AB"/>
    <w:rsid w:val="00DF7CFF"/>
    <w:rsid w:val="00E00452"/>
    <w:rsid w:val="00E00E8A"/>
    <w:rsid w:val="00E017EB"/>
    <w:rsid w:val="00E01A9F"/>
    <w:rsid w:val="00E10CF1"/>
    <w:rsid w:val="00E16D36"/>
    <w:rsid w:val="00E20DBD"/>
    <w:rsid w:val="00E22B8A"/>
    <w:rsid w:val="00E25036"/>
    <w:rsid w:val="00E2761E"/>
    <w:rsid w:val="00E32ED5"/>
    <w:rsid w:val="00E347CE"/>
    <w:rsid w:val="00E4154F"/>
    <w:rsid w:val="00E4185C"/>
    <w:rsid w:val="00E44DAA"/>
    <w:rsid w:val="00E4583C"/>
    <w:rsid w:val="00E509FB"/>
    <w:rsid w:val="00E55BCD"/>
    <w:rsid w:val="00E56A6B"/>
    <w:rsid w:val="00E6269A"/>
    <w:rsid w:val="00E6746F"/>
    <w:rsid w:val="00E72C7A"/>
    <w:rsid w:val="00E73550"/>
    <w:rsid w:val="00E750E3"/>
    <w:rsid w:val="00E77BA5"/>
    <w:rsid w:val="00E8658E"/>
    <w:rsid w:val="00E922DC"/>
    <w:rsid w:val="00E93ED4"/>
    <w:rsid w:val="00E97EC8"/>
    <w:rsid w:val="00EA0EAB"/>
    <w:rsid w:val="00EA30D5"/>
    <w:rsid w:val="00EB0621"/>
    <w:rsid w:val="00EB6787"/>
    <w:rsid w:val="00EB7250"/>
    <w:rsid w:val="00ED2B68"/>
    <w:rsid w:val="00ED431A"/>
    <w:rsid w:val="00ED544E"/>
    <w:rsid w:val="00EE2CC1"/>
    <w:rsid w:val="00EE42E8"/>
    <w:rsid w:val="00EE4A7D"/>
    <w:rsid w:val="00EE6C9E"/>
    <w:rsid w:val="00EF2C45"/>
    <w:rsid w:val="00EF652C"/>
    <w:rsid w:val="00F01441"/>
    <w:rsid w:val="00F0265E"/>
    <w:rsid w:val="00F06813"/>
    <w:rsid w:val="00F13BBD"/>
    <w:rsid w:val="00F20CCB"/>
    <w:rsid w:val="00F23025"/>
    <w:rsid w:val="00F247A3"/>
    <w:rsid w:val="00F256B0"/>
    <w:rsid w:val="00F266A0"/>
    <w:rsid w:val="00F424F5"/>
    <w:rsid w:val="00F43108"/>
    <w:rsid w:val="00F53BAD"/>
    <w:rsid w:val="00F53E75"/>
    <w:rsid w:val="00F62DCA"/>
    <w:rsid w:val="00F72DE6"/>
    <w:rsid w:val="00F7365D"/>
    <w:rsid w:val="00F774D5"/>
    <w:rsid w:val="00F8368B"/>
    <w:rsid w:val="00F838A2"/>
    <w:rsid w:val="00F86320"/>
    <w:rsid w:val="00F949B9"/>
    <w:rsid w:val="00F952F0"/>
    <w:rsid w:val="00F95C98"/>
    <w:rsid w:val="00F97C52"/>
    <w:rsid w:val="00FA6BB6"/>
    <w:rsid w:val="00FB5CC9"/>
    <w:rsid w:val="00FC37FD"/>
    <w:rsid w:val="00FC45A5"/>
    <w:rsid w:val="00FC78DD"/>
    <w:rsid w:val="00FD143B"/>
    <w:rsid w:val="00FD293F"/>
    <w:rsid w:val="00FD5887"/>
    <w:rsid w:val="00FD593F"/>
    <w:rsid w:val="00FD630C"/>
    <w:rsid w:val="00FE3570"/>
    <w:rsid w:val="00FE3C9F"/>
    <w:rsid w:val="00FF3099"/>
    <w:rsid w:val="00FF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1181"/>
  <w15:docId w15:val="{889EB28E-ECB3-4E7A-A95F-D7B2911F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B7"/>
    <w:pPr>
      <w:spacing w:after="0" w:line="360" w:lineRule="auto"/>
      <w:ind w:firstLine="709"/>
      <w:jc w:val="both"/>
    </w:pPr>
    <w:rPr>
      <w:rFonts w:ascii="Times New Roman" w:hAnsi="Times New Roman" w:cs="Times New Roman"/>
      <w:sz w:val="24"/>
      <w:szCs w:val="24"/>
      <w:lang w:val="ru-RU"/>
    </w:rPr>
  </w:style>
  <w:style w:type="paragraph" w:styleId="1">
    <w:name w:val="heading 1"/>
    <w:basedOn w:val="a"/>
    <w:next w:val="a"/>
    <w:link w:val="10"/>
    <w:uiPriority w:val="9"/>
    <w:qFormat/>
    <w:rsid w:val="00454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rsid w:val="00454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rsid w:val="00454A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4A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4A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54AD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54AD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54AD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54A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rsid w:val="00454AD0"/>
    <w:rPr>
      <w:b/>
      <w:bCs/>
    </w:rPr>
  </w:style>
  <w:style w:type="character" w:customStyle="1" w:styleId="10">
    <w:name w:val="Заголовок 1 Знак"/>
    <w:basedOn w:val="a0"/>
    <w:link w:val="1"/>
    <w:uiPriority w:val="9"/>
    <w:rsid w:val="00454A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4A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4A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54A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54A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54A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54A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54A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54AD0"/>
    <w:rPr>
      <w:rFonts w:asciiTheme="majorHAnsi" w:eastAsiaTheme="majorEastAsia" w:hAnsiTheme="majorHAnsi" w:cstheme="majorBidi"/>
      <w:i/>
      <w:iCs/>
      <w:color w:val="404040" w:themeColor="text1" w:themeTint="BF"/>
      <w:sz w:val="20"/>
      <w:szCs w:val="20"/>
    </w:rPr>
  </w:style>
  <w:style w:type="paragraph" w:styleId="a4">
    <w:name w:val="caption"/>
    <w:aliases w:val="Номер Фор"/>
    <w:basedOn w:val="a"/>
    <w:next w:val="a"/>
    <w:uiPriority w:val="35"/>
    <w:unhideWhenUsed/>
    <w:qFormat/>
    <w:rsid w:val="008037A6"/>
    <w:pPr>
      <w:spacing w:before="240" w:after="240" w:line="240" w:lineRule="auto"/>
      <w:ind w:firstLine="0"/>
      <w:jc w:val="right"/>
    </w:pPr>
    <w:rPr>
      <w:b/>
      <w:bCs/>
      <w:szCs w:val="18"/>
    </w:rPr>
  </w:style>
  <w:style w:type="character" w:styleId="a5">
    <w:name w:val="Emphasis"/>
    <w:basedOn w:val="a0"/>
    <w:uiPriority w:val="20"/>
    <w:rsid w:val="00454AD0"/>
    <w:rPr>
      <w:i/>
      <w:iCs/>
    </w:rPr>
  </w:style>
  <w:style w:type="paragraph" w:customStyle="1" w:styleId="11">
    <w:name w:val="Заг 1"/>
    <w:basedOn w:val="1"/>
    <w:next w:val="21"/>
    <w:autoRedefine/>
    <w:qFormat/>
    <w:rsid w:val="00571CFD"/>
    <w:pPr>
      <w:pageBreakBefore/>
      <w:spacing w:before="0"/>
      <w:ind w:firstLine="0"/>
    </w:pPr>
    <w:rPr>
      <w:rFonts w:ascii="Times New Roman" w:hAnsi="Times New Roman"/>
      <w:caps/>
      <w:color w:val="auto"/>
      <w:sz w:val="24"/>
    </w:rPr>
  </w:style>
  <w:style w:type="character" w:styleId="a6">
    <w:name w:val="Subtle Emphasis"/>
    <w:basedOn w:val="a0"/>
    <w:uiPriority w:val="19"/>
    <w:rsid w:val="00454AD0"/>
    <w:rPr>
      <w:i/>
      <w:iCs/>
      <w:color w:val="808080" w:themeColor="text1" w:themeTint="7F"/>
    </w:rPr>
  </w:style>
  <w:style w:type="character" w:styleId="a7">
    <w:name w:val="Intense Emphasis"/>
    <w:basedOn w:val="a0"/>
    <w:uiPriority w:val="21"/>
    <w:rsid w:val="00454AD0"/>
    <w:rPr>
      <w:b/>
      <w:bCs/>
      <w:i/>
      <w:iCs/>
      <w:color w:val="4F81BD" w:themeColor="accent1"/>
    </w:rPr>
  </w:style>
  <w:style w:type="character" w:styleId="a8">
    <w:name w:val="Subtle Reference"/>
    <w:basedOn w:val="a0"/>
    <w:uiPriority w:val="31"/>
    <w:rsid w:val="00454AD0"/>
    <w:rPr>
      <w:smallCaps/>
      <w:color w:val="C0504D" w:themeColor="accent2"/>
      <w:u w:val="single"/>
    </w:rPr>
  </w:style>
  <w:style w:type="character" w:styleId="a9">
    <w:name w:val="Intense Reference"/>
    <w:basedOn w:val="a0"/>
    <w:uiPriority w:val="32"/>
    <w:rsid w:val="00454AD0"/>
    <w:rPr>
      <w:b/>
      <w:bCs/>
      <w:smallCaps/>
      <w:color w:val="C0504D" w:themeColor="accent2"/>
      <w:spacing w:val="5"/>
      <w:u w:val="single"/>
    </w:rPr>
  </w:style>
  <w:style w:type="character" w:styleId="aa">
    <w:name w:val="Book Title"/>
    <w:basedOn w:val="a0"/>
    <w:uiPriority w:val="33"/>
    <w:rsid w:val="00454AD0"/>
    <w:rPr>
      <w:b/>
      <w:bCs/>
      <w:smallCaps/>
      <w:spacing w:val="5"/>
    </w:rPr>
  </w:style>
  <w:style w:type="paragraph" w:styleId="ab">
    <w:name w:val="TOC Heading"/>
    <w:basedOn w:val="1"/>
    <w:next w:val="a"/>
    <w:uiPriority w:val="39"/>
    <w:unhideWhenUsed/>
    <w:qFormat/>
    <w:rsid w:val="00454AD0"/>
    <w:pPr>
      <w:outlineLvl w:val="9"/>
    </w:pPr>
  </w:style>
  <w:style w:type="paragraph" w:customStyle="1" w:styleId="ac">
    <w:name w:val="Без отступа"/>
    <w:basedOn w:val="a"/>
    <w:qFormat/>
    <w:rsid w:val="003D017D"/>
    <w:pPr>
      <w:ind w:firstLine="0"/>
    </w:pPr>
  </w:style>
  <w:style w:type="paragraph" w:customStyle="1" w:styleId="ad">
    <w:name w:val="По центру"/>
    <w:basedOn w:val="ac"/>
    <w:qFormat/>
    <w:rsid w:val="000C1B4D"/>
    <w:pPr>
      <w:spacing w:before="120"/>
      <w:jc w:val="center"/>
    </w:pPr>
  </w:style>
  <w:style w:type="paragraph" w:customStyle="1" w:styleId="ae">
    <w:name w:val="С отступом"/>
    <w:basedOn w:val="a"/>
    <w:qFormat/>
    <w:rsid w:val="003D017D"/>
    <w:pPr>
      <w:ind w:left="4536" w:firstLine="0"/>
    </w:pPr>
  </w:style>
  <w:style w:type="paragraph" w:customStyle="1" w:styleId="21">
    <w:name w:val="Заг 2"/>
    <w:basedOn w:val="11"/>
    <w:next w:val="a"/>
    <w:qFormat/>
    <w:rsid w:val="00443D78"/>
    <w:pPr>
      <w:pageBreakBefore w:val="0"/>
      <w:spacing w:before="120"/>
    </w:pPr>
    <w:rPr>
      <w:caps w:val="0"/>
      <w:lang w:val="en-GB"/>
    </w:rPr>
  </w:style>
  <w:style w:type="paragraph" w:customStyle="1" w:styleId="af">
    <w:name w:val="Под к Рис"/>
    <w:basedOn w:val="ad"/>
    <w:qFormat/>
    <w:rsid w:val="00C854B4"/>
    <w:pPr>
      <w:spacing w:after="240"/>
    </w:pPr>
    <w:rPr>
      <w:lang w:val="en-GB"/>
    </w:rPr>
  </w:style>
  <w:style w:type="paragraph" w:customStyle="1" w:styleId="af0">
    <w:name w:val="Рисунок"/>
    <w:basedOn w:val="ad"/>
    <w:next w:val="af"/>
    <w:qFormat/>
    <w:rsid w:val="00C854B4"/>
    <w:pPr>
      <w:keepNext/>
      <w:spacing w:before="240"/>
    </w:pPr>
  </w:style>
  <w:style w:type="paragraph" w:customStyle="1" w:styleId="af1">
    <w:name w:val="Загол Таб"/>
    <w:basedOn w:val="ac"/>
    <w:next w:val="a"/>
    <w:qFormat/>
    <w:rsid w:val="00C854B4"/>
    <w:pPr>
      <w:keepNext/>
    </w:pPr>
    <w:rPr>
      <w:b/>
      <w:sz w:val="20"/>
    </w:rPr>
  </w:style>
  <w:style w:type="paragraph" w:customStyle="1" w:styleId="af2">
    <w:name w:val="Содер Таб"/>
    <w:basedOn w:val="af1"/>
    <w:qFormat/>
    <w:rsid w:val="00C854B4"/>
    <w:rPr>
      <w:b w:val="0"/>
    </w:rPr>
  </w:style>
  <w:style w:type="paragraph" w:customStyle="1" w:styleId="af3">
    <w:name w:val="Под к Таб"/>
    <w:basedOn w:val="af1"/>
    <w:next w:val="af1"/>
    <w:qFormat/>
    <w:rsid w:val="00C854B4"/>
    <w:pPr>
      <w:jc w:val="right"/>
    </w:pPr>
    <w:rPr>
      <w:sz w:val="24"/>
    </w:rPr>
  </w:style>
  <w:style w:type="table" w:styleId="af4">
    <w:name w:val="Table Grid"/>
    <w:basedOn w:val="a1"/>
    <w:uiPriority w:val="59"/>
    <w:unhideWhenUsed/>
    <w:rsid w:val="00C8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Plain Table 5"/>
    <w:basedOn w:val="a1"/>
    <w:uiPriority w:val="45"/>
    <w:rsid w:val="00F949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1">
    <w:name w:val="Plain Table 4"/>
    <w:basedOn w:val="a1"/>
    <w:uiPriority w:val="44"/>
    <w:rsid w:val="00F949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5">
    <w:name w:val="Grid Table Light"/>
    <w:basedOn w:val="a1"/>
    <w:uiPriority w:val="40"/>
    <w:rsid w:val="00F949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31">
    <w:name w:val="Заг 3"/>
    <w:basedOn w:val="21"/>
    <w:qFormat/>
    <w:rsid w:val="0081702B"/>
    <w:rPr>
      <w:b w:val="0"/>
      <w:i/>
    </w:rPr>
  </w:style>
  <w:style w:type="character" w:styleId="af6">
    <w:name w:val="Placeholder Text"/>
    <w:basedOn w:val="a0"/>
    <w:uiPriority w:val="99"/>
    <w:semiHidden/>
    <w:rsid w:val="008037A6"/>
    <w:rPr>
      <w:color w:val="808080"/>
    </w:rPr>
  </w:style>
  <w:style w:type="paragraph" w:styleId="af7">
    <w:name w:val="List Paragraph"/>
    <w:basedOn w:val="a"/>
    <w:uiPriority w:val="34"/>
    <w:qFormat/>
    <w:rsid w:val="008F4167"/>
    <w:pPr>
      <w:ind w:left="720"/>
      <w:contextualSpacing/>
    </w:pPr>
  </w:style>
  <w:style w:type="character" w:styleId="af8">
    <w:name w:val="Hyperlink"/>
    <w:basedOn w:val="a0"/>
    <w:uiPriority w:val="99"/>
    <w:unhideWhenUsed/>
    <w:rsid w:val="00D4752C"/>
    <w:rPr>
      <w:color w:val="0000FF" w:themeColor="hyperlink"/>
      <w:u w:val="single"/>
    </w:rPr>
  </w:style>
  <w:style w:type="character" w:styleId="af9">
    <w:name w:val="Unresolved Mention"/>
    <w:basedOn w:val="a0"/>
    <w:uiPriority w:val="99"/>
    <w:semiHidden/>
    <w:unhideWhenUsed/>
    <w:rsid w:val="00D4752C"/>
    <w:rPr>
      <w:color w:val="605E5C"/>
      <w:shd w:val="clear" w:color="auto" w:fill="E1DFDD"/>
    </w:rPr>
  </w:style>
  <w:style w:type="character" w:styleId="afa">
    <w:name w:val="FollowedHyperlink"/>
    <w:basedOn w:val="a0"/>
    <w:uiPriority w:val="99"/>
    <w:semiHidden/>
    <w:unhideWhenUsed/>
    <w:rsid w:val="0029442D"/>
    <w:rPr>
      <w:color w:val="800080" w:themeColor="followedHyperlink"/>
      <w:u w:val="single"/>
    </w:rPr>
  </w:style>
  <w:style w:type="paragraph" w:styleId="12">
    <w:name w:val="toc 1"/>
    <w:basedOn w:val="a"/>
    <w:next w:val="a"/>
    <w:autoRedefine/>
    <w:uiPriority w:val="39"/>
    <w:unhideWhenUsed/>
    <w:rsid w:val="00670153"/>
    <w:pPr>
      <w:spacing w:after="100"/>
    </w:pPr>
  </w:style>
  <w:style w:type="paragraph" w:styleId="22">
    <w:name w:val="toc 2"/>
    <w:basedOn w:val="a"/>
    <w:next w:val="a"/>
    <w:autoRedefine/>
    <w:uiPriority w:val="39"/>
    <w:unhideWhenUsed/>
    <w:rsid w:val="00670153"/>
    <w:pPr>
      <w:spacing w:after="100"/>
      <w:ind w:left="240"/>
    </w:pPr>
  </w:style>
  <w:style w:type="paragraph" w:styleId="afb">
    <w:name w:val="footnote text"/>
    <w:basedOn w:val="a"/>
    <w:link w:val="afc"/>
    <w:uiPriority w:val="99"/>
    <w:unhideWhenUsed/>
    <w:rsid w:val="00A32B6F"/>
    <w:pPr>
      <w:spacing w:line="240" w:lineRule="auto"/>
    </w:pPr>
    <w:rPr>
      <w:sz w:val="20"/>
      <w:szCs w:val="20"/>
    </w:rPr>
  </w:style>
  <w:style w:type="character" w:customStyle="1" w:styleId="afc">
    <w:name w:val="Текст сноски Знак"/>
    <w:basedOn w:val="a0"/>
    <w:link w:val="afb"/>
    <w:uiPriority w:val="99"/>
    <w:rsid w:val="00A32B6F"/>
    <w:rPr>
      <w:rFonts w:ascii="Times New Roman" w:hAnsi="Times New Roman" w:cs="Times New Roman"/>
      <w:sz w:val="20"/>
      <w:szCs w:val="20"/>
      <w:lang w:val="ru-RU"/>
    </w:rPr>
  </w:style>
  <w:style w:type="character" w:styleId="afd">
    <w:name w:val="footnote reference"/>
    <w:basedOn w:val="a0"/>
    <w:uiPriority w:val="99"/>
    <w:semiHidden/>
    <w:unhideWhenUsed/>
    <w:rsid w:val="00A32B6F"/>
    <w:rPr>
      <w:vertAlign w:val="superscript"/>
    </w:rPr>
  </w:style>
  <w:style w:type="paragraph" w:styleId="afe">
    <w:name w:val="header"/>
    <w:basedOn w:val="a"/>
    <w:link w:val="aff"/>
    <w:uiPriority w:val="99"/>
    <w:unhideWhenUsed/>
    <w:rsid w:val="006559E5"/>
    <w:pPr>
      <w:tabs>
        <w:tab w:val="center" w:pos="4677"/>
        <w:tab w:val="right" w:pos="9355"/>
      </w:tabs>
      <w:spacing w:line="240" w:lineRule="auto"/>
    </w:pPr>
  </w:style>
  <w:style w:type="character" w:customStyle="1" w:styleId="aff">
    <w:name w:val="Верхний колонтитул Знак"/>
    <w:basedOn w:val="a0"/>
    <w:link w:val="afe"/>
    <w:uiPriority w:val="99"/>
    <w:rsid w:val="006559E5"/>
    <w:rPr>
      <w:rFonts w:ascii="Times New Roman" w:hAnsi="Times New Roman" w:cs="Times New Roman"/>
      <w:sz w:val="24"/>
      <w:szCs w:val="24"/>
      <w:lang w:val="ru-RU"/>
    </w:rPr>
  </w:style>
  <w:style w:type="paragraph" w:styleId="aff0">
    <w:name w:val="footer"/>
    <w:basedOn w:val="a"/>
    <w:link w:val="aff1"/>
    <w:uiPriority w:val="99"/>
    <w:unhideWhenUsed/>
    <w:rsid w:val="006559E5"/>
    <w:pPr>
      <w:tabs>
        <w:tab w:val="center" w:pos="4677"/>
        <w:tab w:val="right" w:pos="9355"/>
      </w:tabs>
      <w:spacing w:line="240" w:lineRule="auto"/>
    </w:pPr>
  </w:style>
  <w:style w:type="character" w:customStyle="1" w:styleId="aff1">
    <w:name w:val="Нижний колонтитул Знак"/>
    <w:basedOn w:val="a0"/>
    <w:link w:val="aff0"/>
    <w:uiPriority w:val="99"/>
    <w:rsid w:val="006559E5"/>
    <w:rPr>
      <w:rFonts w:ascii="Times New Roman" w:hAnsi="Times New Roman" w:cs="Times New Roman"/>
      <w:sz w:val="24"/>
      <w:szCs w:val="24"/>
      <w:lang w:val="ru-RU"/>
    </w:rPr>
  </w:style>
  <w:style w:type="character" w:styleId="aff2">
    <w:name w:val="line number"/>
    <w:basedOn w:val="a0"/>
    <w:uiPriority w:val="99"/>
    <w:semiHidden/>
    <w:unhideWhenUsed/>
    <w:rsid w:val="008927B7"/>
  </w:style>
  <w:style w:type="paragraph" w:styleId="aff3">
    <w:name w:val="Balloon Text"/>
    <w:basedOn w:val="a"/>
    <w:link w:val="aff4"/>
    <w:uiPriority w:val="99"/>
    <w:semiHidden/>
    <w:unhideWhenUsed/>
    <w:rsid w:val="008A1A81"/>
    <w:pPr>
      <w:spacing w:line="240" w:lineRule="auto"/>
    </w:pPr>
    <w:rPr>
      <w:rFonts w:ascii="Segoe UI" w:hAnsi="Segoe UI" w:cs="Segoe UI"/>
      <w:sz w:val="18"/>
      <w:szCs w:val="18"/>
    </w:rPr>
  </w:style>
  <w:style w:type="character" w:customStyle="1" w:styleId="aff4">
    <w:name w:val="Текст выноски Знак"/>
    <w:basedOn w:val="a0"/>
    <w:link w:val="aff3"/>
    <w:uiPriority w:val="99"/>
    <w:semiHidden/>
    <w:rsid w:val="008A1A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472">
      <w:bodyDiv w:val="1"/>
      <w:marLeft w:val="0"/>
      <w:marRight w:val="0"/>
      <w:marTop w:val="0"/>
      <w:marBottom w:val="0"/>
      <w:divBdr>
        <w:top w:val="none" w:sz="0" w:space="0" w:color="auto"/>
        <w:left w:val="none" w:sz="0" w:space="0" w:color="auto"/>
        <w:bottom w:val="none" w:sz="0" w:space="0" w:color="auto"/>
        <w:right w:val="none" w:sz="0" w:space="0" w:color="auto"/>
      </w:divBdr>
    </w:div>
    <w:div w:id="6174704">
      <w:bodyDiv w:val="1"/>
      <w:marLeft w:val="0"/>
      <w:marRight w:val="0"/>
      <w:marTop w:val="0"/>
      <w:marBottom w:val="0"/>
      <w:divBdr>
        <w:top w:val="none" w:sz="0" w:space="0" w:color="auto"/>
        <w:left w:val="none" w:sz="0" w:space="0" w:color="auto"/>
        <w:bottom w:val="none" w:sz="0" w:space="0" w:color="auto"/>
        <w:right w:val="none" w:sz="0" w:space="0" w:color="auto"/>
      </w:divBdr>
    </w:div>
    <w:div w:id="9795324">
      <w:bodyDiv w:val="1"/>
      <w:marLeft w:val="0"/>
      <w:marRight w:val="0"/>
      <w:marTop w:val="0"/>
      <w:marBottom w:val="0"/>
      <w:divBdr>
        <w:top w:val="none" w:sz="0" w:space="0" w:color="auto"/>
        <w:left w:val="none" w:sz="0" w:space="0" w:color="auto"/>
        <w:bottom w:val="none" w:sz="0" w:space="0" w:color="auto"/>
        <w:right w:val="none" w:sz="0" w:space="0" w:color="auto"/>
      </w:divBdr>
    </w:div>
    <w:div w:id="20938746">
      <w:bodyDiv w:val="1"/>
      <w:marLeft w:val="0"/>
      <w:marRight w:val="0"/>
      <w:marTop w:val="0"/>
      <w:marBottom w:val="0"/>
      <w:divBdr>
        <w:top w:val="none" w:sz="0" w:space="0" w:color="auto"/>
        <w:left w:val="none" w:sz="0" w:space="0" w:color="auto"/>
        <w:bottom w:val="none" w:sz="0" w:space="0" w:color="auto"/>
        <w:right w:val="none" w:sz="0" w:space="0" w:color="auto"/>
      </w:divBdr>
    </w:div>
    <w:div w:id="23676861">
      <w:bodyDiv w:val="1"/>
      <w:marLeft w:val="0"/>
      <w:marRight w:val="0"/>
      <w:marTop w:val="0"/>
      <w:marBottom w:val="0"/>
      <w:divBdr>
        <w:top w:val="none" w:sz="0" w:space="0" w:color="auto"/>
        <w:left w:val="none" w:sz="0" w:space="0" w:color="auto"/>
        <w:bottom w:val="none" w:sz="0" w:space="0" w:color="auto"/>
        <w:right w:val="none" w:sz="0" w:space="0" w:color="auto"/>
      </w:divBdr>
    </w:div>
    <w:div w:id="29494030">
      <w:bodyDiv w:val="1"/>
      <w:marLeft w:val="0"/>
      <w:marRight w:val="0"/>
      <w:marTop w:val="0"/>
      <w:marBottom w:val="0"/>
      <w:divBdr>
        <w:top w:val="none" w:sz="0" w:space="0" w:color="auto"/>
        <w:left w:val="none" w:sz="0" w:space="0" w:color="auto"/>
        <w:bottom w:val="none" w:sz="0" w:space="0" w:color="auto"/>
        <w:right w:val="none" w:sz="0" w:space="0" w:color="auto"/>
      </w:divBdr>
    </w:div>
    <w:div w:id="34045015">
      <w:bodyDiv w:val="1"/>
      <w:marLeft w:val="0"/>
      <w:marRight w:val="0"/>
      <w:marTop w:val="0"/>
      <w:marBottom w:val="0"/>
      <w:divBdr>
        <w:top w:val="none" w:sz="0" w:space="0" w:color="auto"/>
        <w:left w:val="none" w:sz="0" w:space="0" w:color="auto"/>
        <w:bottom w:val="none" w:sz="0" w:space="0" w:color="auto"/>
        <w:right w:val="none" w:sz="0" w:space="0" w:color="auto"/>
      </w:divBdr>
    </w:div>
    <w:div w:id="42146805">
      <w:bodyDiv w:val="1"/>
      <w:marLeft w:val="0"/>
      <w:marRight w:val="0"/>
      <w:marTop w:val="0"/>
      <w:marBottom w:val="0"/>
      <w:divBdr>
        <w:top w:val="none" w:sz="0" w:space="0" w:color="auto"/>
        <w:left w:val="none" w:sz="0" w:space="0" w:color="auto"/>
        <w:bottom w:val="none" w:sz="0" w:space="0" w:color="auto"/>
        <w:right w:val="none" w:sz="0" w:space="0" w:color="auto"/>
      </w:divBdr>
    </w:div>
    <w:div w:id="42797807">
      <w:bodyDiv w:val="1"/>
      <w:marLeft w:val="0"/>
      <w:marRight w:val="0"/>
      <w:marTop w:val="0"/>
      <w:marBottom w:val="0"/>
      <w:divBdr>
        <w:top w:val="none" w:sz="0" w:space="0" w:color="auto"/>
        <w:left w:val="none" w:sz="0" w:space="0" w:color="auto"/>
        <w:bottom w:val="none" w:sz="0" w:space="0" w:color="auto"/>
        <w:right w:val="none" w:sz="0" w:space="0" w:color="auto"/>
      </w:divBdr>
    </w:div>
    <w:div w:id="48501547">
      <w:bodyDiv w:val="1"/>
      <w:marLeft w:val="0"/>
      <w:marRight w:val="0"/>
      <w:marTop w:val="0"/>
      <w:marBottom w:val="0"/>
      <w:divBdr>
        <w:top w:val="none" w:sz="0" w:space="0" w:color="auto"/>
        <w:left w:val="none" w:sz="0" w:space="0" w:color="auto"/>
        <w:bottom w:val="none" w:sz="0" w:space="0" w:color="auto"/>
        <w:right w:val="none" w:sz="0" w:space="0" w:color="auto"/>
      </w:divBdr>
    </w:div>
    <w:div w:id="60835198">
      <w:bodyDiv w:val="1"/>
      <w:marLeft w:val="0"/>
      <w:marRight w:val="0"/>
      <w:marTop w:val="0"/>
      <w:marBottom w:val="0"/>
      <w:divBdr>
        <w:top w:val="none" w:sz="0" w:space="0" w:color="auto"/>
        <w:left w:val="none" w:sz="0" w:space="0" w:color="auto"/>
        <w:bottom w:val="none" w:sz="0" w:space="0" w:color="auto"/>
        <w:right w:val="none" w:sz="0" w:space="0" w:color="auto"/>
      </w:divBdr>
    </w:div>
    <w:div w:id="65226003">
      <w:bodyDiv w:val="1"/>
      <w:marLeft w:val="0"/>
      <w:marRight w:val="0"/>
      <w:marTop w:val="0"/>
      <w:marBottom w:val="0"/>
      <w:divBdr>
        <w:top w:val="none" w:sz="0" w:space="0" w:color="auto"/>
        <w:left w:val="none" w:sz="0" w:space="0" w:color="auto"/>
        <w:bottom w:val="none" w:sz="0" w:space="0" w:color="auto"/>
        <w:right w:val="none" w:sz="0" w:space="0" w:color="auto"/>
      </w:divBdr>
    </w:div>
    <w:div w:id="87968859">
      <w:bodyDiv w:val="1"/>
      <w:marLeft w:val="0"/>
      <w:marRight w:val="0"/>
      <w:marTop w:val="0"/>
      <w:marBottom w:val="0"/>
      <w:divBdr>
        <w:top w:val="none" w:sz="0" w:space="0" w:color="auto"/>
        <w:left w:val="none" w:sz="0" w:space="0" w:color="auto"/>
        <w:bottom w:val="none" w:sz="0" w:space="0" w:color="auto"/>
        <w:right w:val="none" w:sz="0" w:space="0" w:color="auto"/>
      </w:divBdr>
    </w:div>
    <w:div w:id="91556798">
      <w:bodyDiv w:val="1"/>
      <w:marLeft w:val="0"/>
      <w:marRight w:val="0"/>
      <w:marTop w:val="0"/>
      <w:marBottom w:val="0"/>
      <w:divBdr>
        <w:top w:val="none" w:sz="0" w:space="0" w:color="auto"/>
        <w:left w:val="none" w:sz="0" w:space="0" w:color="auto"/>
        <w:bottom w:val="none" w:sz="0" w:space="0" w:color="auto"/>
        <w:right w:val="none" w:sz="0" w:space="0" w:color="auto"/>
      </w:divBdr>
    </w:div>
    <w:div w:id="106391764">
      <w:bodyDiv w:val="1"/>
      <w:marLeft w:val="0"/>
      <w:marRight w:val="0"/>
      <w:marTop w:val="0"/>
      <w:marBottom w:val="0"/>
      <w:divBdr>
        <w:top w:val="none" w:sz="0" w:space="0" w:color="auto"/>
        <w:left w:val="none" w:sz="0" w:space="0" w:color="auto"/>
        <w:bottom w:val="none" w:sz="0" w:space="0" w:color="auto"/>
        <w:right w:val="none" w:sz="0" w:space="0" w:color="auto"/>
      </w:divBdr>
    </w:div>
    <w:div w:id="115024877">
      <w:bodyDiv w:val="1"/>
      <w:marLeft w:val="0"/>
      <w:marRight w:val="0"/>
      <w:marTop w:val="0"/>
      <w:marBottom w:val="0"/>
      <w:divBdr>
        <w:top w:val="none" w:sz="0" w:space="0" w:color="auto"/>
        <w:left w:val="none" w:sz="0" w:space="0" w:color="auto"/>
        <w:bottom w:val="none" w:sz="0" w:space="0" w:color="auto"/>
        <w:right w:val="none" w:sz="0" w:space="0" w:color="auto"/>
      </w:divBdr>
    </w:div>
    <w:div w:id="116801217">
      <w:bodyDiv w:val="1"/>
      <w:marLeft w:val="0"/>
      <w:marRight w:val="0"/>
      <w:marTop w:val="0"/>
      <w:marBottom w:val="0"/>
      <w:divBdr>
        <w:top w:val="none" w:sz="0" w:space="0" w:color="auto"/>
        <w:left w:val="none" w:sz="0" w:space="0" w:color="auto"/>
        <w:bottom w:val="none" w:sz="0" w:space="0" w:color="auto"/>
        <w:right w:val="none" w:sz="0" w:space="0" w:color="auto"/>
      </w:divBdr>
    </w:div>
    <w:div w:id="119301808">
      <w:bodyDiv w:val="1"/>
      <w:marLeft w:val="0"/>
      <w:marRight w:val="0"/>
      <w:marTop w:val="0"/>
      <w:marBottom w:val="0"/>
      <w:divBdr>
        <w:top w:val="none" w:sz="0" w:space="0" w:color="auto"/>
        <w:left w:val="none" w:sz="0" w:space="0" w:color="auto"/>
        <w:bottom w:val="none" w:sz="0" w:space="0" w:color="auto"/>
        <w:right w:val="none" w:sz="0" w:space="0" w:color="auto"/>
      </w:divBdr>
    </w:div>
    <w:div w:id="131335604">
      <w:bodyDiv w:val="1"/>
      <w:marLeft w:val="0"/>
      <w:marRight w:val="0"/>
      <w:marTop w:val="0"/>
      <w:marBottom w:val="0"/>
      <w:divBdr>
        <w:top w:val="none" w:sz="0" w:space="0" w:color="auto"/>
        <w:left w:val="none" w:sz="0" w:space="0" w:color="auto"/>
        <w:bottom w:val="none" w:sz="0" w:space="0" w:color="auto"/>
        <w:right w:val="none" w:sz="0" w:space="0" w:color="auto"/>
      </w:divBdr>
    </w:div>
    <w:div w:id="139731055">
      <w:bodyDiv w:val="1"/>
      <w:marLeft w:val="0"/>
      <w:marRight w:val="0"/>
      <w:marTop w:val="0"/>
      <w:marBottom w:val="0"/>
      <w:divBdr>
        <w:top w:val="none" w:sz="0" w:space="0" w:color="auto"/>
        <w:left w:val="none" w:sz="0" w:space="0" w:color="auto"/>
        <w:bottom w:val="none" w:sz="0" w:space="0" w:color="auto"/>
        <w:right w:val="none" w:sz="0" w:space="0" w:color="auto"/>
      </w:divBdr>
    </w:div>
    <w:div w:id="155801390">
      <w:bodyDiv w:val="1"/>
      <w:marLeft w:val="0"/>
      <w:marRight w:val="0"/>
      <w:marTop w:val="0"/>
      <w:marBottom w:val="0"/>
      <w:divBdr>
        <w:top w:val="none" w:sz="0" w:space="0" w:color="auto"/>
        <w:left w:val="none" w:sz="0" w:space="0" w:color="auto"/>
        <w:bottom w:val="none" w:sz="0" w:space="0" w:color="auto"/>
        <w:right w:val="none" w:sz="0" w:space="0" w:color="auto"/>
      </w:divBdr>
    </w:div>
    <w:div w:id="167256940">
      <w:bodyDiv w:val="1"/>
      <w:marLeft w:val="0"/>
      <w:marRight w:val="0"/>
      <w:marTop w:val="0"/>
      <w:marBottom w:val="0"/>
      <w:divBdr>
        <w:top w:val="none" w:sz="0" w:space="0" w:color="auto"/>
        <w:left w:val="none" w:sz="0" w:space="0" w:color="auto"/>
        <w:bottom w:val="none" w:sz="0" w:space="0" w:color="auto"/>
        <w:right w:val="none" w:sz="0" w:space="0" w:color="auto"/>
      </w:divBdr>
    </w:div>
    <w:div w:id="176699129">
      <w:bodyDiv w:val="1"/>
      <w:marLeft w:val="0"/>
      <w:marRight w:val="0"/>
      <w:marTop w:val="0"/>
      <w:marBottom w:val="0"/>
      <w:divBdr>
        <w:top w:val="none" w:sz="0" w:space="0" w:color="auto"/>
        <w:left w:val="none" w:sz="0" w:space="0" w:color="auto"/>
        <w:bottom w:val="none" w:sz="0" w:space="0" w:color="auto"/>
        <w:right w:val="none" w:sz="0" w:space="0" w:color="auto"/>
      </w:divBdr>
    </w:div>
    <w:div w:id="180242822">
      <w:bodyDiv w:val="1"/>
      <w:marLeft w:val="0"/>
      <w:marRight w:val="0"/>
      <w:marTop w:val="0"/>
      <w:marBottom w:val="0"/>
      <w:divBdr>
        <w:top w:val="none" w:sz="0" w:space="0" w:color="auto"/>
        <w:left w:val="none" w:sz="0" w:space="0" w:color="auto"/>
        <w:bottom w:val="none" w:sz="0" w:space="0" w:color="auto"/>
        <w:right w:val="none" w:sz="0" w:space="0" w:color="auto"/>
      </w:divBdr>
    </w:div>
    <w:div w:id="186869638">
      <w:bodyDiv w:val="1"/>
      <w:marLeft w:val="0"/>
      <w:marRight w:val="0"/>
      <w:marTop w:val="0"/>
      <w:marBottom w:val="0"/>
      <w:divBdr>
        <w:top w:val="none" w:sz="0" w:space="0" w:color="auto"/>
        <w:left w:val="none" w:sz="0" w:space="0" w:color="auto"/>
        <w:bottom w:val="none" w:sz="0" w:space="0" w:color="auto"/>
        <w:right w:val="none" w:sz="0" w:space="0" w:color="auto"/>
      </w:divBdr>
    </w:div>
    <w:div w:id="188572627">
      <w:bodyDiv w:val="1"/>
      <w:marLeft w:val="0"/>
      <w:marRight w:val="0"/>
      <w:marTop w:val="0"/>
      <w:marBottom w:val="0"/>
      <w:divBdr>
        <w:top w:val="none" w:sz="0" w:space="0" w:color="auto"/>
        <w:left w:val="none" w:sz="0" w:space="0" w:color="auto"/>
        <w:bottom w:val="none" w:sz="0" w:space="0" w:color="auto"/>
        <w:right w:val="none" w:sz="0" w:space="0" w:color="auto"/>
      </w:divBdr>
    </w:div>
    <w:div w:id="205727084">
      <w:bodyDiv w:val="1"/>
      <w:marLeft w:val="0"/>
      <w:marRight w:val="0"/>
      <w:marTop w:val="0"/>
      <w:marBottom w:val="0"/>
      <w:divBdr>
        <w:top w:val="none" w:sz="0" w:space="0" w:color="auto"/>
        <w:left w:val="none" w:sz="0" w:space="0" w:color="auto"/>
        <w:bottom w:val="none" w:sz="0" w:space="0" w:color="auto"/>
        <w:right w:val="none" w:sz="0" w:space="0" w:color="auto"/>
      </w:divBdr>
    </w:div>
    <w:div w:id="211234392">
      <w:bodyDiv w:val="1"/>
      <w:marLeft w:val="0"/>
      <w:marRight w:val="0"/>
      <w:marTop w:val="0"/>
      <w:marBottom w:val="0"/>
      <w:divBdr>
        <w:top w:val="none" w:sz="0" w:space="0" w:color="auto"/>
        <w:left w:val="none" w:sz="0" w:space="0" w:color="auto"/>
        <w:bottom w:val="none" w:sz="0" w:space="0" w:color="auto"/>
        <w:right w:val="none" w:sz="0" w:space="0" w:color="auto"/>
      </w:divBdr>
    </w:div>
    <w:div w:id="241641417">
      <w:bodyDiv w:val="1"/>
      <w:marLeft w:val="0"/>
      <w:marRight w:val="0"/>
      <w:marTop w:val="0"/>
      <w:marBottom w:val="0"/>
      <w:divBdr>
        <w:top w:val="none" w:sz="0" w:space="0" w:color="auto"/>
        <w:left w:val="none" w:sz="0" w:space="0" w:color="auto"/>
        <w:bottom w:val="none" w:sz="0" w:space="0" w:color="auto"/>
        <w:right w:val="none" w:sz="0" w:space="0" w:color="auto"/>
      </w:divBdr>
    </w:div>
    <w:div w:id="249118945">
      <w:bodyDiv w:val="1"/>
      <w:marLeft w:val="0"/>
      <w:marRight w:val="0"/>
      <w:marTop w:val="0"/>
      <w:marBottom w:val="0"/>
      <w:divBdr>
        <w:top w:val="none" w:sz="0" w:space="0" w:color="auto"/>
        <w:left w:val="none" w:sz="0" w:space="0" w:color="auto"/>
        <w:bottom w:val="none" w:sz="0" w:space="0" w:color="auto"/>
        <w:right w:val="none" w:sz="0" w:space="0" w:color="auto"/>
      </w:divBdr>
    </w:div>
    <w:div w:id="253629369">
      <w:bodyDiv w:val="1"/>
      <w:marLeft w:val="0"/>
      <w:marRight w:val="0"/>
      <w:marTop w:val="0"/>
      <w:marBottom w:val="0"/>
      <w:divBdr>
        <w:top w:val="none" w:sz="0" w:space="0" w:color="auto"/>
        <w:left w:val="none" w:sz="0" w:space="0" w:color="auto"/>
        <w:bottom w:val="none" w:sz="0" w:space="0" w:color="auto"/>
        <w:right w:val="none" w:sz="0" w:space="0" w:color="auto"/>
      </w:divBdr>
    </w:div>
    <w:div w:id="256141245">
      <w:bodyDiv w:val="1"/>
      <w:marLeft w:val="0"/>
      <w:marRight w:val="0"/>
      <w:marTop w:val="0"/>
      <w:marBottom w:val="0"/>
      <w:divBdr>
        <w:top w:val="none" w:sz="0" w:space="0" w:color="auto"/>
        <w:left w:val="none" w:sz="0" w:space="0" w:color="auto"/>
        <w:bottom w:val="none" w:sz="0" w:space="0" w:color="auto"/>
        <w:right w:val="none" w:sz="0" w:space="0" w:color="auto"/>
      </w:divBdr>
    </w:div>
    <w:div w:id="260530433">
      <w:bodyDiv w:val="1"/>
      <w:marLeft w:val="0"/>
      <w:marRight w:val="0"/>
      <w:marTop w:val="0"/>
      <w:marBottom w:val="0"/>
      <w:divBdr>
        <w:top w:val="none" w:sz="0" w:space="0" w:color="auto"/>
        <w:left w:val="none" w:sz="0" w:space="0" w:color="auto"/>
        <w:bottom w:val="none" w:sz="0" w:space="0" w:color="auto"/>
        <w:right w:val="none" w:sz="0" w:space="0" w:color="auto"/>
      </w:divBdr>
    </w:div>
    <w:div w:id="267930749">
      <w:bodyDiv w:val="1"/>
      <w:marLeft w:val="0"/>
      <w:marRight w:val="0"/>
      <w:marTop w:val="0"/>
      <w:marBottom w:val="0"/>
      <w:divBdr>
        <w:top w:val="none" w:sz="0" w:space="0" w:color="auto"/>
        <w:left w:val="none" w:sz="0" w:space="0" w:color="auto"/>
        <w:bottom w:val="none" w:sz="0" w:space="0" w:color="auto"/>
        <w:right w:val="none" w:sz="0" w:space="0" w:color="auto"/>
      </w:divBdr>
    </w:div>
    <w:div w:id="272637178">
      <w:bodyDiv w:val="1"/>
      <w:marLeft w:val="0"/>
      <w:marRight w:val="0"/>
      <w:marTop w:val="0"/>
      <w:marBottom w:val="0"/>
      <w:divBdr>
        <w:top w:val="none" w:sz="0" w:space="0" w:color="auto"/>
        <w:left w:val="none" w:sz="0" w:space="0" w:color="auto"/>
        <w:bottom w:val="none" w:sz="0" w:space="0" w:color="auto"/>
        <w:right w:val="none" w:sz="0" w:space="0" w:color="auto"/>
      </w:divBdr>
    </w:div>
    <w:div w:id="310519573">
      <w:bodyDiv w:val="1"/>
      <w:marLeft w:val="0"/>
      <w:marRight w:val="0"/>
      <w:marTop w:val="0"/>
      <w:marBottom w:val="0"/>
      <w:divBdr>
        <w:top w:val="none" w:sz="0" w:space="0" w:color="auto"/>
        <w:left w:val="none" w:sz="0" w:space="0" w:color="auto"/>
        <w:bottom w:val="none" w:sz="0" w:space="0" w:color="auto"/>
        <w:right w:val="none" w:sz="0" w:space="0" w:color="auto"/>
      </w:divBdr>
    </w:div>
    <w:div w:id="311373113">
      <w:bodyDiv w:val="1"/>
      <w:marLeft w:val="0"/>
      <w:marRight w:val="0"/>
      <w:marTop w:val="0"/>
      <w:marBottom w:val="0"/>
      <w:divBdr>
        <w:top w:val="none" w:sz="0" w:space="0" w:color="auto"/>
        <w:left w:val="none" w:sz="0" w:space="0" w:color="auto"/>
        <w:bottom w:val="none" w:sz="0" w:space="0" w:color="auto"/>
        <w:right w:val="none" w:sz="0" w:space="0" w:color="auto"/>
      </w:divBdr>
    </w:div>
    <w:div w:id="315495226">
      <w:bodyDiv w:val="1"/>
      <w:marLeft w:val="0"/>
      <w:marRight w:val="0"/>
      <w:marTop w:val="0"/>
      <w:marBottom w:val="0"/>
      <w:divBdr>
        <w:top w:val="none" w:sz="0" w:space="0" w:color="auto"/>
        <w:left w:val="none" w:sz="0" w:space="0" w:color="auto"/>
        <w:bottom w:val="none" w:sz="0" w:space="0" w:color="auto"/>
        <w:right w:val="none" w:sz="0" w:space="0" w:color="auto"/>
      </w:divBdr>
    </w:div>
    <w:div w:id="317265606">
      <w:bodyDiv w:val="1"/>
      <w:marLeft w:val="0"/>
      <w:marRight w:val="0"/>
      <w:marTop w:val="0"/>
      <w:marBottom w:val="0"/>
      <w:divBdr>
        <w:top w:val="none" w:sz="0" w:space="0" w:color="auto"/>
        <w:left w:val="none" w:sz="0" w:space="0" w:color="auto"/>
        <w:bottom w:val="none" w:sz="0" w:space="0" w:color="auto"/>
        <w:right w:val="none" w:sz="0" w:space="0" w:color="auto"/>
      </w:divBdr>
    </w:div>
    <w:div w:id="318996446">
      <w:bodyDiv w:val="1"/>
      <w:marLeft w:val="0"/>
      <w:marRight w:val="0"/>
      <w:marTop w:val="0"/>
      <w:marBottom w:val="0"/>
      <w:divBdr>
        <w:top w:val="none" w:sz="0" w:space="0" w:color="auto"/>
        <w:left w:val="none" w:sz="0" w:space="0" w:color="auto"/>
        <w:bottom w:val="none" w:sz="0" w:space="0" w:color="auto"/>
        <w:right w:val="none" w:sz="0" w:space="0" w:color="auto"/>
      </w:divBdr>
      <w:divsChild>
        <w:div w:id="348025349">
          <w:marLeft w:val="0"/>
          <w:marRight w:val="0"/>
          <w:marTop w:val="0"/>
          <w:marBottom w:val="0"/>
          <w:divBdr>
            <w:top w:val="single" w:sz="2" w:space="0" w:color="D9D9E3"/>
            <w:left w:val="single" w:sz="2" w:space="0" w:color="D9D9E3"/>
            <w:bottom w:val="single" w:sz="2" w:space="0" w:color="D9D9E3"/>
            <w:right w:val="single" w:sz="2" w:space="0" w:color="D9D9E3"/>
          </w:divBdr>
          <w:divsChild>
            <w:div w:id="220602004">
              <w:marLeft w:val="0"/>
              <w:marRight w:val="0"/>
              <w:marTop w:val="0"/>
              <w:marBottom w:val="0"/>
              <w:divBdr>
                <w:top w:val="single" w:sz="2" w:space="0" w:color="D9D9E3"/>
                <w:left w:val="single" w:sz="2" w:space="0" w:color="D9D9E3"/>
                <w:bottom w:val="single" w:sz="2" w:space="0" w:color="D9D9E3"/>
                <w:right w:val="single" w:sz="2" w:space="0" w:color="D9D9E3"/>
              </w:divBdr>
              <w:divsChild>
                <w:div w:id="1340474125">
                  <w:marLeft w:val="0"/>
                  <w:marRight w:val="0"/>
                  <w:marTop w:val="0"/>
                  <w:marBottom w:val="0"/>
                  <w:divBdr>
                    <w:top w:val="single" w:sz="2" w:space="0" w:color="D9D9E3"/>
                    <w:left w:val="single" w:sz="2" w:space="0" w:color="D9D9E3"/>
                    <w:bottom w:val="single" w:sz="2" w:space="0" w:color="D9D9E3"/>
                    <w:right w:val="single" w:sz="2" w:space="0" w:color="D9D9E3"/>
                  </w:divBdr>
                  <w:divsChild>
                    <w:div w:id="568461638">
                      <w:marLeft w:val="0"/>
                      <w:marRight w:val="0"/>
                      <w:marTop w:val="0"/>
                      <w:marBottom w:val="0"/>
                      <w:divBdr>
                        <w:top w:val="single" w:sz="2" w:space="0" w:color="D9D9E3"/>
                        <w:left w:val="single" w:sz="2" w:space="0" w:color="D9D9E3"/>
                        <w:bottom w:val="single" w:sz="2" w:space="0" w:color="D9D9E3"/>
                        <w:right w:val="single" w:sz="2" w:space="0" w:color="D9D9E3"/>
                      </w:divBdr>
                      <w:divsChild>
                        <w:div w:id="36708345">
                          <w:marLeft w:val="0"/>
                          <w:marRight w:val="0"/>
                          <w:marTop w:val="0"/>
                          <w:marBottom w:val="0"/>
                          <w:divBdr>
                            <w:top w:val="single" w:sz="2" w:space="0" w:color="auto"/>
                            <w:left w:val="single" w:sz="2" w:space="0" w:color="auto"/>
                            <w:bottom w:val="single" w:sz="6" w:space="0" w:color="auto"/>
                            <w:right w:val="single" w:sz="2" w:space="0" w:color="auto"/>
                          </w:divBdr>
                          <w:divsChild>
                            <w:div w:id="122113743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5769">
                                  <w:marLeft w:val="0"/>
                                  <w:marRight w:val="0"/>
                                  <w:marTop w:val="0"/>
                                  <w:marBottom w:val="0"/>
                                  <w:divBdr>
                                    <w:top w:val="single" w:sz="2" w:space="0" w:color="D9D9E3"/>
                                    <w:left w:val="single" w:sz="2" w:space="0" w:color="D9D9E3"/>
                                    <w:bottom w:val="single" w:sz="2" w:space="0" w:color="D9D9E3"/>
                                    <w:right w:val="single" w:sz="2" w:space="0" w:color="D9D9E3"/>
                                  </w:divBdr>
                                  <w:divsChild>
                                    <w:div w:id="705642911">
                                      <w:marLeft w:val="0"/>
                                      <w:marRight w:val="0"/>
                                      <w:marTop w:val="0"/>
                                      <w:marBottom w:val="0"/>
                                      <w:divBdr>
                                        <w:top w:val="single" w:sz="2" w:space="0" w:color="D9D9E3"/>
                                        <w:left w:val="single" w:sz="2" w:space="0" w:color="D9D9E3"/>
                                        <w:bottom w:val="single" w:sz="2" w:space="0" w:color="D9D9E3"/>
                                        <w:right w:val="single" w:sz="2" w:space="0" w:color="D9D9E3"/>
                                      </w:divBdr>
                                      <w:divsChild>
                                        <w:div w:id="378018041">
                                          <w:marLeft w:val="0"/>
                                          <w:marRight w:val="0"/>
                                          <w:marTop w:val="0"/>
                                          <w:marBottom w:val="0"/>
                                          <w:divBdr>
                                            <w:top w:val="single" w:sz="2" w:space="0" w:color="D9D9E3"/>
                                            <w:left w:val="single" w:sz="2" w:space="0" w:color="D9D9E3"/>
                                            <w:bottom w:val="single" w:sz="2" w:space="0" w:color="D9D9E3"/>
                                            <w:right w:val="single" w:sz="2" w:space="0" w:color="D9D9E3"/>
                                          </w:divBdr>
                                          <w:divsChild>
                                            <w:div w:id="1673291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10323173">
                          <w:marLeft w:val="0"/>
                          <w:marRight w:val="0"/>
                          <w:marTop w:val="0"/>
                          <w:marBottom w:val="0"/>
                          <w:divBdr>
                            <w:top w:val="single" w:sz="2" w:space="0" w:color="auto"/>
                            <w:left w:val="single" w:sz="2" w:space="0" w:color="auto"/>
                            <w:bottom w:val="single" w:sz="6" w:space="0" w:color="auto"/>
                            <w:right w:val="single" w:sz="2" w:space="0" w:color="auto"/>
                          </w:divBdr>
                          <w:divsChild>
                            <w:div w:id="1631789875">
                              <w:marLeft w:val="0"/>
                              <w:marRight w:val="0"/>
                              <w:marTop w:val="100"/>
                              <w:marBottom w:val="100"/>
                              <w:divBdr>
                                <w:top w:val="single" w:sz="2" w:space="0" w:color="D9D9E3"/>
                                <w:left w:val="single" w:sz="2" w:space="0" w:color="D9D9E3"/>
                                <w:bottom w:val="single" w:sz="2" w:space="0" w:color="D9D9E3"/>
                                <w:right w:val="single" w:sz="2" w:space="0" w:color="D9D9E3"/>
                              </w:divBdr>
                              <w:divsChild>
                                <w:div w:id="1637181107">
                                  <w:marLeft w:val="0"/>
                                  <w:marRight w:val="0"/>
                                  <w:marTop w:val="0"/>
                                  <w:marBottom w:val="0"/>
                                  <w:divBdr>
                                    <w:top w:val="single" w:sz="2" w:space="0" w:color="D9D9E3"/>
                                    <w:left w:val="single" w:sz="2" w:space="0" w:color="D9D9E3"/>
                                    <w:bottom w:val="single" w:sz="2" w:space="0" w:color="D9D9E3"/>
                                    <w:right w:val="single" w:sz="2" w:space="0" w:color="D9D9E3"/>
                                  </w:divBdr>
                                  <w:divsChild>
                                    <w:div w:id="398677708">
                                      <w:marLeft w:val="0"/>
                                      <w:marRight w:val="0"/>
                                      <w:marTop w:val="0"/>
                                      <w:marBottom w:val="0"/>
                                      <w:divBdr>
                                        <w:top w:val="single" w:sz="2" w:space="0" w:color="D9D9E3"/>
                                        <w:left w:val="single" w:sz="2" w:space="0" w:color="D9D9E3"/>
                                        <w:bottom w:val="single" w:sz="2" w:space="0" w:color="D9D9E3"/>
                                        <w:right w:val="single" w:sz="2" w:space="0" w:color="D9D9E3"/>
                                      </w:divBdr>
                                      <w:divsChild>
                                        <w:div w:id="344134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7827299">
                                  <w:marLeft w:val="0"/>
                                  <w:marRight w:val="0"/>
                                  <w:marTop w:val="0"/>
                                  <w:marBottom w:val="0"/>
                                  <w:divBdr>
                                    <w:top w:val="single" w:sz="2" w:space="0" w:color="D9D9E3"/>
                                    <w:left w:val="single" w:sz="2" w:space="0" w:color="D9D9E3"/>
                                    <w:bottom w:val="single" w:sz="2" w:space="0" w:color="D9D9E3"/>
                                    <w:right w:val="single" w:sz="2" w:space="0" w:color="D9D9E3"/>
                                  </w:divBdr>
                                  <w:divsChild>
                                    <w:div w:id="1281494570">
                                      <w:marLeft w:val="0"/>
                                      <w:marRight w:val="0"/>
                                      <w:marTop w:val="0"/>
                                      <w:marBottom w:val="0"/>
                                      <w:divBdr>
                                        <w:top w:val="single" w:sz="2" w:space="0" w:color="D9D9E3"/>
                                        <w:left w:val="single" w:sz="2" w:space="0" w:color="D9D9E3"/>
                                        <w:bottom w:val="single" w:sz="2" w:space="0" w:color="D9D9E3"/>
                                        <w:right w:val="single" w:sz="2" w:space="0" w:color="D9D9E3"/>
                                      </w:divBdr>
                                      <w:divsChild>
                                        <w:div w:id="20787448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45841162">
                          <w:marLeft w:val="0"/>
                          <w:marRight w:val="0"/>
                          <w:marTop w:val="0"/>
                          <w:marBottom w:val="0"/>
                          <w:divBdr>
                            <w:top w:val="single" w:sz="2" w:space="0" w:color="auto"/>
                            <w:left w:val="single" w:sz="2" w:space="0" w:color="auto"/>
                            <w:bottom w:val="single" w:sz="6" w:space="0" w:color="auto"/>
                            <w:right w:val="single" w:sz="2" w:space="0" w:color="auto"/>
                          </w:divBdr>
                          <w:divsChild>
                            <w:div w:id="1357659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613507">
                                  <w:marLeft w:val="0"/>
                                  <w:marRight w:val="0"/>
                                  <w:marTop w:val="0"/>
                                  <w:marBottom w:val="0"/>
                                  <w:divBdr>
                                    <w:top w:val="single" w:sz="2" w:space="0" w:color="D9D9E3"/>
                                    <w:left w:val="single" w:sz="2" w:space="0" w:color="D9D9E3"/>
                                    <w:bottom w:val="single" w:sz="2" w:space="0" w:color="D9D9E3"/>
                                    <w:right w:val="single" w:sz="2" w:space="0" w:color="D9D9E3"/>
                                  </w:divBdr>
                                  <w:divsChild>
                                    <w:div w:id="1232472320">
                                      <w:marLeft w:val="0"/>
                                      <w:marRight w:val="0"/>
                                      <w:marTop w:val="0"/>
                                      <w:marBottom w:val="0"/>
                                      <w:divBdr>
                                        <w:top w:val="single" w:sz="2" w:space="0" w:color="D9D9E3"/>
                                        <w:left w:val="single" w:sz="2" w:space="0" w:color="D9D9E3"/>
                                        <w:bottom w:val="single" w:sz="2" w:space="0" w:color="D9D9E3"/>
                                        <w:right w:val="single" w:sz="2" w:space="0" w:color="D9D9E3"/>
                                      </w:divBdr>
                                      <w:divsChild>
                                        <w:div w:id="101728472">
                                          <w:marLeft w:val="0"/>
                                          <w:marRight w:val="0"/>
                                          <w:marTop w:val="0"/>
                                          <w:marBottom w:val="0"/>
                                          <w:divBdr>
                                            <w:top w:val="single" w:sz="2" w:space="0" w:color="D9D9E3"/>
                                            <w:left w:val="single" w:sz="2" w:space="0" w:color="D9D9E3"/>
                                            <w:bottom w:val="single" w:sz="2" w:space="0" w:color="D9D9E3"/>
                                            <w:right w:val="single" w:sz="2" w:space="0" w:color="D9D9E3"/>
                                          </w:divBdr>
                                          <w:divsChild>
                                            <w:div w:id="538588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76296175">
          <w:marLeft w:val="0"/>
          <w:marRight w:val="0"/>
          <w:marTop w:val="0"/>
          <w:marBottom w:val="0"/>
          <w:divBdr>
            <w:top w:val="none" w:sz="0" w:space="0" w:color="auto"/>
            <w:left w:val="none" w:sz="0" w:space="0" w:color="auto"/>
            <w:bottom w:val="none" w:sz="0" w:space="0" w:color="auto"/>
            <w:right w:val="none" w:sz="0" w:space="0" w:color="auto"/>
          </w:divBdr>
        </w:div>
      </w:divsChild>
    </w:div>
    <w:div w:id="322323661">
      <w:bodyDiv w:val="1"/>
      <w:marLeft w:val="0"/>
      <w:marRight w:val="0"/>
      <w:marTop w:val="0"/>
      <w:marBottom w:val="0"/>
      <w:divBdr>
        <w:top w:val="none" w:sz="0" w:space="0" w:color="auto"/>
        <w:left w:val="none" w:sz="0" w:space="0" w:color="auto"/>
        <w:bottom w:val="none" w:sz="0" w:space="0" w:color="auto"/>
        <w:right w:val="none" w:sz="0" w:space="0" w:color="auto"/>
      </w:divBdr>
    </w:div>
    <w:div w:id="327369526">
      <w:bodyDiv w:val="1"/>
      <w:marLeft w:val="0"/>
      <w:marRight w:val="0"/>
      <w:marTop w:val="0"/>
      <w:marBottom w:val="0"/>
      <w:divBdr>
        <w:top w:val="none" w:sz="0" w:space="0" w:color="auto"/>
        <w:left w:val="none" w:sz="0" w:space="0" w:color="auto"/>
        <w:bottom w:val="none" w:sz="0" w:space="0" w:color="auto"/>
        <w:right w:val="none" w:sz="0" w:space="0" w:color="auto"/>
      </w:divBdr>
    </w:div>
    <w:div w:id="356083629">
      <w:bodyDiv w:val="1"/>
      <w:marLeft w:val="0"/>
      <w:marRight w:val="0"/>
      <w:marTop w:val="0"/>
      <w:marBottom w:val="0"/>
      <w:divBdr>
        <w:top w:val="none" w:sz="0" w:space="0" w:color="auto"/>
        <w:left w:val="none" w:sz="0" w:space="0" w:color="auto"/>
        <w:bottom w:val="none" w:sz="0" w:space="0" w:color="auto"/>
        <w:right w:val="none" w:sz="0" w:space="0" w:color="auto"/>
      </w:divBdr>
    </w:div>
    <w:div w:id="356930592">
      <w:bodyDiv w:val="1"/>
      <w:marLeft w:val="0"/>
      <w:marRight w:val="0"/>
      <w:marTop w:val="0"/>
      <w:marBottom w:val="0"/>
      <w:divBdr>
        <w:top w:val="none" w:sz="0" w:space="0" w:color="auto"/>
        <w:left w:val="none" w:sz="0" w:space="0" w:color="auto"/>
        <w:bottom w:val="none" w:sz="0" w:space="0" w:color="auto"/>
        <w:right w:val="none" w:sz="0" w:space="0" w:color="auto"/>
      </w:divBdr>
    </w:div>
    <w:div w:id="357393291">
      <w:bodyDiv w:val="1"/>
      <w:marLeft w:val="0"/>
      <w:marRight w:val="0"/>
      <w:marTop w:val="0"/>
      <w:marBottom w:val="0"/>
      <w:divBdr>
        <w:top w:val="none" w:sz="0" w:space="0" w:color="auto"/>
        <w:left w:val="none" w:sz="0" w:space="0" w:color="auto"/>
        <w:bottom w:val="none" w:sz="0" w:space="0" w:color="auto"/>
        <w:right w:val="none" w:sz="0" w:space="0" w:color="auto"/>
      </w:divBdr>
    </w:div>
    <w:div w:id="365763205">
      <w:bodyDiv w:val="1"/>
      <w:marLeft w:val="0"/>
      <w:marRight w:val="0"/>
      <w:marTop w:val="0"/>
      <w:marBottom w:val="0"/>
      <w:divBdr>
        <w:top w:val="none" w:sz="0" w:space="0" w:color="auto"/>
        <w:left w:val="none" w:sz="0" w:space="0" w:color="auto"/>
        <w:bottom w:val="none" w:sz="0" w:space="0" w:color="auto"/>
        <w:right w:val="none" w:sz="0" w:space="0" w:color="auto"/>
      </w:divBdr>
    </w:div>
    <w:div w:id="372849329">
      <w:bodyDiv w:val="1"/>
      <w:marLeft w:val="0"/>
      <w:marRight w:val="0"/>
      <w:marTop w:val="0"/>
      <w:marBottom w:val="0"/>
      <w:divBdr>
        <w:top w:val="none" w:sz="0" w:space="0" w:color="auto"/>
        <w:left w:val="none" w:sz="0" w:space="0" w:color="auto"/>
        <w:bottom w:val="none" w:sz="0" w:space="0" w:color="auto"/>
        <w:right w:val="none" w:sz="0" w:space="0" w:color="auto"/>
      </w:divBdr>
    </w:div>
    <w:div w:id="376902992">
      <w:bodyDiv w:val="1"/>
      <w:marLeft w:val="0"/>
      <w:marRight w:val="0"/>
      <w:marTop w:val="0"/>
      <w:marBottom w:val="0"/>
      <w:divBdr>
        <w:top w:val="none" w:sz="0" w:space="0" w:color="auto"/>
        <w:left w:val="none" w:sz="0" w:space="0" w:color="auto"/>
        <w:bottom w:val="none" w:sz="0" w:space="0" w:color="auto"/>
        <w:right w:val="none" w:sz="0" w:space="0" w:color="auto"/>
      </w:divBdr>
    </w:div>
    <w:div w:id="392703205">
      <w:bodyDiv w:val="1"/>
      <w:marLeft w:val="0"/>
      <w:marRight w:val="0"/>
      <w:marTop w:val="0"/>
      <w:marBottom w:val="0"/>
      <w:divBdr>
        <w:top w:val="none" w:sz="0" w:space="0" w:color="auto"/>
        <w:left w:val="none" w:sz="0" w:space="0" w:color="auto"/>
        <w:bottom w:val="none" w:sz="0" w:space="0" w:color="auto"/>
        <w:right w:val="none" w:sz="0" w:space="0" w:color="auto"/>
      </w:divBdr>
    </w:div>
    <w:div w:id="393891076">
      <w:bodyDiv w:val="1"/>
      <w:marLeft w:val="0"/>
      <w:marRight w:val="0"/>
      <w:marTop w:val="0"/>
      <w:marBottom w:val="0"/>
      <w:divBdr>
        <w:top w:val="none" w:sz="0" w:space="0" w:color="auto"/>
        <w:left w:val="none" w:sz="0" w:space="0" w:color="auto"/>
        <w:bottom w:val="none" w:sz="0" w:space="0" w:color="auto"/>
        <w:right w:val="none" w:sz="0" w:space="0" w:color="auto"/>
      </w:divBdr>
    </w:div>
    <w:div w:id="401298573">
      <w:bodyDiv w:val="1"/>
      <w:marLeft w:val="0"/>
      <w:marRight w:val="0"/>
      <w:marTop w:val="0"/>
      <w:marBottom w:val="0"/>
      <w:divBdr>
        <w:top w:val="none" w:sz="0" w:space="0" w:color="auto"/>
        <w:left w:val="none" w:sz="0" w:space="0" w:color="auto"/>
        <w:bottom w:val="none" w:sz="0" w:space="0" w:color="auto"/>
        <w:right w:val="none" w:sz="0" w:space="0" w:color="auto"/>
      </w:divBdr>
    </w:div>
    <w:div w:id="402024677">
      <w:bodyDiv w:val="1"/>
      <w:marLeft w:val="0"/>
      <w:marRight w:val="0"/>
      <w:marTop w:val="0"/>
      <w:marBottom w:val="0"/>
      <w:divBdr>
        <w:top w:val="none" w:sz="0" w:space="0" w:color="auto"/>
        <w:left w:val="none" w:sz="0" w:space="0" w:color="auto"/>
        <w:bottom w:val="none" w:sz="0" w:space="0" w:color="auto"/>
        <w:right w:val="none" w:sz="0" w:space="0" w:color="auto"/>
      </w:divBdr>
    </w:div>
    <w:div w:id="406997637">
      <w:bodyDiv w:val="1"/>
      <w:marLeft w:val="0"/>
      <w:marRight w:val="0"/>
      <w:marTop w:val="0"/>
      <w:marBottom w:val="0"/>
      <w:divBdr>
        <w:top w:val="none" w:sz="0" w:space="0" w:color="auto"/>
        <w:left w:val="none" w:sz="0" w:space="0" w:color="auto"/>
        <w:bottom w:val="none" w:sz="0" w:space="0" w:color="auto"/>
        <w:right w:val="none" w:sz="0" w:space="0" w:color="auto"/>
      </w:divBdr>
    </w:div>
    <w:div w:id="415909303">
      <w:bodyDiv w:val="1"/>
      <w:marLeft w:val="0"/>
      <w:marRight w:val="0"/>
      <w:marTop w:val="0"/>
      <w:marBottom w:val="0"/>
      <w:divBdr>
        <w:top w:val="none" w:sz="0" w:space="0" w:color="auto"/>
        <w:left w:val="none" w:sz="0" w:space="0" w:color="auto"/>
        <w:bottom w:val="none" w:sz="0" w:space="0" w:color="auto"/>
        <w:right w:val="none" w:sz="0" w:space="0" w:color="auto"/>
      </w:divBdr>
    </w:div>
    <w:div w:id="419377436">
      <w:bodyDiv w:val="1"/>
      <w:marLeft w:val="0"/>
      <w:marRight w:val="0"/>
      <w:marTop w:val="0"/>
      <w:marBottom w:val="0"/>
      <w:divBdr>
        <w:top w:val="none" w:sz="0" w:space="0" w:color="auto"/>
        <w:left w:val="none" w:sz="0" w:space="0" w:color="auto"/>
        <w:bottom w:val="none" w:sz="0" w:space="0" w:color="auto"/>
        <w:right w:val="none" w:sz="0" w:space="0" w:color="auto"/>
      </w:divBdr>
    </w:div>
    <w:div w:id="423496367">
      <w:bodyDiv w:val="1"/>
      <w:marLeft w:val="0"/>
      <w:marRight w:val="0"/>
      <w:marTop w:val="0"/>
      <w:marBottom w:val="0"/>
      <w:divBdr>
        <w:top w:val="none" w:sz="0" w:space="0" w:color="auto"/>
        <w:left w:val="none" w:sz="0" w:space="0" w:color="auto"/>
        <w:bottom w:val="none" w:sz="0" w:space="0" w:color="auto"/>
        <w:right w:val="none" w:sz="0" w:space="0" w:color="auto"/>
      </w:divBdr>
    </w:div>
    <w:div w:id="447239947">
      <w:bodyDiv w:val="1"/>
      <w:marLeft w:val="0"/>
      <w:marRight w:val="0"/>
      <w:marTop w:val="0"/>
      <w:marBottom w:val="0"/>
      <w:divBdr>
        <w:top w:val="none" w:sz="0" w:space="0" w:color="auto"/>
        <w:left w:val="none" w:sz="0" w:space="0" w:color="auto"/>
        <w:bottom w:val="none" w:sz="0" w:space="0" w:color="auto"/>
        <w:right w:val="none" w:sz="0" w:space="0" w:color="auto"/>
      </w:divBdr>
    </w:div>
    <w:div w:id="468016964">
      <w:bodyDiv w:val="1"/>
      <w:marLeft w:val="0"/>
      <w:marRight w:val="0"/>
      <w:marTop w:val="0"/>
      <w:marBottom w:val="0"/>
      <w:divBdr>
        <w:top w:val="none" w:sz="0" w:space="0" w:color="auto"/>
        <w:left w:val="none" w:sz="0" w:space="0" w:color="auto"/>
        <w:bottom w:val="none" w:sz="0" w:space="0" w:color="auto"/>
        <w:right w:val="none" w:sz="0" w:space="0" w:color="auto"/>
      </w:divBdr>
    </w:div>
    <w:div w:id="472253655">
      <w:bodyDiv w:val="1"/>
      <w:marLeft w:val="0"/>
      <w:marRight w:val="0"/>
      <w:marTop w:val="0"/>
      <w:marBottom w:val="0"/>
      <w:divBdr>
        <w:top w:val="none" w:sz="0" w:space="0" w:color="auto"/>
        <w:left w:val="none" w:sz="0" w:space="0" w:color="auto"/>
        <w:bottom w:val="none" w:sz="0" w:space="0" w:color="auto"/>
        <w:right w:val="none" w:sz="0" w:space="0" w:color="auto"/>
      </w:divBdr>
    </w:div>
    <w:div w:id="476411290">
      <w:bodyDiv w:val="1"/>
      <w:marLeft w:val="0"/>
      <w:marRight w:val="0"/>
      <w:marTop w:val="0"/>
      <w:marBottom w:val="0"/>
      <w:divBdr>
        <w:top w:val="none" w:sz="0" w:space="0" w:color="auto"/>
        <w:left w:val="none" w:sz="0" w:space="0" w:color="auto"/>
        <w:bottom w:val="none" w:sz="0" w:space="0" w:color="auto"/>
        <w:right w:val="none" w:sz="0" w:space="0" w:color="auto"/>
      </w:divBdr>
    </w:div>
    <w:div w:id="484708140">
      <w:bodyDiv w:val="1"/>
      <w:marLeft w:val="0"/>
      <w:marRight w:val="0"/>
      <w:marTop w:val="0"/>
      <w:marBottom w:val="0"/>
      <w:divBdr>
        <w:top w:val="none" w:sz="0" w:space="0" w:color="auto"/>
        <w:left w:val="none" w:sz="0" w:space="0" w:color="auto"/>
        <w:bottom w:val="none" w:sz="0" w:space="0" w:color="auto"/>
        <w:right w:val="none" w:sz="0" w:space="0" w:color="auto"/>
      </w:divBdr>
    </w:div>
    <w:div w:id="494802595">
      <w:bodyDiv w:val="1"/>
      <w:marLeft w:val="0"/>
      <w:marRight w:val="0"/>
      <w:marTop w:val="0"/>
      <w:marBottom w:val="0"/>
      <w:divBdr>
        <w:top w:val="none" w:sz="0" w:space="0" w:color="auto"/>
        <w:left w:val="none" w:sz="0" w:space="0" w:color="auto"/>
        <w:bottom w:val="none" w:sz="0" w:space="0" w:color="auto"/>
        <w:right w:val="none" w:sz="0" w:space="0" w:color="auto"/>
      </w:divBdr>
    </w:div>
    <w:div w:id="505171930">
      <w:bodyDiv w:val="1"/>
      <w:marLeft w:val="0"/>
      <w:marRight w:val="0"/>
      <w:marTop w:val="0"/>
      <w:marBottom w:val="0"/>
      <w:divBdr>
        <w:top w:val="none" w:sz="0" w:space="0" w:color="auto"/>
        <w:left w:val="none" w:sz="0" w:space="0" w:color="auto"/>
        <w:bottom w:val="none" w:sz="0" w:space="0" w:color="auto"/>
        <w:right w:val="none" w:sz="0" w:space="0" w:color="auto"/>
      </w:divBdr>
    </w:div>
    <w:div w:id="510342202">
      <w:bodyDiv w:val="1"/>
      <w:marLeft w:val="0"/>
      <w:marRight w:val="0"/>
      <w:marTop w:val="0"/>
      <w:marBottom w:val="0"/>
      <w:divBdr>
        <w:top w:val="none" w:sz="0" w:space="0" w:color="auto"/>
        <w:left w:val="none" w:sz="0" w:space="0" w:color="auto"/>
        <w:bottom w:val="none" w:sz="0" w:space="0" w:color="auto"/>
        <w:right w:val="none" w:sz="0" w:space="0" w:color="auto"/>
      </w:divBdr>
    </w:div>
    <w:div w:id="516310665">
      <w:bodyDiv w:val="1"/>
      <w:marLeft w:val="0"/>
      <w:marRight w:val="0"/>
      <w:marTop w:val="0"/>
      <w:marBottom w:val="0"/>
      <w:divBdr>
        <w:top w:val="none" w:sz="0" w:space="0" w:color="auto"/>
        <w:left w:val="none" w:sz="0" w:space="0" w:color="auto"/>
        <w:bottom w:val="none" w:sz="0" w:space="0" w:color="auto"/>
        <w:right w:val="none" w:sz="0" w:space="0" w:color="auto"/>
      </w:divBdr>
    </w:div>
    <w:div w:id="517431689">
      <w:bodyDiv w:val="1"/>
      <w:marLeft w:val="0"/>
      <w:marRight w:val="0"/>
      <w:marTop w:val="0"/>
      <w:marBottom w:val="0"/>
      <w:divBdr>
        <w:top w:val="none" w:sz="0" w:space="0" w:color="auto"/>
        <w:left w:val="none" w:sz="0" w:space="0" w:color="auto"/>
        <w:bottom w:val="none" w:sz="0" w:space="0" w:color="auto"/>
        <w:right w:val="none" w:sz="0" w:space="0" w:color="auto"/>
      </w:divBdr>
    </w:div>
    <w:div w:id="529685511">
      <w:bodyDiv w:val="1"/>
      <w:marLeft w:val="0"/>
      <w:marRight w:val="0"/>
      <w:marTop w:val="0"/>
      <w:marBottom w:val="0"/>
      <w:divBdr>
        <w:top w:val="none" w:sz="0" w:space="0" w:color="auto"/>
        <w:left w:val="none" w:sz="0" w:space="0" w:color="auto"/>
        <w:bottom w:val="none" w:sz="0" w:space="0" w:color="auto"/>
        <w:right w:val="none" w:sz="0" w:space="0" w:color="auto"/>
      </w:divBdr>
    </w:div>
    <w:div w:id="535780201">
      <w:bodyDiv w:val="1"/>
      <w:marLeft w:val="0"/>
      <w:marRight w:val="0"/>
      <w:marTop w:val="0"/>
      <w:marBottom w:val="0"/>
      <w:divBdr>
        <w:top w:val="none" w:sz="0" w:space="0" w:color="auto"/>
        <w:left w:val="none" w:sz="0" w:space="0" w:color="auto"/>
        <w:bottom w:val="none" w:sz="0" w:space="0" w:color="auto"/>
        <w:right w:val="none" w:sz="0" w:space="0" w:color="auto"/>
      </w:divBdr>
    </w:div>
    <w:div w:id="544803100">
      <w:bodyDiv w:val="1"/>
      <w:marLeft w:val="0"/>
      <w:marRight w:val="0"/>
      <w:marTop w:val="0"/>
      <w:marBottom w:val="0"/>
      <w:divBdr>
        <w:top w:val="none" w:sz="0" w:space="0" w:color="auto"/>
        <w:left w:val="none" w:sz="0" w:space="0" w:color="auto"/>
        <w:bottom w:val="none" w:sz="0" w:space="0" w:color="auto"/>
        <w:right w:val="none" w:sz="0" w:space="0" w:color="auto"/>
      </w:divBdr>
    </w:div>
    <w:div w:id="577132730">
      <w:bodyDiv w:val="1"/>
      <w:marLeft w:val="0"/>
      <w:marRight w:val="0"/>
      <w:marTop w:val="0"/>
      <w:marBottom w:val="0"/>
      <w:divBdr>
        <w:top w:val="none" w:sz="0" w:space="0" w:color="auto"/>
        <w:left w:val="none" w:sz="0" w:space="0" w:color="auto"/>
        <w:bottom w:val="none" w:sz="0" w:space="0" w:color="auto"/>
        <w:right w:val="none" w:sz="0" w:space="0" w:color="auto"/>
      </w:divBdr>
    </w:div>
    <w:div w:id="582495213">
      <w:bodyDiv w:val="1"/>
      <w:marLeft w:val="0"/>
      <w:marRight w:val="0"/>
      <w:marTop w:val="0"/>
      <w:marBottom w:val="0"/>
      <w:divBdr>
        <w:top w:val="none" w:sz="0" w:space="0" w:color="auto"/>
        <w:left w:val="none" w:sz="0" w:space="0" w:color="auto"/>
        <w:bottom w:val="none" w:sz="0" w:space="0" w:color="auto"/>
        <w:right w:val="none" w:sz="0" w:space="0" w:color="auto"/>
      </w:divBdr>
    </w:div>
    <w:div w:id="586232739">
      <w:bodyDiv w:val="1"/>
      <w:marLeft w:val="0"/>
      <w:marRight w:val="0"/>
      <w:marTop w:val="0"/>
      <w:marBottom w:val="0"/>
      <w:divBdr>
        <w:top w:val="none" w:sz="0" w:space="0" w:color="auto"/>
        <w:left w:val="none" w:sz="0" w:space="0" w:color="auto"/>
        <w:bottom w:val="none" w:sz="0" w:space="0" w:color="auto"/>
        <w:right w:val="none" w:sz="0" w:space="0" w:color="auto"/>
      </w:divBdr>
    </w:div>
    <w:div w:id="590282760">
      <w:bodyDiv w:val="1"/>
      <w:marLeft w:val="0"/>
      <w:marRight w:val="0"/>
      <w:marTop w:val="0"/>
      <w:marBottom w:val="0"/>
      <w:divBdr>
        <w:top w:val="none" w:sz="0" w:space="0" w:color="auto"/>
        <w:left w:val="none" w:sz="0" w:space="0" w:color="auto"/>
        <w:bottom w:val="none" w:sz="0" w:space="0" w:color="auto"/>
        <w:right w:val="none" w:sz="0" w:space="0" w:color="auto"/>
      </w:divBdr>
    </w:div>
    <w:div w:id="596644567">
      <w:bodyDiv w:val="1"/>
      <w:marLeft w:val="0"/>
      <w:marRight w:val="0"/>
      <w:marTop w:val="0"/>
      <w:marBottom w:val="0"/>
      <w:divBdr>
        <w:top w:val="none" w:sz="0" w:space="0" w:color="auto"/>
        <w:left w:val="none" w:sz="0" w:space="0" w:color="auto"/>
        <w:bottom w:val="none" w:sz="0" w:space="0" w:color="auto"/>
        <w:right w:val="none" w:sz="0" w:space="0" w:color="auto"/>
      </w:divBdr>
    </w:div>
    <w:div w:id="600600426">
      <w:bodyDiv w:val="1"/>
      <w:marLeft w:val="0"/>
      <w:marRight w:val="0"/>
      <w:marTop w:val="0"/>
      <w:marBottom w:val="0"/>
      <w:divBdr>
        <w:top w:val="none" w:sz="0" w:space="0" w:color="auto"/>
        <w:left w:val="none" w:sz="0" w:space="0" w:color="auto"/>
        <w:bottom w:val="none" w:sz="0" w:space="0" w:color="auto"/>
        <w:right w:val="none" w:sz="0" w:space="0" w:color="auto"/>
      </w:divBdr>
    </w:div>
    <w:div w:id="604309948">
      <w:bodyDiv w:val="1"/>
      <w:marLeft w:val="0"/>
      <w:marRight w:val="0"/>
      <w:marTop w:val="0"/>
      <w:marBottom w:val="0"/>
      <w:divBdr>
        <w:top w:val="none" w:sz="0" w:space="0" w:color="auto"/>
        <w:left w:val="none" w:sz="0" w:space="0" w:color="auto"/>
        <w:bottom w:val="none" w:sz="0" w:space="0" w:color="auto"/>
        <w:right w:val="none" w:sz="0" w:space="0" w:color="auto"/>
      </w:divBdr>
    </w:div>
    <w:div w:id="605038834">
      <w:bodyDiv w:val="1"/>
      <w:marLeft w:val="0"/>
      <w:marRight w:val="0"/>
      <w:marTop w:val="0"/>
      <w:marBottom w:val="0"/>
      <w:divBdr>
        <w:top w:val="none" w:sz="0" w:space="0" w:color="auto"/>
        <w:left w:val="none" w:sz="0" w:space="0" w:color="auto"/>
        <w:bottom w:val="none" w:sz="0" w:space="0" w:color="auto"/>
        <w:right w:val="none" w:sz="0" w:space="0" w:color="auto"/>
      </w:divBdr>
    </w:div>
    <w:div w:id="626351060">
      <w:bodyDiv w:val="1"/>
      <w:marLeft w:val="0"/>
      <w:marRight w:val="0"/>
      <w:marTop w:val="0"/>
      <w:marBottom w:val="0"/>
      <w:divBdr>
        <w:top w:val="none" w:sz="0" w:space="0" w:color="auto"/>
        <w:left w:val="none" w:sz="0" w:space="0" w:color="auto"/>
        <w:bottom w:val="none" w:sz="0" w:space="0" w:color="auto"/>
        <w:right w:val="none" w:sz="0" w:space="0" w:color="auto"/>
      </w:divBdr>
    </w:div>
    <w:div w:id="630479150">
      <w:bodyDiv w:val="1"/>
      <w:marLeft w:val="0"/>
      <w:marRight w:val="0"/>
      <w:marTop w:val="0"/>
      <w:marBottom w:val="0"/>
      <w:divBdr>
        <w:top w:val="none" w:sz="0" w:space="0" w:color="auto"/>
        <w:left w:val="none" w:sz="0" w:space="0" w:color="auto"/>
        <w:bottom w:val="none" w:sz="0" w:space="0" w:color="auto"/>
        <w:right w:val="none" w:sz="0" w:space="0" w:color="auto"/>
      </w:divBdr>
    </w:div>
    <w:div w:id="643967857">
      <w:bodyDiv w:val="1"/>
      <w:marLeft w:val="0"/>
      <w:marRight w:val="0"/>
      <w:marTop w:val="0"/>
      <w:marBottom w:val="0"/>
      <w:divBdr>
        <w:top w:val="none" w:sz="0" w:space="0" w:color="auto"/>
        <w:left w:val="none" w:sz="0" w:space="0" w:color="auto"/>
        <w:bottom w:val="none" w:sz="0" w:space="0" w:color="auto"/>
        <w:right w:val="none" w:sz="0" w:space="0" w:color="auto"/>
      </w:divBdr>
    </w:div>
    <w:div w:id="653342406">
      <w:bodyDiv w:val="1"/>
      <w:marLeft w:val="0"/>
      <w:marRight w:val="0"/>
      <w:marTop w:val="0"/>
      <w:marBottom w:val="0"/>
      <w:divBdr>
        <w:top w:val="none" w:sz="0" w:space="0" w:color="auto"/>
        <w:left w:val="none" w:sz="0" w:space="0" w:color="auto"/>
        <w:bottom w:val="none" w:sz="0" w:space="0" w:color="auto"/>
        <w:right w:val="none" w:sz="0" w:space="0" w:color="auto"/>
      </w:divBdr>
    </w:div>
    <w:div w:id="653799824">
      <w:bodyDiv w:val="1"/>
      <w:marLeft w:val="0"/>
      <w:marRight w:val="0"/>
      <w:marTop w:val="0"/>
      <w:marBottom w:val="0"/>
      <w:divBdr>
        <w:top w:val="none" w:sz="0" w:space="0" w:color="auto"/>
        <w:left w:val="none" w:sz="0" w:space="0" w:color="auto"/>
        <w:bottom w:val="none" w:sz="0" w:space="0" w:color="auto"/>
        <w:right w:val="none" w:sz="0" w:space="0" w:color="auto"/>
      </w:divBdr>
    </w:div>
    <w:div w:id="661812383">
      <w:bodyDiv w:val="1"/>
      <w:marLeft w:val="0"/>
      <w:marRight w:val="0"/>
      <w:marTop w:val="0"/>
      <w:marBottom w:val="0"/>
      <w:divBdr>
        <w:top w:val="none" w:sz="0" w:space="0" w:color="auto"/>
        <w:left w:val="none" w:sz="0" w:space="0" w:color="auto"/>
        <w:bottom w:val="none" w:sz="0" w:space="0" w:color="auto"/>
        <w:right w:val="none" w:sz="0" w:space="0" w:color="auto"/>
      </w:divBdr>
    </w:div>
    <w:div w:id="662009110">
      <w:bodyDiv w:val="1"/>
      <w:marLeft w:val="0"/>
      <w:marRight w:val="0"/>
      <w:marTop w:val="0"/>
      <w:marBottom w:val="0"/>
      <w:divBdr>
        <w:top w:val="none" w:sz="0" w:space="0" w:color="auto"/>
        <w:left w:val="none" w:sz="0" w:space="0" w:color="auto"/>
        <w:bottom w:val="none" w:sz="0" w:space="0" w:color="auto"/>
        <w:right w:val="none" w:sz="0" w:space="0" w:color="auto"/>
      </w:divBdr>
    </w:div>
    <w:div w:id="666788859">
      <w:bodyDiv w:val="1"/>
      <w:marLeft w:val="0"/>
      <w:marRight w:val="0"/>
      <w:marTop w:val="0"/>
      <w:marBottom w:val="0"/>
      <w:divBdr>
        <w:top w:val="none" w:sz="0" w:space="0" w:color="auto"/>
        <w:left w:val="none" w:sz="0" w:space="0" w:color="auto"/>
        <w:bottom w:val="none" w:sz="0" w:space="0" w:color="auto"/>
        <w:right w:val="none" w:sz="0" w:space="0" w:color="auto"/>
      </w:divBdr>
    </w:div>
    <w:div w:id="677926091">
      <w:bodyDiv w:val="1"/>
      <w:marLeft w:val="0"/>
      <w:marRight w:val="0"/>
      <w:marTop w:val="0"/>
      <w:marBottom w:val="0"/>
      <w:divBdr>
        <w:top w:val="none" w:sz="0" w:space="0" w:color="auto"/>
        <w:left w:val="none" w:sz="0" w:space="0" w:color="auto"/>
        <w:bottom w:val="none" w:sz="0" w:space="0" w:color="auto"/>
        <w:right w:val="none" w:sz="0" w:space="0" w:color="auto"/>
      </w:divBdr>
    </w:div>
    <w:div w:id="681862818">
      <w:bodyDiv w:val="1"/>
      <w:marLeft w:val="0"/>
      <w:marRight w:val="0"/>
      <w:marTop w:val="0"/>
      <w:marBottom w:val="0"/>
      <w:divBdr>
        <w:top w:val="none" w:sz="0" w:space="0" w:color="auto"/>
        <w:left w:val="none" w:sz="0" w:space="0" w:color="auto"/>
        <w:bottom w:val="none" w:sz="0" w:space="0" w:color="auto"/>
        <w:right w:val="none" w:sz="0" w:space="0" w:color="auto"/>
      </w:divBdr>
    </w:div>
    <w:div w:id="683213054">
      <w:bodyDiv w:val="1"/>
      <w:marLeft w:val="0"/>
      <w:marRight w:val="0"/>
      <w:marTop w:val="0"/>
      <w:marBottom w:val="0"/>
      <w:divBdr>
        <w:top w:val="none" w:sz="0" w:space="0" w:color="auto"/>
        <w:left w:val="none" w:sz="0" w:space="0" w:color="auto"/>
        <w:bottom w:val="none" w:sz="0" w:space="0" w:color="auto"/>
        <w:right w:val="none" w:sz="0" w:space="0" w:color="auto"/>
      </w:divBdr>
    </w:div>
    <w:div w:id="694964727">
      <w:bodyDiv w:val="1"/>
      <w:marLeft w:val="0"/>
      <w:marRight w:val="0"/>
      <w:marTop w:val="0"/>
      <w:marBottom w:val="0"/>
      <w:divBdr>
        <w:top w:val="none" w:sz="0" w:space="0" w:color="auto"/>
        <w:left w:val="none" w:sz="0" w:space="0" w:color="auto"/>
        <w:bottom w:val="none" w:sz="0" w:space="0" w:color="auto"/>
        <w:right w:val="none" w:sz="0" w:space="0" w:color="auto"/>
      </w:divBdr>
    </w:div>
    <w:div w:id="699280943">
      <w:bodyDiv w:val="1"/>
      <w:marLeft w:val="0"/>
      <w:marRight w:val="0"/>
      <w:marTop w:val="0"/>
      <w:marBottom w:val="0"/>
      <w:divBdr>
        <w:top w:val="none" w:sz="0" w:space="0" w:color="auto"/>
        <w:left w:val="none" w:sz="0" w:space="0" w:color="auto"/>
        <w:bottom w:val="none" w:sz="0" w:space="0" w:color="auto"/>
        <w:right w:val="none" w:sz="0" w:space="0" w:color="auto"/>
      </w:divBdr>
    </w:div>
    <w:div w:id="701051119">
      <w:bodyDiv w:val="1"/>
      <w:marLeft w:val="0"/>
      <w:marRight w:val="0"/>
      <w:marTop w:val="0"/>
      <w:marBottom w:val="0"/>
      <w:divBdr>
        <w:top w:val="none" w:sz="0" w:space="0" w:color="auto"/>
        <w:left w:val="none" w:sz="0" w:space="0" w:color="auto"/>
        <w:bottom w:val="none" w:sz="0" w:space="0" w:color="auto"/>
        <w:right w:val="none" w:sz="0" w:space="0" w:color="auto"/>
      </w:divBdr>
    </w:div>
    <w:div w:id="702293458">
      <w:bodyDiv w:val="1"/>
      <w:marLeft w:val="0"/>
      <w:marRight w:val="0"/>
      <w:marTop w:val="0"/>
      <w:marBottom w:val="0"/>
      <w:divBdr>
        <w:top w:val="none" w:sz="0" w:space="0" w:color="auto"/>
        <w:left w:val="none" w:sz="0" w:space="0" w:color="auto"/>
        <w:bottom w:val="none" w:sz="0" w:space="0" w:color="auto"/>
        <w:right w:val="none" w:sz="0" w:space="0" w:color="auto"/>
      </w:divBdr>
    </w:div>
    <w:div w:id="703209476">
      <w:bodyDiv w:val="1"/>
      <w:marLeft w:val="0"/>
      <w:marRight w:val="0"/>
      <w:marTop w:val="0"/>
      <w:marBottom w:val="0"/>
      <w:divBdr>
        <w:top w:val="none" w:sz="0" w:space="0" w:color="auto"/>
        <w:left w:val="none" w:sz="0" w:space="0" w:color="auto"/>
        <w:bottom w:val="none" w:sz="0" w:space="0" w:color="auto"/>
        <w:right w:val="none" w:sz="0" w:space="0" w:color="auto"/>
      </w:divBdr>
    </w:div>
    <w:div w:id="705980841">
      <w:bodyDiv w:val="1"/>
      <w:marLeft w:val="0"/>
      <w:marRight w:val="0"/>
      <w:marTop w:val="0"/>
      <w:marBottom w:val="0"/>
      <w:divBdr>
        <w:top w:val="none" w:sz="0" w:space="0" w:color="auto"/>
        <w:left w:val="none" w:sz="0" w:space="0" w:color="auto"/>
        <w:bottom w:val="none" w:sz="0" w:space="0" w:color="auto"/>
        <w:right w:val="none" w:sz="0" w:space="0" w:color="auto"/>
      </w:divBdr>
    </w:div>
    <w:div w:id="707492898">
      <w:bodyDiv w:val="1"/>
      <w:marLeft w:val="0"/>
      <w:marRight w:val="0"/>
      <w:marTop w:val="0"/>
      <w:marBottom w:val="0"/>
      <w:divBdr>
        <w:top w:val="none" w:sz="0" w:space="0" w:color="auto"/>
        <w:left w:val="none" w:sz="0" w:space="0" w:color="auto"/>
        <w:bottom w:val="none" w:sz="0" w:space="0" w:color="auto"/>
        <w:right w:val="none" w:sz="0" w:space="0" w:color="auto"/>
      </w:divBdr>
    </w:div>
    <w:div w:id="712576569">
      <w:bodyDiv w:val="1"/>
      <w:marLeft w:val="0"/>
      <w:marRight w:val="0"/>
      <w:marTop w:val="0"/>
      <w:marBottom w:val="0"/>
      <w:divBdr>
        <w:top w:val="none" w:sz="0" w:space="0" w:color="auto"/>
        <w:left w:val="none" w:sz="0" w:space="0" w:color="auto"/>
        <w:bottom w:val="none" w:sz="0" w:space="0" w:color="auto"/>
        <w:right w:val="none" w:sz="0" w:space="0" w:color="auto"/>
      </w:divBdr>
    </w:div>
    <w:div w:id="713042843">
      <w:bodyDiv w:val="1"/>
      <w:marLeft w:val="0"/>
      <w:marRight w:val="0"/>
      <w:marTop w:val="0"/>
      <w:marBottom w:val="0"/>
      <w:divBdr>
        <w:top w:val="none" w:sz="0" w:space="0" w:color="auto"/>
        <w:left w:val="none" w:sz="0" w:space="0" w:color="auto"/>
        <w:bottom w:val="none" w:sz="0" w:space="0" w:color="auto"/>
        <w:right w:val="none" w:sz="0" w:space="0" w:color="auto"/>
      </w:divBdr>
    </w:div>
    <w:div w:id="722557248">
      <w:bodyDiv w:val="1"/>
      <w:marLeft w:val="0"/>
      <w:marRight w:val="0"/>
      <w:marTop w:val="0"/>
      <w:marBottom w:val="0"/>
      <w:divBdr>
        <w:top w:val="none" w:sz="0" w:space="0" w:color="auto"/>
        <w:left w:val="none" w:sz="0" w:space="0" w:color="auto"/>
        <w:bottom w:val="none" w:sz="0" w:space="0" w:color="auto"/>
        <w:right w:val="none" w:sz="0" w:space="0" w:color="auto"/>
      </w:divBdr>
    </w:div>
    <w:div w:id="725106434">
      <w:bodyDiv w:val="1"/>
      <w:marLeft w:val="0"/>
      <w:marRight w:val="0"/>
      <w:marTop w:val="0"/>
      <w:marBottom w:val="0"/>
      <w:divBdr>
        <w:top w:val="none" w:sz="0" w:space="0" w:color="auto"/>
        <w:left w:val="none" w:sz="0" w:space="0" w:color="auto"/>
        <w:bottom w:val="none" w:sz="0" w:space="0" w:color="auto"/>
        <w:right w:val="none" w:sz="0" w:space="0" w:color="auto"/>
      </w:divBdr>
    </w:div>
    <w:div w:id="728378063">
      <w:bodyDiv w:val="1"/>
      <w:marLeft w:val="0"/>
      <w:marRight w:val="0"/>
      <w:marTop w:val="0"/>
      <w:marBottom w:val="0"/>
      <w:divBdr>
        <w:top w:val="none" w:sz="0" w:space="0" w:color="auto"/>
        <w:left w:val="none" w:sz="0" w:space="0" w:color="auto"/>
        <w:bottom w:val="none" w:sz="0" w:space="0" w:color="auto"/>
        <w:right w:val="none" w:sz="0" w:space="0" w:color="auto"/>
      </w:divBdr>
    </w:div>
    <w:div w:id="729228858">
      <w:bodyDiv w:val="1"/>
      <w:marLeft w:val="0"/>
      <w:marRight w:val="0"/>
      <w:marTop w:val="0"/>
      <w:marBottom w:val="0"/>
      <w:divBdr>
        <w:top w:val="none" w:sz="0" w:space="0" w:color="auto"/>
        <w:left w:val="none" w:sz="0" w:space="0" w:color="auto"/>
        <w:bottom w:val="none" w:sz="0" w:space="0" w:color="auto"/>
        <w:right w:val="none" w:sz="0" w:space="0" w:color="auto"/>
      </w:divBdr>
    </w:div>
    <w:div w:id="746616063">
      <w:bodyDiv w:val="1"/>
      <w:marLeft w:val="0"/>
      <w:marRight w:val="0"/>
      <w:marTop w:val="0"/>
      <w:marBottom w:val="0"/>
      <w:divBdr>
        <w:top w:val="none" w:sz="0" w:space="0" w:color="auto"/>
        <w:left w:val="none" w:sz="0" w:space="0" w:color="auto"/>
        <w:bottom w:val="none" w:sz="0" w:space="0" w:color="auto"/>
        <w:right w:val="none" w:sz="0" w:space="0" w:color="auto"/>
      </w:divBdr>
    </w:div>
    <w:div w:id="764693000">
      <w:bodyDiv w:val="1"/>
      <w:marLeft w:val="0"/>
      <w:marRight w:val="0"/>
      <w:marTop w:val="0"/>
      <w:marBottom w:val="0"/>
      <w:divBdr>
        <w:top w:val="none" w:sz="0" w:space="0" w:color="auto"/>
        <w:left w:val="none" w:sz="0" w:space="0" w:color="auto"/>
        <w:bottom w:val="none" w:sz="0" w:space="0" w:color="auto"/>
        <w:right w:val="none" w:sz="0" w:space="0" w:color="auto"/>
      </w:divBdr>
    </w:div>
    <w:div w:id="766190677">
      <w:bodyDiv w:val="1"/>
      <w:marLeft w:val="0"/>
      <w:marRight w:val="0"/>
      <w:marTop w:val="0"/>
      <w:marBottom w:val="0"/>
      <w:divBdr>
        <w:top w:val="none" w:sz="0" w:space="0" w:color="auto"/>
        <w:left w:val="none" w:sz="0" w:space="0" w:color="auto"/>
        <w:bottom w:val="none" w:sz="0" w:space="0" w:color="auto"/>
        <w:right w:val="none" w:sz="0" w:space="0" w:color="auto"/>
      </w:divBdr>
    </w:div>
    <w:div w:id="775826043">
      <w:bodyDiv w:val="1"/>
      <w:marLeft w:val="0"/>
      <w:marRight w:val="0"/>
      <w:marTop w:val="0"/>
      <w:marBottom w:val="0"/>
      <w:divBdr>
        <w:top w:val="none" w:sz="0" w:space="0" w:color="auto"/>
        <w:left w:val="none" w:sz="0" w:space="0" w:color="auto"/>
        <w:bottom w:val="none" w:sz="0" w:space="0" w:color="auto"/>
        <w:right w:val="none" w:sz="0" w:space="0" w:color="auto"/>
      </w:divBdr>
    </w:div>
    <w:div w:id="776291426">
      <w:bodyDiv w:val="1"/>
      <w:marLeft w:val="0"/>
      <w:marRight w:val="0"/>
      <w:marTop w:val="0"/>
      <w:marBottom w:val="0"/>
      <w:divBdr>
        <w:top w:val="none" w:sz="0" w:space="0" w:color="auto"/>
        <w:left w:val="none" w:sz="0" w:space="0" w:color="auto"/>
        <w:bottom w:val="none" w:sz="0" w:space="0" w:color="auto"/>
        <w:right w:val="none" w:sz="0" w:space="0" w:color="auto"/>
      </w:divBdr>
    </w:div>
    <w:div w:id="784424448">
      <w:bodyDiv w:val="1"/>
      <w:marLeft w:val="0"/>
      <w:marRight w:val="0"/>
      <w:marTop w:val="0"/>
      <w:marBottom w:val="0"/>
      <w:divBdr>
        <w:top w:val="none" w:sz="0" w:space="0" w:color="auto"/>
        <w:left w:val="none" w:sz="0" w:space="0" w:color="auto"/>
        <w:bottom w:val="none" w:sz="0" w:space="0" w:color="auto"/>
        <w:right w:val="none" w:sz="0" w:space="0" w:color="auto"/>
      </w:divBdr>
    </w:div>
    <w:div w:id="792600573">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11098751">
      <w:bodyDiv w:val="1"/>
      <w:marLeft w:val="0"/>
      <w:marRight w:val="0"/>
      <w:marTop w:val="0"/>
      <w:marBottom w:val="0"/>
      <w:divBdr>
        <w:top w:val="none" w:sz="0" w:space="0" w:color="auto"/>
        <w:left w:val="none" w:sz="0" w:space="0" w:color="auto"/>
        <w:bottom w:val="none" w:sz="0" w:space="0" w:color="auto"/>
        <w:right w:val="none" w:sz="0" w:space="0" w:color="auto"/>
      </w:divBdr>
    </w:div>
    <w:div w:id="819733894">
      <w:bodyDiv w:val="1"/>
      <w:marLeft w:val="0"/>
      <w:marRight w:val="0"/>
      <w:marTop w:val="0"/>
      <w:marBottom w:val="0"/>
      <w:divBdr>
        <w:top w:val="none" w:sz="0" w:space="0" w:color="auto"/>
        <w:left w:val="none" w:sz="0" w:space="0" w:color="auto"/>
        <w:bottom w:val="none" w:sz="0" w:space="0" w:color="auto"/>
        <w:right w:val="none" w:sz="0" w:space="0" w:color="auto"/>
      </w:divBdr>
    </w:div>
    <w:div w:id="825440307">
      <w:bodyDiv w:val="1"/>
      <w:marLeft w:val="0"/>
      <w:marRight w:val="0"/>
      <w:marTop w:val="0"/>
      <w:marBottom w:val="0"/>
      <w:divBdr>
        <w:top w:val="none" w:sz="0" w:space="0" w:color="auto"/>
        <w:left w:val="none" w:sz="0" w:space="0" w:color="auto"/>
        <w:bottom w:val="none" w:sz="0" w:space="0" w:color="auto"/>
        <w:right w:val="none" w:sz="0" w:space="0" w:color="auto"/>
      </w:divBdr>
    </w:div>
    <w:div w:id="826701323">
      <w:bodyDiv w:val="1"/>
      <w:marLeft w:val="0"/>
      <w:marRight w:val="0"/>
      <w:marTop w:val="0"/>
      <w:marBottom w:val="0"/>
      <w:divBdr>
        <w:top w:val="none" w:sz="0" w:space="0" w:color="auto"/>
        <w:left w:val="none" w:sz="0" w:space="0" w:color="auto"/>
        <w:bottom w:val="none" w:sz="0" w:space="0" w:color="auto"/>
        <w:right w:val="none" w:sz="0" w:space="0" w:color="auto"/>
      </w:divBdr>
    </w:div>
    <w:div w:id="836308476">
      <w:bodyDiv w:val="1"/>
      <w:marLeft w:val="0"/>
      <w:marRight w:val="0"/>
      <w:marTop w:val="0"/>
      <w:marBottom w:val="0"/>
      <w:divBdr>
        <w:top w:val="none" w:sz="0" w:space="0" w:color="auto"/>
        <w:left w:val="none" w:sz="0" w:space="0" w:color="auto"/>
        <w:bottom w:val="none" w:sz="0" w:space="0" w:color="auto"/>
        <w:right w:val="none" w:sz="0" w:space="0" w:color="auto"/>
      </w:divBdr>
    </w:div>
    <w:div w:id="841696708">
      <w:bodyDiv w:val="1"/>
      <w:marLeft w:val="0"/>
      <w:marRight w:val="0"/>
      <w:marTop w:val="0"/>
      <w:marBottom w:val="0"/>
      <w:divBdr>
        <w:top w:val="none" w:sz="0" w:space="0" w:color="auto"/>
        <w:left w:val="none" w:sz="0" w:space="0" w:color="auto"/>
        <w:bottom w:val="none" w:sz="0" w:space="0" w:color="auto"/>
        <w:right w:val="none" w:sz="0" w:space="0" w:color="auto"/>
      </w:divBdr>
    </w:div>
    <w:div w:id="857081499">
      <w:bodyDiv w:val="1"/>
      <w:marLeft w:val="0"/>
      <w:marRight w:val="0"/>
      <w:marTop w:val="0"/>
      <w:marBottom w:val="0"/>
      <w:divBdr>
        <w:top w:val="none" w:sz="0" w:space="0" w:color="auto"/>
        <w:left w:val="none" w:sz="0" w:space="0" w:color="auto"/>
        <w:bottom w:val="none" w:sz="0" w:space="0" w:color="auto"/>
        <w:right w:val="none" w:sz="0" w:space="0" w:color="auto"/>
      </w:divBdr>
    </w:div>
    <w:div w:id="861630030">
      <w:bodyDiv w:val="1"/>
      <w:marLeft w:val="0"/>
      <w:marRight w:val="0"/>
      <w:marTop w:val="0"/>
      <w:marBottom w:val="0"/>
      <w:divBdr>
        <w:top w:val="none" w:sz="0" w:space="0" w:color="auto"/>
        <w:left w:val="none" w:sz="0" w:space="0" w:color="auto"/>
        <w:bottom w:val="none" w:sz="0" w:space="0" w:color="auto"/>
        <w:right w:val="none" w:sz="0" w:space="0" w:color="auto"/>
      </w:divBdr>
    </w:div>
    <w:div w:id="861822484">
      <w:bodyDiv w:val="1"/>
      <w:marLeft w:val="0"/>
      <w:marRight w:val="0"/>
      <w:marTop w:val="0"/>
      <w:marBottom w:val="0"/>
      <w:divBdr>
        <w:top w:val="none" w:sz="0" w:space="0" w:color="auto"/>
        <w:left w:val="none" w:sz="0" w:space="0" w:color="auto"/>
        <w:bottom w:val="none" w:sz="0" w:space="0" w:color="auto"/>
        <w:right w:val="none" w:sz="0" w:space="0" w:color="auto"/>
      </w:divBdr>
    </w:div>
    <w:div w:id="864368804">
      <w:bodyDiv w:val="1"/>
      <w:marLeft w:val="0"/>
      <w:marRight w:val="0"/>
      <w:marTop w:val="0"/>
      <w:marBottom w:val="0"/>
      <w:divBdr>
        <w:top w:val="none" w:sz="0" w:space="0" w:color="auto"/>
        <w:left w:val="none" w:sz="0" w:space="0" w:color="auto"/>
        <w:bottom w:val="none" w:sz="0" w:space="0" w:color="auto"/>
        <w:right w:val="none" w:sz="0" w:space="0" w:color="auto"/>
      </w:divBdr>
    </w:div>
    <w:div w:id="888689372">
      <w:bodyDiv w:val="1"/>
      <w:marLeft w:val="0"/>
      <w:marRight w:val="0"/>
      <w:marTop w:val="0"/>
      <w:marBottom w:val="0"/>
      <w:divBdr>
        <w:top w:val="none" w:sz="0" w:space="0" w:color="auto"/>
        <w:left w:val="none" w:sz="0" w:space="0" w:color="auto"/>
        <w:bottom w:val="none" w:sz="0" w:space="0" w:color="auto"/>
        <w:right w:val="none" w:sz="0" w:space="0" w:color="auto"/>
      </w:divBdr>
    </w:div>
    <w:div w:id="893734278">
      <w:bodyDiv w:val="1"/>
      <w:marLeft w:val="0"/>
      <w:marRight w:val="0"/>
      <w:marTop w:val="0"/>
      <w:marBottom w:val="0"/>
      <w:divBdr>
        <w:top w:val="none" w:sz="0" w:space="0" w:color="auto"/>
        <w:left w:val="none" w:sz="0" w:space="0" w:color="auto"/>
        <w:bottom w:val="none" w:sz="0" w:space="0" w:color="auto"/>
        <w:right w:val="none" w:sz="0" w:space="0" w:color="auto"/>
      </w:divBdr>
    </w:div>
    <w:div w:id="894239813">
      <w:bodyDiv w:val="1"/>
      <w:marLeft w:val="0"/>
      <w:marRight w:val="0"/>
      <w:marTop w:val="0"/>
      <w:marBottom w:val="0"/>
      <w:divBdr>
        <w:top w:val="none" w:sz="0" w:space="0" w:color="auto"/>
        <w:left w:val="none" w:sz="0" w:space="0" w:color="auto"/>
        <w:bottom w:val="none" w:sz="0" w:space="0" w:color="auto"/>
        <w:right w:val="none" w:sz="0" w:space="0" w:color="auto"/>
      </w:divBdr>
    </w:div>
    <w:div w:id="899366446">
      <w:bodyDiv w:val="1"/>
      <w:marLeft w:val="0"/>
      <w:marRight w:val="0"/>
      <w:marTop w:val="0"/>
      <w:marBottom w:val="0"/>
      <w:divBdr>
        <w:top w:val="none" w:sz="0" w:space="0" w:color="auto"/>
        <w:left w:val="none" w:sz="0" w:space="0" w:color="auto"/>
        <w:bottom w:val="none" w:sz="0" w:space="0" w:color="auto"/>
        <w:right w:val="none" w:sz="0" w:space="0" w:color="auto"/>
      </w:divBdr>
    </w:div>
    <w:div w:id="912282003">
      <w:bodyDiv w:val="1"/>
      <w:marLeft w:val="0"/>
      <w:marRight w:val="0"/>
      <w:marTop w:val="0"/>
      <w:marBottom w:val="0"/>
      <w:divBdr>
        <w:top w:val="none" w:sz="0" w:space="0" w:color="auto"/>
        <w:left w:val="none" w:sz="0" w:space="0" w:color="auto"/>
        <w:bottom w:val="none" w:sz="0" w:space="0" w:color="auto"/>
        <w:right w:val="none" w:sz="0" w:space="0" w:color="auto"/>
      </w:divBdr>
    </w:div>
    <w:div w:id="923149674">
      <w:bodyDiv w:val="1"/>
      <w:marLeft w:val="0"/>
      <w:marRight w:val="0"/>
      <w:marTop w:val="0"/>
      <w:marBottom w:val="0"/>
      <w:divBdr>
        <w:top w:val="none" w:sz="0" w:space="0" w:color="auto"/>
        <w:left w:val="none" w:sz="0" w:space="0" w:color="auto"/>
        <w:bottom w:val="none" w:sz="0" w:space="0" w:color="auto"/>
        <w:right w:val="none" w:sz="0" w:space="0" w:color="auto"/>
      </w:divBdr>
    </w:div>
    <w:div w:id="924537931">
      <w:bodyDiv w:val="1"/>
      <w:marLeft w:val="0"/>
      <w:marRight w:val="0"/>
      <w:marTop w:val="0"/>
      <w:marBottom w:val="0"/>
      <w:divBdr>
        <w:top w:val="none" w:sz="0" w:space="0" w:color="auto"/>
        <w:left w:val="none" w:sz="0" w:space="0" w:color="auto"/>
        <w:bottom w:val="none" w:sz="0" w:space="0" w:color="auto"/>
        <w:right w:val="none" w:sz="0" w:space="0" w:color="auto"/>
      </w:divBdr>
    </w:div>
    <w:div w:id="937906649">
      <w:bodyDiv w:val="1"/>
      <w:marLeft w:val="0"/>
      <w:marRight w:val="0"/>
      <w:marTop w:val="0"/>
      <w:marBottom w:val="0"/>
      <w:divBdr>
        <w:top w:val="none" w:sz="0" w:space="0" w:color="auto"/>
        <w:left w:val="none" w:sz="0" w:space="0" w:color="auto"/>
        <w:bottom w:val="none" w:sz="0" w:space="0" w:color="auto"/>
        <w:right w:val="none" w:sz="0" w:space="0" w:color="auto"/>
      </w:divBdr>
    </w:div>
    <w:div w:id="940914358">
      <w:bodyDiv w:val="1"/>
      <w:marLeft w:val="0"/>
      <w:marRight w:val="0"/>
      <w:marTop w:val="0"/>
      <w:marBottom w:val="0"/>
      <w:divBdr>
        <w:top w:val="none" w:sz="0" w:space="0" w:color="auto"/>
        <w:left w:val="none" w:sz="0" w:space="0" w:color="auto"/>
        <w:bottom w:val="none" w:sz="0" w:space="0" w:color="auto"/>
        <w:right w:val="none" w:sz="0" w:space="0" w:color="auto"/>
      </w:divBdr>
    </w:div>
    <w:div w:id="945160921">
      <w:bodyDiv w:val="1"/>
      <w:marLeft w:val="0"/>
      <w:marRight w:val="0"/>
      <w:marTop w:val="0"/>
      <w:marBottom w:val="0"/>
      <w:divBdr>
        <w:top w:val="none" w:sz="0" w:space="0" w:color="auto"/>
        <w:left w:val="none" w:sz="0" w:space="0" w:color="auto"/>
        <w:bottom w:val="none" w:sz="0" w:space="0" w:color="auto"/>
        <w:right w:val="none" w:sz="0" w:space="0" w:color="auto"/>
      </w:divBdr>
    </w:div>
    <w:div w:id="946351419">
      <w:bodyDiv w:val="1"/>
      <w:marLeft w:val="0"/>
      <w:marRight w:val="0"/>
      <w:marTop w:val="0"/>
      <w:marBottom w:val="0"/>
      <w:divBdr>
        <w:top w:val="none" w:sz="0" w:space="0" w:color="auto"/>
        <w:left w:val="none" w:sz="0" w:space="0" w:color="auto"/>
        <w:bottom w:val="none" w:sz="0" w:space="0" w:color="auto"/>
        <w:right w:val="none" w:sz="0" w:space="0" w:color="auto"/>
      </w:divBdr>
    </w:div>
    <w:div w:id="946893044">
      <w:bodyDiv w:val="1"/>
      <w:marLeft w:val="0"/>
      <w:marRight w:val="0"/>
      <w:marTop w:val="0"/>
      <w:marBottom w:val="0"/>
      <w:divBdr>
        <w:top w:val="none" w:sz="0" w:space="0" w:color="auto"/>
        <w:left w:val="none" w:sz="0" w:space="0" w:color="auto"/>
        <w:bottom w:val="none" w:sz="0" w:space="0" w:color="auto"/>
        <w:right w:val="none" w:sz="0" w:space="0" w:color="auto"/>
      </w:divBdr>
    </w:div>
    <w:div w:id="948119710">
      <w:bodyDiv w:val="1"/>
      <w:marLeft w:val="0"/>
      <w:marRight w:val="0"/>
      <w:marTop w:val="0"/>
      <w:marBottom w:val="0"/>
      <w:divBdr>
        <w:top w:val="none" w:sz="0" w:space="0" w:color="auto"/>
        <w:left w:val="none" w:sz="0" w:space="0" w:color="auto"/>
        <w:bottom w:val="none" w:sz="0" w:space="0" w:color="auto"/>
        <w:right w:val="none" w:sz="0" w:space="0" w:color="auto"/>
      </w:divBdr>
    </w:div>
    <w:div w:id="955872229">
      <w:bodyDiv w:val="1"/>
      <w:marLeft w:val="0"/>
      <w:marRight w:val="0"/>
      <w:marTop w:val="0"/>
      <w:marBottom w:val="0"/>
      <w:divBdr>
        <w:top w:val="none" w:sz="0" w:space="0" w:color="auto"/>
        <w:left w:val="none" w:sz="0" w:space="0" w:color="auto"/>
        <w:bottom w:val="none" w:sz="0" w:space="0" w:color="auto"/>
        <w:right w:val="none" w:sz="0" w:space="0" w:color="auto"/>
      </w:divBdr>
    </w:div>
    <w:div w:id="987900815">
      <w:bodyDiv w:val="1"/>
      <w:marLeft w:val="0"/>
      <w:marRight w:val="0"/>
      <w:marTop w:val="0"/>
      <w:marBottom w:val="0"/>
      <w:divBdr>
        <w:top w:val="none" w:sz="0" w:space="0" w:color="auto"/>
        <w:left w:val="none" w:sz="0" w:space="0" w:color="auto"/>
        <w:bottom w:val="none" w:sz="0" w:space="0" w:color="auto"/>
        <w:right w:val="none" w:sz="0" w:space="0" w:color="auto"/>
      </w:divBdr>
    </w:div>
    <w:div w:id="1000963971">
      <w:bodyDiv w:val="1"/>
      <w:marLeft w:val="0"/>
      <w:marRight w:val="0"/>
      <w:marTop w:val="0"/>
      <w:marBottom w:val="0"/>
      <w:divBdr>
        <w:top w:val="none" w:sz="0" w:space="0" w:color="auto"/>
        <w:left w:val="none" w:sz="0" w:space="0" w:color="auto"/>
        <w:bottom w:val="none" w:sz="0" w:space="0" w:color="auto"/>
        <w:right w:val="none" w:sz="0" w:space="0" w:color="auto"/>
      </w:divBdr>
    </w:div>
    <w:div w:id="1007906143">
      <w:bodyDiv w:val="1"/>
      <w:marLeft w:val="0"/>
      <w:marRight w:val="0"/>
      <w:marTop w:val="0"/>
      <w:marBottom w:val="0"/>
      <w:divBdr>
        <w:top w:val="none" w:sz="0" w:space="0" w:color="auto"/>
        <w:left w:val="none" w:sz="0" w:space="0" w:color="auto"/>
        <w:bottom w:val="none" w:sz="0" w:space="0" w:color="auto"/>
        <w:right w:val="none" w:sz="0" w:space="0" w:color="auto"/>
      </w:divBdr>
    </w:div>
    <w:div w:id="1019311413">
      <w:bodyDiv w:val="1"/>
      <w:marLeft w:val="0"/>
      <w:marRight w:val="0"/>
      <w:marTop w:val="0"/>
      <w:marBottom w:val="0"/>
      <w:divBdr>
        <w:top w:val="none" w:sz="0" w:space="0" w:color="auto"/>
        <w:left w:val="none" w:sz="0" w:space="0" w:color="auto"/>
        <w:bottom w:val="none" w:sz="0" w:space="0" w:color="auto"/>
        <w:right w:val="none" w:sz="0" w:space="0" w:color="auto"/>
      </w:divBdr>
    </w:div>
    <w:div w:id="1028606273">
      <w:bodyDiv w:val="1"/>
      <w:marLeft w:val="0"/>
      <w:marRight w:val="0"/>
      <w:marTop w:val="0"/>
      <w:marBottom w:val="0"/>
      <w:divBdr>
        <w:top w:val="none" w:sz="0" w:space="0" w:color="auto"/>
        <w:left w:val="none" w:sz="0" w:space="0" w:color="auto"/>
        <w:bottom w:val="none" w:sz="0" w:space="0" w:color="auto"/>
        <w:right w:val="none" w:sz="0" w:space="0" w:color="auto"/>
      </w:divBdr>
    </w:div>
    <w:div w:id="1036931437">
      <w:bodyDiv w:val="1"/>
      <w:marLeft w:val="0"/>
      <w:marRight w:val="0"/>
      <w:marTop w:val="0"/>
      <w:marBottom w:val="0"/>
      <w:divBdr>
        <w:top w:val="none" w:sz="0" w:space="0" w:color="auto"/>
        <w:left w:val="none" w:sz="0" w:space="0" w:color="auto"/>
        <w:bottom w:val="none" w:sz="0" w:space="0" w:color="auto"/>
        <w:right w:val="none" w:sz="0" w:space="0" w:color="auto"/>
      </w:divBdr>
    </w:div>
    <w:div w:id="1044476449">
      <w:bodyDiv w:val="1"/>
      <w:marLeft w:val="0"/>
      <w:marRight w:val="0"/>
      <w:marTop w:val="0"/>
      <w:marBottom w:val="0"/>
      <w:divBdr>
        <w:top w:val="none" w:sz="0" w:space="0" w:color="auto"/>
        <w:left w:val="none" w:sz="0" w:space="0" w:color="auto"/>
        <w:bottom w:val="none" w:sz="0" w:space="0" w:color="auto"/>
        <w:right w:val="none" w:sz="0" w:space="0" w:color="auto"/>
      </w:divBdr>
    </w:div>
    <w:div w:id="1062560722">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
    <w:div w:id="1068649021">
      <w:bodyDiv w:val="1"/>
      <w:marLeft w:val="0"/>
      <w:marRight w:val="0"/>
      <w:marTop w:val="0"/>
      <w:marBottom w:val="0"/>
      <w:divBdr>
        <w:top w:val="none" w:sz="0" w:space="0" w:color="auto"/>
        <w:left w:val="none" w:sz="0" w:space="0" w:color="auto"/>
        <w:bottom w:val="none" w:sz="0" w:space="0" w:color="auto"/>
        <w:right w:val="none" w:sz="0" w:space="0" w:color="auto"/>
      </w:divBdr>
    </w:div>
    <w:div w:id="1072847389">
      <w:bodyDiv w:val="1"/>
      <w:marLeft w:val="0"/>
      <w:marRight w:val="0"/>
      <w:marTop w:val="0"/>
      <w:marBottom w:val="0"/>
      <w:divBdr>
        <w:top w:val="none" w:sz="0" w:space="0" w:color="auto"/>
        <w:left w:val="none" w:sz="0" w:space="0" w:color="auto"/>
        <w:bottom w:val="none" w:sz="0" w:space="0" w:color="auto"/>
        <w:right w:val="none" w:sz="0" w:space="0" w:color="auto"/>
      </w:divBdr>
    </w:div>
    <w:div w:id="1089502207">
      <w:bodyDiv w:val="1"/>
      <w:marLeft w:val="0"/>
      <w:marRight w:val="0"/>
      <w:marTop w:val="0"/>
      <w:marBottom w:val="0"/>
      <w:divBdr>
        <w:top w:val="none" w:sz="0" w:space="0" w:color="auto"/>
        <w:left w:val="none" w:sz="0" w:space="0" w:color="auto"/>
        <w:bottom w:val="none" w:sz="0" w:space="0" w:color="auto"/>
        <w:right w:val="none" w:sz="0" w:space="0" w:color="auto"/>
      </w:divBdr>
    </w:div>
    <w:div w:id="1090272266">
      <w:bodyDiv w:val="1"/>
      <w:marLeft w:val="0"/>
      <w:marRight w:val="0"/>
      <w:marTop w:val="0"/>
      <w:marBottom w:val="0"/>
      <w:divBdr>
        <w:top w:val="none" w:sz="0" w:space="0" w:color="auto"/>
        <w:left w:val="none" w:sz="0" w:space="0" w:color="auto"/>
        <w:bottom w:val="none" w:sz="0" w:space="0" w:color="auto"/>
        <w:right w:val="none" w:sz="0" w:space="0" w:color="auto"/>
      </w:divBdr>
    </w:div>
    <w:div w:id="1100368582">
      <w:bodyDiv w:val="1"/>
      <w:marLeft w:val="0"/>
      <w:marRight w:val="0"/>
      <w:marTop w:val="0"/>
      <w:marBottom w:val="0"/>
      <w:divBdr>
        <w:top w:val="none" w:sz="0" w:space="0" w:color="auto"/>
        <w:left w:val="none" w:sz="0" w:space="0" w:color="auto"/>
        <w:bottom w:val="none" w:sz="0" w:space="0" w:color="auto"/>
        <w:right w:val="none" w:sz="0" w:space="0" w:color="auto"/>
      </w:divBdr>
    </w:div>
    <w:div w:id="1121411572">
      <w:bodyDiv w:val="1"/>
      <w:marLeft w:val="0"/>
      <w:marRight w:val="0"/>
      <w:marTop w:val="0"/>
      <w:marBottom w:val="0"/>
      <w:divBdr>
        <w:top w:val="none" w:sz="0" w:space="0" w:color="auto"/>
        <w:left w:val="none" w:sz="0" w:space="0" w:color="auto"/>
        <w:bottom w:val="none" w:sz="0" w:space="0" w:color="auto"/>
        <w:right w:val="none" w:sz="0" w:space="0" w:color="auto"/>
      </w:divBdr>
    </w:div>
    <w:div w:id="1121727554">
      <w:bodyDiv w:val="1"/>
      <w:marLeft w:val="0"/>
      <w:marRight w:val="0"/>
      <w:marTop w:val="0"/>
      <w:marBottom w:val="0"/>
      <w:divBdr>
        <w:top w:val="none" w:sz="0" w:space="0" w:color="auto"/>
        <w:left w:val="none" w:sz="0" w:space="0" w:color="auto"/>
        <w:bottom w:val="none" w:sz="0" w:space="0" w:color="auto"/>
        <w:right w:val="none" w:sz="0" w:space="0" w:color="auto"/>
      </w:divBdr>
    </w:div>
    <w:div w:id="1126318218">
      <w:bodyDiv w:val="1"/>
      <w:marLeft w:val="0"/>
      <w:marRight w:val="0"/>
      <w:marTop w:val="0"/>
      <w:marBottom w:val="0"/>
      <w:divBdr>
        <w:top w:val="none" w:sz="0" w:space="0" w:color="auto"/>
        <w:left w:val="none" w:sz="0" w:space="0" w:color="auto"/>
        <w:bottom w:val="none" w:sz="0" w:space="0" w:color="auto"/>
        <w:right w:val="none" w:sz="0" w:space="0" w:color="auto"/>
      </w:divBdr>
    </w:div>
    <w:div w:id="1133715394">
      <w:bodyDiv w:val="1"/>
      <w:marLeft w:val="0"/>
      <w:marRight w:val="0"/>
      <w:marTop w:val="0"/>
      <w:marBottom w:val="0"/>
      <w:divBdr>
        <w:top w:val="none" w:sz="0" w:space="0" w:color="auto"/>
        <w:left w:val="none" w:sz="0" w:space="0" w:color="auto"/>
        <w:bottom w:val="none" w:sz="0" w:space="0" w:color="auto"/>
        <w:right w:val="none" w:sz="0" w:space="0" w:color="auto"/>
      </w:divBdr>
    </w:div>
    <w:div w:id="1141264999">
      <w:bodyDiv w:val="1"/>
      <w:marLeft w:val="0"/>
      <w:marRight w:val="0"/>
      <w:marTop w:val="0"/>
      <w:marBottom w:val="0"/>
      <w:divBdr>
        <w:top w:val="none" w:sz="0" w:space="0" w:color="auto"/>
        <w:left w:val="none" w:sz="0" w:space="0" w:color="auto"/>
        <w:bottom w:val="none" w:sz="0" w:space="0" w:color="auto"/>
        <w:right w:val="none" w:sz="0" w:space="0" w:color="auto"/>
      </w:divBdr>
    </w:div>
    <w:div w:id="1141970132">
      <w:bodyDiv w:val="1"/>
      <w:marLeft w:val="0"/>
      <w:marRight w:val="0"/>
      <w:marTop w:val="0"/>
      <w:marBottom w:val="0"/>
      <w:divBdr>
        <w:top w:val="none" w:sz="0" w:space="0" w:color="auto"/>
        <w:left w:val="none" w:sz="0" w:space="0" w:color="auto"/>
        <w:bottom w:val="none" w:sz="0" w:space="0" w:color="auto"/>
        <w:right w:val="none" w:sz="0" w:space="0" w:color="auto"/>
      </w:divBdr>
    </w:div>
    <w:div w:id="1149519918">
      <w:bodyDiv w:val="1"/>
      <w:marLeft w:val="0"/>
      <w:marRight w:val="0"/>
      <w:marTop w:val="0"/>
      <w:marBottom w:val="0"/>
      <w:divBdr>
        <w:top w:val="none" w:sz="0" w:space="0" w:color="auto"/>
        <w:left w:val="none" w:sz="0" w:space="0" w:color="auto"/>
        <w:bottom w:val="none" w:sz="0" w:space="0" w:color="auto"/>
        <w:right w:val="none" w:sz="0" w:space="0" w:color="auto"/>
      </w:divBdr>
    </w:div>
    <w:div w:id="1163348827">
      <w:bodyDiv w:val="1"/>
      <w:marLeft w:val="0"/>
      <w:marRight w:val="0"/>
      <w:marTop w:val="0"/>
      <w:marBottom w:val="0"/>
      <w:divBdr>
        <w:top w:val="none" w:sz="0" w:space="0" w:color="auto"/>
        <w:left w:val="none" w:sz="0" w:space="0" w:color="auto"/>
        <w:bottom w:val="none" w:sz="0" w:space="0" w:color="auto"/>
        <w:right w:val="none" w:sz="0" w:space="0" w:color="auto"/>
      </w:divBdr>
    </w:div>
    <w:div w:id="1171683230">
      <w:bodyDiv w:val="1"/>
      <w:marLeft w:val="0"/>
      <w:marRight w:val="0"/>
      <w:marTop w:val="0"/>
      <w:marBottom w:val="0"/>
      <w:divBdr>
        <w:top w:val="none" w:sz="0" w:space="0" w:color="auto"/>
        <w:left w:val="none" w:sz="0" w:space="0" w:color="auto"/>
        <w:bottom w:val="none" w:sz="0" w:space="0" w:color="auto"/>
        <w:right w:val="none" w:sz="0" w:space="0" w:color="auto"/>
      </w:divBdr>
    </w:div>
    <w:div w:id="1212691399">
      <w:bodyDiv w:val="1"/>
      <w:marLeft w:val="0"/>
      <w:marRight w:val="0"/>
      <w:marTop w:val="0"/>
      <w:marBottom w:val="0"/>
      <w:divBdr>
        <w:top w:val="none" w:sz="0" w:space="0" w:color="auto"/>
        <w:left w:val="none" w:sz="0" w:space="0" w:color="auto"/>
        <w:bottom w:val="none" w:sz="0" w:space="0" w:color="auto"/>
        <w:right w:val="none" w:sz="0" w:space="0" w:color="auto"/>
      </w:divBdr>
    </w:div>
    <w:div w:id="1247300638">
      <w:bodyDiv w:val="1"/>
      <w:marLeft w:val="0"/>
      <w:marRight w:val="0"/>
      <w:marTop w:val="0"/>
      <w:marBottom w:val="0"/>
      <w:divBdr>
        <w:top w:val="none" w:sz="0" w:space="0" w:color="auto"/>
        <w:left w:val="none" w:sz="0" w:space="0" w:color="auto"/>
        <w:bottom w:val="none" w:sz="0" w:space="0" w:color="auto"/>
        <w:right w:val="none" w:sz="0" w:space="0" w:color="auto"/>
      </w:divBdr>
    </w:div>
    <w:div w:id="1263877779">
      <w:bodyDiv w:val="1"/>
      <w:marLeft w:val="0"/>
      <w:marRight w:val="0"/>
      <w:marTop w:val="0"/>
      <w:marBottom w:val="0"/>
      <w:divBdr>
        <w:top w:val="none" w:sz="0" w:space="0" w:color="auto"/>
        <w:left w:val="none" w:sz="0" w:space="0" w:color="auto"/>
        <w:bottom w:val="none" w:sz="0" w:space="0" w:color="auto"/>
        <w:right w:val="none" w:sz="0" w:space="0" w:color="auto"/>
      </w:divBdr>
    </w:div>
    <w:div w:id="1270552908">
      <w:bodyDiv w:val="1"/>
      <w:marLeft w:val="0"/>
      <w:marRight w:val="0"/>
      <w:marTop w:val="0"/>
      <w:marBottom w:val="0"/>
      <w:divBdr>
        <w:top w:val="none" w:sz="0" w:space="0" w:color="auto"/>
        <w:left w:val="none" w:sz="0" w:space="0" w:color="auto"/>
        <w:bottom w:val="none" w:sz="0" w:space="0" w:color="auto"/>
        <w:right w:val="none" w:sz="0" w:space="0" w:color="auto"/>
      </w:divBdr>
    </w:div>
    <w:div w:id="1272320735">
      <w:bodyDiv w:val="1"/>
      <w:marLeft w:val="0"/>
      <w:marRight w:val="0"/>
      <w:marTop w:val="0"/>
      <w:marBottom w:val="0"/>
      <w:divBdr>
        <w:top w:val="none" w:sz="0" w:space="0" w:color="auto"/>
        <w:left w:val="none" w:sz="0" w:space="0" w:color="auto"/>
        <w:bottom w:val="none" w:sz="0" w:space="0" w:color="auto"/>
        <w:right w:val="none" w:sz="0" w:space="0" w:color="auto"/>
      </w:divBdr>
    </w:div>
    <w:div w:id="1282419039">
      <w:bodyDiv w:val="1"/>
      <w:marLeft w:val="0"/>
      <w:marRight w:val="0"/>
      <w:marTop w:val="0"/>
      <w:marBottom w:val="0"/>
      <w:divBdr>
        <w:top w:val="none" w:sz="0" w:space="0" w:color="auto"/>
        <w:left w:val="none" w:sz="0" w:space="0" w:color="auto"/>
        <w:bottom w:val="none" w:sz="0" w:space="0" w:color="auto"/>
        <w:right w:val="none" w:sz="0" w:space="0" w:color="auto"/>
      </w:divBdr>
    </w:div>
    <w:div w:id="1286697527">
      <w:bodyDiv w:val="1"/>
      <w:marLeft w:val="0"/>
      <w:marRight w:val="0"/>
      <w:marTop w:val="0"/>
      <w:marBottom w:val="0"/>
      <w:divBdr>
        <w:top w:val="none" w:sz="0" w:space="0" w:color="auto"/>
        <w:left w:val="none" w:sz="0" w:space="0" w:color="auto"/>
        <w:bottom w:val="none" w:sz="0" w:space="0" w:color="auto"/>
        <w:right w:val="none" w:sz="0" w:space="0" w:color="auto"/>
      </w:divBdr>
    </w:div>
    <w:div w:id="1286931592">
      <w:bodyDiv w:val="1"/>
      <w:marLeft w:val="0"/>
      <w:marRight w:val="0"/>
      <w:marTop w:val="0"/>
      <w:marBottom w:val="0"/>
      <w:divBdr>
        <w:top w:val="none" w:sz="0" w:space="0" w:color="auto"/>
        <w:left w:val="none" w:sz="0" w:space="0" w:color="auto"/>
        <w:bottom w:val="none" w:sz="0" w:space="0" w:color="auto"/>
        <w:right w:val="none" w:sz="0" w:space="0" w:color="auto"/>
      </w:divBdr>
    </w:div>
    <w:div w:id="1288125392">
      <w:bodyDiv w:val="1"/>
      <w:marLeft w:val="0"/>
      <w:marRight w:val="0"/>
      <w:marTop w:val="0"/>
      <w:marBottom w:val="0"/>
      <w:divBdr>
        <w:top w:val="none" w:sz="0" w:space="0" w:color="auto"/>
        <w:left w:val="none" w:sz="0" w:space="0" w:color="auto"/>
        <w:bottom w:val="none" w:sz="0" w:space="0" w:color="auto"/>
        <w:right w:val="none" w:sz="0" w:space="0" w:color="auto"/>
      </w:divBdr>
    </w:div>
    <w:div w:id="1308168143">
      <w:bodyDiv w:val="1"/>
      <w:marLeft w:val="0"/>
      <w:marRight w:val="0"/>
      <w:marTop w:val="0"/>
      <w:marBottom w:val="0"/>
      <w:divBdr>
        <w:top w:val="none" w:sz="0" w:space="0" w:color="auto"/>
        <w:left w:val="none" w:sz="0" w:space="0" w:color="auto"/>
        <w:bottom w:val="none" w:sz="0" w:space="0" w:color="auto"/>
        <w:right w:val="none" w:sz="0" w:space="0" w:color="auto"/>
      </w:divBdr>
    </w:div>
    <w:div w:id="1308589307">
      <w:bodyDiv w:val="1"/>
      <w:marLeft w:val="0"/>
      <w:marRight w:val="0"/>
      <w:marTop w:val="0"/>
      <w:marBottom w:val="0"/>
      <w:divBdr>
        <w:top w:val="none" w:sz="0" w:space="0" w:color="auto"/>
        <w:left w:val="none" w:sz="0" w:space="0" w:color="auto"/>
        <w:bottom w:val="none" w:sz="0" w:space="0" w:color="auto"/>
        <w:right w:val="none" w:sz="0" w:space="0" w:color="auto"/>
      </w:divBdr>
    </w:div>
    <w:div w:id="1309893174">
      <w:bodyDiv w:val="1"/>
      <w:marLeft w:val="0"/>
      <w:marRight w:val="0"/>
      <w:marTop w:val="0"/>
      <w:marBottom w:val="0"/>
      <w:divBdr>
        <w:top w:val="none" w:sz="0" w:space="0" w:color="auto"/>
        <w:left w:val="none" w:sz="0" w:space="0" w:color="auto"/>
        <w:bottom w:val="none" w:sz="0" w:space="0" w:color="auto"/>
        <w:right w:val="none" w:sz="0" w:space="0" w:color="auto"/>
      </w:divBdr>
    </w:div>
    <w:div w:id="1324700874">
      <w:bodyDiv w:val="1"/>
      <w:marLeft w:val="0"/>
      <w:marRight w:val="0"/>
      <w:marTop w:val="0"/>
      <w:marBottom w:val="0"/>
      <w:divBdr>
        <w:top w:val="none" w:sz="0" w:space="0" w:color="auto"/>
        <w:left w:val="none" w:sz="0" w:space="0" w:color="auto"/>
        <w:bottom w:val="none" w:sz="0" w:space="0" w:color="auto"/>
        <w:right w:val="none" w:sz="0" w:space="0" w:color="auto"/>
      </w:divBdr>
    </w:div>
    <w:div w:id="1335038559">
      <w:bodyDiv w:val="1"/>
      <w:marLeft w:val="0"/>
      <w:marRight w:val="0"/>
      <w:marTop w:val="0"/>
      <w:marBottom w:val="0"/>
      <w:divBdr>
        <w:top w:val="none" w:sz="0" w:space="0" w:color="auto"/>
        <w:left w:val="none" w:sz="0" w:space="0" w:color="auto"/>
        <w:bottom w:val="none" w:sz="0" w:space="0" w:color="auto"/>
        <w:right w:val="none" w:sz="0" w:space="0" w:color="auto"/>
      </w:divBdr>
    </w:div>
    <w:div w:id="1342198337">
      <w:bodyDiv w:val="1"/>
      <w:marLeft w:val="0"/>
      <w:marRight w:val="0"/>
      <w:marTop w:val="0"/>
      <w:marBottom w:val="0"/>
      <w:divBdr>
        <w:top w:val="none" w:sz="0" w:space="0" w:color="auto"/>
        <w:left w:val="none" w:sz="0" w:space="0" w:color="auto"/>
        <w:bottom w:val="none" w:sz="0" w:space="0" w:color="auto"/>
        <w:right w:val="none" w:sz="0" w:space="0" w:color="auto"/>
      </w:divBdr>
    </w:div>
    <w:div w:id="1346053489">
      <w:bodyDiv w:val="1"/>
      <w:marLeft w:val="0"/>
      <w:marRight w:val="0"/>
      <w:marTop w:val="0"/>
      <w:marBottom w:val="0"/>
      <w:divBdr>
        <w:top w:val="none" w:sz="0" w:space="0" w:color="auto"/>
        <w:left w:val="none" w:sz="0" w:space="0" w:color="auto"/>
        <w:bottom w:val="none" w:sz="0" w:space="0" w:color="auto"/>
        <w:right w:val="none" w:sz="0" w:space="0" w:color="auto"/>
      </w:divBdr>
    </w:div>
    <w:div w:id="1355157435">
      <w:bodyDiv w:val="1"/>
      <w:marLeft w:val="0"/>
      <w:marRight w:val="0"/>
      <w:marTop w:val="0"/>
      <w:marBottom w:val="0"/>
      <w:divBdr>
        <w:top w:val="none" w:sz="0" w:space="0" w:color="auto"/>
        <w:left w:val="none" w:sz="0" w:space="0" w:color="auto"/>
        <w:bottom w:val="none" w:sz="0" w:space="0" w:color="auto"/>
        <w:right w:val="none" w:sz="0" w:space="0" w:color="auto"/>
      </w:divBdr>
    </w:div>
    <w:div w:id="1371805562">
      <w:bodyDiv w:val="1"/>
      <w:marLeft w:val="0"/>
      <w:marRight w:val="0"/>
      <w:marTop w:val="0"/>
      <w:marBottom w:val="0"/>
      <w:divBdr>
        <w:top w:val="none" w:sz="0" w:space="0" w:color="auto"/>
        <w:left w:val="none" w:sz="0" w:space="0" w:color="auto"/>
        <w:bottom w:val="none" w:sz="0" w:space="0" w:color="auto"/>
        <w:right w:val="none" w:sz="0" w:space="0" w:color="auto"/>
      </w:divBdr>
    </w:div>
    <w:div w:id="1380398599">
      <w:bodyDiv w:val="1"/>
      <w:marLeft w:val="0"/>
      <w:marRight w:val="0"/>
      <w:marTop w:val="0"/>
      <w:marBottom w:val="0"/>
      <w:divBdr>
        <w:top w:val="none" w:sz="0" w:space="0" w:color="auto"/>
        <w:left w:val="none" w:sz="0" w:space="0" w:color="auto"/>
        <w:bottom w:val="none" w:sz="0" w:space="0" w:color="auto"/>
        <w:right w:val="none" w:sz="0" w:space="0" w:color="auto"/>
      </w:divBdr>
    </w:div>
    <w:div w:id="1390612066">
      <w:bodyDiv w:val="1"/>
      <w:marLeft w:val="0"/>
      <w:marRight w:val="0"/>
      <w:marTop w:val="0"/>
      <w:marBottom w:val="0"/>
      <w:divBdr>
        <w:top w:val="none" w:sz="0" w:space="0" w:color="auto"/>
        <w:left w:val="none" w:sz="0" w:space="0" w:color="auto"/>
        <w:bottom w:val="none" w:sz="0" w:space="0" w:color="auto"/>
        <w:right w:val="none" w:sz="0" w:space="0" w:color="auto"/>
      </w:divBdr>
    </w:div>
    <w:div w:id="1396586380">
      <w:bodyDiv w:val="1"/>
      <w:marLeft w:val="0"/>
      <w:marRight w:val="0"/>
      <w:marTop w:val="0"/>
      <w:marBottom w:val="0"/>
      <w:divBdr>
        <w:top w:val="none" w:sz="0" w:space="0" w:color="auto"/>
        <w:left w:val="none" w:sz="0" w:space="0" w:color="auto"/>
        <w:bottom w:val="none" w:sz="0" w:space="0" w:color="auto"/>
        <w:right w:val="none" w:sz="0" w:space="0" w:color="auto"/>
      </w:divBdr>
    </w:div>
    <w:div w:id="1414742735">
      <w:bodyDiv w:val="1"/>
      <w:marLeft w:val="0"/>
      <w:marRight w:val="0"/>
      <w:marTop w:val="0"/>
      <w:marBottom w:val="0"/>
      <w:divBdr>
        <w:top w:val="none" w:sz="0" w:space="0" w:color="auto"/>
        <w:left w:val="none" w:sz="0" w:space="0" w:color="auto"/>
        <w:bottom w:val="none" w:sz="0" w:space="0" w:color="auto"/>
        <w:right w:val="none" w:sz="0" w:space="0" w:color="auto"/>
      </w:divBdr>
    </w:div>
    <w:div w:id="1427968016">
      <w:bodyDiv w:val="1"/>
      <w:marLeft w:val="0"/>
      <w:marRight w:val="0"/>
      <w:marTop w:val="0"/>
      <w:marBottom w:val="0"/>
      <w:divBdr>
        <w:top w:val="none" w:sz="0" w:space="0" w:color="auto"/>
        <w:left w:val="none" w:sz="0" w:space="0" w:color="auto"/>
        <w:bottom w:val="none" w:sz="0" w:space="0" w:color="auto"/>
        <w:right w:val="none" w:sz="0" w:space="0" w:color="auto"/>
      </w:divBdr>
    </w:div>
    <w:div w:id="1431581309">
      <w:bodyDiv w:val="1"/>
      <w:marLeft w:val="0"/>
      <w:marRight w:val="0"/>
      <w:marTop w:val="0"/>
      <w:marBottom w:val="0"/>
      <w:divBdr>
        <w:top w:val="none" w:sz="0" w:space="0" w:color="auto"/>
        <w:left w:val="none" w:sz="0" w:space="0" w:color="auto"/>
        <w:bottom w:val="none" w:sz="0" w:space="0" w:color="auto"/>
        <w:right w:val="none" w:sz="0" w:space="0" w:color="auto"/>
      </w:divBdr>
    </w:div>
    <w:div w:id="1433671368">
      <w:bodyDiv w:val="1"/>
      <w:marLeft w:val="0"/>
      <w:marRight w:val="0"/>
      <w:marTop w:val="0"/>
      <w:marBottom w:val="0"/>
      <w:divBdr>
        <w:top w:val="none" w:sz="0" w:space="0" w:color="auto"/>
        <w:left w:val="none" w:sz="0" w:space="0" w:color="auto"/>
        <w:bottom w:val="none" w:sz="0" w:space="0" w:color="auto"/>
        <w:right w:val="none" w:sz="0" w:space="0" w:color="auto"/>
      </w:divBdr>
    </w:div>
    <w:div w:id="1437020352">
      <w:bodyDiv w:val="1"/>
      <w:marLeft w:val="0"/>
      <w:marRight w:val="0"/>
      <w:marTop w:val="0"/>
      <w:marBottom w:val="0"/>
      <w:divBdr>
        <w:top w:val="none" w:sz="0" w:space="0" w:color="auto"/>
        <w:left w:val="none" w:sz="0" w:space="0" w:color="auto"/>
        <w:bottom w:val="none" w:sz="0" w:space="0" w:color="auto"/>
        <w:right w:val="none" w:sz="0" w:space="0" w:color="auto"/>
      </w:divBdr>
    </w:div>
    <w:div w:id="1440955136">
      <w:bodyDiv w:val="1"/>
      <w:marLeft w:val="0"/>
      <w:marRight w:val="0"/>
      <w:marTop w:val="0"/>
      <w:marBottom w:val="0"/>
      <w:divBdr>
        <w:top w:val="none" w:sz="0" w:space="0" w:color="auto"/>
        <w:left w:val="none" w:sz="0" w:space="0" w:color="auto"/>
        <w:bottom w:val="none" w:sz="0" w:space="0" w:color="auto"/>
        <w:right w:val="none" w:sz="0" w:space="0" w:color="auto"/>
      </w:divBdr>
    </w:div>
    <w:div w:id="1474525919">
      <w:bodyDiv w:val="1"/>
      <w:marLeft w:val="0"/>
      <w:marRight w:val="0"/>
      <w:marTop w:val="0"/>
      <w:marBottom w:val="0"/>
      <w:divBdr>
        <w:top w:val="none" w:sz="0" w:space="0" w:color="auto"/>
        <w:left w:val="none" w:sz="0" w:space="0" w:color="auto"/>
        <w:bottom w:val="none" w:sz="0" w:space="0" w:color="auto"/>
        <w:right w:val="none" w:sz="0" w:space="0" w:color="auto"/>
      </w:divBdr>
    </w:div>
    <w:div w:id="1481188386">
      <w:bodyDiv w:val="1"/>
      <w:marLeft w:val="0"/>
      <w:marRight w:val="0"/>
      <w:marTop w:val="0"/>
      <w:marBottom w:val="0"/>
      <w:divBdr>
        <w:top w:val="none" w:sz="0" w:space="0" w:color="auto"/>
        <w:left w:val="none" w:sz="0" w:space="0" w:color="auto"/>
        <w:bottom w:val="none" w:sz="0" w:space="0" w:color="auto"/>
        <w:right w:val="none" w:sz="0" w:space="0" w:color="auto"/>
      </w:divBdr>
    </w:div>
    <w:div w:id="1491291849">
      <w:bodyDiv w:val="1"/>
      <w:marLeft w:val="0"/>
      <w:marRight w:val="0"/>
      <w:marTop w:val="0"/>
      <w:marBottom w:val="0"/>
      <w:divBdr>
        <w:top w:val="none" w:sz="0" w:space="0" w:color="auto"/>
        <w:left w:val="none" w:sz="0" w:space="0" w:color="auto"/>
        <w:bottom w:val="none" w:sz="0" w:space="0" w:color="auto"/>
        <w:right w:val="none" w:sz="0" w:space="0" w:color="auto"/>
      </w:divBdr>
    </w:div>
    <w:div w:id="1495608576">
      <w:bodyDiv w:val="1"/>
      <w:marLeft w:val="0"/>
      <w:marRight w:val="0"/>
      <w:marTop w:val="0"/>
      <w:marBottom w:val="0"/>
      <w:divBdr>
        <w:top w:val="none" w:sz="0" w:space="0" w:color="auto"/>
        <w:left w:val="none" w:sz="0" w:space="0" w:color="auto"/>
        <w:bottom w:val="none" w:sz="0" w:space="0" w:color="auto"/>
        <w:right w:val="none" w:sz="0" w:space="0" w:color="auto"/>
      </w:divBdr>
    </w:div>
    <w:div w:id="1500652101">
      <w:bodyDiv w:val="1"/>
      <w:marLeft w:val="0"/>
      <w:marRight w:val="0"/>
      <w:marTop w:val="0"/>
      <w:marBottom w:val="0"/>
      <w:divBdr>
        <w:top w:val="none" w:sz="0" w:space="0" w:color="auto"/>
        <w:left w:val="none" w:sz="0" w:space="0" w:color="auto"/>
        <w:bottom w:val="none" w:sz="0" w:space="0" w:color="auto"/>
        <w:right w:val="none" w:sz="0" w:space="0" w:color="auto"/>
      </w:divBdr>
    </w:div>
    <w:div w:id="1501506881">
      <w:bodyDiv w:val="1"/>
      <w:marLeft w:val="0"/>
      <w:marRight w:val="0"/>
      <w:marTop w:val="0"/>
      <w:marBottom w:val="0"/>
      <w:divBdr>
        <w:top w:val="none" w:sz="0" w:space="0" w:color="auto"/>
        <w:left w:val="none" w:sz="0" w:space="0" w:color="auto"/>
        <w:bottom w:val="none" w:sz="0" w:space="0" w:color="auto"/>
        <w:right w:val="none" w:sz="0" w:space="0" w:color="auto"/>
      </w:divBdr>
    </w:div>
    <w:div w:id="1507864491">
      <w:bodyDiv w:val="1"/>
      <w:marLeft w:val="0"/>
      <w:marRight w:val="0"/>
      <w:marTop w:val="0"/>
      <w:marBottom w:val="0"/>
      <w:divBdr>
        <w:top w:val="none" w:sz="0" w:space="0" w:color="auto"/>
        <w:left w:val="none" w:sz="0" w:space="0" w:color="auto"/>
        <w:bottom w:val="none" w:sz="0" w:space="0" w:color="auto"/>
        <w:right w:val="none" w:sz="0" w:space="0" w:color="auto"/>
      </w:divBdr>
    </w:div>
    <w:div w:id="1525290276">
      <w:bodyDiv w:val="1"/>
      <w:marLeft w:val="0"/>
      <w:marRight w:val="0"/>
      <w:marTop w:val="0"/>
      <w:marBottom w:val="0"/>
      <w:divBdr>
        <w:top w:val="none" w:sz="0" w:space="0" w:color="auto"/>
        <w:left w:val="none" w:sz="0" w:space="0" w:color="auto"/>
        <w:bottom w:val="none" w:sz="0" w:space="0" w:color="auto"/>
        <w:right w:val="none" w:sz="0" w:space="0" w:color="auto"/>
      </w:divBdr>
    </w:div>
    <w:div w:id="1534728166">
      <w:bodyDiv w:val="1"/>
      <w:marLeft w:val="0"/>
      <w:marRight w:val="0"/>
      <w:marTop w:val="0"/>
      <w:marBottom w:val="0"/>
      <w:divBdr>
        <w:top w:val="none" w:sz="0" w:space="0" w:color="auto"/>
        <w:left w:val="none" w:sz="0" w:space="0" w:color="auto"/>
        <w:bottom w:val="none" w:sz="0" w:space="0" w:color="auto"/>
        <w:right w:val="none" w:sz="0" w:space="0" w:color="auto"/>
      </w:divBdr>
    </w:div>
    <w:div w:id="1540556255">
      <w:bodyDiv w:val="1"/>
      <w:marLeft w:val="0"/>
      <w:marRight w:val="0"/>
      <w:marTop w:val="0"/>
      <w:marBottom w:val="0"/>
      <w:divBdr>
        <w:top w:val="none" w:sz="0" w:space="0" w:color="auto"/>
        <w:left w:val="none" w:sz="0" w:space="0" w:color="auto"/>
        <w:bottom w:val="none" w:sz="0" w:space="0" w:color="auto"/>
        <w:right w:val="none" w:sz="0" w:space="0" w:color="auto"/>
      </w:divBdr>
    </w:div>
    <w:div w:id="1543325637">
      <w:bodyDiv w:val="1"/>
      <w:marLeft w:val="0"/>
      <w:marRight w:val="0"/>
      <w:marTop w:val="0"/>
      <w:marBottom w:val="0"/>
      <w:divBdr>
        <w:top w:val="none" w:sz="0" w:space="0" w:color="auto"/>
        <w:left w:val="none" w:sz="0" w:space="0" w:color="auto"/>
        <w:bottom w:val="none" w:sz="0" w:space="0" w:color="auto"/>
        <w:right w:val="none" w:sz="0" w:space="0" w:color="auto"/>
      </w:divBdr>
    </w:div>
    <w:div w:id="1544706770">
      <w:bodyDiv w:val="1"/>
      <w:marLeft w:val="0"/>
      <w:marRight w:val="0"/>
      <w:marTop w:val="0"/>
      <w:marBottom w:val="0"/>
      <w:divBdr>
        <w:top w:val="none" w:sz="0" w:space="0" w:color="auto"/>
        <w:left w:val="none" w:sz="0" w:space="0" w:color="auto"/>
        <w:bottom w:val="none" w:sz="0" w:space="0" w:color="auto"/>
        <w:right w:val="none" w:sz="0" w:space="0" w:color="auto"/>
      </w:divBdr>
    </w:div>
    <w:div w:id="1552692328">
      <w:bodyDiv w:val="1"/>
      <w:marLeft w:val="0"/>
      <w:marRight w:val="0"/>
      <w:marTop w:val="0"/>
      <w:marBottom w:val="0"/>
      <w:divBdr>
        <w:top w:val="none" w:sz="0" w:space="0" w:color="auto"/>
        <w:left w:val="none" w:sz="0" w:space="0" w:color="auto"/>
        <w:bottom w:val="none" w:sz="0" w:space="0" w:color="auto"/>
        <w:right w:val="none" w:sz="0" w:space="0" w:color="auto"/>
      </w:divBdr>
    </w:div>
    <w:div w:id="1556431200">
      <w:bodyDiv w:val="1"/>
      <w:marLeft w:val="0"/>
      <w:marRight w:val="0"/>
      <w:marTop w:val="0"/>
      <w:marBottom w:val="0"/>
      <w:divBdr>
        <w:top w:val="none" w:sz="0" w:space="0" w:color="auto"/>
        <w:left w:val="none" w:sz="0" w:space="0" w:color="auto"/>
        <w:bottom w:val="none" w:sz="0" w:space="0" w:color="auto"/>
        <w:right w:val="none" w:sz="0" w:space="0" w:color="auto"/>
      </w:divBdr>
    </w:div>
    <w:div w:id="1563758848">
      <w:bodyDiv w:val="1"/>
      <w:marLeft w:val="0"/>
      <w:marRight w:val="0"/>
      <w:marTop w:val="0"/>
      <w:marBottom w:val="0"/>
      <w:divBdr>
        <w:top w:val="none" w:sz="0" w:space="0" w:color="auto"/>
        <w:left w:val="none" w:sz="0" w:space="0" w:color="auto"/>
        <w:bottom w:val="none" w:sz="0" w:space="0" w:color="auto"/>
        <w:right w:val="none" w:sz="0" w:space="0" w:color="auto"/>
      </w:divBdr>
    </w:div>
    <w:div w:id="1565144611">
      <w:bodyDiv w:val="1"/>
      <w:marLeft w:val="0"/>
      <w:marRight w:val="0"/>
      <w:marTop w:val="0"/>
      <w:marBottom w:val="0"/>
      <w:divBdr>
        <w:top w:val="none" w:sz="0" w:space="0" w:color="auto"/>
        <w:left w:val="none" w:sz="0" w:space="0" w:color="auto"/>
        <w:bottom w:val="none" w:sz="0" w:space="0" w:color="auto"/>
        <w:right w:val="none" w:sz="0" w:space="0" w:color="auto"/>
      </w:divBdr>
    </w:div>
    <w:div w:id="1571815647">
      <w:bodyDiv w:val="1"/>
      <w:marLeft w:val="0"/>
      <w:marRight w:val="0"/>
      <w:marTop w:val="0"/>
      <w:marBottom w:val="0"/>
      <w:divBdr>
        <w:top w:val="none" w:sz="0" w:space="0" w:color="auto"/>
        <w:left w:val="none" w:sz="0" w:space="0" w:color="auto"/>
        <w:bottom w:val="none" w:sz="0" w:space="0" w:color="auto"/>
        <w:right w:val="none" w:sz="0" w:space="0" w:color="auto"/>
      </w:divBdr>
    </w:div>
    <w:div w:id="1572495747">
      <w:bodyDiv w:val="1"/>
      <w:marLeft w:val="0"/>
      <w:marRight w:val="0"/>
      <w:marTop w:val="0"/>
      <w:marBottom w:val="0"/>
      <w:divBdr>
        <w:top w:val="none" w:sz="0" w:space="0" w:color="auto"/>
        <w:left w:val="none" w:sz="0" w:space="0" w:color="auto"/>
        <w:bottom w:val="none" w:sz="0" w:space="0" w:color="auto"/>
        <w:right w:val="none" w:sz="0" w:space="0" w:color="auto"/>
      </w:divBdr>
    </w:div>
    <w:div w:id="1581523153">
      <w:bodyDiv w:val="1"/>
      <w:marLeft w:val="0"/>
      <w:marRight w:val="0"/>
      <w:marTop w:val="0"/>
      <w:marBottom w:val="0"/>
      <w:divBdr>
        <w:top w:val="none" w:sz="0" w:space="0" w:color="auto"/>
        <w:left w:val="none" w:sz="0" w:space="0" w:color="auto"/>
        <w:bottom w:val="none" w:sz="0" w:space="0" w:color="auto"/>
        <w:right w:val="none" w:sz="0" w:space="0" w:color="auto"/>
      </w:divBdr>
    </w:div>
    <w:div w:id="1595867499">
      <w:bodyDiv w:val="1"/>
      <w:marLeft w:val="0"/>
      <w:marRight w:val="0"/>
      <w:marTop w:val="0"/>
      <w:marBottom w:val="0"/>
      <w:divBdr>
        <w:top w:val="none" w:sz="0" w:space="0" w:color="auto"/>
        <w:left w:val="none" w:sz="0" w:space="0" w:color="auto"/>
        <w:bottom w:val="none" w:sz="0" w:space="0" w:color="auto"/>
        <w:right w:val="none" w:sz="0" w:space="0" w:color="auto"/>
      </w:divBdr>
    </w:div>
    <w:div w:id="1597979122">
      <w:bodyDiv w:val="1"/>
      <w:marLeft w:val="0"/>
      <w:marRight w:val="0"/>
      <w:marTop w:val="0"/>
      <w:marBottom w:val="0"/>
      <w:divBdr>
        <w:top w:val="none" w:sz="0" w:space="0" w:color="auto"/>
        <w:left w:val="none" w:sz="0" w:space="0" w:color="auto"/>
        <w:bottom w:val="none" w:sz="0" w:space="0" w:color="auto"/>
        <w:right w:val="none" w:sz="0" w:space="0" w:color="auto"/>
      </w:divBdr>
    </w:div>
    <w:div w:id="1598320558">
      <w:bodyDiv w:val="1"/>
      <w:marLeft w:val="0"/>
      <w:marRight w:val="0"/>
      <w:marTop w:val="0"/>
      <w:marBottom w:val="0"/>
      <w:divBdr>
        <w:top w:val="none" w:sz="0" w:space="0" w:color="auto"/>
        <w:left w:val="none" w:sz="0" w:space="0" w:color="auto"/>
        <w:bottom w:val="none" w:sz="0" w:space="0" w:color="auto"/>
        <w:right w:val="none" w:sz="0" w:space="0" w:color="auto"/>
      </w:divBdr>
    </w:div>
    <w:div w:id="1610308430">
      <w:bodyDiv w:val="1"/>
      <w:marLeft w:val="0"/>
      <w:marRight w:val="0"/>
      <w:marTop w:val="0"/>
      <w:marBottom w:val="0"/>
      <w:divBdr>
        <w:top w:val="none" w:sz="0" w:space="0" w:color="auto"/>
        <w:left w:val="none" w:sz="0" w:space="0" w:color="auto"/>
        <w:bottom w:val="none" w:sz="0" w:space="0" w:color="auto"/>
        <w:right w:val="none" w:sz="0" w:space="0" w:color="auto"/>
      </w:divBdr>
    </w:div>
    <w:div w:id="1612472496">
      <w:bodyDiv w:val="1"/>
      <w:marLeft w:val="0"/>
      <w:marRight w:val="0"/>
      <w:marTop w:val="0"/>
      <w:marBottom w:val="0"/>
      <w:divBdr>
        <w:top w:val="none" w:sz="0" w:space="0" w:color="auto"/>
        <w:left w:val="none" w:sz="0" w:space="0" w:color="auto"/>
        <w:bottom w:val="none" w:sz="0" w:space="0" w:color="auto"/>
        <w:right w:val="none" w:sz="0" w:space="0" w:color="auto"/>
      </w:divBdr>
    </w:div>
    <w:div w:id="1625843342">
      <w:bodyDiv w:val="1"/>
      <w:marLeft w:val="0"/>
      <w:marRight w:val="0"/>
      <w:marTop w:val="0"/>
      <w:marBottom w:val="0"/>
      <w:divBdr>
        <w:top w:val="none" w:sz="0" w:space="0" w:color="auto"/>
        <w:left w:val="none" w:sz="0" w:space="0" w:color="auto"/>
        <w:bottom w:val="none" w:sz="0" w:space="0" w:color="auto"/>
        <w:right w:val="none" w:sz="0" w:space="0" w:color="auto"/>
      </w:divBdr>
    </w:div>
    <w:div w:id="1628508240">
      <w:bodyDiv w:val="1"/>
      <w:marLeft w:val="0"/>
      <w:marRight w:val="0"/>
      <w:marTop w:val="0"/>
      <w:marBottom w:val="0"/>
      <w:divBdr>
        <w:top w:val="none" w:sz="0" w:space="0" w:color="auto"/>
        <w:left w:val="none" w:sz="0" w:space="0" w:color="auto"/>
        <w:bottom w:val="none" w:sz="0" w:space="0" w:color="auto"/>
        <w:right w:val="none" w:sz="0" w:space="0" w:color="auto"/>
      </w:divBdr>
    </w:div>
    <w:div w:id="1629897827">
      <w:bodyDiv w:val="1"/>
      <w:marLeft w:val="0"/>
      <w:marRight w:val="0"/>
      <w:marTop w:val="0"/>
      <w:marBottom w:val="0"/>
      <w:divBdr>
        <w:top w:val="none" w:sz="0" w:space="0" w:color="auto"/>
        <w:left w:val="none" w:sz="0" w:space="0" w:color="auto"/>
        <w:bottom w:val="none" w:sz="0" w:space="0" w:color="auto"/>
        <w:right w:val="none" w:sz="0" w:space="0" w:color="auto"/>
      </w:divBdr>
    </w:div>
    <w:div w:id="1633441528">
      <w:bodyDiv w:val="1"/>
      <w:marLeft w:val="0"/>
      <w:marRight w:val="0"/>
      <w:marTop w:val="0"/>
      <w:marBottom w:val="0"/>
      <w:divBdr>
        <w:top w:val="none" w:sz="0" w:space="0" w:color="auto"/>
        <w:left w:val="none" w:sz="0" w:space="0" w:color="auto"/>
        <w:bottom w:val="none" w:sz="0" w:space="0" w:color="auto"/>
        <w:right w:val="none" w:sz="0" w:space="0" w:color="auto"/>
      </w:divBdr>
    </w:div>
    <w:div w:id="1634747808">
      <w:bodyDiv w:val="1"/>
      <w:marLeft w:val="0"/>
      <w:marRight w:val="0"/>
      <w:marTop w:val="0"/>
      <w:marBottom w:val="0"/>
      <w:divBdr>
        <w:top w:val="none" w:sz="0" w:space="0" w:color="auto"/>
        <w:left w:val="none" w:sz="0" w:space="0" w:color="auto"/>
        <w:bottom w:val="none" w:sz="0" w:space="0" w:color="auto"/>
        <w:right w:val="none" w:sz="0" w:space="0" w:color="auto"/>
      </w:divBdr>
    </w:div>
    <w:div w:id="1652058862">
      <w:bodyDiv w:val="1"/>
      <w:marLeft w:val="0"/>
      <w:marRight w:val="0"/>
      <w:marTop w:val="0"/>
      <w:marBottom w:val="0"/>
      <w:divBdr>
        <w:top w:val="none" w:sz="0" w:space="0" w:color="auto"/>
        <w:left w:val="none" w:sz="0" w:space="0" w:color="auto"/>
        <w:bottom w:val="none" w:sz="0" w:space="0" w:color="auto"/>
        <w:right w:val="none" w:sz="0" w:space="0" w:color="auto"/>
      </w:divBdr>
    </w:div>
    <w:div w:id="1658265740">
      <w:bodyDiv w:val="1"/>
      <w:marLeft w:val="0"/>
      <w:marRight w:val="0"/>
      <w:marTop w:val="0"/>
      <w:marBottom w:val="0"/>
      <w:divBdr>
        <w:top w:val="none" w:sz="0" w:space="0" w:color="auto"/>
        <w:left w:val="none" w:sz="0" w:space="0" w:color="auto"/>
        <w:bottom w:val="none" w:sz="0" w:space="0" w:color="auto"/>
        <w:right w:val="none" w:sz="0" w:space="0" w:color="auto"/>
      </w:divBdr>
    </w:div>
    <w:div w:id="1660692994">
      <w:bodyDiv w:val="1"/>
      <w:marLeft w:val="0"/>
      <w:marRight w:val="0"/>
      <w:marTop w:val="0"/>
      <w:marBottom w:val="0"/>
      <w:divBdr>
        <w:top w:val="none" w:sz="0" w:space="0" w:color="auto"/>
        <w:left w:val="none" w:sz="0" w:space="0" w:color="auto"/>
        <w:bottom w:val="none" w:sz="0" w:space="0" w:color="auto"/>
        <w:right w:val="none" w:sz="0" w:space="0" w:color="auto"/>
      </w:divBdr>
    </w:div>
    <w:div w:id="1663387916">
      <w:bodyDiv w:val="1"/>
      <w:marLeft w:val="0"/>
      <w:marRight w:val="0"/>
      <w:marTop w:val="0"/>
      <w:marBottom w:val="0"/>
      <w:divBdr>
        <w:top w:val="none" w:sz="0" w:space="0" w:color="auto"/>
        <w:left w:val="none" w:sz="0" w:space="0" w:color="auto"/>
        <w:bottom w:val="none" w:sz="0" w:space="0" w:color="auto"/>
        <w:right w:val="none" w:sz="0" w:space="0" w:color="auto"/>
      </w:divBdr>
    </w:div>
    <w:div w:id="1669863311">
      <w:bodyDiv w:val="1"/>
      <w:marLeft w:val="0"/>
      <w:marRight w:val="0"/>
      <w:marTop w:val="0"/>
      <w:marBottom w:val="0"/>
      <w:divBdr>
        <w:top w:val="none" w:sz="0" w:space="0" w:color="auto"/>
        <w:left w:val="none" w:sz="0" w:space="0" w:color="auto"/>
        <w:bottom w:val="none" w:sz="0" w:space="0" w:color="auto"/>
        <w:right w:val="none" w:sz="0" w:space="0" w:color="auto"/>
      </w:divBdr>
    </w:div>
    <w:div w:id="1671564918">
      <w:bodyDiv w:val="1"/>
      <w:marLeft w:val="0"/>
      <w:marRight w:val="0"/>
      <w:marTop w:val="0"/>
      <w:marBottom w:val="0"/>
      <w:divBdr>
        <w:top w:val="none" w:sz="0" w:space="0" w:color="auto"/>
        <w:left w:val="none" w:sz="0" w:space="0" w:color="auto"/>
        <w:bottom w:val="none" w:sz="0" w:space="0" w:color="auto"/>
        <w:right w:val="none" w:sz="0" w:space="0" w:color="auto"/>
      </w:divBdr>
    </w:div>
    <w:div w:id="1677726223">
      <w:bodyDiv w:val="1"/>
      <w:marLeft w:val="0"/>
      <w:marRight w:val="0"/>
      <w:marTop w:val="0"/>
      <w:marBottom w:val="0"/>
      <w:divBdr>
        <w:top w:val="none" w:sz="0" w:space="0" w:color="auto"/>
        <w:left w:val="none" w:sz="0" w:space="0" w:color="auto"/>
        <w:bottom w:val="none" w:sz="0" w:space="0" w:color="auto"/>
        <w:right w:val="none" w:sz="0" w:space="0" w:color="auto"/>
      </w:divBdr>
    </w:div>
    <w:div w:id="1707097407">
      <w:bodyDiv w:val="1"/>
      <w:marLeft w:val="0"/>
      <w:marRight w:val="0"/>
      <w:marTop w:val="0"/>
      <w:marBottom w:val="0"/>
      <w:divBdr>
        <w:top w:val="none" w:sz="0" w:space="0" w:color="auto"/>
        <w:left w:val="none" w:sz="0" w:space="0" w:color="auto"/>
        <w:bottom w:val="none" w:sz="0" w:space="0" w:color="auto"/>
        <w:right w:val="none" w:sz="0" w:space="0" w:color="auto"/>
      </w:divBdr>
    </w:div>
    <w:div w:id="1713575882">
      <w:bodyDiv w:val="1"/>
      <w:marLeft w:val="0"/>
      <w:marRight w:val="0"/>
      <w:marTop w:val="0"/>
      <w:marBottom w:val="0"/>
      <w:divBdr>
        <w:top w:val="none" w:sz="0" w:space="0" w:color="auto"/>
        <w:left w:val="none" w:sz="0" w:space="0" w:color="auto"/>
        <w:bottom w:val="none" w:sz="0" w:space="0" w:color="auto"/>
        <w:right w:val="none" w:sz="0" w:space="0" w:color="auto"/>
      </w:divBdr>
    </w:div>
    <w:div w:id="1722558080">
      <w:bodyDiv w:val="1"/>
      <w:marLeft w:val="0"/>
      <w:marRight w:val="0"/>
      <w:marTop w:val="0"/>
      <w:marBottom w:val="0"/>
      <w:divBdr>
        <w:top w:val="none" w:sz="0" w:space="0" w:color="auto"/>
        <w:left w:val="none" w:sz="0" w:space="0" w:color="auto"/>
        <w:bottom w:val="none" w:sz="0" w:space="0" w:color="auto"/>
        <w:right w:val="none" w:sz="0" w:space="0" w:color="auto"/>
      </w:divBdr>
    </w:div>
    <w:div w:id="1728915837">
      <w:bodyDiv w:val="1"/>
      <w:marLeft w:val="0"/>
      <w:marRight w:val="0"/>
      <w:marTop w:val="0"/>
      <w:marBottom w:val="0"/>
      <w:divBdr>
        <w:top w:val="none" w:sz="0" w:space="0" w:color="auto"/>
        <w:left w:val="none" w:sz="0" w:space="0" w:color="auto"/>
        <w:bottom w:val="none" w:sz="0" w:space="0" w:color="auto"/>
        <w:right w:val="none" w:sz="0" w:space="0" w:color="auto"/>
      </w:divBdr>
    </w:div>
    <w:div w:id="1730571294">
      <w:bodyDiv w:val="1"/>
      <w:marLeft w:val="0"/>
      <w:marRight w:val="0"/>
      <w:marTop w:val="0"/>
      <w:marBottom w:val="0"/>
      <w:divBdr>
        <w:top w:val="none" w:sz="0" w:space="0" w:color="auto"/>
        <w:left w:val="none" w:sz="0" w:space="0" w:color="auto"/>
        <w:bottom w:val="none" w:sz="0" w:space="0" w:color="auto"/>
        <w:right w:val="none" w:sz="0" w:space="0" w:color="auto"/>
      </w:divBdr>
    </w:div>
    <w:div w:id="1737163244">
      <w:bodyDiv w:val="1"/>
      <w:marLeft w:val="0"/>
      <w:marRight w:val="0"/>
      <w:marTop w:val="0"/>
      <w:marBottom w:val="0"/>
      <w:divBdr>
        <w:top w:val="none" w:sz="0" w:space="0" w:color="auto"/>
        <w:left w:val="none" w:sz="0" w:space="0" w:color="auto"/>
        <w:bottom w:val="none" w:sz="0" w:space="0" w:color="auto"/>
        <w:right w:val="none" w:sz="0" w:space="0" w:color="auto"/>
      </w:divBdr>
    </w:div>
    <w:div w:id="1739598079">
      <w:bodyDiv w:val="1"/>
      <w:marLeft w:val="0"/>
      <w:marRight w:val="0"/>
      <w:marTop w:val="0"/>
      <w:marBottom w:val="0"/>
      <w:divBdr>
        <w:top w:val="none" w:sz="0" w:space="0" w:color="auto"/>
        <w:left w:val="none" w:sz="0" w:space="0" w:color="auto"/>
        <w:bottom w:val="none" w:sz="0" w:space="0" w:color="auto"/>
        <w:right w:val="none" w:sz="0" w:space="0" w:color="auto"/>
      </w:divBdr>
    </w:div>
    <w:div w:id="1739669001">
      <w:bodyDiv w:val="1"/>
      <w:marLeft w:val="0"/>
      <w:marRight w:val="0"/>
      <w:marTop w:val="0"/>
      <w:marBottom w:val="0"/>
      <w:divBdr>
        <w:top w:val="none" w:sz="0" w:space="0" w:color="auto"/>
        <w:left w:val="none" w:sz="0" w:space="0" w:color="auto"/>
        <w:bottom w:val="none" w:sz="0" w:space="0" w:color="auto"/>
        <w:right w:val="none" w:sz="0" w:space="0" w:color="auto"/>
      </w:divBdr>
    </w:div>
    <w:div w:id="1740515401">
      <w:bodyDiv w:val="1"/>
      <w:marLeft w:val="0"/>
      <w:marRight w:val="0"/>
      <w:marTop w:val="0"/>
      <w:marBottom w:val="0"/>
      <w:divBdr>
        <w:top w:val="none" w:sz="0" w:space="0" w:color="auto"/>
        <w:left w:val="none" w:sz="0" w:space="0" w:color="auto"/>
        <w:bottom w:val="none" w:sz="0" w:space="0" w:color="auto"/>
        <w:right w:val="none" w:sz="0" w:space="0" w:color="auto"/>
      </w:divBdr>
    </w:div>
    <w:div w:id="1746150464">
      <w:bodyDiv w:val="1"/>
      <w:marLeft w:val="0"/>
      <w:marRight w:val="0"/>
      <w:marTop w:val="0"/>
      <w:marBottom w:val="0"/>
      <w:divBdr>
        <w:top w:val="none" w:sz="0" w:space="0" w:color="auto"/>
        <w:left w:val="none" w:sz="0" w:space="0" w:color="auto"/>
        <w:bottom w:val="none" w:sz="0" w:space="0" w:color="auto"/>
        <w:right w:val="none" w:sz="0" w:space="0" w:color="auto"/>
      </w:divBdr>
    </w:div>
    <w:div w:id="1747722104">
      <w:bodyDiv w:val="1"/>
      <w:marLeft w:val="0"/>
      <w:marRight w:val="0"/>
      <w:marTop w:val="0"/>
      <w:marBottom w:val="0"/>
      <w:divBdr>
        <w:top w:val="none" w:sz="0" w:space="0" w:color="auto"/>
        <w:left w:val="none" w:sz="0" w:space="0" w:color="auto"/>
        <w:bottom w:val="none" w:sz="0" w:space="0" w:color="auto"/>
        <w:right w:val="none" w:sz="0" w:space="0" w:color="auto"/>
      </w:divBdr>
    </w:div>
    <w:div w:id="1749421804">
      <w:bodyDiv w:val="1"/>
      <w:marLeft w:val="0"/>
      <w:marRight w:val="0"/>
      <w:marTop w:val="0"/>
      <w:marBottom w:val="0"/>
      <w:divBdr>
        <w:top w:val="none" w:sz="0" w:space="0" w:color="auto"/>
        <w:left w:val="none" w:sz="0" w:space="0" w:color="auto"/>
        <w:bottom w:val="none" w:sz="0" w:space="0" w:color="auto"/>
        <w:right w:val="none" w:sz="0" w:space="0" w:color="auto"/>
      </w:divBdr>
    </w:div>
    <w:div w:id="1757288789">
      <w:bodyDiv w:val="1"/>
      <w:marLeft w:val="0"/>
      <w:marRight w:val="0"/>
      <w:marTop w:val="0"/>
      <w:marBottom w:val="0"/>
      <w:divBdr>
        <w:top w:val="none" w:sz="0" w:space="0" w:color="auto"/>
        <w:left w:val="none" w:sz="0" w:space="0" w:color="auto"/>
        <w:bottom w:val="none" w:sz="0" w:space="0" w:color="auto"/>
        <w:right w:val="none" w:sz="0" w:space="0" w:color="auto"/>
      </w:divBdr>
    </w:div>
    <w:div w:id="1767966728">
      <w:bodyDiv w:val="1"/>
      <w:marLeft w:val="0"/>
      <w:marRight w:val="0"/>
      <w:marTop w:val="0"/>
      <w:marBottom w:val="0"/>
      <w:divBdr>
        <w:top w:val="none" w:sz="0" w:space="0" w:color="auto"/>
        <w:left w:val="none" w:sz="0" w:space="0" w:color="auto"/>
        <w:bottom w:val="none" w:sz="0" w:space="0" w:color="auto"/>
        <w:right w:val="none" w:sz="0" w:space="0" w:color="auto"/>
      </w:divBdr>
    </w:div>
    <w:div w:id="1783648160">
      <w:bodyDiv w:val="1"/>
      <w:marLeft w:val="0"/>
      <w:marRight w:val="0"/>
      <w:marTop w:val="0"/>
      <w:marBottom w:val="0"/>
      <w:divBdr>
        <w:top w:val="none" w:sz="0" w:space="0" w:color="auto"/>
        <w:left w:val="none" w:sz="0" w:space="0" w:color="auto"/>
        <w:bottom w:val="none" w:sz="0" w:space="0" w:color="auto"/>
        <w:right w:val="none" w:sz="0" w:space="0" w:color="auto"/>
      </w:divBdr>
    </w:div>
    <w:div w:id="1784810978">
      <w:bodyDiv w:val="1"/>
      <w:marLeft w:val="0"/>
      <w:marRight w:val="0"/>
      <w:marTop w:val="0"/>
      <w:marBottom w:val="0"/>
      <w:divBdr>
        <w:top w:val="none" w:sz="0" w:space="0" w:color="auto"/>
        <w:left w:val="none" w:sz="0" w:space="0" w:color="auto"/>
        <w:bottom w:val="none" w:sz="0" w:space="0" w:color="auto"/>
        <w:right w:val="none" w:sz="0" w:space="0" w:color="auto"/>
      </w:divBdr>
    </w:div>
    <w:div w:id="1808551310">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20491373">
      <w:bodyDiv w:val="1"/>
      <w:marLeft w:val="0"/>
      <w:marRight w:val="0"/>
      <w:marTop w:val="0"/>
      <w:marBottom w:val="0"/>
      <w:divBdr>
        <w:top w:val="none" w:sz="0" w:space="0" w:color="auto"/>
        <w:left w:val="none" w:sz="0" w:space="0" w:color="auto"/>
        <w:bottom w:val="none" w:sz="0" w:space="0" w:color="auto"/>
        <w:right w:val="none" w:sz="0" w:space="0" w:color="auto"/>
      </w:divBdr>
    </w:div>
    <w:div w:id="1832258375">
      <w:bodyDiv w:val="1"/>
      <w:marLeft w:val="0"/>
      <w:marRight w:val="0"/>
      <w:marTop w:val="0"/>
      <w:marBottom w:val="0"/>
      <w:divBdr>
        <w:top w:val="none" w:sz="0" w:space="0" w:color="auto"/>
        <w:left w:val="none" w:sz="0" w:space="0" w:color="auto"/>
        <w:bottom w:val="none" w:sz="0" w:space="0" w:color="auto"/>
        <w:right w:val="none" w:sz="0" w:space="0" w:color="auto"/>
      </w:divBdr>
    </w:div>
    <w:div w:id="1842239895">
      <w:bodyDiv w:val="1"/>
      <w:marLeft w:val="0"/>
      <w:marRight w:val="0"/>
      <w:marTop w:val="0"/>
      <w:marBottom w:val="0"/>
      <w:divBdr>
        <w:top w:val="none" w:sz="0" w:space="0" w:color="auto"/>
        <w:left w:val="none" w:sz="0" w:space="0" w:color="auto"/>
        <w:bottom w:val="none" w:sz="0" w:space="0" w:color="auto"/>
        <w:right w:val="none" w:sz="0" w:space="0" w:color="auto"/>
      </w:divBdr>
    </w:div>
    <w:div w:id="1892644683">
      <w:bodyDiv w:val="1"/>
      <w:marLeft w:val="0"/>
      <w:marRight w:val="0"/>
      <w:marTop w:val="0"/>
      <w:marBottom w:val="0"/>
      <w:divBdr>
        <w:top w:val="none" w:sz="0" w:space="0" w:color="auto"/>
        <w:left w:val="none" w:sz="0" w:space="0" w:color="auto"/>
        <w:bottom w:val="none" w:sz="0" w:space="0" w:color="auto"/>
        <w:right w:val="none" w:sz="0" w:space="0" w:color="auto"/>
      </w:divBdr>
    </w:div>
    <w:div w:id="1912537346">
      <w:bodyDiv w:val="1"/>
      <w:marLeft w:val="0"/>
      <w:marRight w:val="0"/>
      <w:marTop w:val="0"/>
      <w:marBottom w:val="0"/>
      <w:divBdr>
        <w:top w:val="none" w:sz="0" w:space="0" w:color="auto"/>
        <w:left w:val="none" w:sz="0" w:space="0" w:color="auto"/>
        <w:bottom w:val="none" w:sz="0" w:space="0" w:color="auto"/>
        <w:right w:val="none" w:sz="0" w:space="0" w:color="auto"/>
      </w:divBdr>
    </w:div>
    <w:div w:id="1912694752">
      <w:bodyDiv w:val="1"/>
      <w:marLeft w:val="0"/>
      <w:marRight w:val="0"/>
      <w:marTop w:val="0"/>
      <w:marBottom w:val="0"/>
      <w:divBdr>
        <w:top w:val="none" w:sz="0" w:space="0" w:color="auto"/>
        <w:left w:val="none" w:sz="0" w:space="0" w:color="auto"/>
        <w:bottom w:val="none" w:sz="0" w:space="0" w:color="auto"/>
        <w:right w:val="none" w:sz="0" w:space="0" w:color="auto"/>
      </w:divBdr>
    </w:div>
    <w:div w:id="1913849771">
      <w:bodyDiv w:val="1"/>
      <w:marLeft w:val="0"/>
      <w:marRight w:val="0"/>
      <w:marTop w:val="0"/>
      <w:marBottom w:val="0"/>
      <w:divBdr>
        <w:top w:val="none" w:sz="0" w:space="0" w:color="auto"/>
        <w:left w:val="none" w:sz="0" w:space="0" w:color="auto"/>
        <w:bottom w:val="none" w:sz="0" w:space="0" w:color="auto"/>
        <w:right w:val="none" w:sz="0" w:space="0" w:color="auto"/>
      </w:divBdr>
    </w:div>
    <w:div w:id="1924490778">
      <w:bodyDiv w:val="1"/>
      <w:marLeft w:val="0"/>
      <w:marRight w:val="0"/>
      <w:marTop w:val="0"/>
      <w:marBottom w:val="0"/>
      <w:divBdr>
        <w:top w:val="none" w:sz="0" w:space="0" w:color="auto"/>
        <w:left w:val="none" w:sz="0" w:space="0" w:color="auto"/>
        <w:bottom w:val="none" w:sz="0" w:space="0" w:color="auto"/>
        <w:right w:val="none" w:sz="0" w:space="0" w:color="auto"/>
      </w:divBdr>
    </w:div>
    <w:div w:id="1943878108">
      <w:bodyDiv w:val="1"/>
      <w:marLeft w:val="0"/>
      <w:marRight w:val="0"/>
      <w:marTop w:val="0"/>
      <w:marBottom w:val="0"/>
      <w:divBdr>
        <w:top w:val="none" w:sz="0" w:space="0" w:color="auto"/>
        <w:left w:val="none" w:sz="0" w:space="0" w:color="auto"/>
        <w:bottom w:val="none" w:sz="0" w:space="0" w:color="auto"/>
        <w:right w:val="none" w:sz="0" w:space="0" w:color="auto"/>
      </w:divBdr>
    </w:div>
    <w:div w:id="1948585710">
      <w:bodyDiv w:val="1"/>
      <w:marLeft w:val="0"/>
      <w:marRight w:val="0"/>
      <w:marTop w:val="0"/>
      <w:marBottom w:val="0"/>
      <w:divBdr>
        <w:top w:val="none" w:sz="0" w:space="0" w:color="auto"/>
        <w:left w:val="none" w:sz="0" w:space="0" w:color="auto"/>
        <w:bottom w:val="none" w:sz="0" w:space="0" w:color="auto"/>
        <w:right w:val="none" w:sz="0" w:space="0" w:color="auto"/>
      </w:divBdr>
    </w:div>
    <w:div w:id="1961914265">
      <w:bodyDiv w:val="1"/>
      <w:marLeft w:val="0"/>
      <w:marRight w:val="0"/>
      <w:marTop w:val="0"/>
      <w:marBottom w:val="0"/>
      <w:divBdr>
        <w:top w:val="none" w:sz="0" w:space="0" w:color="auto"/>
        <w:left w:val="none" w:sz="0" w:space="0" w:color="auto"/>
        <w:bottom w:val="none" w:sz="0" w:space="0" w:color="auto"/>
        <w:right w:val="none" w:sz="0" w:space="0" w:color="auto"/>
      </w:divBdr>
    </w:div>
    <w:div w:id="1969622898">
      <w:bodyDiv w:val="1"/>
      <w:marLeft w:val="0"/>
      <w:marRight w:val="0"/>
      <w:marTop w:val="0"/>
      <w:marBottom w:val="0"/>
      <w:divBdr>
        <w:top w:val="none" w:sz="0" w:space="0" w:color="auto"/>
        <w:left w:val="none" w:sz="0" w:space="0" w:color="auto"/>
        <w:bottom w:val="none" w:sz="0" w:space="0" w:color="auto"/>
        <w:right w:val="none" w:sz="0" w:space="0" w:color="auto"/>
      </w:divBdr>
    </w:div>
    <w:div w:id="1972443481">
      <w:bodyDiv w:val="1"/>
      <w:marLeft w:val="0"/>
      <w:marRight w:val="0"/>
      <w:marTop w:val="0"/>
      <w:marBottom w:val="0"/>
      <w:divBdr>
        <w:top w:val="none" w:sz="0" w:space="0" w:color="auto"/>
        <w:left w:val="none" w:sz="0" w:space="0" w:color="auto"/>
        <w:bottom w:val="none" w:sz="0" w:space="0" w:color="auto"/>
        <w:right w:val="none" w:sz="0" w:space="0" w:color="auto"/>
      </w:divBdr>
    </w:div>
    <w:div w:id="1972980072">
      <w:bodyDiv w:val="1"/>
      <w:marLeft w:val="0"/>
      <w:marRight w:val="0"/>
      <w:marTop w:val="0"/>
      <w:marBottom w:val="0"/>
      <w:divBdr>
        <w:top w:val="none" w:sz="0" w:space="0" w:color="auto"/>
        <w:left w:val="none" w:sz="0" w:space="0" w:color="auto"/>
        <w:bottom w:val="none" w:sz="0" w:space="0" w:color="auto"/>
        <w:right w:val="none" w:sz="0" w:space="0" w:color="auto"/>
      </w:divBdr>
    </w:div>
    <w:div w:id="1978023478">
      <w:bodyDiv w:val="1"/>
      <w:marLeft w:val="0"/>
      <w:marRight w:val="0"/>
      <w:marTop w:val="0"/>
      <w:marBottom w:val="0"/>
      <w:divBdr>
        <w:top w:val="none" w:sz="0" w:space="0" w:color="auto"/>
        <w:left w:val="none" w:sz="0" w:space="0" w:color="auto"/>
        <w:bottom w:val="none" w:sz="0" w:space="0" w:color="auto"/>
        <w:right w:val="none" w:sz="0" w:space="0" w:color="auto"/>
      </w:divBdr>
    </w:div>
    <w:div w:id="1987129827">
      <w:bodyDiv w:val="1"/>
      <w:marLeft w:val="0"/>
      <w:marRight w:val="0"/>
      <w:marTop w:val="0"/>
      <w:marBottom w:val="0"/>
      <w:divBdr>
        <w:top w:val="none" w:sz="0" w:space="0" w:color="auto"/>
        <w:left w:val="none" w:sz="0" w:space="0" w:color="auto"/>
        <w:bottom w:val="none" w:sz="0" w:space="0" w:color="auto"/>
        <w:right w:val="none" w:sz="0" w:space="0" w:color="auto"/>
      </w:divBdr>
    </w:div>
    <w:div w:id="1989242174">
      <w:bodyDiv w:val="1"/>
      <w:marLeft w:val="0"/>
      <w:marRight w:val="0"/>
      <w:marTop w:val="0"/>
      <w:marBottom w:val="0"/>
      <w:divBdr>
        <w:top w:val="none" w:sz="0" w:space="0" w:color="auto"/>
        <w:left w:val="none" w:sz="0" w:space="0" w:color="auto"/>
        <w:bottom w:val="none" w:sz="0" w:space="0" w:color="auto"/>
        <w:right w:val="none" w:sz="0" w:space="0" w:color="auto"/>
      </w:divBdr>
    </w:div>
    <w:div w:id="2005695029">
      <w:bodyDiv w:val="1"/>
      <w:marLeft w:val="0"/>
      <w:marRight w:val="0"/>
      <w:marTop w:val="0"/>
      <w:marBottom w:val="0"/>
      <w:divBdr>
        <w:top w:val="none" w:sz="0" w:space="0" w:color="auto"/>
        <w:left w:val="none" w:sz="0" w:space="0" w:color="auto"/>
        <w:bottom w:val="none" w:sz="0" w:space="0" w:color="auto"/>
        <w:right w:val="none" w:sz="0" w:space="0" w:color="auto"/>
      </w:divBdr>
    </w:div>
    <w:div w:id="2017687853">
      <w:bodyDiv w:val="1"/>
      <w:marLeft w:val="0"/>
      <w:marRight w:val="0"/>
      <w:marTop w:val="0"/>
      <w:marBottom w:val="0"/>
      <w:divBdr>
        <w:top w:val="none" w:sz="0" w:space="0" w:color="auto"/>
        <w:left w:val="none" w:sz="0" w:space="0" w:color="auto"/>
        <w:bottom w:val="none" w:sz="0" w:space="0" w:color="auto"/>
        <w:right w:val="none" w:sz="0" w:space="0" w:color="auto"/>
      </w:divBdr>
    </w:div>
    <w:div w:id="2023772919">
      <w:bodyDiv w:val="1"/>
      <w:marLeft w:val="0"/>
      <w:marRight w:val="0"/>
      <w:marTop w:val="0"/>
      <w:marBottom w:val="0"/>
      <w:divBdr>
        <w:top w:val="none" w:sz="0" w:space="0" w:color="auto"/>
        <w:left w:val="none" w:sz="0" w:space="0" w:color="auto"/>
        <w:bottom w:val="none" w:sz="0" w:space="0" w:color="auto"/>
        <w:right w:val="none" w:sz="0" w:space="0" w:color="auto"/>
      </w:divBdr>
    </w:div>
    <w:div w:id="2030448026">
      <w:bodyDiv w:val="1"/>
      <w:marLeft w:val="0"/>
      <w:marRight w:val="0"/>
      <w:marTop w:val="0"/>
      <w:marBottom w:val="0"/>
      <w:divBdr>
        <w:top w:val="none" w:sz="0" w:space="0" w:color="auto"/>
        <w:left w:val="none" w:sz="0" w:space="0" w:color="auto"/>
        <w:bottom w:val="none" w:sz="0" w:space="0" w:color="auto"/>
        <w:right w:val="none" w:sz="0" w:space="0" w:color="auto"/>
      </w:divBdr>
    </w:div>
    <w:div w:id="2037191498">
      <w:bodyDiv w:val="1"/>
      <w:marLeft w:val="0"/>
      <w:marRight w:val="0"/>
      <w:marTop w:val="0"/>
      <w:marBottom w:val="0"/>
      <w:divBdr>
        <w:top w:val="none" w:sz="0" w:space="0" w:color="auto"/>
        <w:left w:val="none" w:sz="0" w:space="0" w:color="auto"/>
        <w:bottom w:val="none" w:sz="0" w:space="0" w:color="auto"/>
        <w:right w:val="none" w:sz="0" w:space="0" w:color="auto"/>
      </w:divBdr>
    </w:div>
    <w:div w:id="2040858012">
      <w:bodyDiv w:val="1"/>
      <w:marLeft w:val="0"/>
      <w:marRight w:val="0"/>
      <w:marTop w:val="0"/>
      <w:marBottom w:val="0"/>
      <w:divBdr>
        <w:top w:val="none" w:sz="0" w:space="0" w:color="auto"/>
        <w:left w:val="none" w:sz="0" w:space="0" w:color="auto"/>
        <w:bottom w:val="none" w:sz="0" w:space="0" w:color="auto"/>
        <w:right w:val="none" w:sz="0" w:space="0" w:color="auto"/>
      </w:divBdr>
    </w:div>
    <w:div w:id="2041661379">
      <w:bodyDiv w:val="1"/>
      <w:marLeft w:val="0"/>
      <w:marRight w:val="0"/>
      <w:marTop w:val="0"/>
      <w:marBottom w:val="0"/>
      <w:divBdr>
        <w:top w:val="none" w:sz="0" w:space="0" w:color="auto"/>
        <w:left w:val="none" w:sz="0" w:space="0" w:color="auto"/>
        <w:bottom w:val="none" w:sz="0" w:space="0" w:color="auto"/>
        <w:right w:val="none" w:sz="0" w:space="0" w:color="auto"/>
      </w:divBdr>
    </w:div>
    <w:div w:id="2065106223">
      <w:bodyDiv w:val="1"/>
      <w:marLeft w:val="0"/>
      <w:marRight w:val="0"/>
      <w:marTop w:val="0"/>
      <w:marBottom w:val="0"/>
      <w:divBdr>
        <w:top w:val="none" w:sz="0" w:space="0" w:color="auto"/>
        <w:left w:val="none" w:sz="0" w:space="0" w:color="auto"/>
        <w:bottom w:val="none" w:sz="0" w:space="0" w:color="auto"/>
        <w:right w:val="none" w:sz="0" w:space="0" w:color="auto"/>
      </w:divBdr>
    </w:div>
    <w:div w:id="2070033085">
      <w:bodyDiv w:val="1"/>
      <w:marLeft w:val="0"/>
      <w:marRight w:val="0"/>
      <w:marTop w:val="0"/>
      <w:marBottom w:val="0"/>
      <w:divBdr>
        <w:top w:val="none" w:sz="0" w:space="0" w:color="auto"/>
        <w:left w:val="none" w:sz="0" w:space="0" w:color="auto"/>
        <w:bottom w:val="none" w:sz="0" w:space="0" w:color="auto"/>
        <w:right w:val="none" w:sz="0" w:space="0" w:color="auto"/>
      </w:divBdr>
    </w:div>
    <w:div w:id="2074497656">
      <w:bodyDiv w:val="1"/>
      <w:marLeft w:val="0"/>
      <w:marRight w:val="0"/>
      <w:marTop w:val="0"/>
      <w:marBottom w:val="0"/>
      <w:divBdr>
        <w:top w:val="none" w:sz="0" w:space="0" w:color="auto"/>
        <w:left w:val="none" w:sz="0" w:space="0" w:color="auto"/>
        <w:bottom w:val="none" w:sz="0" w:space="0" w:color="auto"/>
        <w:right w:val="none" w:sz="0" w:space="0" w:color="auto"/>
      </w:divBdr>
    </w:div>
    <w:div w:id="2076858190">
      <w:bodyDiv w:val="1"/>
      <w:marLeft w:val="0"/>
      <w:marRight w:val="0"/>
      <w:marTop w:val="0"/>
      <w:marBottom w:val="0"/>
      <w:divBdr>
        <w:top w:val="none" w:sz="0" w:space="0" w:color="auto"/>
        <w:left w:val="none" w:sz="0" w:space="0" w:color="auto"/>
        <w:bottom w:val="none" w:sz="0" w:space="0" w:color="auto"/>
        <w:right w:val="none" w:sz="0" w:space="0" w:color="auto"/>
      </w:divBdr>
    </w:div>
    <w:div w:id="2079396661">
      <w:bodyDiv w:val="1"/>
      <w:marLeft w:val="0"/>
      <w:marRight w:val="0"/>
      <w:marTop w:val="0"/>
      <w:marBottom w:val="0"/>
      <w:divBdr>
        <w:top w:val="none" w:sz="0" w:space="0" w:color="auto"/>
        <w:left w:val="none" w:sz="0" w:space="0" w:color="auto"/>
        <w:bottom w:val="none" w:sz="0" w:space="0" w:color="auto"/>
        <w:right w:val="none" w:sz="0" w:space="0" w:color="auto"/>
      </w:divBdr>
    </w:div>
    <w:div w:id="2087530755">
      <w:bodyDiv w:val="1"/>
      <w:marLeft w:val="0"/>
      <w:marRight w:val="0"/>
      <w:marTop w:val="0"/>
      <w:marBottom w:val="0"/>
      <w:divBdr>
        <w:top w:val="none" w:sz="0" w:space="0" w:color="auto"/>
        <w:left w:val="none" w:sz="0" w:space="0" w:color="auto"/>
        <w:bottom w:val="none" w:sz="0" w:space="0" w:color="auto"/>
        <w:right w:val="none" w:sz="0" w:space="0" w:color="auto"/>
      </w:divBdr>
    </w:div>
    <w:div w:id="2090613493">
      <w:bodyDiv w:val="1"/>
      <w:marLeft w:val="0"/>
      <w:marRight w:val="0"/>
      <w:marTop w:val="0"/>
      <w:marBottom w:val="0"/>
      <w:divBdr>
        <w:top w:val="none" w:sz="0" w:space="0" w:color="auto"/>
        <w:left w:val="none" w:sz="0" w:space="0" w:color="auto"/>
        <w:bottom w:val="none" w:sz="0" w:space="0" w:color="auto"/>
        <w:right w:val="none" w:sz="0" w:space="0" w:color="auto"/>
      </w:divBdr>
    </w:div>
    <w:div w:id="2093814783">
      <w:bodyDiv w:val="1"/>
      <w:marLeft w:val="0"/>
      <w:marRight w:val="0"/>
      <w:marTop w:val="0"/>
      <w:marBottom w:val="0"/>
      <w:divBdr>
        <w:top w:val="none" w:sz="0" w:space="0" w:color="auto"/>
        <w:left w:val="none" w:sz="0" w:space="0" w:color="auto"/>
        <w:bottom w:val="none" w:sz="0" w:space="0" w:color="auto"/>
        <w:right w:val="none" w:sz="0" w:space="0" w:color="auto"/>
      </w:divBdr>
    </w:div>
    <w:div w:id="2102214707">
      <w:bodyDiv w:val="1"/>
      <w:marLeft w:val="0"/>
      <w:marRight w:val="0"/>
      <w:marTop w:val="0"/>
      <w:marBottom w:val="0"/>
      <w:divBdr>
        <w:top w:val="none" w:sz="0" w:space="0" w:color="auto"/>
        <w:left w:val="none" w:sz="0" w:space="0" w:color="auto"/>
        <w:bottom w:val="none" w:sz="0" w:space="0" w:color="auto"/>
        <w:right w:val="none" w:sz="0" w:space="0" w:color="auto"/>
      </w:divBdr>
    </w:div>
    <w:div w:id="2130203038">
      <w:bodyDiv w:val="1"/>
      <w:marLeft w:val="0"/>
      <w:marRight w:val="0"/>
      <w:marTop w:val="0"/>
      <w:marBottom w:val="0"/>
      <w:divBdr>
        <w:top w:val="none" w:sz="0" w:space="0" w:color="auto"/>
        <w:left w:val="none" w:sz="0" w:space="0" w:color="auto"/>
        <w:bottom w:val="none" w:sz="0" w:space="0" w:color="auto"/>
        <w:right w:val="none" w:sz="0" w:space="0" w:color="auto"/>
      </w:divBdr>
    </w:div>
    <w:div w:id="2140537599">
      <w:bodyDiv w:val="1"/>
      <w:marLeft w:val="0"/>
      <w:marRight w:val="0"/>
      <w:marTop w:val="0"/>
      <w:marBottom w:val="0"/>
      <w:divBdr>
        <w:top w:val="none" w:sz="0" w:space="0" w:color="auto"/>
        <w:left w:val="none" w:sz="0" w:space="0" w:color="auto"/>
        <w:bottom w:val="none" w:sz="0" w:space="0" w:color="auto"/>
        <w:right w:val="none" w:sz="0" w:space="0" w:color="auto"/>
      </w:divBdr>
    </w:div>
    <w:div w:id="2142919855">
      <w:bodyDiv w:val="1"/>
      <w:marLeft w:val="0"/>
      <w:marRight w:val="0"/>
      <w:marTop w:val="0"/>
      <w:marBottom w:val="0"/>
      <w:divBdr>
        <w:top w:val="none" w:sz="0" w:space="0" w:color="auto"/>
        <w:left w:val="none" w:sz="0" w:space="0" w:color="auto"/>
        <w:bottom w:val="none" w:sz="0" w:space="0" w:color="auto"/>
        <w:right w:val="none" w:sz="0" w:space="0" w:color="auto"/>
      </w:divBdr>
    </w:div>
    <w:div w:id="21448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interfax.ru/business/" TargetMode="External"/><Relationship Id="rId3" Type="http://schemas.openxmlformats.org/officeDocument/2006/relationships/styles" Target="styles.xml"/><Relationship Id="rId21" Type="http://schemas.openxmlformats.org/officeDocument/2006/relationships/hyperlink" Target="https://e-disclosure.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cbonds.ru/?show_main"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moex.com/a258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park-interfax.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finam.ru/"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rosstat.gov.ru/statistics/account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hyperlink" Target="https://ru.investing.com/" TargetMode="External"/><Relationship Id="rId27" Type="http://schemas.openxmlformats.org/officeDocument/2006/relationships/hyperlink" Target="https://www.consultant.ru/document/cons_doc_LAW_8743/5b73be1f39d9a69c61ed5bd4fae414c5d517a17c/"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a2584" TargetMode="External"/><Relationship Id="rId2" Type="http://schemas.openxmlformats.org/officeDocument/2006/relationships/hyperlink" Target="https://cyberleninka.ru/article/n/sovety-direktorov-v-rossiyskih-ao-s-gosudarstvennym-uchastiem" TargetMode="External"/><Relationship Id="rId1" Type="http://schemas.openxmlformats.org/officeDocument/2006/relationships/hyperlink" Target="https://cyberleninka.ru/article/n/osobennosti-otnosheniy-printsipal-agent-ili-insayderskiy-kapitalizm-v-korporativnom-upravlenii-rossiyskih-predpriyatiy" TargetMode="External"/><Relationship Id="rId6" Type="http://schemas.openxmlformats.org/officeDocument/2006/relationships/hyperlink" Target="https://www.finam.ru/" TargetMode="External"/><Relationship Id="rId5" Type="http://schemas.openxmlformats.org/officeDocument/2006/relationships/hyperlink" Target="https://ru.investing.com/" TargetMode="External"/><Relationship Id="rId4" Type="http://schemas.openxmlformats.org/officeDocument/2006/relationships/hyperlink" Target="https://e-disclosu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2037B84-2C96-4097-AF3E-6B11F4A0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3822</TotalTime>
  <Pages>53</Pages>
  <Words>11165</Words>
  <Characters>78383</Characters>
  <Application>Microsoft Office Word</Application>
  <DocSecurity>0</DocSecurity>
  <Lines>1822</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gsom</dc:creator>
  <cp:keywords/>
  <dc:description/>
  <cp:lastModifiedBy>Denis Pozdnyakov</cp:lastModifiedBy>
  <cp:revision>141</cp:revision>
  <dcterms:created xsi:type="dcterms:W3CDTF">2023-04-29T19:03:00Z</dcterms:created>
  <dcterms:modified xsi:type="dcterms:W3CDTF">2023-05-26T20:21:00Z</dcterms:modified>
</cp:coreProperties>
</file>