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8E" w:rsidRPr="00690E7F" w:rsidRDefault="0050178E" w:rsidP="00B173CA">
      <w:pPr>
        <w:spacing w:line="240" w:lineRule="auto"/>
        <w:jc w:val="center"/>
        <w:rPr>
          <w:rFonts w:ascii="Times New Roman" w:hAnsi="Times New Roman"/>
          <w:color w:val="0F243E" w:themeColor="text2" w:themeShade="80"/>
          <w:sz w:val="28"/>
          <w:szCs w:val="24"/>
        </w:rPr>
      </w:pPr>
      <w:r w:rsidRPr="00690E7F">
        <w:rPr>
          <w:rFonts w:ascii="Times New Roman" w:hAnsi="Times New Roman"/>
          <w:color w:val="0F243E" w:themeColor="text2" w:themeShade="80"/>
          <w:sz w:val="28"/>
          <w:szCs w:val="24"/>
        </w:rPr>
        <w:t>Санкт</w:t>
      </w:r>
      <w:r w:rsidR="00B173CA">
        <w:rPr>
          <w:rFonts w:ascii="Times New Roman" w:hAnsi="Times New Roman"/>
          <w:color w:val="0F243E" w:themeColor="text2" w:themeShade="80"/>
          <w:sz w:val="28"/>
          <w:szCs w:val="24"/>
        </w:rPr>
        <w:t>-Петербургский г</w:t>
      </w:r>
      <w:r w:rsidR="007A4F86">
        <w:rPr>
          <w:rFonts w:ascii="Times New Roman" w:hAnsi="Times New Roman"/>
          <w:color w:val="0F243E" w:themeColor="text2" w:themeShade="80"/>
          <w:sz w:val="28"/>
          <w:szCs w:val="24"/>
        </w:rPr>
        <w:t>осударственный у</w:t>
      </w:r>
      <w:r w:rsidRPr="00690E7F">
        <w:rPr>
          <w:rFonts w:ascii="Times New Roman" w:hAnsi="Times New Roman"/>
          <w:color w:val="0F243E" w:themeColor="text2" w:themeShade="80"/>
          <w:sz w:val="28"/>
          <w:szCs w:val="24"/>
        </w:rPr>
        <w:t>ниверситет</w:t>
      </w:r>
    </w:p>
    <w:p w:rsidR="0050178E" w:rsidRPr="00D86415" w:rsidRDefault="0050178E" w:rsidP="0050178E">
      <w:pPr>
        <w:spacing w:line="240" w:lineRule="auto"/>
        <w:jc w:val="center"/>
        <w:rPr>
          <w:rFonts w:ascii="Times New Roman" w:hAnsi="Times New Roman"/>
          <w:b/>
          <w:color w:val="0F243E" w:themeColor="text2" w:themeShade="80"/>
          <w:sz w:val="24"/>
          <w:szCs w:val="24"/>
        </w:rPr>
      </w:pPr>
    </w:p>
    <w:p w:rsidR="0050178E" w:rsidRDefault="0050178E" w:rsidP="0050178E">
      <w:pPr>
        <w:spacing w:line="240" w:lineRule="auto"/>
        <w:jc w:val="center"/>
        <w:rPr>
          <w:rFonts w:ascii="Times New Roman" w:hAnsi="Times New Roman"/>
          <w:b/>
          <w:color w:val="0F243E" w:themeColor="text2" w:themeShade="80"/>
          <w:szCs w:val="28"/>
        </w:rPr>
      </w:pPr>
    </w:p>
    <w:p w:rsidR="0050178E" w:rsidRDefault="0050178E" w:rsidP="0050178E">
      <w:pPr>
        <w:spacing w:line="240" w:lineRule="auto"/>
        <w:jc w:val="center"/>
        <w:rPr>
          <w:rFonts w:ascii="Times New Roman" w:hAnsi="Times New Roman"/>
          <w:b/>
          <w:color w:val="0F243E" w:themeColor="text2" w:themeShade="80"/>
          <w:szCs w:val="28"/>
        </w:rPr>
      </w:pPr>
    </w:p>
    <w:p w:rsidR="004730D3" w:rsidRDefault="004730D3" w:rsidP="0050178E">
      <w:pPr>
        <w:spacing w:line="240" w:lineRule="auto"/>
        <w:jc w:val="center"/>
        <w:rPr>
          <w:rFonts w:ascii="Times New Roman" w:hAnsi="Times New Roman"/>
          <w:b/>
          <w:color w:val="0F243E" w:themeColor="text2" w:themeShade="80"/>
          <w:szCs w:val="28"/>
        </w:rPr>
      </w:pPr>
    </w:p>
    <w:p w:rsidR="0050178E" w:rsidRDefault="0050178E" w:rsidP="0050178E">
      <w:pPr>
        <w:spacing w:line="240" w:lineRule="auto"/>
        <w:jc w:val="center"/>
        <w:rPr>
          <w:rFonts w:ascii="Times New Roman" w:hAnsi="Times New Roman"/>
          <w:b/>
          <w:color w:val="0F243E" w:themeColor="text2" w:themeShade="80"/>
          <w:szCs w:val="28"/>
        </w:rPr>
      </w:pPr>
    </w:p>
    <w:p w:rsidR="0050178E" w:rsidRDefault="0050178E" w:rsidP="0050178E">
      <w:pPr>
        <w:spacing w:line="240" w:lineRule="auto"/>
        <w:jc w:val="center"/>
        <w:rPr>
          <w:rFonts w:ascii="Times New Roman" w:hAnsi="Times New Roman"/>
          <w:b/>
          <w:color w:val="0F243E" w:themeColor="text2" w:themeShade="80"/>
          <w:szCs w:val="28"/>
        </w:rPr>
      </w:pPr>
    </w:p>
    <w:p w:rsidR="004730D3" w:rsidRDefault="004730D3" w:rsidP="0050178E">
      <w:pPr>
        <w:spacing w:line="240" w:lineRule="auto"/>
        <w:jc w:val="center"/>
        <w:rPr>
          <w:rFonts w:ascii="Times New Roman" w:hAnsi="Times New Roman"/>
          <w:b/>
          <w:color w:val="0F243E" w:themeColor="text2" w:themeShade="80"/>
          <w:szCs w:val="28"/>
        </w:rPr>
      </w:pPr>
    </w:p>
    <w:p w:rsidR="0050178E" w:rsidRPr="00690E7F" w:rsidRDefault="0050178E" w:rsidP="0050178E">
      <w:pPr>
        <w:spacing w:line="240" w:lineRule="auto"/>
        <w:jc w:val="center"/>
        <w:rPr>
          <w:rFonts w:ascii="Times New Roman" w:hAnsi="Times New Roman"/>
          <w:color w:val="0F243E" w:themeColor="text2" w:themeShade="80"/>
          <w:szCs w:val="28"/>
        </w:rPr>
      </w:pPr>
    </w:p>
    <w:p w:rsidR="0050178E" w:rsidRPr="00690E7F" w:rsidRDefault="00690E7F" w:rsidP="0050178E">
      <w:pPr>
        <w:spacing w:line="240" w:lineRule="auto"/>
        <w:jc w:val="center"/>
        <w:rPr>
          <w:rFonts w:ascii="Times New Roman" w:hAnsi="Times New Roman"/>
          <w:color w:val="0F243E" w:themeColor="text2" w:themeShade="80"/>
          <w:sz w:val="28"/>
          <w:szCs w:val="28"/>
        </w:rPr>
      </w:pPr>
      <w:r>
        <w:rPr>
          <w:rFonts w:ascii="Times New Roman" w:hAnsi="Times New Roman"/>
          <w:color w:val="0F243E" w:themeColor="text2" w:themeShade="80"/>
          <w:sz w:val="28"/>
          <w:szCs w:val="28"/>
        </w:rPr>
        <w:t>ВЫПУСКНАЯ КВАЛИФИКАЦИОННАЯ РАБОТА</w:t>
      </w:r>
    </w:p>
    <w:p w:rsidR="0050178E" w:rsidRPr="00690E7F" w:rsidRDefault="0050178E" w:rsidP="0050178E">
      <w:pPr>
        <w:spacing w:line="240" w:lineRule="auto"/>
        <w:jc w:val="center"/>
        <w:rPr>
          <w:rFonts w:ascii="Times New Roman" w:hAnsi="Times New Roman"/>
          <w:color w:val="0F243E" w:themeColor="text2" w:themeShade="80"/>
          <w:sz w:val="28"/>
          <w:szCs w:val="28"/>
        </w:rPr>
      </w:pPr>
      <w:r w:rsidRPr="00690E7F">
        <w:rPr>
          <w:rFonts w:ascii="Times New Roman" w:hAnsi="Times New Roman"/>
          <w:color w:val="0F243E" w:themeColor="text2" w:themeShade="80"/>
          <w:sz w:val="28"/>
          <w:szCs w:val="28"/>
        </w:rPr>
        <w:t>по направлению 080100 – «Экономика»</w:t>
      </w:r>
    </w:p>
    <w:p w:rsidR="0050178E" w:rsidRPr="00690E7F" w:rsidRDefault="007A4F86" w:rsidP="0050178E">
      <w:pPr>
        <w:spacing w:line="240" w:lineRule="auto"/>
        <w:jc w:val="center"/>
        <w:rPr>
          <w:rFonts w:ascii="Times New Roman" w:hAnsi="Times New Roman"/>
          <w:color w:val="0F243E" w:themeColor="text2" w:themeShade="80"/>
          <w:sz w:val="28"/>
          <w:szCs w:val="28"/>
        </w:rPr>
      </w:pPr>
      <w:r>
        <w:rPr>
          <w:rFonts w:ascii="Times New Roman" w:hAnsi="Times New Roman"/>
          <w:color w:val="0F243E" w:themeColor="text2" w:themeShade="80"/>
          <w:sz w:val="28"/>
          <w:szCs w:val="28"/>
        </w:rPr>
        <w:t xml:space="preserve"> </w:t>
      </w:r>
      <w:r w:rsidR="003233BB" w:rsidRPr="00690E7F">
        <w:rPr>
          <w:rFonts w:ascii="Times New Roman" w:hAnsi="Times New Roman"/>
          <w:color w:val="0F243E" w:themeColor="text2" w:themeShade="80"/>
          <w:sz w:val="28"/>
          <w:szCs w:val="28"/>
        </w:rPr>
        <w:t>Особенности стратегических альянсов</w:t>
      </w:r>
      <w:r w:rsidR="0050178E" w:rsidRPr="00690E7F">
        <w:rPr>
          <w:rFonts w:ascii="Times New Roman" w:hAnsi="Times New Roman"/>
          <w:color w:val="0F243E" w:themeColor="text2" w:themeShade="80"/>
          <w:sz w:val="28"/>
          <w:szCs w:val="28"/>
        </w:rPr>
        <w:t xml:space="preserve"> фирм-конкурентов</w:t>
      </w:r>
      <w:r w:rsidR="00CF6D7F" w:rsidRPr="00690E7F">
        <w:rPr>
          <w:rFonts w:ascii="Times New Roman" w:hAnsi="Times New Roman"/>
          <w:color w:val="0F243E" w:themeColor="text2" w:themeShade="80"/>
          <w:sz w:val="28"/>
          <w:szCs w:val="28"/>
        </w:rPr>
        <w:t xml:space="preserve"> в автомобильной промышленности</w:t>
      </w:r>
    </w:p>
    <w:p w:rsidR="0050178E" w:rsidRPr="003D7A19" w:rsidRDefault="0050178E" w:rsidP="0050178E">
      <w:pPr>
        <w:spacing w:line="240" w:lineRule="auto"/>
        <w:jc w:val="center"/>
        <w:rPr>
          <w:rFonts w:ascii="Times New Roman" w:hAnsi="Times New Roman"/>
          <w:b/>
          <w:color w:val="0F243E" w:themeColor="text2" w:themeShade="80"/>
          <w:sz w:val="28"/>
          <w:szCs w:val="28"/>
        </w:rPr>
      </w:pPr>
    </w:p>
    <w:p w:rsidR="0050178E" w:rsidRPr="00564DBC" w:rsidRDefault="0050178E" w:rsidP="00D952EC">
      <w:pPr>
        <w:spacing w:line="240" w:lineRule="auto"/>
        <w:jc w:val="center"/>
        <w:rPr>
          <w:rFonts w:ascii="Times New Roman" w:hAnsi="Times New Roman"/>
          <w:b/>
          <w:color w:val="0F243E" w:themeColor="text2" w:themeShade="80"/>
          <w:szCs w:val="28"/>
        </w:rPr>
      </w:pPr>
    </w:p>
    <w:p w:rsidR="004730D3" w:rsidRDefault="004730D3" w:rsidP="0050178E">
      <w:pPr>
        <w:spacing w:line="240" w:lineRule="auto"/>
        <w:jc w:val="center"/>
        <w:rPr>
          <w:rFonts w:ascii="Times New Roman" w:hAnsi="Times New Roman"/>
          <w:b/>
          <w:color w:val="0F243E" w:themeColor="text2" w:themeShade="80"/>
          <w:szCs w:val="28"/>
        </w:rPr>
      </w:pPr>
    </w:p>
    <w:p w:rsidR="004730D3" w:rsidRPr="00564DBC" w:rsidRDefault="004730D3" w:rsidP="0050178E">
      <w:pPr>
        <w:spacing w:line="240" w:lineRule="auto"/>
        <w:jc w:val="center"/>
        <w:rPr>
          <w:rFonts w:ascii="Times New Roman" w:hAnsi="Times New Roman"/>
          <w:b/>
          <w:color w:val="0F243E" w:themeColor="text2" w:themeShade="80"/>
          <w:szCs w:val="28"/>
        </w:rPr>
      </w:pPr>
    </w:p>
    <w:p w:rsidR="00231FF6" w:rsidRPr="00564DBC" w:rsidRDefault="00231FF6" w:rsidP="0050178E">
      <w:pPr>
        <w:spacing w:line="240" w:lineRule="auto"/>
        <w:jc w:val="center"/>
        <w:rPr>
          <w:rFonts w:ascii="Times New Roman" w:hAnsi="Times New Roman"/>
          <w:b/>
          <w:color w:val="0F243E" w:themeColor="text2" w:themeShade="80"/>
          <w:szCs w:val="28"/>
        </w:rPr>
      </w:pPr>
    </w:p>
    <w:p w:rsidR="0050178E" w:rsidRPr="00D86415" w:rsidRDefault="00141E74" w:rsidP="00D952EC">
      <w:pPr>
        <w:spacing w:line="240" w:lineRule="auto"/>
        <w:jc w:val="right"/>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ab/>
      </w:r>
      <w:r w:rsidR="0050178E" w:rsidRPr="00D86415">
        <w:rPr>
          <w:rFonts w:ascii="Times New Roman" w:hAnsi="Times New Roman" w:cs="Times New Roman"/>
          <w:b/>
          <w:color w:val="0F243E" w:themeColor="text2" w:themeShade="80"/>
          <w:sz w:val="24"/>
          <w:szCs w:val="24"/>
        </w:rPr>
        <w:t>Выполнил:</w:t>
      </w:r>
    </w:p>
    <w:p w:rsidR="0050178E" w:rsidRPr="00D86415" w:rsidRDefault="006D52E0" w:rsidP="00D952EC">
      <w:pPr>
        <w:spacing w:line="240" w:lineRule="auto"/>
        <w:jc w:val="right"/>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О</w:t>
      </w:r>
      <w:r w:rsidR="00CF4570">
        <w:rPr>
          <w:rFonts w:ascii="Times New Roman" w:hAnsi="Times New Roman" w:cs="Times New Roman"/>
          <w:color w:val="0F243E" w:themeColor="text2" w:themeShade="80"/>
          <w:sz w:val="24"/>
          <w:szCs w:val="24"/>
        </w:rPr>
        <w:t>бучающийся</w:t>
      </w:r>
      <w:r w:rsidR="007E5466">
        <w:rPr>
          <w:rFonts w:ascii="Times New Roman" w:hAnsi="Times New Roman" w:cs="Times New Roman"/>
          <w:color w:val="0F243E" w:themeColor="text2" w:themeShade="80"/>
          <w:sz w:val="24"/>
          <w:szCs w:val="24"/>
        </w:rPr>
        <w:t xml:space="preserve"> 4</w:t>
      </w:r>
      <w:r w:rsidR="00CF6D7F">
        <w:rPr>
          <w:rFonts w:ascii="Times New Roman" w:hAnsi="Times New Roman" w:cs="Times New Roman"/>
          <w:color w:val="0F243E" w:themeColor="text2" w:themeShade="80"/>
          <w:sz w:val="24"/>
          <w:szCs w:val="24"/>
        </w:rPr>
        <w:t xml:space="preserve"> курса, ЭФУИ-43</w:t>
      </w:r>
      <w:r w:rsidR="0050178E" w:rsidRPr="00D86415">
        <w:rPr>
          <w:rFonts w:ascii="Times New Roman" w:hAnsi="Times New Roman" w:cs="Times New Roman"/>
          <w:color w:val="0F243E" w:themeColor="text2" w:themeShade="80"/>
          <w:sz w:val="24"/>
          <w:szCs w:val="24"/>
        </w:rPr>
        <w:t xml:space="preserve"> группы</w:t>
      </w:r>
    </w:p>
    <w:p w:rsidR="0050178E" w:rsidRPr="00D86415" w:rsidRDefault="0050178E" w:rsidP="00D952EC">
      <w:pPr>
        <w:spacing w:line="240" w:lineRule="auto"/>
        <w:jc w:val="right"/>
        <w:rPr>
          <w:rFonts w:ascii="Times New Roman" w:hAnsi="Times New Roman" w:cs="Times New Roman"/>
          <w:color w:val="0F243E" w:themeColor="text2" w:themeShade="80"/>
          <w:sz w:val="24"/>
          <w:szCs w:val="24"/>
        </w:rPr>
      </w:pPr>
      <w:r w:rsidRPr="00D86415">
        <w:rPr>
          <w:rFonts w:ascii="Times New Roman" w:hAnsi="Times New Roman" w:cs="Times New Roman"/>
          <w:color w:val="0F243E" w:themeColor="text2" w:themeShade="80"/>
          <w:sz w:val="24"/>
          <w:szCs w:val="24"/>
        </w:rPr>
        <w:t>Семионенко Андрей Николаевич</w:t>
      </w:r>
    </w:p>
    <w:p w:rsidR="0050178E" w:rsidRPr="00D86415" w:rsidRDefault="0050178E" w:rsidP="00D952EC">
      <w:pPr>
        <w:spacing w:line="240" w:lineRule="auto"/>
        <w:jc w:val="right"/>
        <w:rPr>
          <w:rFonts w:ascii="Times New Roman" w:hAnsi="Times New Roman" w:cs="Times New Roman"/>
          <w:color w:val="0F243E" w:themeColor="text2" w:themeShade="80"/>
          <w:sz w:val="24"/>
          <w:szCs w:val="24"/>
        </w:rPr>
      </w:pPr>
      <w:r w:rsidRPr="00D86415">
        <w:rPr>
          <w:rFonts w:ascii="Times New Roman" w:hAnsi="Times New Roman" w:cs="Times New Roman"/>
          <w:color w:val="0F243E" w:themeColor="text2" w:themeShade="80"/>
          <w:sz w:val="24"/>
          <w:szCs w:val="24"/>
        </w:rPr>
        <w:t>___________________ /Подпись/</w:t>
      </w:r>
    </w:p>
    <w:p w:rsidR="0050178E" w:rsidRPr="00D86415" w:rsidRDefault="00141E74" w:rsidP="00D952EC">
      <w:pPr>
        <w:spacing w:line="240" w:lineRule="auto"/>
        <w:jc w:val="right"/>
        <w:rPr>
          <w:rFonts w:ascii="Times New Roman" w:hAnsi="Times New Roman" w:cs="Times New Roman"/>
          <w:b/>
          <w:color w:val="0F243E" w:themeColor="text2" w:themeShade="80"/>
          <w:sz w:val="24"/>
          <w:szCs w:val="24"/>
        </w:rPr>
      </w:pPr>
      <w:r>
        <w:rPr>
          <w:rFonts w:ascii="Times New Roman" w:hAnsi="Times New Roman" w:cs="Times New Roman"/>
          <w:color w:val="0F243E" w:themeColor="text2" w:themeShade="80"/>
          <w:sz w:val="24"/>
          <w:szCs w:val="24"/>
        </w:rPr>
        <w:tab/>
      </w:r>
      <w:r>
        <w:rPr>
          <w:rFonts w:ascii="Times New Roman" w:hAnsi="Times New Roman" w:cs="Times New Roman"/>
          <w:b/>
          <w:color w:val="0F243E" w:themeColor="text2" w:themeShade="80"/>
          <w:sz w:val="24"/>
          <w:szCs w:val="24"/>
        </w:rPr>
        <w:t xml:space="preserve">Научный </w:t>
      </w:r>
      <w:r w:rsidR="0050178E" w:rsidRPr="00D86415">
        <w:rPr>
          <w:rFonts w:ascii="Times New Roman" w:hAnsi="Times New Roman" w:cs="Times New Roman"/>
          <w:b/>
          <w:color w:val="0F243E" w:themeColor="text2" w:themeShade="80"/>
          <w:sz w:val="24"/>
          <w:szCs w:val="24"/>
        </w:rPr>
        <w:t>руководитель:</w:t>
      </w:r>
    </w:p>
    <w:p w:rsidR="00A20C26" w:rsidRPr="00A20C26" w:rsidRDefault="00A20C26" w:rsidP="00D952EC">
      <w:pPr>
        <w:spacing w:line="240" w:lineRule="auto"/>
        <w:jc w:val="right"/>
        <w:rPr>
          <w:rFonts w:ascii="Times New Roman" w:hAnsi="Times New Roman" w:cs="Times New Roman"/>
          <w:color w:val="0F243E" w:themeColor="text2" w:themeShade="80"/>
          <w:sz w:val="24"/>
          <w:szCs w:val="24"/>
        </w:rPr>
      </w:pPr>
      <w:r w:rsidRPr="00A20C26">
        <w:rPr>
          <w:rFonts w:ascii="Times New Roman" w:hAnsi="Times New Roman" w:cs="Times New Roman"/>
          <w:color w:val="0F243E" w:themeColor="text2" w:themeShade="80"/>
          <w:sz w:val="24"/>
          <w:szCs w:val="24"/>
        </w:rPr>
        <w:t>Доцент, кандидат экономических наук</w:t>
      </w:r>
    </w:p>
    <w:p w:rsidR="0050178E" w:rsidRPr="00D86415" w:rsidRDefault="00CF6D7F" w:rsidP="00D952EC">
      <w:pPr>
        <w:spacing w:line="240" w:lineRule="auto"/>
        <w:jc w:val="right"/>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Давыденко Елена Анатольевна</w:t>
      </w:r>
    </w:p>
    <w:p w:rsidR="0050178E" w:rsidRPr="002B1DAA" w:rsidRDefault="0050178E" w:rsidP="00D952EC">
      <w:pPr>
        <w:spacing w:line="240" w:lineRule="auto"/>
        <w:jc w:val="right"/>
        <w:rPr>
          <w:rFonts w:ascii="Times New Roman" w:hAnsi="Times New Roman"/>
          <w:color w:val="0F243E" w:themeColor="text2" w:themeShade="80"/>
          <w:sz w:val="24"/>
          <w:szCs w:val="24"/>
        </w:rPr>
      </w:pPr>
      <w:r w:rsidRPr="00D86415">
        <w:rPr>
          <w:rFonts w:ascii="Times New Roman" w:hAnsi="Times New Roman" w:cs="Times New Roman"/>
          <w:color w:val="0F243E" w:themeColor="text2" w:themeShade="80"/>
          <w:sz w:val="24"/>
          <w:szCs w:val="24"/>
        </w:rPr>
        <w:t>___________________ /Подпись</w:t>
      </w:r>
      <w:r w:rsidRPr="002B1DAA">
        <w:rPr>
          <w:rFonts w:ascii="Times New Roman" w:hAnsi="Times New Roman"/>
          <w:color w:val="0F243E" w:themeColor="text2" w:themeShade="80"/>
          <w:sz w:val="24"/>
          <w:szCs w:val="24"/>
        </w:rPr>
        <w:t>/</w:t>
      </w:r>
    </w:p>
    <w:p w:rsidR="0050178E" w:rsidRDefault="0050178E" w:rsidP="0050178E">
      <w:pPr>
        <w:pStyle w:val="ab"/>
        <w:ind w:right="140"/>
        <w:rPr>
          <w:rFonts w:cs="Times New Roman"/>
          <w:b/>
          <w:color w:val="0F243E" w:themeColor="text2" w:themeShade="80"/>
          <w:sz w:val="24"/>
          <w:szCs w:val="24"/>
        </w:rPr>
      </w:pPr>
    </w:p>
    <w:p w:rsidR="0071266C" w:rsidRDefault="0071266C" w:rsidP="0050178E">
      <w:pPr>
        <w:pStyle w:val="ab"/>
        <w:ind w:right="140"/>
        <w:rPr>
          <w:rFonts w:cs="Times New Roman"/>
          <w:b/>
          <w:color w:val="0F243E" w:themeColor="text2" w:themeShade="80"/>
          <w:sz w:val="24"/>
          <w:szCs w:val="24"/>
        </w:rPr>
      </w:pPr>
    </w:p>
    <w:p w:rsidR="0071266C" w:rsidRDefault="0071266C" w:rsidP="0050178E">
      <w:pPr>
        <w:pStyle w:val="ab"/>
        <w:ind w:right="140"/>
        <w:rPr>
          <w:rFonts w:cs="Times New Roman"/>
          <w:b/>
          <w:color w:val="0F243E" w:themeColor="text2" w:themeShade="80"/>
          <w:sz w:val="24"/>
          <w:szCs w:val="24"/>
        </w:rPr>
      </w:pPr>
    </w:p>
    <w:p w:rsidR="0050178E" w:rsidRDefault="0050178E" w:rsidP="0050178E">
      <w:pPr>
        <w:pStyle w:val="ab"/>
        <w:ind w:right="140"/>
        <w:rPr>
          <w:rFonts w:cs="Times New Roman"/>
          <w:b/>
          <w:color w:val="0F243E" w:themeColor="text2" w:themeShade="80"/>
          <w:sz w:val="24"/>
          <w:szCs w:val="24"/>
        </w:rPr>
      </w:pPr>
    </w:p>
    <w:p w:rsidR="0050178E" w:rsidRDefault="0050178E" w:rsidP="00CF6D7F">
      <w:pPr>
        <w:pStyle w:val="ab"/>
        <w:ind w:right="140"/>
        <w:rPr>
          <w:rFonts w:cs="Times New Roman"/>
          <w:b/>
          <w:color w:val="0F243E" w:themeColor="text2" w:themeShade="80"/>
          <w:sz w:val="24"/>
          <w:szCs w:val="24"/>
        </w:rPr>
      </w:pPr>
    </w:p>
    <w:p w:rsidR="0050178E" w:rsidRPr="00D86415" w:rsidRDefault="0050178E" w:rsidP="0050178E">
      <w:pPr>
        <w:pStyle w:val="ab"/>
        <w:ind w:right="140"/>
        <w:jc w:val="center"/>
        <w:rPr>
          <w:rFonts w:ascii="Times New Roman" w:hAnsi="Times New Roman" w:cs="Times New Roman"/>
          <w:color w:val="0F243E" w:themeColor="text2" w:themeShade="80"/>
          <w:sz w:val="24"/>
          <w:szCs w:val="24"/>
        </w:rPr>
      </w:pPr>
    </w:p>
    <w:p w:rsidR="0050178E" w:rsidRPr="00D86415" w:rsidRDefault="0050178E" w:rsidP="0050178E">
      <w:pPr>
        <w:pStyle w:val="ab"/>
        <w:ind w:right="140"/>
        <w:jc w:val="center"/>
        <w:rPr>
          <w:rFonts w:ascii="Times New Roman" w:hAnsi="Times New Roman" w:cs="Times New Roman"/>
          <w:color w:val="0F243E" w:themeColor="text2" w:themeShade="80"/>
          <w:sz w:val="24"/>
          <w:szCs w:val="24"/>
        </w:rPr>
      </w:pPr>
      <w:r w:rsidRPr="00D86415">
        <w:rPr>
          <w:rFonts w:ascii="Times New Roman" w:hAnsi="Times New Roman" w:cs="Times New Roman"/>
          <w:color w:val="0F243E" w:themeColor="text2" w:themeShade="80"/>
          <w:sz w:val="24"/>
          <w:szCs w:val="24"/>
        </w:rPr>
        <w:t>Санкт – Петербург</w:t>
      </w:r>
    </w:p>
    <w:p w:rsidR="0050178E" w:rsidRPr="00725358" w:rsidRDefault="006D52E0" w:rsidP="00B173CA">
      <w:pPr>
        <w:pStyle w:val="ab"/>
        <w:ind w:right="140"/>
        <w:jc w:val="center"/>
        <w:rPr>
          <w:rFonts w:ascii="Times New Roman" w:hAnsi="Times New Roman" w:cs="Times New Roman"/>
          <w:color w:val="0F243E" w:themeColor="text2" w:themeShade="80"/>
          <w:sz w:val="24"/>
          <w:szCs w:val="24"/>
          <w:lang w:val="en-US"/>
        </w:rPr>
      </w:pPr>
      <w:r>
        <w:rPr>
          <w:rFonts w:ascii="Times New Roman" w:hAnsi="Times New Roman" w:cs="Times New Roman"/>
          <w:color w:val="0F243E" w:themeColor="text2" w:themeShade="80"/>
          <w:sz w:val="24"/>
          <w:szCs w:val="24"/>
        </w:rPr>
        <w:t>2016</w:t>
      </w:r>
    </w:p>
    <w:sdt>
      <w:sdtPr>
        <w:rPr>
          <w:rFonts w:asciiTheme="minorHAnsi" w:eastAsiaTheme="minorHAnsi" w:hAnsiTheme="minorHAnsi" w:cstheme="minorBidi"/>
          <w:b w:val="0"/>
          <w:bCs w:val="0"/>
          <w:color w:val="auto"/>
          <w:sz w:val="22"/>
          <w:szCs w:val="22"/>
          <w:lang w:eastAsia="en-US"/>
        </w:rPr>
        <w:id w:val="-1531026900"/>
        <w:docPartObj>
          <w:docPartGallery w:val="Table of Contents"/>
          <w:docPartUnique/>
        </w:docPartObj>
      </w:sdtPr>
      <w:sdtEndPr>
        <w:rPr>
          <w:rFonts w:ascii="Times New Roman" w:hAnsi="Times New Roman" w:cs="Times New Roman"/>
          <w:sz w:val="24"/>
          <w:szCs w:val="24"/>
        </w:rPr>
      </w:sdtEndPr>
      <w:sdtContent>
        <w:p w:rsidR="000046BA" w:rsidRPr="00534504" w:rsidRDefault="00534504" w:rsidP="00335BD1">
          <w:pPr>
            <w:pStyle w:val="af1"/>
            <w:jc w:val="center"/>
            <w:rPr>
              <w:color w:val="auto"/>
            </w:rPr>
          </w:pPr>
          <w:r>
            <w:rPr>
              <w:color w:val="auto"/>
            </w:rPr>
            <w:t>С</w:t>
          </w:r>
          <w:r w:rsidR="00693773">
            <w:rPr>
              <w:color w:val="auto"/>
            </w:rPr>
            <w:t>ОДЕРЖАНИЕ</w:t>
          </w:r>
          <w:r>
            <w:rPr>
              <w:color w:val="auto"/>
            </w:rPr>
            <w:t>:</w:t>
          </w:r>
        </w:p>
        <w:p w:rsidR="00FB5B82" w:rsidRDefault="000046BA">
          <w:pPr>
            <w:pStyle w:val="11"/>
            <w:tabs>
              <w:tab w:val="right" w:leader="dot" w:pos="10195"/>
            </w:tabs>
            <w:rPr>
              <w:rFonts w:eastAsiaTheme="minorEastAsia"/>
              <w:noProof/>
              <w:lang w:eastAsia="ru-RU"/>
            </w:rPr>
          </w:pPr>
          <w:r w:rsidRPr="00781850">
            <w:rPr>
              <w:rFonts w:ascii="Times New Roman" w:hAnsi="Times New Roman" w:cs="Times New Roman"/>
              <w:sz w:val="24"/>
              <w:szCs w:val="24"/>
            </w:rPr>
            <w:fldChar w:fldCharType="begin"/>
          </w:r>
          <w:r w:rsidRPr="00781850">
            <w:rPr>
              <w:rFonts w:ascii="Times New Roman" w:hAnsi="Times New Roman" w:cs="Times New Roman"/>
              <w:sz w:val="24"/>
              <w:szCs w:val="24"/>
            </w:rPr>
            <w:instrText xml:space="preserve"> TOC \o "1-3" \h \z \u </w:instrText>
          </w:r>
          <w:r w:rsidRPr="00781850">
            <w:rPr>
              <w:rFonts w:ascii="Times New Roman" w:hAnsi="Times New Roman" w:cs="Times New Roman"/>
              <w:sz w:val="24"/>
              <w:szCs w:val="24"/>
            </w:rPr>
            <w:fldChar w:fldCharType="separate"/>
          </w:r>
          <w:hyperlink w:anchor="_Toc451341147" w:history="1">
            <w:r w:rsidR="00FB5B82" w:rsidRPr="001F7FA5">
              <w:rPr>
                <w:rStyle w:val="af2"/>
                <w:rFonts w:ascii="Times New Roman" w:hAnsi="Times New Roman" w:cs="Times New Roman"/>
                <w:noProof/>
              </w:rPr>
              <w:t>Введение</w:t>
            </w:r>
            <w:r w:rsidR="00FB5B82">
              <w:rPr>
                <w:noProof/>
                <w:webHidden/>
              </w:rPr>
              <w:tab/>
            </w:r>
            <w:r w:rsidR="00FB5B82">
              <w:rPr>
                <w:noProof/>
                <w:webHidden/>
              </w:rPr>
              <w:fldChar w:fldCharType="begin"/>
            </w:r>
            <w:r w:rsidR="00FB5B82">
              <w:rPr>
                <w:noProof/>
                <w:webHidden/>
              </w:rPr>
              <w:instrText xml:space="preserve"> PAGEREF _Toc451341147 \h </w:instrText>
            </w:r>
            <w:r w:rsidR="00FB5B82">
              <w:rPr>
                <w:noProof/>
                <w:webHidden/>
              </w:rPr>
            </w:r>
            <w:r w:rsidR="00FB5B82">
              <w:rPr>
                <w:noProof/>
                <w:webHidden/>
              </w:rPr>
              <w:fldChar w:fldCharType="separate"/>
            </w:r>
            <w:r w:rsidR="00FB5B82">
              <w:rPr>
                <w:noProof/>
                <w:webHidden/>
              </w:rPr>
              <w:t>2</w:t>
            </w:r>
            <w:r w:rsidR="00FB5B82">
              <w:rPr>
                <w:noProof/>
                <w:webHidden/>
              </w:rPr>
              <w:fldChar w:fldCharType="end"/>
            </w:r>
          </w:hyperlink>
        </w:p>
        <w:p w:rsidR="00FB5B82" w:rsidRDefault="0065478E">
          <w:pPr>
            <w:pStyle w:val="11"/>
            <w:tabs>
              <w:tab w:val="right" w:leader="dot" w:pos="10195"/>
            </w:tabs>
            <w:rPr>
              <w:rFonts w:eastAsiaTheme="minorEastAsia"/>
              <w:noProof/>
              <w:lang w:eastAsia="ru-RU"/>
            </w:rPr>
          </w:pPr>
          <w:hyperlink w:anchor="_Toc451341148" w:history="1">
            <w:r w:rsidR="00FB5B82" w:rsidRPr="001F7FA5">
              <w:rPr>
                <w:rStyle w:val="af2"/>
                <w:rFonts w:ascii="Times New Roman" w:hAnsi="Times New Roman" w:cs="Times New Roman"/>
                <w:noProof/>
              </w:rPr>
              <w:t>Глава 1 Понятие и виды стратегических альянсов</w:t>
            </w:r>
            <w:r w:rsidR="00FB5B82">
              <w:rPr>
                <w:noProof/>
                <w:webHidden/>
              </w:rPr>
              <w:tab/>
            </w:r>
            <w:r w:rsidR="00FB5B82">
              <w:rPr>
                <w:noProof/>
                <w:webHidden/>
              </w:rPr>
              <w:fldChar w:fldCharType="begin"/>
            </w:r>
            <w:r w:rsidR="00FB5B82">
              <w:rPr>
                <w:noProof/>
                <w:webHidden/>
              </w:rPr>
              <w:instrText xml:space="preserve"> PAGEREF _Toc451341148 \h </w:instrText>
            </w:r>
            <w:r w:rsidR="00FB5B82">
              <w:rPr>
                <w:noProof/>
                <w:webHidden/>
              </w:rPr>
            </w:r>
            <w:r w:rsidR="00FB5B82">
              <w:rPr>
                <w:noProof/>
                <w:webHidden/>
              </w:rPr>
              <w:fldChar w:fldCharType="separate"/>
            </w:r>
            <w:r w:rsidR="00FB5B82">
              <w:rPr>
                <w:noProof/>
                <w:webHidden/>
              </w:rPr>
              <w:t>4</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49" w:history="1">
            <w:r w:rsidR="00FB5B82" w:rsidRPr="001F7FA5">
              <w:rPr>
                <w:rStyle w:val="af2"/>
                <w:rFonts w:ascii="Times New Roman" w:hAnsi="Times New Roman" w:cs="Times New Roman"/>
                <w:noProof/>
              </w:rPr>
              <w:t>1.1 Понятие стратегический альянс</w:t>
            </w:r>
            <w:r w:rsidR="00FB5B82">
              <w:rPr>
                <w:noProof/>
                <w:webHidden/>
              </w:rPr>
              <w:tab/>
            </w:r>
            <w:r w:rsidR="00FB5B82">
              <w:rPr>
                <w:noProof/>
                <w:webHidden/>
              </w:rPr>
              <w:fldChar w:fldCharType="begin"/>
            </w:r>
            <w:r w:rsidR="00FB5B82">
              <w:rPr>
                <w:noProof/>
                <w:webHidden/>
              </w:rPr>
              <w:instrText xml:space="preserve"> PAGEREF _Toc451341149 \h </w:instrText>
            </w:r>
            <w:r w:rsidR="00FB5B82">
              <w:rPr>
                <w:noProof/>
                <w:webHidden/>
              </w:rPr>
            </w:r>
            <w:r w:rsidR="00FB5B82">
              <w:rPr>
                <w:noProof/>
                <w:webHidden/>
              </w:rPr>
              <w:fldChar w:fldCharType="separate"/>
            </w:r>
            <w:r w:rsidR="00FB5B82">
              <w:rPr>
                <w:noProof/>
                <w:webHidden/>
              </w:rPr>
              <w:t>4</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50" w:history="1">
            <w:r w:rsidR="00FB5B82" w:rsidRPr="001F7FA5">
              <w:rPr>
                <w:rStyle w:val="af2"/>
                <w:rFonts w:ascii="Times New Roman" w:hAnsi="Times New Roman" w:cs="Times New Roman"/>
                <w:noProof/>
              </w:rPr>
              <w:t>1.2 Виды стратегических альянсов</w:t>
            </w:r>
            <w:r w:rsidR="00FB5B82">
              <w:rPr>
                <w:noProof/>
                <w:webHidden/>
              </w:rPr>
              <w:tab/>
            </w:r>
            <w:r w:rsidR="00FB5B82">
              <w:rPr>
                <w:noProof/>
                <w:webHidden/>
              </w:rPr>
              <w:fldChar w:fldCharType="begin"/>
            </w:r>
            <w:r w:rsidR="00FB5B82">
              <w:rPr>
                <w:noProof/>
                <w:webHidden/>
              </w:rPr>
              <w:instrText xml:space="preserve"> PAGEREF _Toc451341150 \h </w:instrText>
            </w:r>
            <w:r w:rsidR="00FB5B82">
              <w:rPr>
                <w:noProof/>
                <w:webHidden/>
              </w:rPr>
            </w:r>
            <w:r w:rsidR="00FB5B82">
              <w:rPr>
                <w:noProof/>
                <w:webHidden/>
              </w:rPr>
              <w:fldChar w:fldCharType="separate"/>
            </w:r>
            <w:r w:rsidR="00FB5B82">
              <w:rPr>
                <w:noProof/>
                <w:webHidden/>
              </w:rPr>
              <w:t>7</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51" w:history="1">
            <w:r w:rsidR="00FB5B82" w:rsidRPr="001F7FA5">
              <w:rPr>
                <w:rStyle w:val="af2"/>
                <w:rFonts w:ascii="Times New Roman" w:eastAsia="TimesNewRoman" w:hAnsi="Times New Roman" w:cs="Times New Roman"/>
                <w:noProof/>
              </w:rPr>
              <w:t>Выводы по главе 1</w:t>
            </w:r>
            <w:r w:rsidR="00FB5B82">
              <w:rPr>
                <w:noProof/>
                <w:webHidden/>
              </w:rPr>
              <w:tab/>
            </w:r>
            <w:r w:rsidR="00FB5B82">
              <w:rPr>
                <w:noProof/>
                <w:webHidden/>
              </w:rPr>
              <w:fldChar w:fldCharType="begin"/>
            </w:r>
            <w:r w:rsidR="00FB5B82">
              <w:rPr>
                <w:noProof/>
                <w:webHidden/>
              </w:rPr>
              <w:instrText xml:space="preserve"> PAGEREF _Toc451341151 \h </w:instrText>
            </w:r>
            <w:r w:rsidR="00FB5B82">
              <w:rPr>
                <w:noProof/>
                <w:webHidden/>
              </w:rPr>
            </w:r>
            <w:r w:rsidR="00FB5B82">
              <w:rPr>
                <w:noProof/>
                <w:webHidden/>
              </w:rPr>
              <w:fldChar w:fldCharType="separate"/>
            </w:r>
            <w:r w:rsidR="00FB5B82">
              <w:rPr>
                <w:noProof/>
                <w:webHidden/>
              </w:rPr>
              <w:t>15</w:t>
            </w:r>
            <w:r w:rsidR="00FB5B82">
              <w:rPr>
                <w:noProof/>
                <w:webHidden/>
              </w:rPr>
              <w:fldChar w:fldCharType="end"/>
            </w:r>
          </w:hyperlink>
        </w:p>
        <w:p w:rsidR="00FB5B82" w:rsidRDefault="0065478E">
          <w:pPr>
            <w:pStyle w:val="11"/>
            <w:tabs>
              <w:tab w:val="right" w:leader="dot" w:pos="10195"/>
            </w:tabs>
            <w:rPr>
              <w:rFonts w:eastAsiaTheme="minorEastAsia"/>
              <w:noProof/>
              <w:lang w:eastAsia="ru-RU"/>
            </w:rPr>
          </w:pPr>
          <w:hyperlink w:anchor="_Toc451341152" w:history="1">
            <w:r w:rsidR="00FB5B82" w:rsidRPr="001F7FA5">
              <w:rPr>
                <w:rStyle w:val="af2"/>
                <w:rFonts w:ascii="Times New Roman" w:eastAsia="TimesNewRoman" w:hAnsi="Times New Roman" w:cs="Times New Roman"/>
                <w:noProof/>
              </w:rPr>
              <w:t>Глава 2. Основы создания успешного стратегического альянса между фирмами-конкурентами</w:t>
            </w:r>
            <w:r w:rsidR="00FB5B82">
              <w:rPr>
                <w:noProof/>
                <w:webHidden/>
              </w:rPr>
              <w:tab/>
            </w:r>
            <w:r w:rsidR="00FB5B82">
              <w:rPr>
                <w:noProof/>
                <w:webHidden/>
              </w:rPr>
              <w:fldChar w:fldCharType="begin"/>
            </w:r>
            <w:r w:rsidR="00FB5B82">
              <w:rPr>
                <w:noProof/>
                <w:webHidden/>
              </w:rPr>
              <w:instrText xml:space="preserve"> PAGEREF _Toc451341152 \h </w:instrText>
            </w:r>
            <w:r w:rsidR="00FB5B82">
              <w:rPr>
                <w:noProof/>
                <w:webHidden/>
              </w:rPr>
            </w:r>
            <w:r w:rsidR="00FB5B82">
              <w:rPr>
                <w:noProof/>
                <w:webHidden/>
              </w:rPr>
              <w:fldChar w:fldCharType="separate"/>
            </w:r>
            <w:r w:rsidR="00FB5B82">
              <w:rPr>
                <w:noProof/>
                <w:webHidden/>
              </w:rPr>
              <w:t>16</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53" w:history="1">
            <w:r w:rsidR="00FB5B82" w:rsidRPr="001F7FA5">
              <w:rPr>
                <w:rStyle w:val="af2"/>
                <w:rFonts w:ascii="Times New Roman" w:eastAsia="TimesNewRoman" w:hAnsi="Times New Roman" w:cs="Times New Roman"/>
                <w:noProof/>
              </w:rPr>
              <w:t>2.1 Экономические мотивы создания стратегических альянсов фирм-конкурентов</w:t>
            </w:r>
            <w:r w:rsidR="00FB5B82">
              <w:rPr>
                <w:noProof/>
                <w:webHidden/>
              </w:rPr>
              <w:tab/>
            </w:r>
            <w:r w:rsidR="00FB5B82">
              <w:rPr>
                <w:noProof/>
                <w:webHidden/>
              </w:rPr>
              <w:fldChar w:fldCharType="begin"/>
            </w:r>
            <w:r w:rsidR="00FB5B82">
              <w:rPr>
                <w:noProof/>
                <w:webHidden/>
              </w:rPr>
              <w:instrText xml:space="preserve"> PAGEREF _Toc451341153 \h </w:instrText>
            </w:r>
            <w:r w:rsidR="00FB5B82">
              <w:rPr>
                <w:noProof/>
                <w:webHidden/>
              </w:rPr>
            </w:r>
            <w:r w:rsidR="00FB5B82">
              <w:rPr>
                <w:noProof/>
                <w:webHidden/>
              </w:rPr>
              <w:fldChar w:fldCharType="separate"/>
            </w:r>
            <w:r w:rsidR="00FB5B82">
              <w:rPr>
                <w:noProof/>
                <w:webHidden/>
              </w:rPr>
              <w:t>16</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54" w:history="1">
            <w:r w:rsidR="00FB5B82" w:rsidRPr="001F7FA5">
              <w:rPr>
                <w:rStyle w:val="af2"/>
                <w:rFonts w:ascii="Times New Roman" w:eastAsia="TimesNewRoman" w:hAnsi="Times New Roman" w:cs="Times New Roman"/>
                <w:noProof/>
              </w:rPr>
              <w:t>2.2 Разновидности стратегических альянсов фирм-конкурентов</w:t>
            </w:r>
            <w:r w:rsidR="00FB5B82">
              <w:rPr>
                <w:noProof/>
                <w:webHidden/>
              </w:rPr>
              <w:tab/>
            </w:r>
            <w:r w:rsidR="00FB5B82">
              <w:rPr>
                <w:noProof/>
                <w:webHidden/>
              </w:rPr>
              <w:fldChar w:fldCharType="begin"/>
            </w:r>
            <w:r w:rsidR="00FB5B82">
              <w:rPr>
                <w:noProof/>
                <w:webHidden/>
              </w:rPr>
              <w:instrText xml:space="preserve"> PAGEREF _Toc451341154 \h </w:instrText>
            </w:r>
            <w:r w:rsidR="00FB5B82">
              <w:rPr>
                <w:noProof/>
                <w:webHidden/>
              </w:rPr>
            </w:r>
            <w:r w:rsidR="00FB5B82">
              <w:rPr>
                <w:noProof/>
                <w:webHidden/>
              </w:rPr>
              <w:fldChar w:fldCharType="separate"/>
            </w:r>
            <w:r w:rsidR="00FB5B82">
              <w:rPr>
                <w:noProof/>
                <w:webHidden/>
              </w:rPr>
              <w:t>20</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55" w:history="1">
            <w:r w:rsidR="00FB5B82" w:rsidRPr="001F7FA5">
              <w:rPr>
                <w:rStyle w:val="af2"/>
                <w:rFonts w:ascii="Times New Roman" w:hAnsi="Times New Roman" w:cs="Times New Roman"/>
                <w:noProof/>
              </w:rPr>
              <w:t>2.3 Взаимоотношения в альянсе</w:t>
            </w:r>
            <w:r w:rsidR="00FB5B82">
              <w:rPr>
                <w:noProof/>
                <w:webHidden/>
              </w:rPr>
              <w:tab/>
            </w:r>
            <w:r w:rsidR="00FB5B82">
              <w:rPr>
                <w:noProof/>
                <w:webHidden/>
              </w:rPr>
              <w:fldChar w:fldCharType="begin"/>
            </w:r>
            <w:r w:rsidR="00FB5B82">
              <w:rPr>
                <w:noProof/>
                <w:webHidden/>
              </w:rPr>
              <w:instrText xml:space="preserve"> PAGEREF _Toc451341155 \h </w:instrText>
            </w:r>
            <w:r w:rsidR="00FB5B82">
              <w:rPr>
                <w:noProof/>
                <w:webHidden/>
              </w:rPr>
            </w:r>
            <w:r w:rsidR="00FB5B82">
              <w:rPr>
                <w:noProof/>
                <w:webHidden/>
              </w:rPr>
              <w:fldChar w:fldCharType="separate"/>
            </w:r>
            <w:r w:rsidR="00FB5B82">
              <w:rPr>
                <w:noProof/>
                <w:webHidden/>
              </w:rPr>
              <w:t>27</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56" w:history="1">
            <w:r w:rsidR="00FB5B82" w:rsidRPr="001F7FA5">
              <w:rPr>
                <w:rStyle w:val="af2"/>
                <w:rFonts w:ascii="Times New Roman" w:hAnsi="Times New Roman" w:cs="Times New Roman"/>
                <w:noProof/>
              </w:rPr>
              <w:t>2.4 Недостатки стратегических альянсов с фирмами конкурентами</w:t>
            </w:r>
            <w:r w:rsidR="00FB5B82">
              <w:rPr>
                <w:noProof/>
                <w:webHidden/>
              </w:rPr>
              <w:tab/>
            </w:r>
            <w:r w:rsidR="00FB5B82">
              <w:rPr>
                <w:noProof/>
                <w:webHidden/>
              </w:rPr>
              <w:fldChar w:fldCharType="begin"/>
            </w:r>
            <w:r w:rsidR="00FB5B82">
              <w:rPr>
                <w:noProof/>
                <w:webHidden/>
              </w:rPr>
              <w:instrText xml:space="preserve"> PAGEREF _Toc451341156 \h </w:instrText>
            </w:r>
            <w:r w:rsidR="00FB5B82">
              <w:rPr>
                <w:noProof/>
                <w:webHidden/>
              </w:rPr>
            </w:r>
            <w:r w:rsidR="00FB5B82">
              <w:rPr>
                <w:noProof/>
                <w:webHidden/>
              </w:rPr>
              <w:fldChar w:fldCharType="separate"/>
            </w:r>
            <w:r w:rsidR="00FB5B82">
              <w:rPr>
                <w:noProof/>
                <w:webHidden/>
              </w:rPr>
              <w:t>30</w:t>
            </w:r>
            <w:r w:rsidR="00FB5B82">
              <w:rPr>
                <w:noProof/>
                <w:webHidden/>
              </w:rPr>
              <w:fldChar w:fldCharType="end"/>
            </w:r>
          </w:hyperlink>
        </w:p>
        <w:p w:rsidR="00FB5B82" w:rsidRDefault="0065478E">
          <w:pPr>
            <w:pStyle w:val="11"/>
            <w:tabs>
              <w:tab w:val="right" w:leader="dot" w:pos="10195"/>
            </w:tabs>
            <w:rPr>
              <w:rFonts w:eastAsiaTheme="minorEastAsia"/>
              <w:noProof/>
              <w:lang w:eastAsia="ru-RU"/>
            </w:rPr>
          </w:pPr>
          <w:hyperlink w:anchor="_Toc451341157" w:history="1">
            <w:r w:rsidR="00FB5B82" w:rsidRPr="001F7FA5">
              <w:rPr>
                <w:rStyle w:val="af2"/>
                <w:rFonts w:ascii="Times New Roman" w:hAnsi="Times New Roman" w:cs="Times New Roman"/>
                <w:noProof/>
              </w:rPr>
              <w:t>Глава 3. Анализ деятельности стратегических альянсов фирм-конкурентов в автомобильной промышленности</w:t>
            </w:r>
            <w:r w:rsidR="00FB5B82">
              <w:rPr>
                <w:noProof/>
                <w:webHidden/>
              </w:rPr>
              <w:tab/>
            </w:r>
            <w:r w:rsidR="00FB5B82">
              <w:rPr>
                <w:noProof/>
                <w:webHidden/>
              </w:rPr>
              <w:fldChar w:fldCharType="begin"/>
            </w:r>
            <w:r w:rsidR="00FB5B82">
              <w:rPr>
                <w:noProof/>
                <w:webHidden/>
              </w:rPr>
              <w:instrText xml:space="preserve"> PAGEREF _Toc451341157 \h </w:instrText>
            </w:r>
            <w:r w:rsidR="00FB5B82">
              <w:rPr>
                <w:noProof/>
                <w:webHidden/>
              </w:rPr>
            </w:r>
            <w:r w:rsidR="00FB5B82">
              <w:rPr>
                <w:noProof/>
                <w:webHidden/>
              </w:rPr>
              <w:fldChar w:fldCharType="separate"/>
            </w:r>
            <w:r w:rsidR="00FB5B82">
              <w:rPr>
                <w:noProof/>
                <w:webHidden/>
              </w:rPr>
              <w:t>32</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58" w:history="1">
            <w:r w:rsidR="00FB5B82" w:rsidRPr="001F7FA5">
              <w:rPr>
                <w:rStyle w:val="af2"/>
                <w:noProof/>
              </w:rPr>
              <w:t>3.1 Анализ деятельности компании НПАО «ФОРД МОТОР КОМПАНИ»</w:t>
            </w:r>
            <w:r w:rsidR="00FB5B82">
              <w:rPr>
                <w:noProof/>
                <w:webHidden/>
              </w:rPr>
              <w:tab/>
            </w:r>
            <w:r w:rsidR="00FB5B82">
              <w:rPr>
                <w:noProof/>
                <w:webHidden/>
              </w:rPr>
              <w:fldChar w:fldCharType="begin"/>
            </w:r>
            <w:r w:rsidR="00FB5B82">
              <w:rPr>
                <w:noProof/>
                <w:webHidden/>
              </w:rPr>
              <w:instrText xml:space="preserve"> PAGEREF _Toc451341158 \h </w:instrText>
            </w:r>
            <w:r w:rsidR="00FB5B82">
              <w:rPr>
                <w:noProof/>
                <w:webHidden/>
              </w:rPr>
            </w:r>
            <w:r w:rsidR="00FB5B82">
              <w:rPr>
                <w:noProof/>
                <w:webHidden/>
              </w:rPr>
              <w:fldChar w:fldCharType="separate"/>
            </w:r>
            <w:r w:rsidR="00FB5B82">
              <w:rPr>
                <w:noProof/>
                <w:webHidden/>
              </w:rPr>
              <w:t>32</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59" w:history="1">
            <w:r w:rsidR="00FB5B82" w:rsidRPr="001F7FA5">
              <w:rPr>
                <w:rStyle w:val="af2"/>
                <w:rFonts w:ascii="Times New Roman" w:hAnsi="Times New Roman" w:cs="Times New Roman"/>
                <w:noProof/>
              </w:rPr>
              <w:t>3.2 Анализ российского рынка автомобилей</w:t>
            </w:r>
            <w:r w:rsidR="00FB5B82">
              <w:rPr>
                <w:noProof/>
                <w:webHidden/>
              </w:rPr>
              <w:tab/>
            </w:r>
            <w:r w:rsidR="00FB5B82">
              <w:rPr>
                <w:noProof/>
                <w:webHidden/>
              </w:rPr>
              <w:fldChar w:fldCharType="begin"/>
            </w:r>
            <w:r w:rsidR="00FB5B82">
              <w:rPr>
                <w:noProof/>
                <w:webHidden/>
              </w:rPr>
              <w:instrText xml:space="preserve"> PAGEREF _Toc451341159 \h </w:instrText>
            </w:r>
            <w:r w:rsidR="00FB5B82">
              <w:rPr>
                <w:noProof/>
                <w:webHidden/>
              </w:rPr>
            </w:r>
            <w:r w:rsidR="00FB5B82">
              <w:rPr>
                <w:noProof/>
                <w:webHidden/>
              </w:rPr>
              <w:fldChar w:fldCharType="separate"/>
            </w:r>
            <w:r w:rsidR="00FB5B82">
              <w:rPr>
                <w:noProof/>
                <w:webHidden/>
              </w:rPr>
              <w:t>35</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60" w:history="1">
            <w:r w:rsidR="00FB5B82" w:rsidRPr="001F7FA5">
              <w:rPr>
                <w:rStyle w:val="af2"/>
                <w:rFonts w:ascii="Times New Roman" w:hAnsi="Times New Roman" w:cs="Times New Roman"/>
                <w:noProof/>
              </w:rPr>
              <w:t>3.3 Сравнительный анализ баланса предприятия до и после образования стратегического альянса.</w:t>
            </w:r>
            <w:r w:rsidR="00FB5B82">
              <w:rPr>
                <w:noProof/>
                <w:webHidden/>
              </w:rPr>
              <w:tab/>
            </w:r>
            <w:r w:rsidR="00FB5B82">
              <w:rPr>
                <w:noProof/>
                <w:webHidden/>
              </w:rPr>
              <w:fldChar w:fldCharType="begin"/>
            </w:r>
            <w:r w:rsidR="00FB5B82">
              <w:rPr>
                <w:noProof/>
                <w:webHidden/>
              </w:rPr>
              <w:instrText xml:space="preserve"> PAGEREF _Toc451341160 \h </w:instrText>
            </w:r>
            <w:r w:rsidR="00FB5B82">
              <w:rPr>
                <w:noProof/>
                <w:webHidden/>
              </w:rPr>
            </w:r>
            <w:r w:rsidR="00FB5B82">
              <w:rPr>
                <w:noProof/>
                <w:webHidden/>
              </w:rPr>
              <w:fldChar w:fldCharType="separate"/>
            </w:r>
            <w:r w:rsidR="00FB5B82">
              <w:rPr>
                <w:noProof/>
                <w:webHidden/>
              </w:rPr>
              <w:t>40</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61" w:history="1">
            <w:r w:rsidR="00FB5B82" w:rsidRPr="001F7FA5">
              <w:rPr>
                <w:rStyle w:val="af2"/>
                <w:rFonts w:ascii="Times New Roman" w:hAnsi="Times New Roman" w:cs="Times New Roman"/>
                <w:noProof/>
              </w:rPr>
              <w:t>3.4 Оценка конкурентоспособности НПАО «ФМК» до и после вступления в стратегический альянс</w:t>
            </w:r>
            <w:r w:rsidR="00FB5B82">
              <w:rPr>
                <w:noProof/>
                <w:webHidden/>
              </w:rPr>
              <w:tab/>
            </w:r>
            <w:r w:rsidR="00FB5B82">
              <w:rPr>
                <w:noProof/>
                <w:webHidden/>
              </w:rPr>
              <w:fldChar w:fldCharType="begin"/>
            </w:r>
            <w:r w:rsidR="00FB5B82">
              <w:rPr>
                <w:noProof/>
                <w:webHidden/>
              </w:rPr>
              <w:instrText xml:space="preserve"> PAGEREF _Toc451341161 \h </w:instrText>
            </w:r>
            <w:r w:rsidR="00FB5B82">
              <w:rPr>
                <w:noProof/>
                <w:webHidden/>
              </w:rPr>
            </w:r>
            <w:r w:rsidR="00FB5B82">
              <w:rPr>
                <w:noProof/>
                <w:webHidden/>
              </w:rPr>
              <w:fldChar w:fldCharType="separate"/>
            </w:r>
            <w:r w:rsidR="00FB5B82">
              <w:rPr>
                <w:noProof/>
                <w:webHidden/>
              </w:rPr>
              <w:t>46</w:t>
            </w:r>
            <w:r w:rsidR="00FB5B82">
              <w:rPr>
                <w:noProof/>
                <w:webHidden/>
              </w:rPr>
              <w:fldChar w:fldCharType="end"/>
            </w:r>
          </w:hyperlink>
        </w:p>
        <w:p w:rsidR="00FB5B82" w:rsidRDefault="0065478E">
          <w:pPr>
            <w:pStyle w:val="21"/>
            <w:tabs>
              <w:tab w:val="right" w:leader="dot" w:pos="10195"/>
            </w:tabs>
            <w:rPr>
              <w:rFonts w:eastAsiaTheme="minorEastAsia"/>
              <w:noProof/>
              <w:lang w:eastAsia="ru-RU"/>
            </w:rPr>
          </w:pPr>
          <w:hyperlink w:anchor="_Toc451341162" w:history="1">
            <w:r w:rsidR="00FB5B82" w:rsidRPr="001F7FA5">
              <w:rPr>
                <w:rStyle w:val="af2"/>
                <w:rFonts w:ascii="Times New Roman" w:hAnsi="Times New Roman" w:cs="Times New Roman"/>
                <w:noProof/>
                <w:shd w:val="clear" w:color="auto" w:fill="FFFFFF"/>
              </w:rPr>
              <w:t>Выводы по главе 3</w:t>
            </w:r>
            <w:r w:rsidR="00FB5B82">
              <w:rPr>
                <w:noProof/>
                <w:webHidden/>
              </w:rPr>
              <w:tab/>
            </w:r>
            <w:r w:rsidR="00FB5B82">
              <w:rPr>
                <w:noProof/>
                <w:webHidden/>
              </w:rPr>
              <w:fldChar w:fldCharType="begin"/>
            </w:r>
            <w:r w:rsidR="00FB5B82">
              <w:rPr>
                <w:noProof/>
                <w:webHidden/>
              </w:rPr>
              <w:instrText xml:space="preserve"> PAGEREF _Toc451341162 \h </w:instrText>
            </w:r>
            <w:r w:rsidR="00FB5B82">
              <w:rPr>
                <w:noProof/>
                <w:webHidden/>
              </w:rPr>
            </w:r>
            <w:r w:rsidR="00FB5B82">
              <w:rPr>
                <w:noProof/>
                <w:webHidden/>
              </w:rPr>
              <w:fldChar w:fldCharType="separate"/>
            </w:r>
            <w:r w:rsidR="00FB5B82">
              <w:rPr>
                <w:noProof/>
                <w:webHidden/>
              </w:rPr>
              <w:t>56</w:t>
            </w:r>
            <w:r w:rsidR="00FB5B82">
              <w:rPr>
                <w:noProof/>
                <w:webHidden/>
              </w:rPr>
              <w:fldChar w:fldCharType="end"/>
            </w:r>
          </w:hyperlink>
        </w:p>
        <w:p w:rsidR="00FB5B82" w:rsidRDefault="0065478E">
          <w:pPr>
            <w:pStyle w:val="11"/>
            <w:tabs>
              <w:tab w:val="right" w:leader="dot" w:pos="10195"/>
            </w:tabs>
            <w:rPr>
              <w:rFonts w:eastAsiaTheme="minorEastAsia"/>
              <w:noProof/>
              <w:lang w:eastAsia="ru-RU"/>
            </w:rPr>
          </w:pPr>
          <w:hyperlink w:anchor="_Toc451341163" w:history="1">
            <w:r w:rsidR="00FB5B82" w:rsidRPr="001F7FA5">
              <w:rPr>
                <w:rStyle w:val="af2"/>
                <w:rFonts w:ascii="Times New Roman" w:hAnsi="Times New Roman" w:cs="Times New Roman"/>
                <w:noProof/>
              </w:rPr>
              <w:t>Заключение</w:t>
            </w:r>
            <w:r w:rsidR="00FB5B82">
              <w:rPr>
                <w:noProof/>
                <w:webHidden/>
              </w:rPr>
              <w:tab/>
            </w:r>
            <w:r w:rsidR="00FB5B82">
              <w:rPr>
                <w:noProof/>
                <w:webHidden/>
              </w:rPr>
              <w:fldChar w:fldCharType="begin"/>
            </w:r>
            <w:r w:rsidR="00FB5B82">
              <w:rPr>
                <w:noProof/>
                <w:webHidden/>
              </w:rPr>
              <w:instrText xml:space="preserve"> PAGEREF _Toc451341163 \h </w:instrText>
            </w:r>
            <w:r w:rsidR="00FB5B82">
              <w:rPr>
                <w:noProof/>
                <w:webHidden/>
              </w:rPr>
            </w:r>
            <w:r w:rsidR="00FB5B82">
              <w:rPr>
                <w:noProof/>
                <w:webHidden/>
              </w:rPr>
              <w:fldChar w:fldCharType="separate"/>
            </w:r>
            <w:r w:rsidR="00FB5B82">
              <w:rPr>
                <w:noProof/>
                <w:webHidden/>
              </w:rPr>
              <w:t>57</w:t>
            </w:r>
            <w:r w:rsidR="00FB5B82">
              <w:rPr>
                <w:noProof/>
                <w:webHidden/>
              </w:rPr>
              <w:fldChar w:fldCharType="end"/>
            </w:r>
          </w:hyperlink>
        </w:p>
        <w:p w:rsidR="00FB5B82" w:rsidRDefault="0065478E">
          <w:pPr>
            <w:pStyle w:val="11"/>
            <w:tabs>
              <w:tab w:val="right" w:leader="dot" w:pos="10195"/>
            </w:tabs>
            <w:rPr>
              <w:rFonts w:eastAsiaTheme="minorEastAsia"/>
              <w:noProof/>
              <w:lang w:eastAsia="ru-RU"/>
            </w:rPr>
          </w:pPr>
          <w:hyperlink w:anchor="_Toc451341164" w:history="1">
            <w:r w:rsidR="00FB5B82" w:rsidRPr="001F7FA5">
              <w:rPr>
                <w:rStyle w:val="af2"/>
                <w:noProof/>
              </w:rPr>
              <w:t>Список использованных источников</w:t>
            </w:r>
            <w:r w:rsidR="00FB5B82">
              <w:rPr>
                <w:noProof/>
                <w:webHidden/>
              </w:rPr>
              <w:tab/>
            </w:r>
            <w:r w:rsidR="00FB5B82">
              <w:rPr>
                <w:noProof/>
                <w:webHidden/>
              </w:rPr>
              <w:fldChar w:fldCharType="begin"/>
            </w:r>
            <w:r w:rsidR="00FB5B82">
              <w:rPr>
                <w:noProof/>
                <w:webHidden/>
              </w:rPr>
              <w:instrText xml:space="preserve"> PAGEREF _Toc451341164 \h </w:instrText>
            </w:r>
            <w:r w:rsidR="00FB5B82">
              <w:rPr>
                <w:noProof/>
                <w:webHidden/>
              </w:rPr>
            </w:r>
            <w:r w:rsidR="00FB5B82">
              <w:rPr>
                <w:noProof/>
                <w:webHidden/>
              </w:rPr>
              <w:fldChar w:fldCharType="separate"/>
            </w:r>
            <w:r w:rsidR="00FB5B82">
              <w:rPr>
                <w:noProof/>
                <w:webHidden/>
              </w:rPr>
              <w:t>59</w:t>
            </w:r>
            <w:r w:rsidR="00FB5B82">
              <w:rPr>
                <w:noProof/>
                <w:webHidden/>
              </w:rPr>
              <w:fldChar w:fldCharType="end"/>
            </w:r>
          </w:hyperlink>
        </w:p>
        <w:p w:rsidR="00FB5B82" w:rsidRDefault="0065478E">
          <w:pPr>
            <w:pStyle w:val="11"/>
            <w:tabs>
              <w:tab w:val="right" w:leader="dot" w:pos="10195"/>
            </w:tabs>
            <w:rPr>
              <w:rFonts w:eastAsiaTheme="minorEastAsia"/>
              <w:noProof/>
              <w:lang w:eastAsia="ru-RU"/>
            </w:rPr>
          </w:pPr>
          <w:hyperlink w:anchor="_Toc451341165" w:history="1">
            <w:r w:rsidR="00FB5B82" w:rsidRPr="001F7FA5">
              <w:rPr>
                <w:rStyle w:val="af2"/>
                <w:noProof/>
              </w:rPr>
              <w:t>Приложения</w:t>
            </w:r>
            <w:r w:rsidR="00FB5B82">
              <w:rPr>
                <w:noProof/>
                <w:webHidden/>
              </w:rPr>
              <w:tab/>
            </w:r>
            <w:r w:rsidR="00FB5B82">
              <w:rPr>
                <w:noProof/>
                <w:webHidden/>
              </w:rPr>
              <w:fldChar w:fldCharType="begin"/>
            </w:r>
            <w:r w:rsidR="00FB5B82">
              <w:rPr>
                <w:noProof/>
                <w:webHidden/>
              </w:rPr>
              <w:instrText xml:space="preserve"> PAGEREF _Toc451341165 \h </w:instrText>
            </w:r>
            <w:r w:rsidR="00FB5B82">
              <w:rPr>
                <w:noProof/>
                <w:webHidden/>
              </w:rPr>
            </w:r>
            <w:r w:rsidR="00FB5B82">
              <w:rPr>
                <w:noProof/>
                <w:webHidden/>
              </w:rPr>
              <w:fldChar w:fldCharType="separate"/>
            </w:r>
            <w:r w:rsidR="00FB5B82">
              <w:rPr>
                <w:noProof/>
                <w:webHidden/>
              </w:rPr>
              <w:t>61</w:t>
            </w:r>
            <w:r w:rsidR="00FB5B82">
              <w:rPr>
                <w:noProof/>
                <w:webHidden/>
              </w:rPr>
              <w:fldChar w:fldCharType="end"/>
            </w:r>
          </w:hyperlink>
        </w:p>
        <w:p w:rsidR="000046BA" w:rsidRPr="00781850" w:rsidRDefault="000046BA">
          <w:pPr>
            <w:rPr>
              <w:rFonts w:ascii="Times New Roman" w:hAnsi="Times New Roman" w:cs="Times New Roman"/>
              <w:sz w:val="24"/>
              <w:szCs w:val="24"/>
            </w:rPr>
          </w:pPr>
          <w:r w:rsidRPr="00781850">
            <w:rPr>
              <w:rFonts w:ascii="Times New Roman" w:hAnsi="Times New Roman" w:cs="Times New Roman"/>
              <w:b/>
              <w:bCs/>
              <w:sz w:val="24"/>
              <w:szCs w:val="24"/>
            </w:rPr>
            <w:fldChar w:fldCharType="end"/>
          </w:r>
        </w:p>
      </w:sdtContent>
    </w:sdt>
    <w:p w:rsidR="00451D77" w:rsidRDefault="00451D77" w:rsidP="00451D77">
      <w:pPr>
        <w:pStyle w:val="1"/>
        <w:spacing w:line="360" w:lineRule="auto"/>
        <w:rPr>
          <w:rFonts w:ascii="Times New Roman" w:hAnsi="Times New Roman" w:cs="Times New Roman"/>
          <w:color w:val="auto"/>
        </w:rPr>
      </w:pPr>
    </w:p>
    <w:p w:rsidR="001F2FB0" w:rsidRDefault="00451D77" w:rsidP="001F2FB0">
      <w:r>
        <w:br w:type="page"/>
      </w:r>
    </w:p>
    <w:p w:rsidR="001F2FB0" w:rsidRPr="00CC20D2" w:rsidRDefault="001F2FB0" w:rsidP="00607323">
      <w:pPr>
        <w:pStyle w:val="1"/>
        <w:jc w:val="center"/>
        <w:rPr>
          <w:rFonts w:ascii="Times New Roman" w:hAnsi="Times New Roman" w:cs="Times New Roman"/>
          <w:color w:val="auto"/>
        </w:rPr>
      </w:pPr>
      <w:bookmarkStart w:id="0" w:name="_Toc451341147"/>
      <w:r w:rsidRPr="00CC20D2">
        <w:rPr>
          <w:rFonts w:ascii="Times New Roman" w:hAnsi="Times New Roman" w:cs="Times New Roman"/>
          <w:color w:val="auto"/>
        </w:rPr>
        <w:t>Введение</w:t>
      </w:r>
      <w:bookmarkEnd w:id="0"/>
    </w:p>
    <w:p w:rsidR="004B5D04" w:rsidRPr="00C96263" w:rsidRDefault="004B5D04" w:rsidP="000E7411">
      <w:pPr>
        <w:pStyle w:val="ab"/>
        <w:spacing w:line="360" w:lineRule="auto"/>
        <w:jc w:val="both"/>
        <w:rPr>
          <w:rFonts w:ascii="Times New Roman" w:hAnsi="Times New Roman" w:cs="Times New Roman"/>
          <w:sz w:val="24"/>
          <w:szCs w:val="24"/>
        </w:rPr>
      </w:pPr>
      <w:r w:rsidRPr="00C96263">
        <w:rPr>
          <w:rFonts w:ascii="Times New Roman" w:hAnsi="Times New Roman" w:cs="Times New Roman"/>
          <w:b/>
          <w:sz w:val="24"/>
          <w:szCs w:val="24"/>
        </w:rPr>
        <w:tab/>
      </w:r>
      <w:r w:rsidRPr="00C96263">
        <w:rPr>
          <w:rFonts w:ascii="Times New Roman" w:hAnsi="Times New Roman" w:cs="Times New Roman"/>
          <w:sz w:val="24"/>
          <w:szCs w:val="24"/>
        </w:rPr>
        <w:t>Сталкиваясь с новыми видами жестокой конкуренции</w:t>
      </w:r>
      <w:r w:rsidR="00774057" w:rsidRPr="00C96263">
        <w:rPr>
          <w:rFonts w:ascii="Times New Roman" w:hAnsi="Times New Roman" w:cs="Times New Roman"/>
          <w:sz w:val="24"/>
          <w:szCs w:val="24"/>
        </w:rPr>
        <w:t>, многие компании, включая также и прямых конкурентов, объединяют свои ресурсы и ресурсы финансовых институтов с целью освоения новейших методов производственного процесса</w:t>
      </w:r>
      <w:r w:rsidR="00070CC1" w:rsidRPr="00C96263">
        <w:rPr>
          <w:rFonts w:ascii="Times New Roman" w:hAnsi="Times New Roman" w:cs="Times New Roman"/>
          <w:sz w:val="24"/>
          <w:szCs w:val="24"/>
        </w:rPr>
        <w:t xml:space="preserve"> для</w:t>
      </w:r>
      <w:r w:rsidR="00774057" w:rsidRPr="00C96263">
        <w:rPr>
          <w:rFonts w:ascii="Times New Roman" w:hAnsi="Times New Roman" w:cs="Times New Roman"/>
          <w:sz w:val="24"/>
          <w:szCs w:val="24"/>
        </w:rPr>
        <w:t xml:space="preserve"> создания продукции, достижения большей экономической эффективности и получения доступа к новым рынкам</w:t>
      </w:r>
      <w:r w:rsidR="006B4B23" w:rsidRPr="00C96263">
        <w:rPr>
          <w:rFonts w:ascii="Times New Roman" w:hAnsi="Times New Roman" w:cs="Times New Roman"/>
          <w:sz w:val="24"/>
          <w:szCs w:val="24"/>
        </w:rPr>
        <w:t>.</w:t>
      </w:r>
    </w:p>
    <w:p w:rsidR="00636C9B" w:rsidRPr="00C96263" w:rsidRDefault="001F2FB0" w:rsidP="000E7411">
      <w:pPr>
        <w:pStyle w:val="ab"/>
        <w:spacing w:line="360" w:lineRule="auto"/>
        <w:jc w:val="both"/>
        <w:rPr>
          <w:rFonts w:ascii="Times New Roman" w:hAnsi="Times New Roman" w:cs="Times New Roman"/>
          <w:sz w:val="24"/>
          <w:szCs w:val="24"/>
        </w:rPr>
      </w:pPr>
      <w:r w:rsidRPr="00C96263">
        <w:rPr>
          <w:rFonts w:ascii="Times New Roman" w:hAnsi="Times New Roman" w:cs="Times New Roman"/>
          <w:sz w:val="24"/>
          <w:szCs w:val="24"/>
        </w:rPr>
        <w:tab/>
      </w:r>
      <w:r w:rsidR="004B5D04" w:rsidRPr="00C96263">
        <w:rPr>
          <w:rFonts w:ascii="Times New Roman" w:hAnsi="Times New Roman" w:cs="Times New Roman"/>
          <w:sz w:val="24"/>
          <w:szCs w:val="24"/>
        </w:rPr>
        <w:t>Сегодня с</w:t>
      </w:r>
      <w:r w:rsidRPr="00C96263">
        <w:rPr>
          <w:rFonts w:ascii="Times New Roman" w:hAnsi="Times New Roman" w:cs="Times New Roman"/>
          <w:sz w:val="24"/>
          <w:szCs w:val="24"/>
        </w:rPr>
        <w:t>тратегические партнёрства в рамках создания и функционирования стратегических альянсов –</w:t>
      </w:r>
      <w:r w:rsidR="0065678B" w:rsidRPr="00C96263">
        <w:rPr>
          <w:rFonts w:ascii="Times New Roman" w:hAnsi="Times New Roman" w:cs="Times New Roman"/>
          <w:sz w:val="24"/>
          <w:szCs w:val="24"/>
        </w:rPr>
        <w:t xml:space="preserve"> одна</w:t>
      </w:r>
      <w:r w:rsidRPr="00C96263">
        <w:rPr>
          <w:rFonts w:ascii="Times New Roman" w:hAnsi="Times New Roman" w:cs="Times New Roman"/>
          <w:sz w:val="24"/>
          <w:szCs w:val="24"/>
        </w:rPr>
        <w:t xml:space="preserve"> из наиболее распространенных форм отношений между фирмами в различных отраслях. </w:t>
      </w:r>
    </w:p>
    <w:p w:rsidR="009827AD" w:rsidRPr="00C96263" w:rsidRDefault="009827AD" w:rsidP="000E7411">
      <w:pPr>
        <w:pStyle w:val="ab"/>
        <w:spacing w:line="360" w:lineRule="auto"/>
        <w:jc w:val="both"/>
        <w:rPr>
          <w:rFonts w:ascii="Times New Roman" w:hAnsi="Times New Roman" w:cs="Times New Roman"/>
          <w:sz w:val="24"/>
          <w:szCs w:val="24"/>
        </w:rPr>
      </w:pPr>
      <w:r w:rsidRPr="00C96263">
        <w:rPr>
          <w:rFonts w:ascii="Times New Roman" w:hAnsi="Times New Roman" w:cs="Times New Roman"/>
          <w:sz w:val="24"/>
          <w:szCs w:val="24"/>
        </w:rPr>
        <w:tab/>
        <w:t>Период 80-х – 90-х годов ХХ века назван «десятилетием альянсов».</w:t>
      </w:r>
      <w:r w:rsidR="00E850FA">
        <w:rPr>
          <w:rStyle w:val="a5"/>
          <w:rFonts w:ascii="Times New Roman" w:hAnsi="Times New Roman" w:cs="Times New Roman"/>
          <w:sz w:val="24"/>
          <w:szCs w:val="24"/>
        </w:rPr>
        <w:footnoteReference w:id="1"/>
      </w:r>
      <w:r w:rsidRPr="00C96263">
        <w:rPr>
          <w:rFonts w:ascii="Times New Roman" w:hAnsi="Times New Roman" w:cs="Times New Roman"/>
          <w:sz w:val="24"/>
          <w:szCs w:val="24"/>
        </w:rPr>
        <w:t xml:space="preserve"> В это время появилось много стратегических альянсов, многие из них уж</w:t>
      </w:r>
      <w:r w:rsidR="004B5D04" w:rsidRPr="00C96263">
        <w:rPr>
          <w:rFonts w:ascii="Times New Roman" w:hAnsi="Times New Roman" w:cs="Times New Roman"/>
          <w:sz w:val="24"/>
          <w:szCs w:val="24"/>
        </w:rPr>
        <w:t>е прекратили свое существование</w:t>
      </w:r>
      <w:r w:rsidR="006F1114">
        <w:rPr>
          <w:rFonts w:ascii="Times New Roman" w:hAnsi="Times New Roman" w:cs="Times New Roman"/>
          <w:sz w:val="24"/>
          <w:szCs w:val="24"/>
        </w:rPr>
        <w:t>, тем не менее,</w:t>
      </w:r>
      <w:r w:rsidRPr="00C96263">
        <w:rPr>
          <w:rFonts w:ascii="Times New Roman" w:hAnsi="Times New Roman" w:cs="Times New Roman"/>
          <w:sz w:val="24"/>
          <w:szCs w:val="24"/>
        </w:rPr>
        <w:t xml:space="preserve"> некоторые процветают и по сей день.</w:t>
      </w:r>
    </w:p>
    <w:p w:rsidR="006B4B23" w:rsidRPr="00C96263" w:rsidRDefault="009827AD" w:rsidP="00CF663A">
      <w:pPr>
        <w:pStyle w:val="ab"/>
        <w:spacing w:line="360" w:lineRule="auto"/>
        <w:ind w:firstLine="709"/>
        <w:jc w:val="both"/>
        <w:rPr>
          <w:rFonts w:ascii="Times New Roman" w:hAnsi="Times New Roman" w:cs="Times New Roman"/>
          <w:sz w:val="24"/>
          <w:szCs w:val="24"/>
        </w:rPr>
      </w:pPr>
      <w:r w:rsidRPr="00C96263">
        <w:rPr>
          <w:rFonts w:ascii="Times New Roman" w:hAnsi="Times New Roman" w:cs="Times New Roman"/>
          <w:sz w:val="24"/>
          <w:szCs w:val="24"/>
        </w:rPr>
        <w:t>Популярность создания</w:t>
      </w:r>
      <w:r w:rsidR="006B4B23" w:rsidRPr="00C96263">
        <w:rPr>
          <w:rFonts w:ascii="Times New Roman" w:hAnsi="Times New Roman" w:cs="Times New Roman"/>
          <w:sz w:val="24"/>
          <w:szCs w:val="24"/>
        </w:rPr>
        <w:t xml:space="preserve"> стратегических партнерств неуклонно возрастает.</w:t>
      </w:r>
      <w:r w:rsidRPr="00C96263">
        <w:rPr>
          <w:rFonts w:ascii="Times New Roman" w:hAnsi="Times New Roman" w:cs="Times New Roman"/>
          <w:sz w:val="24"/>
          <w:szCs w:val="24"/>
        </w:rPr>
        <w:t xml:space="preserve"> </w:t>
      </w:r>
      <w:r w:rsidR="00C1404B" w:rsidRPr="00C96263">
        <w:rPr>
          <w:rFonts w:ascii="Times New Roman" w:hAnsi="Times New Roman" w:cs="Times New Roman"/>
          <w:sz w:val="24"/>
          <w:szCs w:val="24"/>
        </w:rPr>
        <w:t xml:space="preserve">Чаще всего стратегические </w:t>
      </w:r>
      <w:r w:rsidRPr="00C96263">
        <w:rPr>
          <w:rFonts w:ascii="Times New Roman" w:hAnsi="Times New Roman" w:cs="Times New Roman"/>
          <w:sz w:val="24"/>
          <w:szCs w:val="24"/>
        </w:rPr>
        <w:t>альянсы создаются в наукоемких сферах</w:t>
      </w:r>
      <w:r w:rsidR="00E04B14" w:rsidRPr="00C96263">
        <w:rPr>
          <w:rFonts w:ascii="Times New Roman" w:hAnsi="Times New Roman" w:cs="Times New Roman"/>
          <w:sz w:val="24"/>
          <w:szCs w:val="24"/>
        </w:rPr>
        <w:t>, таких как: автомобилестроение, а</w:t>
      </w:r>
      <w:r w:rsidR="0065678B" w:rsidRPr="00C96263">
        <w:rPr>
          <w:rFonts w:ascii="Times New Roman" w:hAnsi="Times New Roman" w:cs="Times New Roman"/>
          <w:sz w:val="24"/>
          <w:szCs w:val="24"/>
        </w:rPr>
        <w:t xml:space="preserve">виастроение и сфере </w:t>
      </w:r>
      <w:r w:rsidR="00424AB2">
        <w:rPr>
          <w:rFonts w:ascii="Times New Roman" w:hAnsi="Times New Roman" w:cs="Times New Roman"/>
          <w:sz w:val="24"/>
          <w:szCs w:val="24"/>
        </w:rPr>
        <w:t>информационных</w:t>
      </w:r>
      <w:r w:rsidR="0065678B" w:rsidRPr="00C96263">
        <w:rPr>
          <w:rFonts w:ascii="Times New Roman" w:hAnsi="Times New Roman" w:cs="Times New Roman"/>
          <w:sz w:val="24"/>
          <w:szCs w:val="24"/>
        </w:rPr>
        <w:t xml:space="preserve"> технологий. </w:t>
      </w:r>
    </w:p>
    <w:p w:rsidR="006B4B23" w:rsidRDefault="0065678B" w:rsidP="000E7411">
      <w:pPr>
        <w:pStyle w:val="ab"/>
        <w:spacing w:line="360" w:lineRule="auto"/>
        <w:ind w:firstLine="709"/>
        <w:jc w:val="both"/>
        <w:rPr>
          <w:rFonts w:ascii="Times New Roman" w:hAnsi="Times New Roman" w:cs="Times New Roman"/>
          <w:sz w:val="24"/>
          <w:szCs w:val="24"/>
        </w:rPr>
      </w:pPr>
      <w:r w:rsidRPr="00C96263">
        <w:rPr>
          <w:rFonts w:ascii="Times New Roman" w:hAnsi="Times New Roman" w:cs="Times New Roman"/>
          <w:sz w:val="24"/>
          <w:szCs w:val="24"/>
        </w:rPr>
        <w:t xml:space="preserve">Невозможно представить, чтобы компания </w:t>
      </w:r>
      <w:r w:rsidRPr="00C96263">
        <w:rPr>
          <w:rFonts w:ascii="Times New Roman" w:hAnsi="Times New Roman" w:cs="Times New Roman"/>
          <w:sz w:val="24"/>
          <w:szCs w:val="24"/>
          <w:lang w:val="en-US"/>
        </w:rPr>
        <w:t>Boeing</w:t>
      </w:r>
      <w:r w:rsidRPr="00C96263">
        <w:rPr>
          <w:rFonts w:ascii="Times New Roman" w:hAnsi="Times New Roman" w:cs="Times New Roman"/>
          <w:b/>
          <w:sz w:val="24"/>
          <w:szCs w:val="24"/>
        </w:rPr>
        <w:t xml:space="preserve"> </w:t>
      </w:r>
      <w:r w:rsidRPr="00C96263">
        <w:rPr>
          <w:rFonts w:ascii="Times New Roman" w:hAnsi="Times New Roman" w:cs="Times New Roman"/>
          <w:sz w:val="24"/>
          <w:szCs w:val="24"/>
        </w:rPr>
        <w:t xml:space="preserve">спроектировала, </w:t>
      </w:r>
      <w:r w:rsidR="00006DC3" w:rsidRPr="00C96263">
        <w:rPr>
          <w:rFonts w:ascii="Times New Roman" w:hAnsi="Times New Roman" w:cs="Times New Roman"/>
          <w:sz w:val="24"/>
          <w:szCs w:val="24"/>
        </w:rPr>
        <w:t>построил</w:t>
      </w:r>
      <w:r w:rsidRPr="00C96263">
        <w:rPr>
          <w:rFonts w:ascii="Times New Roman" w:hAnsi="Times New Roman" w:cs="Times New Roman"/>
          <w:sz w:val="24"/>
          <w:szCs w:val="24"/>
        </w:rPr>
        <w:t>а и обслуживала свои самолеты гражданской и военной авиации без вступления в стратегические альянсы с различными фирмами.</w:t>
      </w:r>
      <w:r w:rsidR="008104C9" w:rsidRPr="00C96263">
        <w:rPr>
          <w:rFonts w:ascii="Times New Roman" w:hAnsi="Times New Roman" w:cs="Times New Roman"/>
          <w:sz w:val="24"/>
          <w:szCs w:val="24"/>
        </w:rPr>
        <w:t xml:space="preserve"> Для создания некоторых воздушных судов «</w:t>
      </w:r>
      <w:r w:rsidR="008104C9" w:rsidRPr="00C96263">
        <w:rPr>
          <w:rFonts w:ascii="Times New Roman" w:hAnsi="Times New Roman" w:cs="Times New Roman"/>
          <w:sz w:val="24"/>
          <w:szCs w:val="24"/>
          <w:lang w:val="en-US"/>
        </w:rPr>
        <w:t>Boeing</w:t>
      </w:r>
      <w:r w:rsidR="008104C9" w:rsidRPr="00C96263">
        <w:rPr>
          <w:rFonts w:ascii="Times New Roman" w:hAnsi="Times New Roman" w:cs="Times New Roman"/>
          <w:sz w:val="24"/>
          <w:szCs w:val="24"/>
        </w:rPr>
        <w:t>»</w:t>
      </w:r>
      <w:r w:rsidR="006B4B23" w:rsidRPr="00C96263">
        <w:rPr>
          <w:rFonts w:ascii="Times New Roman" w:hAnsi="Times New Roman" w:cs="Times New Roman"/>
          <w:sz w:val="24"/>
          <w:szCs w:val="24"/>
        </w:rPr>
        <w:t xml:space="preserve"> даже</w:t>
      </w:r>
      <w:r w:rsidR="0072169B">
        <w:rPr>
          <w:rFonts w:ascii="Times New Roman" w:hAnsi="Times New Roman" w:cs="Times New Roman"/>
          <w:sz w:val="24"/>
          <w:szCs w:val="24"/>
        </w:rPr>
        <w:t xml:space="preserve"> </w:t>
      </w:r>
      <w:r w:rsidR="008104C9" w:rsidRPr="00C96263">
        <w:rPr>
          <w:rFonts w:ascii="Times New Roman" w:hAnsi="Times New Roman" w:cs="Times New Roman"/>
          <w:sz w:val="24"/>
          <w:szCs w:val="24"/>
        </w:rPr>
        <w:t>вступила в альянс со своим прямым конкурентом – компанией «</w:t>
      </w:r>
      <w:r w:rsidR="008104C9" w:rsidRPr="00C96263">
        <w:rPr>
          <w:rFonts w:ascii="Times New Roman" w:hAnsi="Times New Roman" w:cs="Times New Roman"/>
          <w:sz w:val="24"/>
          <w:szCs w:val="24"/>
          <w:lang w:val="en-US"/>
        </w:rPr>
        <w:t>McDonnel</w:t>
      </w:r>
      <w:r w:rsidR="00564DBC" w:rsidRPr="00564DBC">
        <w:rPr>
          <w:rFonts w:ascii="Times New Roman" w:hAnsi="Times New Roman" w:cs="Times New Roman"/>
          <w:sz w:val="24"/>
          <w:szCs w:val="24"/>
        </w:rPr>
        <w:t xml:space="preserve"> </w:t>
      </w:r>
      <w:r w:rsidR="008104C9" w:rsidRPr="00C96263">
        <w:rPr>
          <w:rFonts w:ascii="Times New Roman" w:hAnsi="Times New Roman" w:cs="Times New Roman"/>
          <w:sz w:val="24"/>
          <w:szCs w:val="24"/>
          <w:lang w:val="en-US"/>
        </w:rPr>
        <w:t>Douglas</w:t>
      </w:r>
      <w:r w:rsidR="008104C9" w:rsidRPr="00C96263">
        <w:rPr>
          <w:rFonts w:ascii="Times New Roman" w:hAnsi="Times New Roman" w:cs="Times New Roman"/>
          <w:sz w:val="24"/>
          <w:szCs w:val="24"/>
        </w:rPr>
        <w:t xml:space="preserve">». </w:t>
      </w:r>
      <w:r w:rsidR="006B4B23" w:rsidRPr="00C96263">
        <w:rPr>
          <w:rFonts w:ascii="Times New Roman" w:hAnsi="Times New Roman" w:cs="Times New Roman"/>
          <w:sz w:val="24"/>
          <w:szCs w:val="24"/>
        </w:rPr>
        <w:t xml:space="preserve">Результатом этого альянса является </w:t>
      </w:r>
      <w:r w:rsidR="00206554" w:rsidRPr="00C96263">
        <w:rPr>
          <w:rFonts w:ascii="Times New Roman" w:hAnsi="Times New Roman" w:cs="Times New Roman"/>
          <w:sz w:val="24"/>
          <w:szCs w:val="24"/>
        </w:rPr>
        <w:t>создание,</w:t>
      </w:r>
      <w:r w:rsidR="006B4B23" w:rsidRPr="00C96263">
        <w:rPr>
          <w:rFonts w:ascii="Times New Roman" w:hAnsi="Times New Roman" w:cs="Times New Roman"/>
          <w:sz w:val="24"/>
          <w:szCs w:val="24"/>
        </w:rPr>
        <w:t xml:space="preserve"> </w:t>
      </w:r>
      <w:r w:rsidR="00206554" w:rsidRPr="00C96263">
        <w:rPr>
          <w:rFonts w:ascii="Times New Roman" w:hAnsi="Times New Roman" w:cs="Times New Roman"/>
          <w:sz w:val="24"/>
          <w:szCs w:val="24"/>
        </w:rPr>
        <w:t>наверное,</w:t>
      </w:r>
      <w:r w:rsidR="006B4B23" w:rsidRPr="00C96263">
        <w:rPr>
          <w:rFonts w:ascii="Times New Roman" w:hAnsi="Times New Roman" w:cs="Times New Roman"/>
          <w:sz w:val="24"/>
          <w:szCs w:val="24"/>
        </w:rPr>
        <w:t xml:space="preserve"> самого известного в мире </w:t>
      </w:r>
      <w:r w:rsidR="00206554">
        <w:rPr>
          <w:rFonts w:ascii="Times New Roman" w:hAnsi="Times New Roman" w:cs="Times New Roman"/>
          <w:sz w:val="24"/>
          <w:szCs w:val="24"/>
        </w:rPr>
        <w:t xml:space="preserve">пассажирского </w:t>
      </w:r>
      <w:r w:rsidR="006B4B23" w:rsidRPr="00C96263">
        <w:rPr>
          <w:rFonts w:ascii="Times New Roman" w:hAnsi="Times New Roman" w:cs="Times New Roman"/>
          <w:sz w:val="24"/>
          <w:szCs w:val="24"/>
        </w:rPr>
        <w:t xml:space="preserve">самолета «Boeing-747». </w:t>
      </w:r>
    </w:p>
    <w:p w:rsidR="00CF663A" w:rsidRPr="00C96263" w:rsidRDefault="00CF663A" w:rsidP="00CF663A">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работе функционирование стратегических альянсов фирм-конкурентов рассматривается на примере автомобилестроения, так как эта отрасль является одной из ключевых в экономике многих промышленно развитых стран. Кроме того, автомобилестроение характеризуется сложным и наукоемким производством, ввиду чего долгосрочным конкурентным преимуществом отраслевых компаний являются как раз инновационные знания.</w:t>
      </w:r>
    </w:p>
    <w:p w:rsidR="00DC3A03" w:rsidRPr="00C96263" w:rsidRDefault="006B4B23" w:rsidP="000E7411">
      <w:pPr>
        <w:pStyle w:val="ab"/>
        <w:spacing w:line="360" w:lineRule="auto"/>
        <w:ind w:firstLine="709"/>
        <w:jc w:val="both"/>
        <w:rPr>
          <w:rFonts w:ascii="Times New Roman" w:hAnsi="Times New Roman" w:cs="Times New Roman"/>
          <w:sz w:val="24"/>
          <w:szCs w:val="24"/>
        </w:rPr>
      </w:pPr>
      <w:r w:rsidRPr="00C96263">
        <w:rPr>
          <w:rFonts w:ascii="Times New Roman" w:hAnsi="Times New Roman" w:cs="Times New Roman"/>
          <w:sz w:val="24"/>
          <w:szCs w:val="24"/>
        </w:rPr>
        <w:t xml:space="preserve">Все вышеперечисленные факторы и обусловили актуальность исследования стратегических альянсов </w:t>
      </w:r>
      <w:r w:rsidR="00DC3A03" w:rsidRPr="00C96263">
        <w:rPr>
          <w:rFonts w:ascii="Times New Roman" w:hAnsi="Times New Roman" w:cs="Times New Roman"/>
          <w:sz w:val="24"/>
          <w:szCs w:val="24"/>
        </w:rPr>
        <w:t xml:space="preserve">фирм-конкурентов. </w:t>
      </w:r>
    </w:p>
    <w:p w:rsidR="00AD01BB" w:rsidRPr="00C96263" w:rsidRDefault="00DC3A03" w:rsidP="000E7411">
      <w:pPr>
        <w:pStyle w:val="ab"/>
        <w:spacing w:line="360" w:lineRule="auto"/>
        <w:ind w:firstLine="709"/>
        <w:jc w:val="both"/>
        <w:rPr>
          <w:rFonts w:ascii="Times New Roman" w:hAnsi="Times New Roman" w:cs="Times New Roman"/>
          <w:sz w:val="24"/>
          <w:szCs w:val="24"/>
        </w:rPr>
      </w:pPr>
      <w:r w:rsidRPr="00C96263">
        <w:rPr>
          <w:rFonts w:ascii="Times New Roman" w:hAnsi="Times New Roman" w:cs="Times New Roman"/>
          <w:sz w:val="24"/>
          <w:szCs w:val="24"/>
        </w:rPr>
        <w:t xml:space="preserve">Целью данной </w:t>
      </w:r>
      <w:r w:rsidR="000E7411">
        <w:rPr>
          <w:rFonts w:ascii="Times New Roman" w:hAnsi="Times New Roman" w:cs="Times New Roman"/>
          <w:sz w:val="24"/>
          <w:szCs w:val="24"/>
        </w:rPr>
        <w:t>выпускной квалификационной работы</w:t>
      </w:r>
      <w:r w:rsidRPr="00C96263">
        <w:rPr>
          <w:rFonts w:ascii="Times New Roman" w:hAnsi="Times New Roman" w:cs="Times New Roman"/>
          <w:sz w:val="24"/>
          <w:szCs w:val="24"/>
        </w:rPr>
        <w:t xml:space="preserve"> является </w:t>
      </w:r>
      <w:r w:rsidR="00321DCD">
        <w:rPr>
          <w:rFonts w:ascii="Times New Roman" w:hAnsi="Times New Roman" w:cs="Times New Roman"/>
          <w:sz w:val="24"/>
          <w:szCs w:val="24"/>
        </w:rPr>
        <w:t>выявление особенностей стратегических альянсов фирм-конкурентов по сравнению с другими способами укрепления позиций фирм на рынке на примере альянсов в автомобильной промышленности.</w:t>
      </w:r>
    </w:p>
    <w:p w:rsidR="00AD01BB" w:rsidRPr="00C96263" w:rsidRDefault="00AD01BB" w:rsidP="000E7411">
      <w:pPr>
        <w:pStyle w:val="ab"/>
        <w:spacing w:line="360" w:lineRule="auto"/>
        <w:ind w:firstLine="709"/>
        <w:jc w:val="both"/>
        <w:rPr>
          <w:rFonts w:ascii="Times New Roman" w:hAnsi="Times New Roman" w:cs="Times New Roman"/>
          <w:sz w:val="24"/>
          <w:szCs w:val="24"/>
        </w:rPr>
      </w:pPr>
      <w:r w:rsidRPr="00C96263">
        <w:rPr>
          <w:rFonts w:ascii="Times New Roman" w:hAnsi="Times New Roman" w:cs="Times New Roman"/>
          <w:sz w:val="24"/>
          <w:szCs w:val="24"/>
        </w:rPr>
        <w:t>В соответствии с поставленной целью основные задачи это</w:t>
      </w:r>
      <w:r w:rsidR="00C474B9">
        <w:rPr>
          <w:rFonts w:ascii="Times New Roman" w:hAnsi="Times New Roman" w:cs="Times New Roman"/>
          <w:sz w:val="24"/>
          <w:szCs w:val="24"/>
        </w:rPr>
        <w:t xml:space="preserve">го исследования </w:t>
      </w:r>
      <w:r w:rsidRPr="00C96263">
        <w:rPr>
          <w:rFonts w:ascii="Times New Roman" w:hAnsi="Times New Roman" w:cs="Times New Roman"/>
          <w:sz w:val="24"/>
          <w:szCs w:val="24"/>
        </w:rPr>
        <w:t>могут быть сформулированы следующим образом:</w:t>
      </w:r>
    </w:p>
    <w:p w:rsidR="00AD01BB" w:rsidRPr="00C96263" w:rsidRDefault="000E7411" w:rsidP="000E7411">
      <w:pPr>
        <w:pStyle w:val="ab"/>
        <w:numPr>
          <w:ilvl w:val="0"/>
          <w:numId w:val="23"/>
        </w:numPr>
        <w:spacing w:line="360" w:lineRule="auto"/>
        <w:jc w:val="both"/>
        <w:rPr>
          <w:rFonts w:ascii="Times New Roman" w:hAnsi="Times New Roman" w:cs="Times New Roman"/>
          <w:sz w:val="24"/>
          <w:szCs w:val="24"/>
        </w:rPr>
      </w:pPr>
      <w:r w:rsidRPr="00C96263">
        <w:rPr>
          <w:rFonts w:ascii="Times New Roman" w:hAnsi="Times New Roman" w:cs="Times New Roman"/>
          <w:sz w:val="24"/>
          <w:szCs w:val="24"/>
        </w:rPr>
        <w:t>Определить</w:t>
      </w:r>
      <w:r w:rsidR="00AD01BB" w:rsidRPr="00C96263">
        <w:rPr>
          <w:rFonts w:ascii="Times New Roman" w:hAnsi="Times New Roman" w:cs="Times New Roman"/>
          <w:sz w:val="24"/>
          <w:szCs w:val="24"/>
        </w:rPr>
        <w:t xml:space="preserve"> понятие стратегического альянса</w:t>
      </w:r>
      <w:r>
        <w:rPr>
          <w:rFonts w:ascii="Times New Roman" w:hAnsi="Times New Roman" w:cs="Times New Roman"/>
          <w:sz w:val="24"/>
          <w:szCs w:val="24"/>
        </w:rPr>
        <w:t>;</w:t>
      </w:r>
    </w:p>
    <w:p w:rsidR="00AD01BB" w:rsidRPr="00C96263" w:rsidRDefault="000E7411" w:rsidP="000E7411">
      <w:pPr>
        <w:pStyle w:val="ab"/>
        <w:numPr>
          <w:ilvl w:val="0"/>
          <w:numId w:val="23"/>
        </w:numPr>
        <w:spacing w:line="360" w:lineRule="auto"/>
        <w:jc w:val="both"/>
        <w:rPr>
          <w:rFonts w:ascii="Times New Roman" w:hAnsi="Times New Roman" w:cs="Times New Roman"/>
          <w:sz w:val="24"/>
          <w:szCs w:val="24"/>
        </w:rPr>
      </w:pPr>
      <w:r w:rsidRPr="00C96263">
        <w:rPr>
          <w:rFonts w:ascii="Times New Roman" w:hAnsi="Times New Roman" w:cs="Times New Roman"/>
          <w:sz w:val="24"/>
          <w:szCs w:val="24"/>
        </w:rPr>
        <w:lastRenderedPageBreak/>
        <w:t>Выявить</w:t>
      </w:r>
      <w:r w:rsidR="00AD01BB" w:rsidRPr="00C96263">
        <w:rPr>
          <w:rFonts w:ascii="Times New Roman" w:hAnsi="Times New Roman" w:cs="Times New Roman"/>
          <w:sz w:val="24"/>
          <w:szCs w:val="24"/>
        </w:rPr>
        <w:t xml:space="preserve"> преимущества </w:t>
      </w:r>
      <w:r w:rsidR="00970EA7" w:rsidRPr="00C96263">
        <w:rPr>
          <w:rFonts w:ascii="Times New Roman" w:hAnsi="Times New Roman" w:cs="Times New Roman"/>
          <w:sz w:val="24"/>
          <w:szCs w:val="24"/>
        </w:rPr>
        <w:t>стратегических</w:t>
      </w:r>
      <w:r w:rsidR="00AD01BB" w:rsidRPr="00C96263">
        <w:rPr>
          <w:rFonts w:ascii="Times New Roman" w:hAnsi="Times New Roman" w:cs="Times New Roman"/>
          <w:sz w:val="24"/>
          <w:szCs w:val="24"/>
        </w:rPr>
        <w:t xml:space="preserve"> альянсов над иными способами укрепления фирмами своих позиций на рынке</w:t>
      </w:r>
      <w:r>
        <w:rPr>
          <w:rFonts w:ascii="Times New Roman" w:hAnsi="Times New Roman" w:cs="Times New Roman"/>
          <w:sz w:val="24"/>
          <w:szCs w:val="24"/>
        </w:rPr>
        <w:t>;</w:t>
      </w:r>
    </w:p>
    <w:p w:rsidR="00AD01BB" w:rsidRPr="00C96263" w:rsidRDefault="000E7411" w:rsidP="000E7411">
      <w:pPr>
        <w:pStyle w:val="ab"/>
        <w:numPr>
          <w:ilvl w:val="0"/>
          <w:numId w:val="23"/>
        </w:numPr>
        <w:spacing w:line="360" w:lineRule="auto"/>
        <w:jc w:val="both"/>
        <w:rPr>
          <w:rFonts w:ascii="Times New Roman" w:hAnsi="Times New Roman" w:cs="Times New Roman"/>
          <w:sz w:val="24"/>
          <w:szCs w:val="24"/>
        </w:rPr>
      </w:pPr>
      <w:r w:rsidRPr="00C96263">
        <w:rPr>
          <w:rFonts w:ascii="Times New Roman" w:hAnsi="Times New Roman" w:cs="Times New Roman"/>
          <w:sz w:val="24"/>
          <w:szCs w:val="24"/>
        </w:rPr>
        <w:t>Рассмотреть</w:t>
      </w:r>
      <w:r w:rsidR="00AD01BB" w:rsidRPr="00C96263">
        <w:rPr>
          <w:rFonts w:ascii="Times New Roman" w:hAnsi="Times New Roman" w:cs="Times New Roman"/>
          <w:sz w:val="24"/>
          <w:szCs w:val="24"/>
        </w:rPr>
        <w:t xml:space="preserve"> различные виды стратегических альянсов</w:t>
      </w:r>
      <w:r w:rsidR="005613F7" w:rsidRPr="00C96263">
        <w:rPr>
          <w:rFonts w:ascii="Times New Roman" w:hAnsi="Times New Roman" w:cs="Times New Roman"/>
          <w:sz w:val="24"/>
          <w:szCs w:val="24"/>
        </w:rPr>
        <w:t xml:space="preserve"> </w:t>
      </w:r>
      <w:r w:rsidR="00891554">
        <w:rPr>
          <w:rFonts w:ascii="Times New Roman" w:hAnsi="Times New Roman" w:cs="Times New Roman"/>
          <w:sz w:val="24"/>
          <w:szCs w:val="24"/>
        </w:rPr>
        <w:t>конкурирующих фирм</w:t>
      </w:r>
      <w:r w:rsidR="00BE65E8">
        <w:rPr>
          <w:rFonts w:ascii="Times New Roman" w:hAnsi="Times New Roman" w:cs="Times New Roman"/>
          <w:sz w:val="24"/>
          <w:szCs w:val="24"/>
        </w:rPr>
        <w:t xml:space="preserve"> на конкретных примерах</w:t>
      </w:r>
      <w:r>
        <w:rPr>
          <w:rFonts w:ascii="Times New Roman" w:hAnsi="Times New Roman" w:cs="Times New Roman"/>
          <w:sz w:val="24"/>
          <w:szCs w:val="24"/>
        </w:rPr>
        <w:t>;</w:t>
      </w:r>
    </w:p>
    <w:p w:rsidR="00970EA7" w:rsidRDefault="000E7411" w:rsidP="000E7411">
      <w:pPr>
        <w:pStyle w:val="ab"/>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Выявить особенности и</w:t>
      </w:r>
      <w:r w:rsidR="00891554">
        <w:rPr>
          <w:rFonts w:ascii="Times New Roman" w:hAnsi="Times New Roman" w:cs="Times New Roman"/>
          <w:sz w:val="24"/>
          <w:szCs w:val="24"/>
        </w:rPr>
        <w:t xml:space="preserve"> недостатки образования стратегических альянсов фирм-конкурентов</w:t>
      </w:r>
      <w:r>
        <w:rPr>
          <w:rFonts w:ascii="Times New Roman" w:hAnsi="Times New Roman" w:cs="Times New Roman"/>
          <w:sz w:val="24"/>
          <w:szCs w:val="24"/>
        </w:rPr>
        <w:t>;</w:t>
      </w:r>
    </w:p>
    <w:p w:rsidR="000E7411" w:rsidRPr="000E7411" w:rsidRDefault="00321DCD" w:rsidP="000E7411">
      <w:pPr>
        <w:pStyle w:val="af"/>
        <w:numPr>
          <w:ilvl w:val="0"/>
          <w:numId w:val="23"/>
        </w:numPr>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Исследовать</w:t>
      </w:r>
      <w:r w:rsidR="000E7411" w:rsidRPr="000E7411">
        <w:rPr>
          <w:rFonts w:ascii="Times New Roman" w:hAnsi="Times New Roman" w:cs="Times New Roman"/>
          <w:color w:val="000000"/>
          <w:sz w:val="24"/>
          <w:szCs w:val="28"/>
        </w:rPr>
        <w:t xml:space="preserve"> основные аспекты деятельности компании </w:t>
      </w:r>
      <w:r w:rsidR="000E7411" w:rsidRPr="000E7411">
        <w:rPr>
          <w:rFonts w:ascii="Times New Roman" w:hAnsi="Times New Roman" w:cs="Times New Roman"/>
          <w:sz w:val="24"/>
          <w:szCs w:val="24"/>
        </w:rPr>
        <w:t>ЗАО "ФОРД МОТОР КОМПАНИ";</w:t>
      </w:r>
    </w:p>
    <w:p w:rsidR="000E7411" w:rsidRPr="00C96263" w:rsidRDefault="000E7411" w:rsidP="000E7411">
      <w:pPr>
        <w:pStyle w:val="ab"/>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Проанализировать финансовое состояние компании за последние пять лет;</w:t>
      </w:r>
    </w:p>
    <w:p w:rsidR="000E7411" w:rsidRPr="00C96263" w:rsidRDefault="000E7411" w:rsidP="000E7411">
      <w:pPr>
        <w:pStyle w:val="ab"/>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Сравнить финансовые показатели предприятия до и после вступления в стратегический альянс, то есть в 2010 - 2012 годах;</w:t>
      </w:r>
    </w:p>
    <w:p w:rsidR="000E7411" w:rsidRPr="000E7411" w:rsidRDefault="00321DCD" w:rsidP="000E7411">
      <w:pPr>
        <w:pStyle w:val="ab"/>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Показать влияние структуры капитала</w:t>
      </w:r>
      <w:r w:rsidR="000E7411" w:rsidRPr="00BF3A9D">
        <w:rPr>
          <w:rFonts w:ascii="Times New Roman" w:hAnsi="Times New Roman" w:cs="Times New Roman"/>
          <w:sz w:val="24"/>
          <w:szCs w:val="24"/>
        </w:rPr>
        <w:t xml:space="preserve"> на финансовую устойчивость стратегических альянсов в автомобилестроении на российском рынке</w:t>
      </w:r>
      <w:r w:rsidR="000E7411">
        <w:rPr>
          <w:rFonts w:ascii="Times New Roman" w:hAnsi="Times New Roman" w:cs="Times New Roman"/>
          <w:sz w:val="24"/>
          <w:szCs w:val="24"/>
        </w:rPr>
        <w:t>.</w:t>
      </w:r>
      <w:r w:rsidR="000E7411" w:rsidRPr="00BF3A9D">
        <w:rPr>
          <w:rFonts w:ascii="Times New Roman" w:hAnsi="Times New Roman" w:cs="Times New Roman"/>
          <w:sz w:val="24"/>
          <w:szCs w:val="24"/>
        </w:rPr>
        <w:t> </w:t>
      </w:r>
    </w:p>
    <w:p w:rsidR="00970EA7" w:rsidRDefault="00321DCD" w:rsidP="000E7411">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Теоретическую основу исследования составили работы таких авторов как</w:t>
      </w:r>
      <w:r w:rsidR="009B5FA7">
        <w:rPr>
          <w:rFonts w:ascii="Times New Roman" w:hAnsi="Times New Roman" w:cs="Times New Roman"/>
          <w:sz w:val="24"/>
          <w:szCs w:val="24"/>
        </w:rPr>
        <w:t xml:space="preserve"> </w:t>
      </w:r>
      <w:r w:rsidR="00F73149">
        <w:rPr>
          <w:rFonts w:ascii="Times New Roman" w:hAnsi="Times New Roman" w:cs="Times New Roman"/>
          <w:sz w:val="24"/>
          <w:szCs w:val="24"/>
        </w:rPr>
        <w:t>Бернард Гаррет и Пьер</w:t>
      </w:r>
      <w:r w:rsidR="004321A2">
        <w:rPr>
          <w:rFonts w:ascii="Times New Roman" w:hAnsi="Times New Roman" w:cs="Times New Roman"/>
          <w:sz w:val="24"/>
          <w:szCs w:val="24"/>
        </w:rPr>
        <w:t xml:space="preserve"> Дюссож</w:t>
      </w:r>
      <w:r w:rsidR="00F73149">
        <w:rPr>
          <w:rFonts w:ascii="Times New Roman" w:hAnsi="Times New Roman" w:cs="Times New Roman"/>
          <w:sz w:val="24"/>
          <w:szCs w:val="24"/>
        </w:rPr>
        <w:t xml:space="preserve"> </w:t>
      </w:r>
      <w:r>
        <w:rPr>
          <w:rFonts w:ascii="Times New Roman" w:hAnsi="Times New Roman" w:cs="Times New Roman"/>
          <w:sz w:val="24"/>
          <w:szCs w:val="24"/>
        </w:rPr>
        <w:t>, Гэри Хэмел</w:t>
      </w:r>
      <w:r w:rsidR="009B5FA7">
        <w:rPr>
          <w:rFonts w:ascii="Times New Roman" w:hAnsi="Times New Roman" w:cs="Times New Roman"/>
          <w:sz w:val="24"/>
          <w:szCs w:val="24"/>
        </w:rPr>
        <w:t>, Ив До и К.К.Прахалад,</w:t>
      </w:r>
      <w:r w:rsidR="0050227E">
        <w:rPr>
          <w:rFonts w:ascii="Times New Roman" w:hAnsi="Times New Roman" w:cs="Times New Roman"/>
          <w:sz w:val="24"/>
          <w:szCs w:val="24"/>
        </w:rPr>
        <w:t xml:space="preserve"> Чернов</w:t>
      </w:r>
      <w:r w:rsidR="004321A2">
        <w:rPr>
          <w:rFonts w:ascii="Times New Roman" w:hAnsi="Times New Roman" w:cs="Times New Roman"/>
          <w:sz w:val="24"/>
          <w:szCs w:val="24"/>
        </w:rPr>
        <w:t>а</w:t>
      </w:r>
      <w:r w:rsidR="0050227E">
        <w:rPr>
          <w:rFonts w:ascii="Times New Roman" w:hAnsi="Times New Roman" w:cs="Times New Roman"/>
          <w:sz w:val="24"/>
          <w:szCs w:val="24"/>
        </w:rPr>
        <w:t xml:space="preserve"> Е.Г.,</w:t>
      </w:r>
      <w:r w:rsidR="004321A2">
        <w:rPr>
          <w:rFonts w:ascii="Times New Roman" w:hAnsi="Times New Roman" w:cs="Times New Roman"/>
          <w:sz w:val="24"/>
          <w:szCs w:val="24"/>
        </w:rPr>
        <w:t xml:space="preserve"> </w:t>
      </w:r>
      <w:r w:rsidR="009B5FA7">
        <w:rPr>
          <w:rFonts w:ascii="Times New Roman" w:hAnsi="Times New Roman" w:cs="Times New Roman"/>
          <w:sz w:val="24"/>
          <w:szCs w:val="24"/>
        </w:rPr>
        <w:t>А.О.Знаменск</w:t>
      </w:r>
      <w:r w:rsidR="004321A2">
        <w:rPr>
          <w:rFonts w:ascii="Times New Roman" w:hAnsi="Times New Roman" w:cs="Times New Roman"/>
          <w:sz w:val="24"/>
          <w:szCs w:val="24"/>
        </w:rPr>
        <w:t xml:space="preserve">ий </w:t>
      </w:r>
      <w:r w:rsidR="00F73149">
        <w:rPr>
          <w:rFonts w:ascii="Times New Roman" w:hAnsi="Times New Roman" w:cs="Times New Roman"/>
          <w:sz w:val="24"/>
          <w:szCs w:val="24"/>
        </w:rPr>
        <w:t xml:space="preserve">и </w:t>
      </w:r>
      <w:r w:rsidR="00F73149" w:rsidRPr="00573BAA">
        <w:rPr>
          <w:rFonts w:ascii="Times New Roman" w:hAnsi="Times New Roman" w:cs="Times New Roman"/>
          <w:sz w:val="24"/>
          <w:szCs w:val="24"/>
        </w:rPr>
        <w:t>Бобина. М.А.</w:t>
      </w:r>
      <w:r w:rsidR="00A65311">
        <w:rPr>
          <w:rFonts w:ascii="Times New Roman" w:hAnsi="Times New Roman" w:cs="Times New Roman"/>
          <w:sz w:val="24"/>
          <w:szCs w:val="24"/>
        </w:rPr>
        <w:t>,</w:t>
      </w:r>
      <w:r w:rsidR="00970EA7" w:rsidRPr="00C96263">
        <w:rPr>
          <w:rFonts w:ascii="Times New Roman" w:hAnsi="Times New Roman" w:cs="Times New Roman"/>
          <w:sz w:val="24"/>
          <w:szCs w:val="24"/>
        </w:rPr>
        <w:t xml:space="preserve"> а также учебники и статьи </w:t>
      </w:r>
      <w:r w:rsidR="00F73149">
        <w:rPr>
          <w:rFonts w:ascii="Times New Roman" w:hAnsi="Times New Roman" w:cs="Times New Roman"/>
          <w:sz w:val="24"/>
          <w:szCs w:val="24"/>
        </w:rPr>
        <w:t xml:space="preserve">других </w:t>
      </w:r>
      <w:r w:rsidR="00970EA7" w:rsidRPr="00C96263">
        <w:rPr>
          <w:rFonts w:ascii="Times New Roman" w:hAnsi="Times New Roman" w:cs="Times New Roman"/>
          <w:sz w:val="24"/>
          <w:szCs w:val="24"/>
        </w:rPr>
        <w:t>зарубежных и отечественных авторов, в которых рассматривается деятельность стратегических альянсов фирм-конкурентов</w:t>
      </w:r>
      <w:r w:rsidR="000E7411">
        <w:rPr>
          <w:rFonts w:ascii="Times New Roman" w:hAnsi="Times New Roman" w:cs="Times New Roman"/>
          <w:sz w:val="24"/>
          <w:szCs w:val="24"/>
        </w:rPr>
        <w:t xml:space="preserve"> в автомобильной промышленности</w:t>
      </w:r>
      <w:r w:rsidR="00970EA7" w:rsidRPr="00C96263">
        <w:rPr>
          <w:rFonts w:ascii="Times New Roman" w:hAnsi="Times New Roman" w:cs="Times New Roman"/>
          <w:sz w:val="24"/>
          <w:szCs w:val="24"/>
        </w:rPr>
        <w:t>.</w:t>
      </w:r>
    </w:p>
    <w:p w:rsidR="000E7411" w:rsidRPr="00845211" w:rsidRDefault="000E7411" w:rsidP="000E7411">
      <w:pPr>
        <w:pStyle w:val="ab"/>
        <w:spacing w:line="360" w:lineRule="auto"/>
        <w:ind w:firstLine="709"/>
        <w:jc w:val="both"/>
        <w:rPr>
          <w:rFonts w:ascii="Times New Roman" w:hAnsi="Times New Roman" w:cs="Times New Roman"/>
          <w:sz w:val="24"/>
          <w:szCs w:val="24"/>
        </w:rPr>
      </w:pPr>
      <w:r w:rsidRPr="00B46538">
        <w:rPr>
          <w:rFonts w:ascii="Times New Roman" w:hAnsi="Times New Roman" w:cs="Times New Roman"/>
          <w:color w:val="000000"/>
          <w:sz w:val="24"/>
          <w:szCs w:val="28"/>
        </w:rPr>
        <w:t>Объектом</w:t>
      </w:r>
      <w:r>
        <w:rPr>
          <w:rFonts w:ascii="Times New Roman" w:hAnsi="Times New Roman" w:cs="Times New Roman"/>
          <w:color w:val="000000"/>
          <w:sz w:val="24"/>
          <w:szCs w:val="28"/>
        </w:rPr>
        <w:t xml:space="preserve"> практического</w:t>
      </w:r>
      <w:r w:rsidRPr="00B46538">
        <w:rPr>
          <w:rFonts w:ascii="Times New Roman" w:hAnsi="Times New Roman" w:cs="Times New Roman"/>
          <w:color w:val="000000"/>
          <w:sz w:val="24"/>
          <w:szCs w:val="28"/>
        </w:rPr>
        <w:t xml:space="preserve"> и</w:t>
      </w:r>
      <w:r>
        <w:rPr>
          <w:rFonts w:ascii="Times New Roman" w:hAnsi="Times New Roman" w:cs="Times New Roman"/>
          <w:color w:val="000000"/>
          <w:sz w:val="24"/>
          <w:szCs w:val="28"/>
        </w:rPr>
        <w:t xml:space="preserve">сследования результативности стратегических альянсов выступает компания </w:t>
      </w:r>
      <w:r w:rsidR="001A0965">
        <w:rPr>
          <w:rFonts w:ascii="Times New Roman" w:hAnsi="Times New Roman" w:cs="Times New Roman"/>
          <w:sz w:val="24"/>
          <w:szCs w:val="24"/>
        </w:rPr>
        <w:t>НП</w:t>
      </w:r>
      <w:r w:rsidRPr="00AD5A1F">
        <w:rPr>
          <w:rFonts w:ascii="Times New Roman" w:hAnsi="Times New Roman" w:cs="Times New Roman"/>
          <w:sz w:val="24"/>
          <w:szCs w:val="24"/>
        </w:rPr>
        <w:t>АО "ФОРД МОТОР КОМПАНИ"</w:t>
      </w:r>
      <w:r>
        <w:rPr>
          <w:rFonts w:ascii="Times New Roman" w:hAnsi="Times New Roman" w:cs="Times New Roman"/>
          <w:sz w:val="24"/>
          <w:szCs w:val="24"/>
        </w:rPr>
        <w:t xml:space="preserve"> </w:t>
      </w:r>
      <w:r>
        <w:rPr>
          <w:rFonts w:ascii="Times New Roman" w:hAnsi="Times New Roman" w:cs="Times New Roman"/>
          <w:color w:val="000000"/>
          <w:sz w:val="24"/>
          <w:szCs w:val="28"/>
        </w:rPr>
        <w:t>–</w:t>
      </w:r>
      <w:r w:rsidRPr="00B46538">
        <w:rPr>
          <w:rFonts w:ascii="Times New Roman" w:hAnsi="Times New Roman" w:cs="Times New Roman"/>
          <w:color w:val="000000"/>
          <w:sz w:val="24"/>
          <w:szCs w:val="28"/>
        </w:rPr>
        <w:t xml:space="preserve"> крупн</w:t>
      </w:r>
      <w:r>
        <w:rPr>
          <w:rFonts w:ascii="Times New Roman" w:hAnsi="Times New Roman" w:cs="Times New Roman"/>
          <w:color w:val="000000"/>
          <w:sz w:val="24"/>
          <w:szCs w:val="28"/>
        </w:rPr>
        <w:t xml:space="preserve">ый производитель автомобилей марки </w:t>
      </w:r>
      <w:r>
        <w:rPr>
          <w:rFonts w:ascii="Times New Roman" w:hAnsi="Times New Roman" w:cs="Times New Roman"/>
          <w:color w:val="000000"/>
          <w:sz w:val="24"/>
          <w:szCs w:val="28"/>
          <w:lang w:val="en-US"/>
        </w:rPr>
        <w:t>Ford</w:t>
      </w:r>
      <w:r w:rsidRPr="00845211">
        <w:rPr>
          <w:rFonts w:ascii="Times New Roman" w:hAnsi="Times New Roman" w:cs="Times New Roman"/>
          <w:color w:val="000000"/>
          <w:sz w:val="24"/>
          <w:szCs w:val="28"/>
        </w:rPr>
        <w:t xml:space="preserve"> </w:t>
      </w:r>
      <w:r>
        <w:rPr>
          <w:rFonts w:ascii="Times New Roman" w:hAnsi="Times New Roman" w:cs="Times New Roman"/>
          <w:color w:val="000000"/>
          <w:sz w:val="24"/>
          <w:szCs w:val="28"/>
        </w:rPr>
        <w:t>в Ленинградской области.</w:t>
      </w:r>
    </w:p>
    <w:p w:rsidR="00266B5D" w:rsidRDefault="00266B5D" w:rsidP="000E7411">
      <w:pPr>
        <w:pStyle w:val="ab"/>
        <w:spacing w:line="360" w:lineRule="auto"/>
        <w:ind w:firstLine="709"/>
        <w:jc w:val="both"/>
        <w:rPr>
          <w:rFonts w:ascii="Times New Roman" w:hAnsi="Times New Roman" w:cs="Times New Roman"/>
          <w:sz w:val="24"/>
          <w:szCs w:val="24"/>
        </w:rPr>
      </w:pPr>
      <w:r>
        <w:rPr>
          <w:rFonts w:ascii="Times New Roman" w:eastAsia="Times New Roman" w:hAnsi="Times New Roman"/>
          <w:sz w:val="24"/>
          <w:szCs w:val="24"/>
        </w:rPr>
        <w:t xml:space="preserve">В практической части исследования использован такой метод, как системный подход, инструментами исследования стали сравнительный анализ, финансовый анализ. А </w:t>
      </w:r>
      <w:r w:rsidR="000E7411" w:rsidRPr="000E7411">
        <w:rPr>
          <w:rFonts w:ascii="Times New Roman" w:hAnsi="Times New Roman" w:cs="Times New Roman"/>
          <w:sz w:val="24"/>
          <w:szCs w:val="24"/>
        </w:rPr>
        <w:t xml:space="preserve">информационной базой является финансовая отчетность исследуемой компании. </w:t>
      </w:r>
    </w:p>
    <w:p w:rsidR="00590EFE" w:rsidRPr="00C96263" w:rsidRDefault="006972EF" w:rsidP="000E7411">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состоит из содержания, отражающего</w:t>
      </w:r>
      <w:r w:rsidR="00590EFE" w:rsidRPr="00C96263">
        <w:rPr>
          <w:rFonts w:ascii="Times New Roman" w:hAnsi="Times New Roman" w:cs="Times New Roman"/>
          <w:sz w:val="24"/>
          <w:szCs w:val="24"/>
        </w:rPr>
        <w:t xml:space="preserve"> структуру ра</w:t>
      </w:r>
      <w:r>
        <w:rPr>
          <w:rFonts w:ascii="Times New Roman" w:hAnsi="Times New Roman" w:cs="Times New Roman"/>
          <w:sz w:val="24"/>
          <w:szCs w:val="24"/>
        </w:rPr>
        <w:t xml:space="preserve">боты, введения, </w:t>
      </w:r>
      <w:r w:rsidR="00CF663A">
        <w:rPr>
          <w:rFonts w:ascii="Times New Roman" w:hAnsi="Times New Roman" w:cs="Times New Roman"/>
          <w:sz w:val="24"/>
          <w:szCs w:val="24"/>
        </w:rPr>
        <w:t>трех</w:t>
      </w:r>
      <w:r>
        <w:rPr>
          <w:rFonts w:ascii="Times New Roman" w:hAnsi="Times New Roman" w:cs="Times New Roman"/>
          <w:sz w:val="24"/>
          <w:szCs w:val="24"/>
        </w:rPr>
        <w:t xml:space="preserve"> основных глав, заключения</w:t>
      </w:r>
      <w:r w:rsidR="00CF663A">
        <w:rPr>
          <w:rFonts w:ascii="Times New Roman" w:hAnsi="Times New Roman" w:cs="Times New Roman"/>
          <w:sz w:val="24"/>
          <w:szCs w:val="24"/>
        </w:rPr>
        <w:t xml:space="preserve">, </w:t>
      </w:r>
      <w:r w:rsidR="00590EFE" w:rsidRPr="00C96263">
        <w:rPr>
          <w:rFonts w:ascii="Times New Roman" w:hAnsi="Times New Roman" w:cs="Times New Roman"/>
          <w:sz w:val="24"/>
          <w:szCs w:val="24"/>
        </w:rPr>
        <w:t>спис</w:t>
      </w:r>
      <w:r>
        <w:rPr>
          <w:rFonts w:ascii="Times New Roman" w:hAnsi="Times New Roman" w:cs="Times New Roman"/>
          <w:sz w:val="24"/>
          <w:szCs w:val="24"/>
        </w:rPr>
        <w:t>ка</w:t>
      </w:r>
      <w:r w:rsidR="00CF663A">
        <w:rPr>
          <w:rFonts w:ascii="Times New Roman" w:hAnsi="Times New Roman" w:cs="Times New Roman"/>
          <w:sz w:val="24"/>
          <w:szCs w:val="24"/>
        </w:rPr>
        <w:t xml:space="preserve"> использованной литературы и приложения.</w:t>
      </w:r>
    </w:p>
    <w:p w:rsidR="001F2FB0" w:rsidRPr="005C70A4" w:rsidRDefault="00086575" w:rsidP="005C70A4">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F2FB0" w:rsidRPr="00C96263">
        <w:rPr>
          <w:rFonts w:ascii="Times New Roman" w:hAnsi="Times New Roman" w:cs="Times New Roman"/>
          <w:sz w:val="24"/>
          <w:szCs w:val="24"/>
        </w:rPr>
        <w:br w:type="page"/>
      </w:r>
    </w:p>
    <w:p w:rsidR="000232D9" w:rsidRPr="00451D77" w:rsidRDefault="000232D9" w:rsidP="00451D77">
      <w:pPr>
        <w:pStyle w:val="1"/>
        <w:spacing w:line="360" w:lineRule="auto"/>
        <w:rPr>
          <w:rFonts w:ascii="Times New Roman" w:hAnsi="Times New Roman" w:cs="Times New Roman"/>
          <w:color w:val="auto"/>
        </w:rPr>
      </w:pPr>
      <w:bookmarkStart w:id="1" w:name="_Toc451341148"/>
      <w:r w:rsidRPr="00451D77">
        <w:rPr>
          <w:rFonts w:ascii="Times New Roman" w:hAnsi="Times New Roman" w:cs="Times New Roman"/>
          <w:color w:val="auto"/>
        </w:rPr>
        <w:lastRenderedPageBreak/>
        <w:t xml:space="preserve">Глава 1 Понятие и виды </w:t>
      </w:r>
      <w:r w:rsidR="006E51FE" w:rsidRPr="00451D77">
        <w:rPr>
          <w:rFonts w:ascii="Times New Roman" w:hAnsi="Times New Roman" w:cs="Times New Roman"/>
          <w:color w:val="auto"/>
        </w:rPr>
        <w:t>стратегических</w:t>
      </w:r>
      <w:r w:rsidRPr="00451D77">
        <w:rPr>
          <w:rFonts w:ascii="Times New Roman" w:hAnsi="Times New Roman" w:cs="Times New Roman"/>
          <w:color w:val="auto"/>
        </w:rPr>
        <w:t xml:space="preserve"> альянсов</w:t>
      </w:r>
      <w:bookmarkEnd w:id="1"/>
    </w:p>
    <w:p w:rsidR="000232D9" w:rsidRDefault="000232D9" w:rsidP="00451D77">
      <w:pPr>
        <w:spacing w:line="360" w:lineRule="auto"/>
        <w:ind w:firstLine="708"/>
        <w:jc w:val="both"/>
        <w:rPr>
          <w:rFonts w:ascii="Times New Roman" w:hAnsi="Times New Roman" w:cs="Times New Roman"/>
          <w:sz w:val="24"/>
          <w:szCs w:val="24"/>
        </w:rPr>
      </w:pPr>
      <w:r w:rsidRPr="006E51FE">
        <w:rPr>
          <w:rFonts w:ascii="Times New Roman" w:hAnsi="Times New Roman" w:cs="Times New Roman"/>
          <w:sz w:val="24"/>
          <w:szCs w:val="24"/>
        </w:rPr>
        <w:t xml:space="preserve">В последние десятилетия ХХ века многие компании, включая прямых </w:t>
      </w:r>
      <w:r w:rsidR="00607323" w:rsidRPr="006E51FE">
        <w:rPr>
          <w:rFonts w:ascii="Times New Roman" w:hAnsi="Times New Roman" w:cs="Times New Roman"/>
          <w:sz w:val="24"/>
          <w:szCs w:val="24"/>
        </w:rPr>
        <w:t>конкурентов, в</w:t>
      </w:r>
      <w:r w:rsidRPr="006E51FE">
        <w:rPr>
          <w:rFonts w:ascii="Times New Roman" w:hAnsi="Times New Roman" w:cs="Times New Roman"/>
          <w:sz w:val="24"/>
          <w:szCs w:val="24"/>
        </w:rPr>
        <w:t xml:space="preserve"> различных отраслях бизнеса сталкиваются с новыми видами жестокой конкуренции</w:t>
      </w:r>
      <w:r w:rsidR="006E51FE" w:rsidRPr="006E51FE">
        <w:rPr>
          <w:rFonts w:ascii="Times New Roman" w:hAnsi="Times New Roman" w:cs="Times New Roman"/>
          <w:sz w:val="24"/>
          <w:szCs w:val="24"/>
        </w:rPr>
        <w:t>, что подталкивает их к объединению свои ресурсов</w:t>
      </w:r>
      <w:r w:rsidRPr="006E51FE">
        <w:rPr>
          <w:rFonts w:ascii="Times New Roman" w:hAnsi="Times New Roman" w:cs="Times New Roman"/>
          <w:sz w:val="24"/>
          <w:szCs w:val="24"/>
        </w:rPr>
        <w:t>, з</w:t>
      </w:r>
      <w:r w:rsidR="006E51FE" w:rsidRPr="006E51FE">
        <w:rPr>
          <w:rFonts w:ascii="Times New Roman" w:hAnsi="Times New Roman" w:cs="Times New Roman"/>
          <w:sz w:val="24"/>
          <w:szCs w:val="24"/>
        </w:rPr>
        <w:t xml:space="preserve">наний, материалов и </w:t>
      </w:r>
      <w:r w:rsidR="00607323" w:rsidRPr="006E51FE">
        <w:rPr>
          <w:rFonts w:ascii="Times New Roman" w:hAnsi="Times New Roman" w:cs="Times New Roman"/>
          <w:sz w:val="24"/>
          <w:szCs w:val="24"/>
        </w:rPr>
        <w:t>финансовых институтов для достижения большей экономической эффективности, и</w:t>
      </w:r>
      <w:r w:rsidR="006E51FE" w:rsidRPr="006E51FE">
        <w:rPr>
          <w:rFonts w:ascii="Times New Roman" w:hAnsi="Times New Roman" w:cs="Times New Roman"/>
          <w:sz w:val="24"/>
          <w:szCs w:val="24"/>
        </w:rPr>
        <w:t xml:space="preserve"> получения доступа к новым рынкам и технологиям путем создания стратегических альянсов.</w:t>
      </w:r>
    </w:p>
    <w:p w:rsidR="00AE6B17" w:rsidRPr="00CC20D2" w:rsidRDefault="00D41FE8" w:rsidP="00684E24">
      <w:pPr>
        <w:pStyle w:val="2"/>
        <w:rPr>
          <w:rFonts w:ascii="Times New Roman" w:hAnsi="Times New Roman" w:cs="Times New Roman"/>
          <w:color w:val="auto"/>
          <w:sz w:val="28"/>
          <w:szCs w:val="24"/>
        </w:rPr>
      </w:pPr>
      <w:bookmarkStart w:id="2" w:name="_Toc451341149"/>
      <w:r w:rsidRPr="00CC20D2">
        <w:rPr>
          <w:rFonts w:ascii="Times New Roman" w:hAnsi="Times New Roman" w:cs="Times New Roman"/>
          <w:color w:val="auto"/>
          <w:sz w:val="28"/>
          <w:szCs w:val="24"/>
        </w:rPr>
        <w:t>1.</w:t>
      </w:r>
      <w:r w:rsidR="00297C21" w:rsidRPr="00CC20D2">
        <w:rPr>
          <w:rFonts w:ascii="Times New Roman" w:hAnsi="Times New Roman" w:cs="Times New Roman"/>
          <w:color w:val="auto"/>
          <w:sz w:val="28"/>
          <w:szCs w:val="24"/>
        </w:rPr>
        <w:t>1 Понятие стратегический альянс</w:t>
      </w:r>
      <w:bookmarkEnd w:id="2"/>
    </w:p>
    <w:p w:rsidR="00297C21" w:rsidRPr="00C82586" w:rsidRDefault="00036DD5" w:rsidP="00E9215C">
      <w:pPr>
        <w:pStyle w:val="ab"/>
        <w:spacing w:line="360" w:lineRule="auto"/>
        <w:ind w:firstLine="709"/>
        <w:jc w:val="both"/>
        <w:rPr>
          <w:rFonts w:ascii="Times New Roman" w:hAnsi="Times New Roman" w:cs="Times New Roman"/>
          <w:sz w:val="24"/>
          <w:szCs w:val="24"/>
        </w:rPr>
      </w:pPr>
      <w:r w:rsidRPr="00C82586">
        <w:rPr>
          <w:rFonts w:ascii="Times New Roman" w:hAnsi="Times New Roman" w:cs="Times New Roman"/>
          <w:sz w:val="24"/>
          <w:szCs w:val="24"/>
        </w:rPr>
        <w:t xml:space="preserve">Активное развитие стратегических альянсов, которое происходит в последние 20-25 лет, является одной из наиболее характерных особенностей нынешней нестабильной рыночной ситуации. </w:t>
      </w:r>
    </w:p>
    <w:p w:rsidR="00036DD5" w:rsidRPr="00C82586" w:rsidRDefault="00036DD5" w:rsidP="00E9215C">
      <w:pPr>
        <w:pStyle w:val="ab"/>
        <w:spacing w:line="360" w:lineRule="auto"/>
        <w:ind w:firstLine="709"/>
        <w:jc w:val="both"/>
        <w:rPr>
          <w:rFonts w:ascii="Times New Roman" w:hAnsi="Times New Roman" w:cs="Times New Roman"/>
          <w:sz w:val="24"/>
          <w:szCs w:val="24"/>
        </w:rPr>
      </w:pPr>
      <w:r w:rsidRPr="00C82586">
        <w:rPr>
          <w:rFonts w:ascii="Times New Roman" w:hAnsi="Times New Roman" w:cs="Times New Roman"/>
          <w:sz w:val="24"/>
          <w:szCs w:val="24"/>
        </w:rPr>
        <w:t>Существуют несколько интерпретаций термина стратегический альянс. Стратегический альянс</w:t>
      </w:r>
      <w:r w:rsidR="004F104F" w:rsidRPr="00C82586">
        <w:rPr>
          <w:rFonts w:ascii="Times New Roman" w:hAnsi="Times New Roman" w:cs="Times New Roman"/>
          <w:sz w:val="24"/>
          <w:szCs w:val="24"/>
        </w:rPr>
        <w:t xml:space="preserve"> – это гибкий механизм сотруднич</w:t>
      </w:r>
      <w:r w:rsidR="00306322" w:rsidRPr="00C82586">
        <w:rPr>
          <w:rFonts w:ascii="Times New Roman" w:hAnsi="Times New Roman" w:cs="Times New Roman"/>
          <w:sz w:val="24"/>
          <w:szCs w:val="24"/>
        </w:rPr>
        <w:t>ества между фирмами, позволяющий</w:t>
      </w:r>
      <w:r w:rsidR="004F104F" w:rsidRPr="00C82586">
        <w:rPr>
          <w:rFonts w:ascii="Times New Roman" w:hAnsi="Times New Roman" w:cs="Times New Roman"/>
          <w:sz w:val="24"/>
          <w:szCs w:val="24"/>
        </w:rPr>
        <w:t xml:space="preserve"> более эффективно использовать сильные стороны участников, решать поставленные стратегические задачи, укрепляя конкурентные преимущества каждой стороны и разделяя возникающие риски за счет совместного управления ресурсами.</w:t>
      </w:r>
      <w:r w:rsidR="009A603B" w:rsidRPr="00C82586">
        <w:rPr>
          <w:rStyle w:val="a5"/>
          <w:rFonts w:ascii="Times New Roman" w:eastAsia="TimesNewRoman" w:hAnsi="Times New Roman" w:cs="Times New Roman"/>
          <w:sz w:val="24"/>
          <w:szCs w:val="24"/>
        </w:rPr>
        <w:footnoteReference w:id="2"/>
      </w:r>
      <w:r w:rsidR="004F104F" w:rsidRPr="00C82586">
        <w:rPr>
          <w:rFonts w:ascii="Times New Roman" w:hAnsi="Times New Roman" w:cs="Times New Roman"/>
          <w:sz w:val="24"/>
          <w:szCs w:val="24"/>
        </w:rPr>
        <w:t xml:space="preserve"> </w:t>
      </w:r>
      <w:r w:rsidR="00887B59" w:rsidRPr="00C82586">
        <w:rPr>
          <w:rFonts w:ascii="Times New Roman" w:hAnsi="Times New Roman" w:cs="Times New Roman"/>
          <w:sz w:val="24"/>
          <w:szCs w:val="24"/>
        </w:rPr>
        <w:t>Однако также под стратегическими альянсами подразумевают объединение нескольких независимых предприятий, которые намерены заняться специфическим видом производства или хотят завершить проект, используя при этом знания, материалы и другие ресурсы друг друга, не разделяя ни с кем рисков и стараясь победить конкурентов или создать условия для слияния или присоединения компаний.</w:t>
      </w:r>
      <w:r w:rsidR="00887B59" w:rsidRPr="00C82586">
        <w:rPr>
          <w:rStyle w:val="a5"/>
          <w:rFonts w:ascii="Times New Roman" w:eastAsia="TimesNewRoman" w:hAnsi="Times New Roman" w:cs="Times New Roman"/>
          <w:sz w:val="24"/>
          <w:szCs w:val="24"/>
        </w:rPr>
        <w:footnoteReference w:id="3"/>
      </w:r>
    </w:p>
    <w:p w:rsidR="00887B59" w:rsidRPr="00C82586" w:rsidRDefault="00B017AC" w:rsidP="00E9215C">
      <w:pPr>
        <w:pStyle w:val="ab"/>
        <w:spacing w:line="360" w:lineRule="auto"/>
        <w:ind w:firstLine="709"/>
        <w:jc w:val="both"/>
        <w:rPr>
          <w:rFonts w:ascii="Times New Roman" w:hAnsi="Times New Roman" w:cs="Times New Roman"/>
          <w:sz w:val="24"/>
          <w:szCs w:val="24"/>
        </w:rPr>
      </w:pPr>
      <w:r w:rsidRPr="00C82586">
        <w:rPr>
          <w:rFonts w:ascii="Times New Roman" w:hAnsi="Times New Roman" w:cs="Times New Roman"/>
          <w:sz w:val="24"/>
          <w:szCs w:val="24"/>
        </w:rPr>
        <w:t>Чтобы оценить эффективность создания альянсов в различных сферах экономической деятельности и лучше разобраться</w:t>
      </w:r>
      <w:r w:rsidR="009F6087">
        <w:rPr>
          <w:rFonts w:ascii="Times New Roman" w:hAnsi="Times New Roman" w:cs="Times New Roman"/>
          <w:sz w:val="24"/>
          <w:szCs w:val="24"/>
        </w:rPr>
        <w:t xml:space="preserve"> в том</w:t>
      </w:r>
      <w:r w:rsidRPr="00C82586">
        <w:rPr>
          <w:rFonts w:ascii="Times New Roman" w:hAnsi="Times New Roman" w:cs="Times New Roman"/>
          <w:sz w:val="24"/>
          <w:szCs w:val="24"/>
        </w:rPr>
        <w:t xml:space="preserve">, что они из себя представляют, </w:t>
      </w:r>
      <w:r w:rsidR="00F507ED" w:rsidRPr="00C82586">
        <w:rPr>
          <w:rFonts w:ascii="Times New Roman" w:hAnsi="Times New Roman" w:cs="Times New Roman"/>
          <w:sz w:val="24"/>
          <w:szCs w:val="24"/>
        </w:rPr>
        <w:t xml:space="preserve">сравним </w:t>
      </w:r>
      <w:r w:rsidRPr="00C82586">
        <w:rPr>
          <w:rFonts w:ascii="Times New Roman" w:hAnsi="Times New Roman" w:cs="Times New Roman"/>
          <w:sz w:val="24"/>
          <w:szCs w:val="24"/>
        </w:rPr>
        <w:t>их с иными способами укрепления позиций фирм на рынке: работа внутри фирмы, приобретение другой фирмы и эпизодические сделки с другими фирмами.</w:t>
      </w:r>
    </w:p>
    <w:p w:rsidR="003B7BB5" w:rsidRPr="00C82586" w:rsidRDefault="003B7BB5" w:rsidP="00C82586">
      <w:pPr>
        <w:pStyle w:val="ab"/>
        <w:spacing w:line="360" w:lineRule="auto"/>
        <w:ind w:firstLine="709"/>
        <w:jc w:val="both"/>
        <w:rPr>
          <w:rFonts w:ascii="Times New Roman" w:hAnsi="Times New Roman" w:cs="Times New Roman"/>
          <w:sz w:val="24"/>
          <w:szCs w:val="24"/>
        </w:rPr>
      </w:pPr>
      <w:r w:rsidRPr="00C82586">
        <w:rPr>
          <w:rFonts w:ascii="Times New Roman" w:hAnsi="Times New Roman" w:cs="Times New Roman"/>
          <w:sz w:val="24"/>
          <w:szCs w:val="24"/>
          <w:u w:val="single"/>
        </w:rPr>
        <w:t>Работа внутри фирмы</w:t>
      </w:r>
      <w:r w:rsidRPr="00C82586">
        <w:rPr>
          <w:rFonts w:ascii="Times New Roman" w:hAnsi="Times New Roman" w:cs="Times New Roman"/>
          <w:sz w:val="24"/>
          <w:szCs w:val="24"/>
        </w:rPr>
        <w:t xml:space="preserve"> должна быть направлена на совершенствование основного направления деятельности этой организации, которое определяет ценность продукции для покупателя.</w:t>
      </w:r>
    </w:p>
    <w:p w:rsidR="003B7BB5" w:rsidRPr="00C82586" w:rsidRDefault="003B7BB5" w:rsidP="00C82586">
      <w:pPr>
        <w:pStyle w:val="ab"/>
        <w:spacing w:line="360" w:lineRule="auto"/>
        <w:ind w:firstLine="709"/>
        <w:jc w:val="both"/>
        <w:rPr>
          <w:rFonts w:ascii="Times New Roman" w:hAnsi="Times New Roman" w:cs="Times New Roman"/>
          <w:sz w:val="24"/>
          <w:szCs w:val="24"/>
        </w:rPr>
      </w:pPr>
      <w:r w:rsidRPr="00C82586">
        <w:rPr>
          <w:rFonts w:ascii="Times New Roman" w:hAnsi="Times New Roman" w:cs="Times New Roman"/>
          <w:sz w:val="24"/>
          <w:szCs w:val="24"/>
          <w:u w:val="single"/>
        </w:rPr>
        <w:t>Приобретение</w:t>
      </w:r>
      <w:r w:rsidRPr="00C82586">
        <w:rPr>
          <w:rFonts w:ascii="Times New Roman" w:hAnsi="Times New Roman" w:cs="Times New Roman"/>
          <w:sz w:val="24"/>
          <w:szCs w:val="24"/>
        </w:rPr>
        <w:t xml:space="preserve"> предполагает получение полного</w:t>
      </w:r>
      <w:r w:rsidR="009F6087">
        <w:rPr>
          <w:rFonts w:ascii="Times New Roman" w:hAnsi="Times New Roman" w:cs="Times New Roman"/>
          <w:sz w:val="24"/>
          <w:szCs w:val="24"/>
        </w:rPr>
        <w:t xml:space="preserve"> контроля над покупаемой фирмой</w:t>
      </w:r>
      <w:r w:rsidRPr="00C82586">
        <w:rPr>
          <w:rFonts w:ascii="Times New Roman" w:hAnsi="Times New Roman" w:cs="Times New Roman"/>
          <w:sz w:val="24"/>
          <w:szCs w:val="24"/>
        </w:rPr>
        <w:t>, при этом купившая и купленная фирма должны быть технически и экономически связаны и действовать под единым управлением.</w:t>
      </w:r>
    </w:p>
    <w:p w:rsidR="00AE6B17" w:rsidRPr="00C82586" w:rsidRDefault="003B7BB5" w:rsidP="00E9215C">
      <w:pPr>
        <w:pStyle w:val="ab"/>
        <w:spacing w:line="360" w:lineRule="auto"/>
        <w:ind w:firstLine="709"/>
        <w:jc w:val="both"/>
        <w:rPr>
          <w:rFonts w:ascii="Times New Roman" w:hAnsi="Times New Roman" w:cs="Times New Roman"/>
          <w:sz w:val="24"/>
          <w:szCs w:val="24"/>
        </w:rPr>
      </w:pPr>
      <w:r w:rsidRPr="00C82586">
        <w:rPr>
          <w:rFonts w:ascii="Times New Roman" w:hAnsi="Times New Roman" w:cs="Times New Roman"/>
          <w:sz w:val="24"/>
          <w:szCs w:val="24"/>
          <w:u w:val="single"/>
        </w:rPr>
        <w:t>Эпизодические сделки</w:t>
      </w:r>
      <w:r w:rsidR="009F6087">
        <w:rPr>
          <w:rFonts w:ascii="Times New Roman" w:hAnsi="Times New Roman" w:cs="Times New Roman"/>
          <w:sz w:val="24"/>
          <w:szCs w:val="24"/>
        </w:rPr>
        <w:t xml:space="preserve"> тесно связаны с основным направлением фирмы и является</w:t>
      </w:r>
      <w:r w:rsidRPr="00C82586">
        <w:rPr>
          <w:rFonts w:ascii="Times New Roman" w:hAnsi="Times New Roman" w:cs="Times New Roman"/>
          <w:sz w:val="24"/>
          <w:szCs w:val="24"/>
        </w:rPr>
        <w:t xml:space="preserve"> </w:t>
      </w:r>
      <w:r w:rsidR="009F6087">
        <w:rPr>
          <w:rFonts w:ascii="Times New Roman" w:hAnsi="Times New Roman" w:cs="Times New Roman"/>
          <w:sz w:val="24"/>
          <w:szCs w:val="24"/>
        </w:rPr>
        <w:t xml:space="preserve">наиболее распространенным </w:t>
      </w:r>
      <w:r w:rsidRPr="00C82586">
        <w:rPr>
          <w:rFonts w:ascii="Times New Roman" w:hAnsi="Times New Roman" w:cs="Times New Roman"/>
          <w:sz w:val="24"/>
          <w:szCs w:val="24"/>
        </w:rPr>
        <w:t>метод</w:t>
      </w:r>
      <w:r w:rsidR="009F6087">
        <w:rPr>
          <w:rFonts w:ascii="Times New Roman" w:hAnsi="Times New Roman" w:cs="Times New Roman"/>
          <w:sz w:val="24"/>
          <w:szCs w:val="24"/>
        </w:rPr>
        <w:t>ом</w:t>
      </w:r>
      <w:r w:rsidRPr="00C82586">
        <w:rPr>
          <w:rFonts w:ascii="Times New Roman" w:hAnsi="Times New Roman" w:cs="Times New Roman"/>
          <w:sz w:val="24"/>
          <w:szCs w:val="24"/>
        </w:rPr>
        <w:t xml:space="preserve"> сотрудничества в по</w:t>
      </w:r>
      <w:r w:rsidR="009F6087">
        <w:rPr>
          <w:rFonts w:ascii="Times New Roman" w:hAnsi="Times New Roman" w:cs="Times New Roman"/>
          <w:sz w:val="24"/>
          <w:szCs w:val="24"/>
        </w:rPr>
        <w:t xml:space="preserve">лучении новых товаров и услуг. В этом </w:t>
      </w:r>
      <w:r w:rsidR="009F6087">
        <w:rPr>
          <w:rFonts w:ascii="Times New Roman" w:hAnsi="Times New Roman" w:cs="Times New Roman"/>
          <w:sz w:val="24"/>
          <w:szCs w:val="24"/>
        </w:rPr>
        <w:lastRenderedPageBreak/>
        <w:t xml:space="preserve">случае </w:t>
      </w:r>
      <w:r w:rsidRPr="00C82586">
        <w:rPr>
          <w:rFonts w:ascii="Times New Roman" w:hAnsi="Times New Roman" w:cs="Times New Roman"/>
          <w:sz w:val="24"/>
          <w:szCs w:val="24"/>
        </w:rPr>
        <w:t>первоначальное соглашен</w:t>
      </w:r>
      <w:r w:rsidR="009F6087">
        <w:rPr>
          <w:rFonts w:ascii="Times New Roman" w:hAnsi="Times New Roman" w:cs="Times New Roman"/>
          <w:sz w:val="24"/>
          <w:szCs w:val="24"/>
        </w:rPr>
        <w:t>ие определяет все последующие. А р</w:t>
      </w:r>
      <w:r w:rsidRPr="00C82586">
        <w:rPr>
          <w:rFonts w:ascii="Times New Roman" w:hAnsi="Times New Roman" w:cs="Times New Roman"/>
          <w:sz w:val="24"/>
          <w:szCs w:val="24"/>
        </w:rPr>
        <w:t>езультат зависит от того, что может предложить каждая из фирм и какие риски она готова в связи с этим понести.</w:t>
      </w:r>
    </w:p>
    <w:p w:rsidR="006666BE" w:rsidRDefault="00994189" w:rsidP="00E9215C">
      <w:pPr>
        <w:pStyle w:val="ab"/>
        <w:spacing w:line="360" w:lineRule="auto"/>
        <w:ind w:firstLine="709"/>
        <w:jc w:val="both"/>
        <w:rPr>
          <w:rFonts w:ascii="Times New Roman" w:hAnsi="Times New Roman" w:cs="Times New Roman"/>
          <w:sz w:val="24"/>
          <w:szCs w:val="24"/>
        </w:rPr>
      </w:pPr>
      <w:r w:rsidRPr="00C82586">
        <w:rPr>
          <w:rFonts w:ascii="Times New Roman" w:hAnsi="Times New Roman" w:cs="Times New Roman"/>
          <w:sz w:val="24"/>
          <w:szCs w:val="24"/>
          <w:u w:val="single"/>
        </w:rPr>
        <w:t>Стратегические альянсы</w:t>
      </w:r>
      <w:r w:rsidRPr="00C82586">
        <w:rPr>
          <w:rFonts w:ascii="Times New Roman" w:hAnsi="Times New Roman" w:cs="Times New Roman"/>
          <w:sz w:val="24"/>
          <w:szCs w:val="24"/>
        </w:rPr>
        <w:t xml:space="preserve"> дают возможность фирмам как угодно комбинировать своими ресурсами, сотрудничать в любой сфере интересов, обеспечивать значительную гибкость их совместной деятельности, разделяя все риски между собой, что отвечает их совместным интересам.</w:t>
      </w:r>
    </w:p>
    <w:p w:rsidR="00077C05" w:rsidRPr="00077C05" w:rsidRDefault="00077C05" w:rsidP="00077C05">
      <w:pPr>
        <w:pStyle w:val="ab"/>
        <w:spacing w:line="360" w:lineRule="auto"/>
        <w:ind w:firstLine="709"/>
        <w:jc w:val="center"/>
        <w:rPr>
          <w:rFonts w:ascii="Times New Roman" w:hAnsi="Times New Roman" w:cs="Times New Roman"/>
          <w:sz w:val="24"/>
          <w:szCs w:val="24"/>
        </w:rPr>
      </w:pPr>
      <w:r w:rsidRPr="00077C05">
        <w:rPr>
          <w:rFonts w:ascii="Times New Roman" w:eastAsia="TimesNewRoman" w:hAnsi="Times New Roman" w:cs="Times New Roman"/>
          <w:sz w:val="24"/>
          <w:szCs w:val="24"/>
        </w:rPr>
        <w:t>Таблица 1 Сравнение способов укрепления позиций фирмы</w:t>
      </w:r>
    </w:p>
    <w:tbl>
      <w:tblPr>
        <w:tblStyle w:val="a6"/>
        <w:tblW w:w="11170" w:type="dxa"/>
        <w:tblInd w:w="-714" w:type="dxa"/>
        <w:tblLayout w:type="fixed"/>
        <w:tblLook w:val="04A0" w:firstRow="1" w:lastRow="0" w:firstColumn="1" w:lastColumn="0" w:noHBand="0" w:noVBand="1"/>
      </w:tblPr>
      <w:tblGrid>
        <w:gridCol w:w="2552"/>
        <w:gridCol w:w="1559"/>
        <w:gridCol w:w="2552"/>
        <w:gridCol w:w="1956"/>
        <w:gridCol w:w="2551"/>
      </w:tblGrid>
      <w:tr w:rsidR="006666BE" w:rsidRPr="005318AB" w:rsidTr="00DB68E2">
        <w:tc>
          <w:tcPr>
            <w:tcW w:w="2552"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rPr>
            </w:pPr>
          </w:p>
        </w:tc>
        <w:tc>
          <w:tcPr>
            <w:tcW w:w="1559"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b/>
              </w:rPr>
            </w:pPr>
            <w:r w:rsidRPr="005318AB">
              <w:rPr>
                <w:rFonts w:ascii="Times New Roman" w:eastAsia="TimesNewRoman" w:hAnsi="Times New Roman" w:cs="Times New Roman"/>
                <w:b/>
              </w:rPr>
              <w:t>Работа       внутри фирмы</w:t>
            </w:r>
          </w:p>
        </w:tc>
        <w:tc>
          <w:tcPr>
            <w:tcW w:w="2552"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b/>
              </w:rPr>
            </w:pPr>
            <w:r w:rsidRPr="005318AB">
              <w:rPr>
                <w:rFonts w:ascii="Times New Roman" w:eastAsia="TimesNewRoman" w:hAnsi="Times New Roman" w:cs="Times New Roman"/>
                <w:b/>
              </w:rPr>
              <w:t>Приобретение</w:t>
            </w:r>
          </w:p>
        </w:tc>
        <w:tc>
          <w:tcPr>
            <w:tcW w:w="1956"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b/>
              </w:rPr>
            </w:pPr>
            <w:r w:rsidRPr="005318AB">
              <w:rPr>
                <w:rFonts w:ascii="Times New Roman" w:eastAsia="TimesNewRoman" w:hAnsi="Times New Roman" w:cs="Times New Roman"/>
                <w:b/>
              </w:rPr>
              <w:t>Эпизодические сделки</w:t>
            </w:r>
          </w:p>
        </w:tc>
        <w:tc>
          <w:tcPr>
            <w:tcW w:w="2551"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b/>
              </w:rPr>
            </w:pPr>
            <w:r w:rsidRPr="005318AB">
              <w:rPr>
                <w:rFonts w:ascii="Times New Roman" w:eastAsia="TimesNewRoman" w:hAnsi="Times New Roman" w:cs="Times New Roman"/>
                <w:b/>
              </w:rPr>
              <w:t>Стратегические альянсы</w:t>
            </w:r>
          </w:p>
        </w:tc>
      </w:tr>
      <w:tr w:rsidR="00A72CB3" w:rsidRPr="005318AB" w:rsidTr="00DB68E2">
        <w:tc>
          <w:tcPr>
            <w:tcW w:w="2552"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i/>
              </w:rPr>
            </w:pPr>
            <w:r w:rsidRPr="005318AB">
              <w:rPr>
                <w:rFonts w:ascii="Times New Roman" w:eastAsia="TimesNewRoman" w:hAnsi="Times New Roman" w:cs="Times New Roman"/>
                <w:i/>
              </w:rPr>
              <w:t>Направление деятельности</w:t>
            </w:r>
          </w:p>
        </w:tc>
        <w:tc>
          <w:tcPr>
            <w:tcW w:w="1559"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Основное направление</w:t>
            </w:r>
          </w:p>
        </w:tc>
        <w:tc>
          <w:tcPr>
            <w:tcW w:w="2552" w:type="dxa"/>
            <w:vAlign w:val="center"/>
          </w:tcPr>
          <w:p w:rsidR="006666BE" w:rsidRPr="005318AB" w:rsidRDefault="00093B31"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Дополняется за счет купленной фирмы, не увеличивая конкурентоспособности</w:t>
            </w:r>
          </w:p>
        </w:tc>
        <w:tc>
          <w:tcPr>
            <w:tcW w:w="1956" w:type="dxa"/>
            <w:vAlign w:val="center"/>
          </w:tcPr>
          <w:p w:rsidR="006666BE" w:rsidRPr="005318AB" w:rsidRDefault="00093B31"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Тесно связано с основным направлением фирмы</w:t>
            </w:r>
          </w:p>
        </w:tc>
        <w:tc>
          <w:tcPr>
            <w:tcW w:w="2551" w:type="dxa"/>
            <w:vAlign w:val="center"/>
          </w:tcPr>
          <w:p w:rsidR="006666BE" w:rsidRPr="005318AB" w:rsidRDefault="006666BE" w:rsidP="00A72CB3">
            <w:pPr>
              <w:autoSpaceDE w:val="0"/>
              <w:autoSpaceDN w:val="0"/>
              <w:adjustRightInd w:val="0"/>
              <w:spacing w:line="360" w:lineRule="auto"/>
              <w:ind w:right="-143"/>
              <w:jc w:val="center"/>
              <w:rPr>
                <w:rFonts w:ascii="Times New Roman" w:eastAsia="TimesNewRoman" w:hAnsi="Times New Roman" w:cs="Times New Roman"/>
              </w:rPr>
            </w:pPr>
            <w:r w:rsidRPr="005318AB">
              <w:rPr>
                <w:rFonts w:ascii="Times New Roman" w:eastAsia="TimesNewRoman" w:hAnsi="Times New Roman" w:cs="Times New Roman"/>
              </w:rPr>
              <w:t xml:space="preserve">Расширяется за счет партнеров при </w:t>
            </w:r>
            <w:r w:rsidR="00A72CB3" w:rsidRPr="005318AB">
              <w:rPr>
                <w:rFonts w:ascii="Times New Roman" w:eastAsia="TimesNewRoman" w:hAnsi="Times New Roman" w:cs="Times New Roman"/>
              </w:rPr>
              <w:t>увеличении конкурент</w:t>
            </w:r>
            <w:r w:rsidRPr="005318AB">
              <w:rPr>
                <w:rFonts w:ascii="Times New Roman" w:eastAsia="TimesNewRoman" w:hAnsi="Times New Roman" w:cs="Times New Roman"/>
              </w:rPr>
              <w:t>оспособности</w:t>
            </w:r>
          </w:p>
        </w:tc>
      </w:tr>
      <w:tr w:rsidR="006666BE" w:rsidRPr="005318AB" w:rsidTr="00DB68E2">
        <w:tc>
          <w:tcPr>
            <w:tcW w:w="2552"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i/>
              </w:rPr>
            </w:pPr>
            <w:r w:rsidRPr="005318AB">
              <w:rPr>
                <w:rFonts w:ascii="Times New Roman" w:eastAsia="TimesNewRoman" w:hAnsi="Times New Roman" w:cs="Times New Roman"/>
                <w:i/>
              </w:rPr>
              <w:t>Контроль</w:t>
            </w:r>
          </w:p>
        </w:tc>
        <w:tc>
          <w:tcPr>
            <w:tcW w:w="1559"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Полный</w:t>
            </w:r>
          </w:p>
        </w:tc>
        <w:tc>
          <w:tcPr>
            <w:tcW w:w="2552"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Полный</w:t>
            </w:r>
          </w:p>
        </w:tc>
        <w:tc>
          <w:tcPr>
            <w:tcW w:w="1956"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Определяется первоначальным соглашением</w:t>
            </w:r>
          </w:p>
        </w:tc>
        <w:tc>
          <w:tcPr>
            <w:tcW w:w="2551"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Полное взаимное регулирование деятельности</w:t>
            </w:r>
          </w:p>
        </w:tc>
      </w:tr>
      <w:tr w:rsidR="006666BE" w:rsidRPr="005318AB" w:rsidTr="00DB68E2">
        <w:tc>
          <w:tcPr>
            <w:tcW w:w="2552"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i/>
              </w:rPr>
            </w:pPr>
            <w:r w:rsidRPr="005318AB">
              <w:rPr>
                <w:rFonts w:ascii="Times New Roman" w:eastAsia="TimesNewRoman" w:hAnsi="Times New Roman" w:cs="Times New Roman"/>
                <w:i/>
              </w:rPr>
              <w:t>Риск</w:t>
            </w:r>
          </w:p>
        </w:tc>
        <w:tc>
          <w:tcPr>
            <w:tcW w:w="1559"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Рискует фирма</w:t>
            </w:r>
          </w:p>
        </w:tc>
        <w:tc>
          <w:tcPr>
            <w:tcW w:w="2552" w:type="dxa"/>
            <w:vAlign w:val="center"/>
          </w:tcPr>
          <w:p w:rsidR="006666BE" w:rsidRPr="005318AB" w:rsidRDefault="006666BE"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Рискует    фирма-покупатель</w:t>
            </w:r>
          </w:p>
        </w:tc>
        <w:tc>
          <w:tcPr>
            <w:tcW w:w="1956" w:type="dxa"/>
            <w:vAlign w:val="center"/>
          </w:tcPr>
          <w:p w:rsidR="006666BE" w:rsidRPr="005318AB" w:rsidRDefault="00A72CB3"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Рискует каждая сторона отдельно</w:t>
            </w:r>
          </w:p>
        </w:tc>
        <w:tc>
          <w:tcPr>
            <w:tcW w:w="2551" w:type="dxa"/>
            <w:vAlign w:val="center"/>
          </w:tcPr>
          <w:p w:rsidR="006666BE" w:rsidRPr="005318AB" w:rsidRDefault="00A72CB3" w:rsidP="00A72CB3">
            <w:pPr>
              <w:autoSpaceDE w:val="0"/>
              <w:autoSpaceDN w:val="0"/>
              <w:adjustRightInd w:val="0"/>
              <w:spacing w:line="360" w:lineRule="auto"/>
              <w:jc w:val="center"/>
              <w:rPr>
                <w:rFonts w:ascii="Times New Roman" w:eastAsia="TimesNewRoman" w:hAnsi="Times New Roman" w:cs="Times New Roman"/>
              </w:rPr>
            </w:pPr>
            <w:r w:rsidRPr="005318AB">
              <w:rPr>
                <w:rFonts w:ascii="Times New Roman" w:eastAsia="TimesNewRoman" w:hAnsi="Times New Roman" w:cs="Times New Roman"/>
              </w:rPr>
              <w:t>Рискуют партнеры сообща</w:t>
            </w:r>
          </w:p>
        </w:tc>
      </w:tr>
      <w:tr w:rsidR="003A0D55" w:rsidRPr="005318AB" w:rsidTr="00DB68E2">
        <w:tc>
          <w:tcPr>
            <w:tcW w:w="2552" w:type="dxa"/>
            <w:vAlign w:val="center"/>
          </w:tcPr>
          <w:p w:rsidR="003A0D55" w:rsidRPr="005318AB" w:rsidRDefault="003A0D55" w:rsidP="00AB467A">
            <w:pPr>
              <w:autoSpaceDE w:val="0"/>
              <w:autoSpaceDN w:val="0"/>
              <w:adjustRightInd w:val="0"/>
              <w:spacing w:line="360" w:lineRule="auto"/>
              <w:jc w:val="center"/>
              <w:rPr>
                <w:rFonts w:ascii="Times New Roman" w:eastAsia="TimesNewRoman" w:hAnsi="Times New Roman" w:cs="Times New Roman"/>
                <w:i/>
              </w:rPr>
            </w:pPr>
            <w:r>
              <w:rPr>
                <w:rFonts w:ascii="Times New Roman" w:eastAsia="TimesNewRoman" w:hAnsi="Times New Roman" w:cs="Times New Roman"/>
                <w:i/>
              </w:rPr>
              <w:t>Степень влияния на конкур</w:t>
            </w:r>
            <w:r w:rsidR="00AB467A">
              <w:rPr>
                <w:rFonts w:ascii="Times New Roman" w:eastAsia="TimesNewRoman" w:hAnsi="Times New Roman" w:cs="Times New Roman"/>
                <w:i/>
              </w:rPr>
              <w:t>енто</w:t>
            </w:r>
            <w:r>
              <w:rPr>
                <w:rFonts w:ascii="Times New Roman" w:eastAsia="TimesNewRoman" w:hAnsi="Times New Roman" w:cs="Times New Roman"/>
                <w:i/>
              </w:rPr>
              <w:t>способность</w:t>
            </w:r>
          </w:p>
        </w:tc>
        <w:tc>
          <w:tcPr>
            <w:tcW w:w="1559" w:type="dxa"/>
            <w:vAlign w:val="center"/>
          </w:tcPr>
          <w:p w:rsidR="003A0D55" w:rsidRPr="005318AB" w:rsidRDefault="00941CA4" w:rsidP="00A72CB3">
            <w:pPr>
              <w:autoSpaceDE w:val="0"/>
              <w:autoSpaceDN w:val="0"/>
              <w:adjustRightInd w:val="0"/>
              <w:spacing w:line="360" w:lineRule="auto"/>
              <w:jc w:val="center"/>
              <w:rPr>
                <w:rFonts w:ascii="Times New Roman" w:eastAsia="TimesNewRoman" w:hAnsi="Times New Roman" w:cs="Times New Roman"/>
              </w:rPr>
            </w:pPr>
            <w:r>
              <w:rPr>
                <w:rFonts w:ascii="Times New Roman" w:eastAsia="TimesNewRoman" w:hAnsi="Times New Roman" w:cs="Times New Roman"/>
              </w:rPr>
              <w:t>Средняя</w:t>
            </w:r>
          </w:p>
        </w:tc>
        <w:tc>
          <w:tcPr>
            <w:tcW w:w="2552" w:type="dxa"/>
            <w:vAlign w:val="center"/>
          </w:tcPr>
          <w:p w:rsidR="003A0D55" w:rsidRPr="005318AB" w:rsidRDefault="00941CA4" w:rsidP="00941CA4">
            <w:pPr>
              <w:autoSpaceDE w:val="0"/>
              <w:autoSpaceDN w:val="0"/>
              <w:adjustRightInd w:val="0"/>
              <w:spacing w:line="360" w:lineRule="auto"/>
              <w:jc w:val="center"/>
              <w:rPr>
                <w:rFonts w:ascii="Times New Roman" w:eastAsia="TimesNewRoman" w:hAnsi="Times New Roman" w:cs="Times New Roman"/>
              </w:rPr>
            </w:pPr>
            <w:r>
              <w:rPr>
                <w:rFonts w:ascii="Times New Roman" w:eastAsia="TimesNewRoman" w:hAnsi="Times New Roman" w:cs="Times New Roman"/>
              </w:rPr>
              <w:t>Существенная</w:t>
            </w:r>
          </w:p>
        </w:tc>
        <w:tc>
          <w:tcPr>
            <w:tcW w:w="1956" w:type="dxa"/>
            <w:vAlign w:val="center"/>
          </w:tcPr>
          <w:p w:rsidR="003A0D55" w:rsidRPr="005318AB" w:rsidRDefault="00941CA4" w:rsidP="00941CA4">
            <w:pPr>
              <w:autoSpaceDE w:val="0"/>
              <w:autoSpaceDN w:val="0"/>
              <w:adjustRightInd w:val="0"/>
              <w:spacing w:line="360" w:lineRule="auto"/>
              <w:jc w:val="center"/>
              <w:rPr>
                <w:rFonts w:ascii="Times New Roman" w:eastAsia="TimesNewRoman" w:hAnsi="Times New Roman" w:cs="Times New Roman"/>
              </w:rPr>
            </w:pPr>
            <w:r>
              <w:rPr>
                <w:rFonts w:ascii="Times New Roman" w:eastAsia="TimesNewRoman" w:hAnsi="Times New Roman" w:cs="Times New Roman"/>
              </w:rPr>
              <w:t>Несущественная</w:t>
            </w:r>
          </w:p>
        </w:tc>
        <w:tc>
          <w:tcPr>
            <w:tcW w:w="2551" w:type="dxa"/>
            <w:vAlign w:val="center"/>
          </w:tcPr>
          <w:p w:rsidR="003A0D55" w:rsidRPr="005318AB" w:rsidRDefault="00941CA4" w:rsidP="00941CA4">
            <w:pPr>
              <w:autoSpaceDE w:val="0"/>
              <w:autoSpaceDN w:val="0"/>
              <w:adjustRightInd w:val="0"/>
              <w:spacing w:line="360" w:lineRule="auto"/>
              <w:jc w:val="center"/>
              <w:rPr>
                <w:rFonts w:ascii="Times New Roman" w:eastAsia="TimesNewRoman" w:hAnsi="Times New Roman" w:cs="Times New Roman"/>
              </w:rPr>
            </w:pPr>
            <w:r>
              <w:rPr>
                <w:rFonts w:ascii="Times New Roman" w:eastAsia="TimesNewRoman" w:hAnsi="Times New Roman" w:cs="Times New Roman"/>
              </w:rPr>
              <w:t>Существенная</w:t>
            </w:r>
          </w:p>
        </w:tc>
      </w:tr>
    </w:tbl>
    <w:p w:rsidR="00077C05" w:rsidRDefault="00077C05" w:rsidP="00BD5AD0">
      <w:pPr>
        <w:pStyle w:val="a3"/>
        <w:jc w:val="center"/>
      </w:pPr>
      <w:r>
        <w:rPr>
          <w:rFonts w:ascii="Times New Roman" w:eastAsia="TimesNewRoman" w:hAnsi="Times New Roman" w:cs="Times New Roman"/>
          <w:i/>
          <w:sz w:val="24"/>
          <w:szCs w:val="24"/>
        </w:rPr>
        <w:t>Источник:</w:t>
      </w:r>
      <w:r w:rsidRPr="00077C05">
        <w:t xml:space="preserve"> </w:t>
      </w:r>
      <w:r w:rsidRPr="00BD5AD0">
        <w:rPr>
          <w:rFonts w:ascii="Times New Roman" w:hAnsi="Times New Roman" w:cs="Times New Roman"/>
          <w:sz w:val="24"/>
          <w:szCs w:val="24"/>
        </w:rPr>
        <w:t xml:space="preserve">Носов С. Стратегические альянсы как форма организации для продвижения инвестиционных проектов/ Н.Миронова // Инвестиции в России, - 2001. - №7(78). – С.41, </w:t>
      </w:r>
      <w:r w:rsidR="00BD5AD0">
        <w:rPr>
          <w:rFonts w:ascii="Times New Roman" w:hAnsi="Times New Roman" w:cs="Times New Roman"/>
          <w:sz w:val="24"/>
          <w:szCs w:val="24"/>
        </w:rPr>
        <w:t>Дополнена</w:t>
      </w:r>
      <w:r w:rsidRPr="00BD5AD0">
        <w:rPr>
          <w:rFonts w:ascii="Times New Roman" w:hAnsi="Times New Roman" w:cs="Times New Roman"/>
          <w:sz w:val="24"/>
          <w:szCs w:val="24"/>
        </w:rPr>
        <w:t xml:space="preserve"> автором дипломной работы</w:t>
      </w:r>
      <w:r w:rsidR="00BD5AD0">
        <w:rPr>
          <w:rFonts w:ascii="Times New Roman" w:hAnsi="Times New Roman" w:cs="Times New Roman"/>
          <w:sz w:val="24"/>
          <w:szCs w:val="24"/>
        </w:rPr>
        <w:t>.</w:t>
      </w:r>
    </w:p>
    <w:p w:rsidR="00BD5AD0" w:rsidRDefault="00BD5AD0" w:rsidP="00442C31">
      <w:pPr>
        <w:pStyle w:val="ab"/>
        <w:spacing w:line="360" w:lineRule="auto"/>
        <w:ind w:firstLine="708"/>
        <w:jc w:val="both"/>
        <w:rPr>
          <w:rFonts w:ascii="Times New Roman" w:hAnsi="Times New Roman" w:cs="Times New Roman"/>
          <w:sz w:val="24"/>
          <w:szCs w:val="24"/>
        </w:rPr>
      </w:pPr>
    </w:p>
    <w:p w:rsidR="00A72CB3" w:rsidRDefault="0062258A" w:rsidP="00442C31">
      <w:pPr>
        <w:pStyle w:val="ab"/>
        <w:spacing w:line="360" w:lineRule="auto"/>
        <w:ind w:firstLine="708"/>
        <w:jc w:val="both"/>
        <w:rPr>
          <w:rFonts w:ascii="Times New Roman" w:hAnsi="Times New Roman" w:cs="Times New Roman"/>
          <w:sz w:val="24"/>
          <w:szCs w:val="24"/>
        </w:rPr>
      </w:pPr>
      <w:r w:rsidRPr="00442C31">
        <w:rPr>
          <w:rFonts w:ascii="Times New Roman" w:hAnsi="Times New Roman" w:cs="Times New Roman"/>
          <w:sz w:val="24"/>
          <w:szCs w:val="24"/>
        </w:rPr>
        <w:t>Таким образом, на основании данных этой таблицы становится понятно, что при наличии связи с партнерами, построенной на балансе конкуренции и сотрудничества, фирмы получают большое преимущество, если учитывают взаимные нужды и интересы, рискуют сообща, чтобы достичь совместных целей. Именно такие отношения и можно называть стратегическим альянсом.</w:t>
      </w:r>
    </w:p>
    <w:p w:rsidR="00A350E9" w:rsidRPr="00A350E9" w:rsidRDefault="00A350E9" w:rsidP="00A350E9">
      <w:pPr>
        <w:pStyle w:val="ab"/>
        <w:spacing w:line="360" w:lineRule="auto"/>
        <w:ind w:firstLine="708"/>
        <w:jc w:val="both"/>
        <w:rPr>
          <w:rFonts w:ascii="Times New Roman" w:hAnsi="Times New Roman" w:cs="Times New Roman"/>
          <w:sz w:val="24"/>
          <w:szCs w:val="24"/>
        </w:rPr>
      </w:pPr>
      <w:r w:rsidRPr="00A350E9">
        <w:rPr>
          <w:rFonts w:ascii="Times New Roman" w:hAnsi="Times New Roman" w:cs="Times New Roman"/>
          <w:sz w:val="24"/>
          <w:szCs w:val="24"/>
        </w:rPr>
        <w:t>При создании стратегических альянсов компании</w:t>
      </w:r>
      <w:r w:rsidRPr="00A350E9">
        <w:t xml:space="preserve"> </w:t>
      </w:r>
      <w:r w:rsidRPr="00A350E9">
        <w:rPr>
          <w:rFonts w:ascii="Times New Roman" w:hAnsi="Times New Roman" w:cs="Times New Roman"/>
          <w:sz w:val="24"/>
          <w:szCs w:val="24"/>
        </w:rPr>
        <w:t xml:space="preserve">чаще </w:t>
      </w:r>
      <w:r w:rsidR="005A2082" w:rsidRPr="00A350E9">
        <w:rPr>
          <w:rFonts w:ascii="Times New Roman" w:hAnsi="Times New Roman" w:cs="Times New Roman"/>
          <w:sz w:val="24"/>
          <w:szCs w:val="24"/>
        </w:rPr>
        <w:t>всего</w:t>
      </w:r>
      <w:r w:rsidR="005A2082">
        <w:rPr>
          <w:rFonts w:ascii="Times New Roman" w:hAnsi="Times New Roman" w:cs="Times New Roman"/>
          <w:sz w:val="24"/>
          <w:szCs w:val="24"/>
        </w:rPr>
        <w:t xml:space="preserve"> </w:t>
      </w:r>
      <w:r w:rsidR="005A2082" w:rsidRPr="00A350E9">
        <w:rPr>
          <w:rFonts w:ascii="Times New Roman" w:hAnsi="Times New Roman" w:cs="Times New Roman"/>
          <w:sz w:val="24"/>
          <w:szCs w:val="24"/>
        </w:rPr>
        <w:t>преследуют</w:t>
      </w:r>
      <w:r w:rsidRPr="00A350E9">
        <w:rPr>
          <w:rFonts w:ascii="Times New Roman" w:hAnsi="Times New Roman" w:cs="Times New Roman"/>
          <w:sz w:val="24"/>
          <w:szCs w:val="24"/>
        </w:rPr>
        <w:t xml:space="preserve"> следующие цели:</w:t>
      </w:r>
    </w:p>
    <w:p w:rsidR="00A350E9" w:rsidRPr="00A350E9" w:rsidRDefault="00A350E9" w:rsidP="00A350E9">
      <w:pPr>
        <w:pStyle w:val="ab"/>
        <w:spacing w:line="360" w:lineRule="auto"/>
        <w:ind w:firstLine="708"/>
        <w:jc w:val="both"/>
        <w:rPr>
          <w:rFonts w:ascii="Times New Roman" w:hAnsi="Times New Roman" w:cs="Times New Roman"/>
          <w:sz w:val="24"/>
          <w:szCs w:val="24"/>
        </w:rPr>
      </w:pPr>
      <w:r w:rsidRPr="00A350E9">
        <w:rPr>
          <w:rFonts w:ascii="Times New Roman" w:hAnsi="Times New Roman" w:cs="Times New Roman"/>
          <w:sz w:val="24"/>
          <w:szCs w:val="24"/>
        </w:rPr>
        <w:t>1)</w:t>
      </w:r>
      <w:r w:rsidRPr="00A350E9">
        <w:rPr>
          <w:rFonts w:ascii="Times New Roman" w:hAnsi="Times New Roman" w:cs="Times New Roman"/>
          <w:sz w:val="24"/>
          <w:szCs w:val="24"/>
        </w:rPr>
        <w:tab/>
        <w:t>Достаточно быстро проникнуть на новые глобальные рынки</w:t>
      </w:r>
    </w:p>
    <w:p w:rsidR="00A350E9" w:rsidRPr="00A350E9" w:rsidRDefault="0080189C" w:rsidP="00A350E9">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Создать необходимые условия</w:t>
      </w:r>
      <w:r w:rsidR="00A350E9" w:rsidRPr="00A350E9">
        <w:rPr>
          <w:rFonts w:ascii="Times New Roman" w:hAnsi="Times New Roman" w:cs="Times New Roman"/>
          <w:sz w:val="24"/>
          <w:szCs w:val="24"/>
        </w:rPr>
        <w:t xml:space="preserve"> для быстрого освоения и внедрения принципиально новых технологий</w:t>
      </w:r>
    </w:p>
    <w:p w:rsidR="00A350E9" w:rsidRPr="00442C31" w:rsidRDefault="004443B6" w:rsidP="00A350E9">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Обеспечить и развить конкурентные</w:t>
      </w:r>
      <w:r w:rsidR="00A350E9" w:rsidRPr="00A350E9">
        <w:rPr>
          <w:rFonts w:ascii="Times New Roman" w:hAnsi="Times New Roman" w:cs="Times New Roman"/>
          <w:sz w:val="24"/>
          <w:szCs w:val="24"/>
        </w:rPr>
        <w:t xml:space="preserve"> преимуществ</w:t>
      </w:r>
      <w:r>
        <w:rPr>
          <w:rFonts w:ascii="Times New Roman" w:hAnsi="Times New Roman" w:cs="Times New Roman"/>
          <w:sz w:val="24"/>
          <w:szCs w:val="24"/>
        </w:rPr>
        <w:t>а</w:t>
      </w:r>
    </w:p>
    <w:p w:rsidR="00110815" w:rsidRDefault="0062258A" w:rsidP="00F365E4">
      <w:pPr>
        <w:pStyle w:val="ab"/>
        <w:spacing w:line="360" w:lineRule="auto"/>
        <w:ind w:firstLine="708"/>
        <w:jc w:val="both"/>
        <w:rPr>
          <w:rFonts w:ascii="Times New Roman" w:hAnsi="Times New Roman" w:cs="Times New Roman"/>
          <w:sz w:val="24"/>
          <w:szCs w:val="24"/>
        </w:rPr>
      </w:pPr>
      <w:r w:rsidRPr="00442C31">
        <w:rPr>
          <w:rFonts w:ascii="Times New Roman" w:hAnsi="Times New Roman" w:cs="Times New Roman"/>
          <w:sz w:val="24"/>
          <w:szCs w:val="24"/>
        </w:rPr>
        <w:t>Однако для руководителей компании стоит осознавать, что стратегический альянс – не всегда лучшее решение для повышения конкур</w:t>
      </w:r>
      <w:r w:rsidR="00442C31">
        <w:rPr>
          <w:rFonts w:ascii="Times New Roman" w:hAnsi="Times New Roman" w:cs="Times New Roman"/>
          <w:sz w:val="24"/>
          <w:szCs w:val="24"/>
        </w:rPr>
        <w:t>ентоспособности их предприятия</w:t>
      </w:r>
      <w:r w:rsidR="00B672B5">
        <w:rPr>
          <w:rFonts w:ascii="Times New Roman" w:hAnsi="Times New Roman" w:cs="Times New Roman"/>
          <w:sz w:val="24"/>
          <w:szCs w:val="24"/>
        </w:rPr>
        <w:t xml:space="preserve">, так как </w:t>
      </w:r>
      <w:r w:rsidR="00110815">
        <w:rPr>
          <w:rFonts w:ascii="Times New Roman" w:hAnsi="Times New Roman" w:cs="Times New Roman"/>
          <w:sz w:val="24"/>
          <w:szCs w:val="24"/>
        </w:rPr>
        <w:lastRenderedPageBreak/>
        <w:t xml:space="preserve">заключение стратегических альянсов может повлечь за собой и </w:t>
      </w:r>
      <w:r w:rsidR="00110815" w:rsidRPr="008B1BA6">
        <w:rPr>
          <w:rFonts w:ascii="Times New Roman" w:hAnsi="Times New Roman" w:cs="Times New Roman"/>
          <w:i/>
          <w:sz w:val="24"/>
          <w:szCs w:val="24"/>
        </w:rPr>
        <w:t>отрицательные последствия</w:t>
      </w:r>
      <w:r w:rsidR="00110815">
        <w:rPr>
          <w:rFonts w:ascii="Times New Roman" w:hAnsi="Times New Roman" w:cs="Times New Roman"/>
          <w:sz w:val="24"/>
          <w:szCs w:val="24"/>
        </w:rPr>
        <w:t>,</w:t>
      </w:r>
      <w:r w:rsidR="008B1BA6">
        <w:rPr>
          <w:rFonts w:ascii="Times New Roman" w:hAnsi="Times New Roman" w:cs="Times New Roman"/>
          <w:sz w:val="24"/>
          <w:szCs w:val="24"/>
        </w:rPr>
        <w:t xml:space="preserve"> </w:t>
      </w:r>
      <w:r w:rsidR="00110815">
        <w:rPr>
          <w:rFonts w:ascii="Times New Roman" w:hAnsi="Times New Roman" w:cs="Times New Roman"/>
          <w:sz w:val="24"/>
          <w:szCs w:val="24"/>
        </w:rPr>
        <w:t>такие как:</w:t>
      </w:r>
    </w:p>
    <w:p w:rsidR="008B1BA6" w:rsidRDefault="008B1BA6" w:rsidP="00F365E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ослабление </w:t>
      </w:r>
      <w:r w:rsidR="00114447">
        <w:rPr>
          <w:rFonts w:ascii="Times New Roman" w:hAnsi="Times New Roman" w:cs="Times New Roman"/>
          <w:sz w:val="24"/>
          <w:szCs w:val="24"/>
        </w:rPr>
        <w:t xml:space="preserve">стратегической позиции </w:t>
      </w:r>
      <w:r>
        <w:rPr>
          <w:rFonts w:ascii="Times New Roman" w:hAnsi="Times New Roman" w:cs="Times New Roman"/>
          <w:sz w:val="24"/>
          <w:szCs w:val="24"/>
        </w:rPr>
        <w:t>фирмы</w:t>
      </w:r>
      <w:r w:rsidR="00114447">
        <w:rPr>
          <w:rFonts w:ascii="Times New Roman" w:hAnsi="Times New Roman" w:cs="Times New Roman"/>
          <w:sz w:val="24"/>
          <w:szCs w:val="24"/>
        </w:rPr>
        <w:t xml:space="preserve"> на рынке</w:t>
      </w:r>
    </w:p>
    <w:p w:rsidR="008B1BA6" w:rsidRDefault="008B1BA6" w:rsidP="00F365E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 усиление своего прямого конкурента по отрасли</w:t>
      </w:r>
    </w:p>
    <w:p w:rsidR="008B1BA6" w:rsidRDefault="00B672B5" w:rsidP="00F365E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перенимание конкурентами </w:t>
      </w:r>
      <w:r w:rsidR="004102A4">
        <w:rPr>
          <w:rFonts w:ascii="Times New Roman" w:hAnsi="Times New Roman" w:cs="Times New Roman"/>
          <w:sz w:val="24"/>
          <w:szCs w:val="24"/>
        </w:rPr>
        <w:t>уникальных технологий и производственных навыков</w:t>
      </w:r>
      <w:r>
        <w:rPr>
          <w:rFonts w:ascii="Times New Roman" w:hAnsi="Times New Roman" w:cs="Times New Roman"/>
          <w:sz w:val="24"/>
          <w:szCs w:val="24"/>
        </w:rPr>
        <w:t xml:space="preserve"> данной фирмы</w:t>
      </w:r>
    </w:p>
    <w:p w:rsidR="00B67720" w:rsidRPr="00442C31" w:rsidRDefault="0062258A" w:rsidP="00F365E4">
      <w:pPr>
        <w:pStyle w:val="ab"/>
        <w:spacing w:line="360" w:lineRule="auto"/>
        <w:ind w:firstLine="708"/>
        <w:jc w:val="both"/>
        <w:rPr>
          <w:rFonts w:ascii="Times New Roman" w:hAnsi="Times New Roman" w:cs="Times New Roman"/>
          <w:sz w:val="24"/>
          <w:szCs w:val="24"/>
        </w:rPr>
      </w:pPr>
      <w:r w:rsidRPr="00442C31">
        <w:rPr>
          <w:rFonts w:ascii="Times New Roman" w:hAnsi="Times New Roman" w:cs="Times New Roman"/>
          <w:sz w:val="24"/>
          <w:szCs w:val="24"/>
        </w:rPr>
        <w:t xml:space="preserve"> </w:t>
      </w:r>
      <w:r w:rsidR="00A65598">
        <w:rPr>
          <w:rFonts w:ascii="Times New Roman" w:hAnsi="Times New Roman" w:cs="Times New Roman"/>
          <w:sz w:val="24"/>
          <w:szCs w:val="24"/>
        </w:rPr>
        <w:t>Поэтому, н</w:t>
      </w:r>
      <w:r w:rsidR="00110815" w:rsidRPr="00110815">
        <w:rPr>
          <w:rFonts w:ascii="Times New Roman" w:hAnsi="Times New Roman" w:cs="Times New Roman"/>
          <w:sz w:val="24"/>
          <w:szCs w:val="24"/>
        </w:rPr>
        <w:t xml:space="preserve">адо понимать, к каким результатам может привести связь с партнерами в стратегическом альянсе. </w:t>
      </w:r>
      <w:r w:rsidRPr="00442C31">
        <w:rPr>
          <w:rFonts w:ascii="Times New Roman" w:hAnsi="Times New Roman" w:cs="Times New Roman"/>
          <w:sz w:val="24"/>
          <w:szCs w:val="24"/>
        </w:rPr>
        <w:t>Если эти связи помогут вытеснить конкурентов вашей компании с рынка, уменьшат возможные риски и</w:t>
      </w:r>
      <w:r w:rsidR="00E174F9">
        <w:rPr>
          <w:rFonts w:ascii="Times New Roman" w:hAnsi="Times New Roman" w:cs="Times New Roman"/>
          <w:sz w:val="24"/>
          <w:szCs w:val="24"/>
        </w:rPr>
        <w:t>ли</w:t>
      </w:r>
      <w:r w:rsidRPr="00442C31">
        <w:rPr>
          <w:rFonts w:ascii="Times New Roman" w:hAnsi="Times New Roman" w:cs="Times New Roman"/>
          <w:sz w:val="24"/>
          <w:szCs w:val="24"/>
        </w:rPr>
        <w:t xml:space="preserve"> повысят конкурентные преимущества вашей к</w:t>
      </w:r>
      <w:r w:rsidR="00E174F9">
        <w:rPr>
          <w:rFonts w:ascii="Times New Roman" w:hAnsi="Times New Roman" w:cs="Times New Roman"/>
          <w:sz w:val="24"/>
          <w:szCs w:val="24"/>
        </w:rPr>
        <w:t xml:space="preserve">омпании, то такой альянс </w:t>
      </w:r>
      <w:r w:rsidRPr="00442C31">
        <w:rPr>
          <w:rFonts w:ascii="Times New Roman" w:hAnsi="Times New Roman" w:cs="Times New Roman"/>
          <w:sz w:val="24"/>
          <w:szCs w:val="24"/>
        </w:rPr>
        <w:t>желателен. Но если связи с друг</w:t>
      </w:r>
      <w:r w:rsidR="00EB7B9C" w:rsidRPr="00442C31">
        <w:rPr>
          <w:rFonts w:ascii="Times New Roman" w:hAnsi="Times New Roman" w:cs="Times New Roman"/>
          <w:sz w:val="24"/>
          <w:szCs w:val="24"/>
        </w:rPr>
        <w:t>ими фирмами дадут незначительный</w:t>
      </w:r>
      <w:r w:rsidRPr="00442C31">
        <w:rPr>
          <w:rFonts w:ascii="Times New Roman" w:hAnsi="Times New Roman" w:cs="Times New Roman"/>
          <w:sz w:val="24"/>
          <w:szCs w:val="24"/>
        </w:rPr>
        <w:t xml:space="preserve"> эф</w:t>
      </w:r>
      <w:r w:rsidR="00EB7B9C" w:rsidRPr="00442C31">
        <w:rPr>
          <w:rFonts w:ascii="Times New Roman" w:hAnsi="Times New Roman" w:cs="Times New Roman"/>
          <w:sz w:val="24"/>
          <w:szCs w:val="24"/>
        </w:rPr>
        <w:t>фект</w:t>
      </w:r>
      <w:r w:rsidR="00F365E4">
        <w:rPr>
          <w:rFonts w:ascii="Times New Roman" w:hAnsi="Times New Roman" w:cs="Times New Roman"/>
          <w:sz w:val="24"/>
          <w:szCs w:val="24"/>
        </w:rPr>
        <w:t xml:space="preserve"> или же вовсе подорвут самостоятельность компании</w:t>
      </w:r>
      <w:r w:rsidRPr="00442C31">
        <w:rPr>
          <w:rFonts w:ascii="Times New Roman" w:hAnsi="Times New Roman" w:cs="Times New Roman"/>
          <w:sz w:val="24"/>
          <w:szCs w:val="24"/>
        </w:rPr>
        <w:t xml:space="preserve">, то лучше ограничиться эпизодическими сделками. </w:t>
      </w:r>
    </w:p>
    <w:p w:rsidR="00EB0482" w:rsidRPr="00442C31" w:rsidRDefault="00EB0482" w:rsidP="00D368B0">
      <w:pPr>
        <w:pStyle w:val="ab"/>
        <w:spacing w:line="360" w:lineRule="auto"/>
        <w:ind w:firstLine="360"/>
        <w:jc w:val="both"/>
        <w:rPr>
          <w:rFonts w:ascii="Times New Roman" w:hAnsi="Times New Roman" w:cs="Times New Roman"/>
          <w:sz w:val="24"/>
          <w:szCs w:val="24"/>
        </w:rPr>
      </w:pPr>
      <w:r w:rsidRPr="00442C31">
        <w:rPr>
          <w:rFonts w:ascii="Times New Roman" w:hAnsi="Times New Roman" w:cs="Times New Roman"/>
          <w:sz w:val="24"/>
          <w:szCs w:val="24"/>
          <w:u w:val="single"/>
        </w:rPr>
        <w:t>Успешным</w:t>
      </w:r>
      <w:r w:rsidR="00301C4F" w:rsidRPr="00442C31">
        <w:rPr>
          <w:rFonts w:ascii="Times New Roman" w:hAnsi="Times New Roman" w:cs="Times New Roman"/>
          <w:sz w:val="24"/>
          <w:szCs w:val="24"/>
        </w:rPr>
        <w:t xml:space="preserve"> </w:t>
      </w:r>
      <w:r w:rsidRPr="00442C31">
        <w:rPr>
          <w:rFonts w:ascii="Times New Roman" w:hAnsi="Times New Roman" w:cs="Times New Roman"/>
          <w:sz w:val="24"/>
          <w:szCs w:val="24"/>
          <w:u w:val="single"/>
        </w:rPr>
        <w:t>альянс</w:t>
      </w:r>
      <w:r w:rsidRPr="00442C31">
        <w:rPr>
          <w:rFonts w:ascii="Times New Roman" w:hAnsi="Times New Roman" w:cs="Times New Roman"/>
          <w:sz w:val="24"/>
          <w:szCs w:val="24"/>
        </w:rPr>
        <w:t xml:space="preserve"> </w:t>
      </w:r>
      <w:r w:rsidR="00301C4F" w:rsidRPr="00442C31">
        <w:rPr>
          <w:rFonts w:ascii="Times New Roman" w:hAnsi="Times New Roman" w:cs="Times New Roman"/>
          <w:sz w:val="24"/>
          <w:szCs w:val="24"/>
        </w:rPr>
        <w:t xml:space="preserve">может </w:t>
      </w:r>
      <w:r w:rsidRPr="00442C31">
        <w:rPr>
          <w:rFonts w:ascii="Times New Roman" w:hAnsi="Times New Roman" w:cs="Times New Roman"/>
          <w:sz w:val="24"/>
          <w:szCs w:val="24"/>
        </w:rPr>
        <w:t>считаться в том случае, если обе стороны добиваются своих стратегических целей, которые либо заданы перед созданием альянса или ставятся в процессе существования и развития партнерского соглашения, и самое главное</w:t>
      </w:r>
      <w:r w:rsidR="00301C4F" w:rsidRPr="00442C31">
        <w:rPr>
          <w:rFonts w:ascii="Times New Roman" w:hAnsi="Times New Roman" w:cs="Times New Roman"/>
          <w:sz w:val="24"/>
          <w:szCs w:val="24"/>
        </w:rPr>
        <w:t>,</w:t>
      </w:r>
      <w:r w:rsidRPr="00442C31">
        <w:rPr>
          <w:rFonts w:ascii="Times New Roman" w:hAnsi="Times New Roman" w:cs="Times New Roman"/>
          <w:sz w:val="24"/>
          <w:szCs w:val="24"/>
        </w:rPr>
        <w:t xml:space="preserve"> получают доход в размере равном или превосходящем стоимость их капитала за весь период существования подобного стратегического</w:t>
      </w:r>
      <w:r w:rsidR="00301C4F" w:rsidRPr="00442C31">
        <w:rPr>
          <w:rFonts w:ascii="Times New Roman" w:hAnsi="Times New Roman" w:cs="Times New Roman"/>
          <w:sz w:val="24"/>
          <w:szCs w:val="24"/>
        </w:rPr>
        <w:t xml:space="preserve"> альянса</w:t>
      </w:r>
      <w:r w:rsidRPr="00442C31">
        <w:rPr>
          <w:rFonts w:ascii="Times New Roman" w:hAnsi="Times New Roman" w:cs="Times New Roman"/>
          <w:sz w:val="24"/>
          <w:szCs w:val="24"/>
        </w:rPr>
        <w:t>.</w:t>
      </w:r>
    </w:p>
    <w:p w:rsidR="00A20E38" w:rsidRPr="00442C31" w:rsidRDefault="00A20E38" w:rsidP="00D368B0">
      <w:pPr>
        <w:pStyle w:val="ab"/>
        <w:spacing w:line="360" w:lineRule="auto"/>
        <w:ind w:firstLine="360"/>
        <w:jc w:val="both"/>
        <w:rPr>
          <w:rFonts w:ascii="Times New Roman" w:hAnsi="Times New Roman" w:cs="Times New Roman"/>
          <w:sz w:val="24"/>
          <w:szCs w:val="24"/>
        </w:rPr>
      </w:pPr>
      <w:r w:rsidRPr="00442C31">
        <w:rPr>
          <w:rFonts w:ascii="Times New Roman" w:hAnsi="Times New Roman" w:cs="Times New Roman"/>
          <w:sz w:val="24"/>
          <w:szCs w:val="24"/>
        </w:rPr>
        <w:t>В качестве особенностей стратегических</w:t>
      </w:r>
      <w:r w:rsidR="00E37CEF" w:rsidRPr="00442C31">
        <w:rPr>
          <w:rFonts w:ascii="Times New Roman" w:hAnsi="Times New Roman" w:cs="Times New Roman"/>
          <w:sz w:val="24"/>
          <w:szCs w:val="24"/>
        </w:rPr>
        <w:t xml:space="preserve"> альянсов можно назвать следующе</w:t>
      </w:r>
      <w:r w:rsidRPr="00442C31">
        <w:rPr>
          <w:rFonts w:ascii="Times New Roman" w:hAnsi="Times New Roman" w:cs="Times New Roman"/>
          <w:sz w:val="24"/>
          <w:szCs w:val="24"/>
        </w:rPr>
        <w:t>е:</w:t>
      </w:r>
    </w:p>
    <w:p w:rsidR="000E6AE7" w:rsidRPr="00442C31" w:rsidRDefault="000E6AE7"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t xml:space="preserve">- </w:t>
      </w:r>
      <w:r w:rsidR="00605F8A">
        <w:rPr>
          <w:rFonts w:ascii="Times New Roman" w:hAnsi="Times New Roman" w:cs="Times New Roman"/>
          <w:sz w:val="24"/>
          <w:szCs w:val="24"/>
        </w:rPr>
        <w:t xml:space="preserve">это </w:t>
      </w:r>
      <w:r w:rsidRPr="00442C31">
        <w:rPr>
          <w:rFonts w:ascii="Times New Roman" w:hAnsi="Times New Roman" w:cs="Times New Roman"/>
          <w:sz w:val="24"/>
          <w:szCs w:val="24"/>
        </w:rPr>
        <w:t>соглашения о сотрудничестве между фирмами, имеющими совместные планы, отличающиеся от обычных торговых операций, но не приводящие к слиянию компаний;</w:t>
      </w:r>
    </w:p>
    <w:p w:rsidR="00AE6B17" w:rsidRPr="00442C31" w:rsidRDefault="000E6AE7"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t>- данный тип хозяйственного объединения основан на заключении среднесрочных или долгосрочных, двусторонних или многосторонних соглашений;</w:t>
      </w:r>
    </w:p>
    <w:p w:rsidR="000E6AE7" w:rsidRPr="00442C31" w:rsidRDefault="000E6AE7"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t>- в стратегический альянс могут вступать н</w:t>
      </w:r>
      <w:r w:rsidR="002260E3" w:rsidRPr="00442C31">
        <w:rPr>
          <w:rFonts w:ascii="Times New Roman" w:hAnsi="Times New Roman" w:cs="Times New Roman"/>
          <w:sz w:val="24"/>
          <w:szCs w:val="24"/>
        </w:rPr>
        <w:t>е только поставщики и клиенты (</w:t>
      </w:r>
      <w:r w:rsidRPr="00442C31">
        <w:rPr>
          <w:rFonts w:ascii="Times New Roman" w:hAnsi="Times New Roman" w:cs="Times New Roman"/>
          <w:sz w:val="24"/>
          <w:szCs w:val="24"/>
        </w:rPr>
        <w:t>например, «</w:t>
      </w:r>
      <w:r w:rsidRPr="00442C31">
        <w:rPr>
          <w:rFonts w:ascii="Times New Roman" w:hAnsi="Times New Roman" w:cs="Times New Roman"/>
          <w:sz w:val="24"/>
          <w:szCs w:val="24"/>
          <w:lang w:val="en-US"/>
        </w:rPr>
        <w:t>Apple</w:t>
      </w:r>
      <w:r w:rsidRPr="00442C31">
        <w:rPr>
          <w:rFonts w:ascii="Times New Roman" w:hAnsi="Times New Roman" w:cs="Times New Roman"/>
          <w:sz w:val="24"/>
          <w:szCs w:val="24"/>
        </w:rPr>
        <w:t>» закупает печатающие механизмы для лазерных принтеров у «</w:t>
      </w:r>
      <w:r w:rsidRPr="00442C31">
        <w:rPr>
          <w:rFonts w:ascii="Times New Roman" w:hAnsi="Times New Roman" w:cs="Times New Roman"/>
          <w:sz w:val="24"/>
          <w:szCs w:val="24"/>
          <w:lang w:val="en-US"/>
        </w:rPr>
        <w:t>Canon</w:t>
      </w:r>
      <w:r w:rsidRPr="00442C31">
        <w:rPr>
          <w:rFonts w:ascii="Times New Roman" w:hAnsi="Times New Roman" w:cs="Times New Roman"/>
          <w:sz w:val="24"/>
          <w:szCs w:val="24"/>
        </w:rPr>
        <w:t xml:space="preserve">», </w:t>
      </w:r>
      <w:r w:rsidR="00B166ED" w:rsidRPr="00442C31">
        <w:rPr>
          <w:rFonts w:ascii="Times New Roman" w:hAnsi="Times New Roman" w:cs="Times New Roman"/>
          <w:sz w:val="24"/>
          <w:szCs w:val="24"/>
        </w:rPr>
        <w:t>«</w:t>
      </w:r>
      <w:r w:rsidR="00B166ED" w:rsidRPr="00442C31">
        <w:rPr>
          <w:rFonts w:ascii="Times New Roman" w:hAnsi="Times New Roman" w:cs="Times New Roman"/>
          <w:sz w:val="24"/>
          <w:szCs w:val="24"/>
          <w:lang w:val="en-US"/>
        </w:rPr>
        <w:t>General</w:t>
      </w:r>
      <w:r w:rsidR="00B166ED" w:rsidRPr="00442C31">
        <w:rPr>
          <w:rFonts w:ascii="Times New Roman" w:hAnsi="Times New Roman" w:cs="Times New Roman"/>
          <w:sz w:val="24"/>
          <w:szCs w:val="24"/>
        </w:rPr>
        <w:t xml:space="preserve"> </w:t>
      </w:r>
      <w:r w:rsidR="00B166ED" w:rsidRPr="00442C31">
        <w:rPr>
          <w:rFonts w:ascii="Times New Roman" w:hAnsi="Times New Roman" w:cs="Times New Roman"/>
          <w:sz w:val="24"/>
          <w:szCs w:val="24"/>
          <w:lang w:val="en-US"/>
        </w:rPr>
        <w:t>Motors</w:t>
      </w:r>
      <w:r w:rsidR="00B166ED" w:rsidRPr="00442C31">
        <w:rPr>
          <w:rFonts w:ascii="Times New Roman" w:hAnsi="Times New Roman" w:cs="Times New Roman"/>
          <w:sz w:val="24"/>
          <w:szCs w:val="24"/>
        </w:rPr>
        <w:t>» приобретает машины и комплектующие детали у корейской компании «</w:t>
      </w:r>
      <w:r w:rsidR="00B166ED" w:rsidRPr="00442C31">
        <w:rPr>
          <w:rFonts w:ascii="Times New Roman" w:hAnsi="Times New Roman" w:cs="Times New Roman"/>
          <w:sz w:val="24"/>
          <w:szCs w:val="24"/>
          <w:lang w:val="en-US"/>
        </w:rPr>
        <w:t>Daewoo</w:t>
      </w:r>
      <w:r w:rsidR="002260E3" w:rsidRPr="00442C31">
        <w:rPr>
          <w:rFonts w:ascii="Times New Roman" w:hAnsi="Times New Roman" w:cs="Times New Roman"/>
          <w:sz w:val="24"/>
          <w:szCs w:val="24"/>
        </w:rPr>
        <w:t>»)</w:t>
      </w:r>
      <w:r w:rsidR="000C36F2" w:rsidRPr="00442C31">
        <w:rPr>
          <w:rFonts w:ascii="Times New Roman" w:hAnsi="Times New Roman" w:cs="Times New Roman"/>
          <w:sz w:val="24"/>
          <w:szCs w:val="24"/>
        </w:rPr>
        <w:t>, но и конкуренты (</w:t>
      </w:r>
      <w:r w:rsidR="00B166ED" w:rsidRPr="00442C31">
        <w:rPr>
          <w:rFonts w:ascii="Times New Roman" w:hAnsi="Times New Roman" w:cs="Times New Roman"/>
          <w:sz w:val="24"/>
          <w:szCs w:val="24"/>
        </w:rPr>
        <w:t>к примеру, «</w:t>
      </w:r>
      <w:r w:rsidR="00B166ED" w:rsidRPr="00442C31">
        <w:rPr>
          <w:rFonts w:ascii="Times New Roman" w:hAnsi="Times New Roman" w:cs="Times New Roman"/>
          <w:sz w:val="24"/>
          <w:szCs w:val="24"/>
          <w:lang w:val="en-US"/>
        </w:rPr>
        <w:t>Siemens</w:t>
      </w:r>
      <w:r w:rsidR="00B166ED" w:rsidRPr="00442C31">
        <w:rPr>
          <w:rFonts w:ascii="Times New Roman" w:hAnsi="Times New Roman" w:cs="Times New Roman"/>
          <w:sz w:val="24"/>
          <w:szCs w:val="24"/>
        </w:rPr>
        <w:t>» и «</w:t>
      </w:r>
      <w:r w:rsidR="00B166ED" w:rsidRPr="00442C31">
        <w:rPr>
          <w:rFonts w:ascii="Times New Roman" w:hAnsi="Times New Roman" w:cs="Times New Roman"/>
          <w:sz w:val="24"/>
          <w:szCs w:val="24"/>
          <w:lang w:val="en-US"/>
        </w:rPr>
        <w:t>Philips</w:t>
      </w:r>
      <w:r w:rsidR="00B166ED" w:rsidRPr="00442C31">
        <w:rPr>
          <w:rFonts w:ascii="Times New Roman" w:hAnsi="Times New Roman" w:cs="Times New Roman"/>
          <w:sz w:val="24"/>
          <w:szCs w:val="24"/>
        </w:rPr>
        <w:t>» совместно разрабатывают полупроводники,</w:t>
      </w:r>
      <w:r w:rsidR="00B33394" w:rsidRPr="00442C31">
        <w:rPr>
          <w:rFonts w:ascii="Times New Roman" w:hAnsi="Times New Roman" w:cs="Times New Roman"/>
          <w:sz w:val="24"/>
          <w:szCs w:val="24"/>
        </w:rPr>
        <w:t xml:space="preserve"> французская фирма «</w:t>
      </w:r>
      <w:r w:rsidR="00B33394" w:rsidRPr="00442C31">
        <w:rPr>
          <w:rFonts w:ascii="Times New Roman" w:hAnsi="Times New Roman" w:cs="Times New Roman"/>
          <w:sz w:val="24"/>
          <w:szCs w:val="24"/>
          <w:lang w:val="en-US"/>
        </w:rPr>
        <w:t>Thomson</w:t>
      </w:r>
      <w:r w:rsidR="00B33394" w:rsidRPr="00442C31">
        <w:rPr>
          <w:rFonts w:ascii="Times New Roman" w:hAnsi="Times New Roman" w:cs="Times New Roman"/>
          <w:sz w:val="24"/>
          <w:szCs w:val="24"/>
        </w:rPr>
        <w:t>» и японская «</w:t>
      </w:r>
      <w:r w:rsidR="00B33394" w:rsidRPr="00442C31">
        <w:rPr>
          <w:rFonts w:ascii="Times New Roman" w:hAnsi="Times New Roman" w:cs="Times New Roman"/>
          <w:sz w:val="24"/>
          <w:szCs w:val="24"/>
          <w:lang w:val="en-US"/>
        </w:rPr>
        <w:t>JVC</w:t>
      </w:r>
      <w:r w:rsidR="00B33394" w:rsidRPr="00442C31">
        <w:rPr>
          <w:rFonts w:ascii="Times New Roman" w:hAnsi="Times New Roman" w:cs="Times New Roman"/>
          <w:sz w:val="24"/>
          <w:szCs w:val="24"/>
        </w:rPr>
        <w:t>» сообща производят видеомагнитофоны);</w:t>
      </w:r>
    </w:p>
    <w:p w:rsidR="00B33394" w:rsidRPr="00442C31" w:rsidRDefault="00B33394"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t>- в рамках стратегических союзов осуществляется совместная координация стратегического планирования и управления участниками деятельности, что позволяет им согласовать долгосрочные партнерские отношения с выгодой для каждого участника;</w:t>
      </w:r>
    </w:p>
    <w:p w:rsidR="00B33394" w:rsidRPr="00442C31" w:rsidRDefault="00B33394"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t xml:space="preserve">- стратегические альянсы создаются </w:t>
      </w:r>
      <w:r w:rsidR="0067086F" w:rsidRPr="00442C31">
        <w:rPr>
          <w:rFonts w:ascii="Times New Roman" w:hAnsi="Times New Roman" w:cs="Times New Roman"/>
          <w:sz w:val="24"/>
          <w:szCs w:val="24"/>
        </w:rPr>
        <w:t>на основе горизонтальной межфирменной кооперации, а также между компаниями, занятыми в смежных сферах деятельности и обладающими взаимодополняющими технологиями и опытом;</w:t>
      </w:r>
    </w:p>
    <w:p w:rsidR="0067086F" w:rsidRPr="00442C31" w:rsidRDefault="0067086F"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t>- альянс, как правило, не является самостоятельным юридическим лицом;</w:t>
      </w:r>
    </w:p>
    <w:p w:rsidR="0067086F" w:rsidRPr="00442C31" w:rsidRDefault="0067086F"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t>- компании могут быть участниками множества стратегических альянсов;</w:t>
      </w:r>
    </w:p>
    <w:p w:rsidR="0067086F" w:rsidRPr="00442C31" w:rsidRDefault="0067086F"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lastRenderedPageBreak/>
        <w:t>- стратегические альянсы достаточно подвижны, свободны для партнеров,</w:t>
      </w:r>
      <w:r w:rsidR="00A24CAA" w:rsidRPr="00442C31">
        <w:rPr>
          <w:rFonts w:ascii="Times New Roman" w:hAnsi="Times New Roman" w:cs="Times New Roman"/>
          <w:sz w:val="24"/>
          <w:szCs w:val="24"/>
        </w:rPr>
        <w:t xml:space="preserve"> более ориентированы на будущее</w:t>
      </w:r>
      <w:r w:rsidRPr="00442C31">
        <w:rPr>
          <w:rFonts w:ascii="Times New Roman" w:hAnsi="Times New Roman" w:cs="Times New Roman"/>
          <w:sz w:val="24"/>
          <w:szCs w:val="24"/>
        </w:rPr>
        <w:t>, уменьшают неясность и неопределенность в отношениях партнеров, увеличивают стабильность в обеспечении ресурсами и распределении продукции и услуг;</w:t>
      </w:r>
    </w:p>
    <w:p w:rsidR="0067086F" w:rsidRPr="00442C31" w:rsidRDefault="00366AB7"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t>- альянсы создаются на определенный срок, они распадаются, когда необходимость в объединении отпадает</w:t>
      </w:r>
    </w:p>
    <w:p w:rsidR="00A20E38" w:rsidRPr="00442C31" w:rsidRDefault="00366AB7"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t>- альянсы оказывают влияние на конкуренцию: объединившиеся компании направляют усилия в большей степени против общих конкурентов, чем против друг друга;</w:t>
      </w:r>
    </w:p>
    <w:p w:rsidR="003A290A" w:rsidRPr="00442C31" w:rsidRDefault="00366AB7" w:rsidP="00442C31">
      <w:pPr>
        <w:pStyle w:val="ab"/>
        <w:spacing w:line="360" w:lineRule="auto"/>
        <w:jc w:val="both"/>
        <w:rPr>
          <w:rFonts w:ascii="Times New Roman" w:hAnsi="Times New Roman" w:cs="Times New Roman"/>
          <w:sz w:val="24"/>
          <w:szCs w:val="24"/>
        </w:rPr>
      </w:pPr>
      <w:r w:rsidRPr="00442C31">
        <w:rPr>
          <w:rFonts w:ascii="Times New Roman" w:hAnsi="Times New Roman" w:cs="Times New Roman"/>
          <w:sz w:val="24"/>
          <w:szCs w:val="24"/>
        </w:rPr>
        <w:t>- наименее ограничиваемые в законодательном порядке способы проникновения на рынок.</w:t>
      </w:r>
      <w:r w:rsidRPr="00442C31">
        <w:rPr>
          <w:rStyle w:val="a5"/>
          <w:rFonts w:ascii="Times New Roman" w:eastAsia="TimesNewRoman" w:hAnsi="Times New Roman" w:cs="Times New Roman"/>
          <w:sz w:val="24"/>
          <w:szCs w:val="24"/>
        </w:rPr>
        <w:footnoteReference w:id="4"/>
      </w:r>
    </w:p>
    <w:p w:rsidR="001D5C47" w:rsidRDefault="00D368B0" w:rsidP="00D368B0">
      <w:pPr>
        <w:pStyle w:val="ab"/>
        <w:spacing w:line="360" w:lineRule="auto"/>
        <w:ind w:firstLine="709"/>
        <w:jc w:val="both"/>
        <w:rPr>
          <w:rFonts w:ascii="Times New Roman" w:hAnsi="Times New Roman" w:cs="Times New Roman"/>
          <w:sz w:val="24"/>
          <w:szCs w:val="24"/>
        </w:rPr>
      </w:pPr>
      <w:r w:rsidRPr="00D368B0">
        <w:rPr>
          <w:rFonts w:ascii="Times New Roman" w:hAnsi="Times New Roman" w:cs="Times New Roman"/>
          <w:sz w:val="24"/>
          <w:szCs w:val="24"/>
        </w:rPr>
        <w:t>Таким образом, стратегическими альянсами называются соглашения о сотрудничестве между фирмами, идущие дальше обычных торговых операций, но не доводящие дело до слияния фирм. Альянс подразумевает проведение совместных исследований, обмен технологиями, совместное использование производственных мощностей, продвижение на рынок продукции друг друга или объединение усилий в производстве компонентов или сборке конечной продукции.</w:t>
      </w:r>
      <w:r w:rsidR="00EF5EAB">
        <w:rPr>
          <w:rStyle w:val="a5"/>
          <w:rFonts w:ascii="Times New Roman" w:hAnsi="Times New Roman" w:cs="Times New Roman"/>
          <w:sz w:val="24"/>
          <w:szCs w:val="24"/>
        </w:rPr>
        <w:footnoteReference w:id="5"/>
      </w:r>
      <w:r w:rsidRPr="00D368B0">
        <w:rPr>
          <w:rFonts w:ascii="Times New Roman" w:hAnsi="Times New Roman" w:cs="Times New Roman"/>
          <w:sz w:val="24"/>
          <w:szCs w:val="24"/>
        </w:rPr>
        <w:t xml:space="preserve"> </w:t>
      </w:r>
    </w:p>
    <w:p w:rsidR="00CC20D2" w:rsidRDefault="001D5C47" w:rsidP="00CC20D2">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Разобравшись, что такое стратегический альянс, какие </w:t>
      </w:r>
      <w:r w:rsidR="007202C6">
        <w:rPr>
          <w:rFonts w:ascii="Times New Roman" w:hAnsi="Times New Roman" w:cs="Times New Roman"/>
          <w:sz w:val="24"/>
          <w:szCs w:val="24"/>
        </w:rPr>
        <w:t xml:space="preserve">основные </w:t>
      </w:r>
      <w:r>
        <w:rPr>
          <w:rFonts w:ascii="Times New Roman" w:hAnsi="Times New Roman" w:cs="Times New Roman"/>
          <w:sz w:val="24"/>
          <w:szCs w:val="24"/>
        </w:rPr>
        <w:t>цели преследуют компании при его создании, надо понять, какие встречаются виды стратегических альянсов.</w:t>
      </w:r>
    </w:p>
    <w:p w:rsidR="000F7218" w:rsidRPr="00CC20D2" w:rsidRDefault="00D41FE8" w:rsidP="00CC20D2">
      <w:pPr>
        <w:pStyle w:val="2"/>
        <w:rPr>
          <w:rFonts w:ascii="Times New Roman" w:hAnsi="Times New Roman" w:cs="Times New Roman"/>
          <w:color w:val="auto"/>
          <w:sz w:val="28"/>
          <w:szCs w:val="28"/>
        </w:rPr>
      </w:pPr>
      <w:bookmarkStart w:id="3" w:name="_Toc451341150"/>
      <w:r w:rsidRPr="00CC20D2">
        <w:rPr>
          <w:rFonts w:ascii="Times New Roman" w:hAnsi="Times New Roman" w:cs="Times New Roman"/>
          <w:color w:val="auto"/>
          <w:sz w:val="28"/>
          <w:szCs w:val="28"/>
        </w:rPr>
        <w:t>1.</w:t>
      </w:r>
      <w:r w:rsidR="00F9606D" w:rsidRPr="00CC20D2">
        <w:rPr>
          <w:rFonts w:ascii="Times New Roman" w:hAnsi="Times New Roman" w:cs="Times New Roman"/>
          <w:color w:val="auto"/>
          <w:sz w:val="28"/>
          <w:szCs w:val="28"/>
        </w:rPr>
        <w:t>2 Виды стратегических альянсов</w:t>
      </w:r>
      <w:bookmarkEnd w:id="3"/>
    </w:p>
    <w:p w:rsidR="00A14B2F" w:rsidRDefault="00A14B2F" w:rsidP="00451D77">
      <w:pPr>
        <w:spacing w:line="360" w:lineRule="auto"/>
        <w:ind w:firstLine="709"/>
        <w:jc w:val="both"/>
        <w:rPr>
          <w:rFonts w:ascii="Times New Roman" w:hAnsi="Times New Roman" w:cs="Times New Roman"/>
          <w:sz w:val="24"/>
          <w:szCs w:val="24"/>
        </w:rPr>
      </w:pPr>
      <w:r w:rsidRPr="00A14B2F">
        <w:rPr>
          <w:rFonts w:ascii="Times New Roman" w:hAnsi="Times New Roman" w:cs="Times New Roman"/>
          <w:sz w:val="24"/>
          <w:szCs w:val="24"/>
        </w:rPr>
        <w:t>В условиях</w:t>
      </w:r>
      <w:r>
        <w:rPr>
          <w:rFonts w:ascii="Times New Roman" w:hAnsi="Times New Roman" w:cs="Times New Roman"/>
          <w:sz w:val="24"/>
          <w:szCs w:val="24"/>
        </w:rPr>
        <w:t xml:space="preserve"> обостряющейся конкуренции и динамично</w:t>
      </w:r>
      <w:r w:rsidR="001958F9">
        <w:rPr>
          <w:rFonts w:ascii="Times New Roman" w:hAnsi="Times New Roman" w:cs="Times New Roman"/>
          <w:sz w:val="24"/>
          <w:szCs w:val="24"/>
        </w:rPr>
        <w:t xml:space="preserve"> </w:t>
      </w:r>
      <w:r>
        <w:rPr>
          <w:rFonts w:ascii="Times New Roman" w:hAnsi="Times New Roman" w:cs="Times New Roman"/>
          <w:sz w:val="24"/>
          <w:szCs w:val="24"/>
        </w:rPr>
        <w:t>-</w:t>
      </w:r>
      <w:r w:rsidR="001958F9">
        <w:rPr>
          <w:rFonts w:ascii="Times New Roman" w:hAnsi="Times New Roman" w:cs="Times New Roman"/>
          <w:sz w:val="24"/>
          <w:szCs w:val="24"/>
        </w:rPr>
        <w:t xml:space="preserve"> </w:t>
      </w:r>
      <w:r>
        <w:rPr>
          <w:rFonts w:ascii="Times New Roman" w:hAnsi="Times New Roman" w:cs="Times New Roman"/>
          <w:sz w:val="24"/>
          <w:szCs w:val="24"/>
        </w:rPr>
        <w:t xml:space="preserve">развивающейся рыночной ситуации с начала 1990-х годов в качестве перспективной формы международного производственного </w:t>
      </w:r>
      <w:r w:rsidR="005A1AFC">
        <w:rPr>
          <w:rFonts w:ascii="Times New Roman" w:hAnsi="Times New Roman" w:cs="Times New Roman"/>
          <w:sz w:val="24"/>
          <w:szCs w:val="24"/>
        </w:rPr>
        <w:t>кооперирования и научно-технического сотрудничества компаний стали рассматриваться стратегические альянсы.</w:t>
      </w:r>
    </w:p>
    <w:p w:rsidR="00BD5AD0" w:rsidRPr="00BD5AD0" w:rsidRDefault="00BD5AD0" w:rsidP="00BD5AD0">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Таблица 2</w:t>
      </w:r>
      <w:r w:rsidRPr="00BD5AD0">
        <w:rPr>
          <w:rFonts w:ascii="Times New Roman" w:hAnsi="Times New Roman" w:cs="Times New Roman"/>
          <w:sz w:val="24"/>
          <w:szCs w:val="24"/>
        </w:rPr>
        <w:t xml:space="preserve"> Изменение количества стратегических альянсов за 25 лет</w:t>
      </w:r>
    </w:p>
    <w:tbl>
      <w:tblPr>
        <w:tblStyle w:val="a6"/>
        <w:tblW w:w="0" w:type="auto"/>
        <w:jc w:val="center"/>
        <w:tblLook w:val="04A0" w:firstRow="1" w:lastRow="0" w:firstColumn="1" w:lastColumn="0" w:noHBand="0" w:noVBand="1"/>
      </w:tblPr>
      <w:tblGrid>
        <w:gridCol w:w="5069"/>
        <w:gridCol w:w="5069"/>
      </w:tblGrid>
      <w:tr w:rsidR="00F96297" w:rsidTr="00451641">
        <w:trPr>
          <w:jc w:val="center"/>
        </w:trPr>
        <w:tc>
          <w:tcPr>
            <w:tcW w:w="5069" w:type="dxa"/>
          </w:tcPr>
          <w:p w:rsidR="00F96297" w:rsidRDefault="00F96297" w:rsidP="00451641">
            <w:pPr>
              <w:spacing w:line="360" w:lineRule="auto"/>
              <w:jc w:val="center"/>
              <w:rPr>
                <w:rFonts w:ascii="Times New Roman" w:hAnsi="Times New Roman" w:cs="Times New Roman"/>
                <w:sz w:val="24"/>
                <w:szCs w:val="24"/>
              </w:rPr>
            </w:pPr>
            <w:r>
              <w:rPr>
                <w:rFonts w:ascii="Times New Roman" w:hAnsi="Times New Roman" w:cs="Times New Roman"/>
                <w:sz w:val="24"/>
                <w:szCs w:val="24"/>
              </w:rPr>
              <w:t>Период времени</w:t>
            </w:r>
          </w:p>
          <w:p w:rsidR="00F96297" w:rsidRDefault="00F96297" w:rsidP="00451641">
            <w:pPr>
              <w:spacing w:line="36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5069" w:type="dxa"/>
          </w:tcPr>
          <w:p w:rsidR="00F96297" w:rsidRDefault="00F96297" w:rsidP="00451641">
            <w:pPr>
              <w:spacing w:line="360" w:lineRule="auto"/>
              <w:jc w:val="center"/>
              <w:rPr>
                <w:rFonts w:ascii="Times New Roman" w:hAnsi="Times New Roman" w:cs="Times New Roman"/>
                <w:sz w:val="24"/>
                <w:szCs w:val="24"/>
              </w:rPr>
            </w:pPr>
            <w:r>
              <w:rPr>
                <w:rFonts w:ascii="Times New Roman" w:hAnsi="Times New Roman" w:cs="Times New Roman"/>
                <w:sz w:val="24"/>
                <w:szCs w:val="24"/>
              </w:rPr>
              <w:t>Количество созданных стратегических альянсов (тыс.)</w:t>
            </w:r>
          </w:p>
        </w:tc>
      </w:tr>
      <w:tr w:rsidR="00F96297" w:rsidTr="00451641">
        <w:trPr>
          <w:jc w:val="center"/>
        </w:trPr>
        <w:tc>
          <w:tcPr>
            <w:tcW w:w="5069" w:type="dxa"/>
          </w:tcPr>
          <w:p w:rsidR="00F96297" w:rsidRDefault="00F96297" w:rsidP="00451641">
            <w:pPr>
              <w:spacing w:line="360" w:lineRule="auto"/>
              <w:jc w:val="center"/>
              <w:rPr>
                <w:rFonts w:ascii="Times New Roman" w:hAnsi="Times New Roman" w:cs="Times New Roman"/>
                <w:sz w:val="24"/>
                <w:szCs w:val="24"/>
              </w:rPr>
            </w:pPr>
            <w:r>
              <w:rPr>
                <w:rFonts w:ascii="Times New Roman" w:hAnsi="Times New Roman" w:cs="Times New Roman"/>
                <w:sz w:val="24"/>
                <w:szCs w:val="24"/>
              </w:rPr>
              <w:t>1990 – 2000</w:t>
            </w:r>
          </w:p>
        </w:tc>
        <w:tc>
          <w:tcPr>
            <w:tcW w:w="5069" w:type="dxa"/>
          </w:tcPr>
          <w:p w:rsidR="00F96297" w:rsidRDefault="00F96297" w:rsidP="00451641">
            <w:pPr>
              <w:spacing w:line="360" w:lineRule="auto"/>
              <w:jc w:val="center"/>
              <w:rPr>
                <w:rFonts w:ascii="Times New Roman" w:hAnsi="Times New Roman" w:cs="Times New Roman"/>
                <w:sz w:val="24"/>
                <w:szCs w:val="24"/>
              </w:rPr>
            </w:pPr>
            <w:r>
              <w:rPr>
                <w:rFonts w:ascii="Times New Roman" w:hAnsi="Times New Roman" w:cs="Times New Roman"/>
                <w:sz w:val="24"/>
                <w:szCs w:val="24"/>
              </w:rPr>
              <w:t>69 - 80</w:t>
            </w:r>
          </w:p>
        </w:tc>
      </w:tr>
      <w:tr w:rsidR="00F96297" w:rsidTr="00451641">
        <w:trPr>
          <w:jc w:val="center"/>
        </w:trPr>
        <w:tc>
          <w:tcPr>
            <w:tcW w:w="5069" w:type="dxa"/>
          </w:tcPr>
          <w:p w:rsidR="00F96297" w:rsidRDefault="00F96297" w:rsidP="00451641">
            <w:pPr>
              <w:spacing w:line="360" w:lineRule="auto"/>
              <w:jc w:val="center"/>
              <w:rPr>
                <w:rFonts w:ascii="Times New Roman" w:hAnsi="Times New Roman" w:cs="Times New Roman"/>
                <w:sz w:val="24"/>
                <w:szCs w:val="24"/>
              </w:rPr>
            </w:pPr>
            <w:r>
              <w:rPr>
                <w:rFonts w:ascii="Times New Roman" w:hAnsi="Times New Roman" w:cs="Times New Roman"/>
                <w:sz w:val="24"/>
                <w:szCs w:val="24"/>
              </w:rPr>
              <w:t>2000 - 2010</w:t>
            </w:r>
          </w:p>
        </w:tc>
        <w:tc>
          <w:tcPr>
            <w:tcW w:w="5069" w:type="dxa"/>
          </w:tcPr>
          <w:p w:rsidR="00F96297" w:rsidRDefault="00F96297" w:rsidP="00451641">
            <w:pPr>
              <w:spacing w:line="360"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B564F3" w:rsidTr="00451641">
        <w:trPr>
          <w:jc w:val="center"/>
        </w:trPr>
        <w:tc>
          <w:tcPr>
            <w:tcW w:w="5069" w:type="dxa"/>
          </w:tcPr>
          <w:p w:rsidR="00B564F3" w:rsidRDefault="00B564F3" w:rsidP="00451641">
            <w:pPr>
              <w:spacing w:line="360" w:lineRule="auto"/>
              <w:jc w:val="center"/>
              <w:rPr>
                <w:rFonts w:ascii="Times New Roman" w:hAnsi="Times New Roman" w:cs="Times New Roman"/>
                <w:sz w:val="24"/>
                <w:szCs w:val="24"/>
              </w:rPr>
            </w:pPr>
            <w:r>
              <w:rPr>
                <w:rFonts w:ascii="Times New Roman" w:hAnsi="Times New Roman" w:cs="Times New Roman"/>
                <w:sz w:val="24"/>
                <w:szCs w:val="24"/>
              </w:rPr>
              <w:t>2010 - 2015</w:t>
            </w:r>
          </w:p>
        </w:tc>
        <w:tc>
          <w:tcPr>
            <w:tcW w:w="5069" w:type="dxa"/>
          </w:tcPr>
          <w:p w:rsidR="00B564F3" w:rsidRDefault="00B564F3" w:rsidP="00451641">
            <w:pPr>
              <w:spacing w:line="360" w:lineRule="auto"/>
              <w:jc w:val="center"/>
              <w:rPr>
                <w:rFonts w:ascii="Times New Roman" w:hAnsi="Times New Roman" w:cs="Times New Roman"/>
                <w:sz w:val="24"/>
                <w:szCs w:val="24"/>
              </w:rPr>
            </w:pPr>
            <w:r>
              <w:rPr>
                <w:rFonts w:ascii="Times New Roman" w:hAnsi="Times New Roman" w:cs="Times New Roman"/>
                <w:sz w:val="24"/>
                <w:szCs w:val="24"/>
              </w:rPr>
              <w:t>105</w:t>
            </w:r>
          </w:p>
        </w:tc>
      </w:tr>
    </w:tbl>
    <w:p w:rsidR="00BD5AD0" w:rsidRDefault="00BD5AD0" w:rsidP="00BD5AD0">
      <w:pPr>
        <w:pStyle w:val="a3"/>
        <w:jc w:val="center"/>
      </w:pPr>
      <w:r>
        <w:rPr>
          <w:rFonts w:ascii="Times New Roman" w:hAnsi="Times New Roman" w:cs="Times New Roman"/>
          <w:i/>
          <w:sz w:val="24"/>
          <w:szCs w:val="24"/>
        </w:rPr>
        <w:t>Источник:</w:t>
      </w:r>
      <w:r w:rsidRPr="00BD5AD0">
        <w:t xml:space="preserve"> </w:t>
      </w:r>
      <w:r w:rsidRPr="00BD5AD0">
        <w:rPr>
          <w:rFonts w:ascii="Times New Roman" w:hAnsi="Times New Roman" w:cs="Times New Roman"/>
          <w:sz w:val="24"/>
          <w:szCs w:val="24"/>
        </w:rPr>
        <w:t>Таблица составлена автором дипломной работы. Информация взята по данным, представленным Организацией экономического сотрудничества и развития</w:t>
      </w:r>
      <w:r>
        <w:t>.</w:t>
      </w:r>
    </w:p>
    <w:p w:rsidR="00BD5AD0" w:rsidRDefault="00BD5AD0" w:rsidP="00867D65">
      <w:pPr>
        <w:pStyle w:val="ab"/>
        <w:spacing w:line="360" w:lineRule="auto"/>
        <w:ind w:firstLine="708"/>
        <w:jc w:val="both"/>
        <w:rPr>
          <w:rFonts w:ascii="Times New Roman" w:hAnsi="Times New Roman" w:cs="Times New Roman"/>
          <w:sz w:val="24"/>
          <w:szCs w:val="24"/>
        </w:rPr>
      </w:pPr>
    </w:p>
    <w:p w:rsidR="001A6FA9" w:rsidRDefault="001A6FA9" w:rsidP="00867D65">
      <w:pPr>
        <w:pStyle w:val="ab"/>
        <w:spacing w:line="360" w:lineRule="auto"/>
        <w:ind w:firstLine="708"/>
        <w:jc w:val="both"/>
        <w:rPr>
          <w:rFonts w:ascii="Times New Roman" w:hAnsi="Times New Roman" w:cs="Times New Roman"/>
          <w:sz w:val="24"/>
          <w:szCs w:val="24"/>
        </w:rPr>
      </w:pPr>
      <w:r w:rsidRPr="00867D65">
        <w:rPr>
          <w:rFonts w:ascii="Times New Roman" w:hAnsi="Times New Roman" w:cs="Times New Roman"/>
          <w:sz w:val="24"/>
          <w:szCs w:val="24"/>
        </w:rPr>
        <w:t>По данным табл</w:t>
      </w:r>
      <w:r w:rsidR="00BD5AD0">
        <w:rPr>
          <w:rFonts w:ascii="Times New Roman" w:hAnsi="Times New Roman" w:cs="Times New Roman"/>
          <w:sz w:val="24"/>
          <w:szCs w:val="24"/>
        </w:rPr>
        <w:t xml:space="preserve">. 2 </w:t>
      </w:r>
      <w:r w:rsidRPr="00867D65">
        <w:rPr>
          <w:rFonts w:ascii="Times New Roman" w:hAnsi="Times New Roman" w:cs="Times New Roman"/>
          <w:sz w:val="24"/>
          <w:szCs w:val="24"/>
        </w:rPr>
        <w:t>становится понятно, что с ростом количества стратегических альянсов увеличивались</w:t>
      </w:r>
      <w:r w:rsidR="00A4065F" w:rsidRPr="00867D65">
        <w:rPr>
          <w:rFonts w:ascii="Times New Roman" w:hAnsi="Times New Roman" w:cs="Times New Roman"/>
          <w:sz w:val="24"/>
          <w:szCs w:val="24"/>
        </w:rPr>
        <w:t xml:space="preserve"> и</w:t>
      </w:r>
      <w:r w:rsidRPr="00867D65">
        <w:rPr>
          <w:rFonts w:ascii="Times New Roman" w:hAnsi="Times New Roman" w:cs="Times New Roman"/>
          <w:sz w:val="24"/>
          <w:szCs w:val="24"/>
        </w:rPr>
        <w:t xml:space="preserve"> их виды и отрасли, в которых они создавались.</w:t>
      </w:r>
      <w:r w:rsidR="00216FDE">
        <w:rPr>
          <w:rFonts w:ascii="Times New Roman" w:hAnsi="Times New Roman" w:cs="Times New Roman"/>
          <w:sz w:val="24"/>
          <w:szCs w:val="24"/>
        </w:rPr>
        <w:t xml:space="preserve"> </w:t>
      </w:r>
    </w:p>
    <w:p w:rsidR="00E134B7" w:rsidRDefault="00E134B7" w:rsidP="00867D65">
      <w:pPr>
        <w:pStyle w:val="ab"/>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0981411B" wp14:editId="3EAB70AB">
            <wp:extent cx="5940425" cy="2570480"/>
            <wp:effectExtent l="0" t="0" r="3175" b="127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34B7" w:rsidRPr="00867D65" w:rsidRDefault="0013705D" w:rsidP="00E134B7">
      <w:pPr>
        <w:pStyle w:val="ab"/>
        <w:spacing w:line="360" w:lineRule="auto"/>
        <w:ind w:firstLine="708"/>
        <w:jc w:val="center"/>
        <w:rPr>
          <w:rFonts w:ascii="Times New Roman" w:hAnsi="Times New Roman" w:cs="Times New Roman"/>
          <w:sz w:val="24"/>
          <w:szCs w:val="24"/>
        </w:rPr>
      </w:pPr>
      <w:r>
        <w:rPr>
          <w:rFonts w:ascii="Times New Roman" w:hAnsi="Times New Roman" w:cs="Times New Roman"/>
          <w:i/>
          <w:sz w:val="24"/>
          <w:szCs w:val="24"/>
        </w:rPr>
        <w:t>Диаграмма 1</w:t>
      </w:r>
      <w:r w:rsidR="00E134B7" w:rsidRPr="001A6FA9">
        <w:rPr>
          <w:rFonts w:ascii="Times New Roman" w:hAnsi="Times New Roman" w:cs="Times New Roman"/>
          <w:i/>
          <w:sz w:val="24"/>
          <w:szCs w:val="24"/>
        </w:rPr>
        <w:t xml:space="preserve">. </w:t>
      </w:r>
      <w:r w:rsidR="00E134B7">
        <w:rPr>
          <w:rFonts w:ascii="Times New Roman" w:hAnsi="Times New Roman" w:cs="Times New Roman"/>
          <w:i/>
          <w:sz w:val="24"/>
          <w:szCs w:val="24"/>
        </w:rPr>
        <w:t xml:space="preserve">Количество </w:t>
      </w:r>
      <w:r w:rsidR="00DE70C6">
        <w:rPr>
          <w:rFonts w:ascii="Times New Roman" w:hAnsi="Times New Roman" w:cs="Times New Roman"/>
          <w:i/>
          <w:sz w:val="24"/>
          <w:szCs w:val="24"/>
        </w:rPr>
        <w:t xml:space="preserve">существующих </w:t>
      </w:r>
      <w:r w:rsidR="00E134B7">
        <w:rPr>
          <w:rFonts w:ascii="Times New Roman" w:hAnsi="Times New Roman" w:cs="Times New Roman"/>
          <w:i/>
          <w:sz w:val="24"/>
          <w:szCs w:val="24"/>
        </w:rPr>
        <w:t>альянсов по отраслям за 2010-2015 года</w:t>
      </w:r>
      <w:r w:rsidR="006D220C">
        <w:rPr>
          <w:rStyle w:val="a5"/>
          <w:rFonts w:ascii="Times New Roman" w:hAnsi="Times New Roman" w:cs="Times New Roman"/>
          <w:i/>
          <w:sz w:val="24"/>
          <w:szCs w:val="24"/>
        </w:rPr>
        <w:footnoteReference w:id="6"/>
      </w:r>
    </w:p>
    <w:p w:rsidR="00D3606F" w:rsidRPr="00781850" w:rsidRDefault="00BB0AB2" w:rsidP="00781850">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Опираясь на данные представленной диаграммы, можно сказать, что стратегические альянсы в автомобильной промышленности занимают второе место по частоте формирования за последние 5 лет. </w:t>
      </w:r>
      <w:r w:rsidR="00D3606F" w:rsidRPr="00781850">
        <w:rPr>
          <w:rFonts w:ascii="Times New Roman" w:hAnsi="Times New Roman" w:cs="Times New Roman"/>
          <w:sz w:val="24"/>
          <w:szCs w:val="24"/>
        </w:rPr>
        <w:t>Интенсивность и природа образования стратегических альянсов в большей степени зависят как от характеристик отдельной отрасли, так и от конкурентного потенциала самих фирм, вступающих в альянс. </w:t>
      </w:r>
    </w:p>
    <w:p w:rsidR="00AE6B17" w:rsidRPr="00867D65" w:rsidRDefault="005A1AFC" w:rsidP="00D3606F">
      <w:pPr>
        <w:pStyle w:val="ab"/>
        <w:spacing w:line="360" w:lineRule="auto"/>
        <w:ind w:firstLine="709"/>
        <w:jc w:val="both"/>
        <w:rPr>
          <w:rFonts w:ascii="Times New Roman" w:hAnsi="Times New Roman" w:cs="Times New Roman"/>
          <w:sz w:val="24"/>
          <w:szCs w:val="24"/>
        </w:rPr>
      </w:pPr>
      <w:r w:rsidRPr="00867D65">
        <w:rPr>
          <w:rFonts w:ascii="Times New Roman" w:hAnsi="Times New Roman" w:cs="Times New Roman"/>
          <w:sz w:val="24"/>
          <w:szCs w:val="24"/>
        </w:rPr>
        <w:t>Существует большое количество разного рода классификаций стратегических альянсов, но к рассмотрению будут представлены лишь основные виды. П</w:t>
      </w:r>
      <w:r w:rsidR="008070D8" w:rsidRPr="00867D65">
        <w:rPr>
          <w:rFonts w:ascii="Times New Roman" w:hAnsi="Times New Roman" w:cs="Times New Roman"/>
          <w:sz w:val="24"/>
          <w:szCs w:val="24"/>
        </w:rPr>
        <w:t xml:space="preserve">режде всего, стоит сказать, что классификация стратегических альянсов зависит от выбора критерия, в соответствии с которым группируются формы межфирменного сотрудничества. </w:t>
      </w:r>
    </w:p>
    <w:p w:rsidR="008070D8" w:rsidRPr="00867D65" w:rsidRDefault="00EE0229" w:rsidP="00867D65">
      <w:pPr>
        <w:pStyle w:val="ab"/>
        <w:spacing w:line="360" w:lineRule="auto"/>
        <w:ind w:firstLine="708"/>
        <w:jc w:val="both"/>
        <w:rPr>
          <w:rFonts w:ascii="Times New Roman" w:hAnsi="Times New Roman" w:cs="Times New Roman"/>
          <w:sz w:val="24"/>
          <w:szCs w:val="24"/>
        </w:rPr>
      </w:pPr>
      <w:r w:rsidRPr="00867D65">
        <w:rPr>
          <w:rFonts w:ascii="Times New Roman" w:hAnsi="Times New Roman" w:cs="Times New Roman"/>
          <w:sz w:val="24"/>
          <w:szCs w:val="24"/>
          <w:u w:val="single"/>
        </w:rPr>
        <w:t>По отраслям</w:t>
      </w:r>
      <w:r w:rsidRPr="00867D65">
        <w:rPr>
          <w:rFonts w:ascii="Times New Roman" w:hAnsi="Times New Roman" w:cs="Times New Roman"/>
          <w:sz w:val="24"/>
          <w:szCs w:val="24"/>
        </w:rPr>
        <w:t xml:space="preserve"> можно выделить:</w:t>
      </w:r>
    </w:p>
    <w:p w:rsidR="00EE0229" w:rsidRPr="00867D65" w:rsidRDefault="00EE0229" w:rsidP="00867D65">
      <w:pPr>
        <w:pStyle w:val="ab"/>
        <w:spacing w:line="360" w:lineRule="auto"/>
        <w:jc w:val="both"/>
        <w:rPr>
          <w:rFonts w:ascii="Times New Roman" w:hAnsi="Times New Roman" w:cs="Times New Roman"/>
          <w:sz w:val="24"/>
          <w:szCs w:val="24"/>
        </w:rPr>
      </w:pPr>
      <w:r w:rsidRPr="00867D65">
        <w:rPr>
          <w:rFonts w:ascii="Times New Roman" w:hAnsi="Times New Roman" w:cs="Times New Roman"/>
          <w:sz w:val="24"/>
          <w:szCs w:val="24"/>
        </w:rPr>
        <w:t>- межотраслевые альянсы</w:t>
      </w:r>
      <w:r w:rsidR="003C49F8" w:rsidRPr="00867D65">
        <w:rPr>
          <w:rFonts w:ascii="Times New Roman" w:hAnsi="Times New Roman" w:cs="Times New Roman"/>
          <w:sz w:val="24"/>
          <w:szCs w:val="24"/>
        </w:rPr>
        <w:t>;</w:t>
      </w:r>
    </w:p>
    <w:p w:rsidR="00EE0229" w:rsidRPr="00867D65" w:rsidRDefault="00EE0229" w:rsidP="00867D65">
      <w:pPr>
        <w:pStyle w:val="ab"/>
        <w:spacing w:line="360" w:lineRule="auto"/>
        <w:jc w:val="both"/>
        <w:rPr>
          <w:rFonts w:ascii="Times New Roman" w:hAnsi="Times New Roman" w:cs="Times New Roman"/>
          <w:sz w:val="24"/>
          <w:szCs w:val="24"/>
        </w:rPr>
      </w:pPr>
      <w:r w:rsidRPr="00867D65">
        <w:rPr>
          <w:rFonts w:ascii="Times New Roman" w:hAnsi="Times New Roman" w:cs="Times New Roman"/>
          <w:sz w:val="24"/>
          <w:szCs w:val="24"/>
        </w:rPr>
        <w:t>- внутриотраслевые альянсы</w:t>
      </w:r>
      <w:r w:rsidR="003C49F8" w:rsidRPr="00867D65">
        <w:rPr>
          <w:rFonts w:ascii="Times New Roman" w:hAnsi="Times New Roman" w:cs="Times New Roman"/>
          <w:sz w:val="24"/>
          <w:szCs w:val="24"/>
        </w:rPr>
        <w:t>.</w:t>
      </w:r>
    </w:p>
    <w:p w:rsidR="00EE0229" w:rsidRPr="00867D65" w:rsidRDefault="00AA6873" w:rsidP="00867D65">
      <w:pPr>
        <w:pStyle w:val="ab"/>
        <w:spacing w:line="360" w:lineRule="auto"/>
        <w:ind w:firstLine="709"/>
        <w:jc w:val="both"/>
        <w:rPr>
          <w:rFonts w:ascii="Times New Roman" w:hAnsi="Times New Roman" w:cs="Times New Roman"/>
          <w:sz w:val="24"/>
          <w:szCs w:val="24"/>
        </w:rPr>
      </w:pPr>
      <w:r w:rsidRPr="00867D65">
        <w:rPr>
          <w:rFonts w:ascii="Times New Roman" w:hAnsi="Times New Roman" w:cs="Times New Roman"/>
          <w:sz w:val="24"/>
          <w:szCs w:val="24"/>
          <w:u w:val="single"/>
        </w:rPr>
        <w:t>В зависимости от характера взаимоотношений</w:t>
      </w:r>
      <w:r w:rsidRPr="00867D65">
        <w:rPr>
          <w:rFonts w:ascii="Times New Roman" w:hAnsi="Times New Roman" w:cs="Times New Roman"/>
          <w:sz w:val="24"/>
          <w:szCs w:val="24"/>
        </w:rPr>
        <w:t xml:space="preserve"> существуют:</w:t>
      </w:r>
    </w:p>
    <w:p w:rsidR="00AA6873" w:rsidRPr="00867D65" w:rsidRDefault="00AA6873" w:rsidP="00867D65">
      <w:pPr>
        <w:pStyle w:val="ab"/>
        <w:spacing w:line="360" w:lineRule="auto"/>
        <w:jc w:val="both"/>
        <w:rPr>
          <w:rFonts w:ascii="Times New Roman" w:hAnsi="Times New Roman" w:cs="Times New Roman"/>
          <w:sz w:val="24"/>
          <w:szCs w:val="24"/>
        </w:rPr>
      </w:pPr>
      <w:r w:rsidRPr="00867D65">
        <w:rPr>
          <w:rFonts w:ascii="Times New Roman" w:hAnsi="Times New Roman" w:cs="Times New Roman"/>
          <w:sz w:val="24"/>
          <w:szCs w:val="24"/>
        </w:rPr>
        <w:t>- двусторонние альянсы</w:t>
      </w:r>
      <w:r w:rsidR="003C49F8" w:rsidRPr="00867D65">
        <w:rPr>
          <w:rFonts w:ascii="Times New Roman" w:hAnsi="Times New Roman" w:cs="Times New Roman"/>
          <w:sz w:val="24"/>
          <w:szCs w:val="24"/>
        </w:rPr>
        <w:t>;</w:t>
      </w:r>
    </w:p>
    <w:p w:rsidR="00AA6873" w:rsidRPr="00867D65" w:rsidRDefault="00AA6873" w:rsidP="00867D65">
      <w:pPr>
        <w:pStyle w:val="ab"/>
        <w:spacing w:line="360" w:lineRule="auto"/>
        <w:jc w:val="both"/>
        <w:rPr>
          <w:rFonts w:ascii="Times New Roman" w:hAnsi="Times New Roman" w:cs="Times New Roman"/>
          <w:sz w:val="24"/>
          <w:szCs w:val="24"/>
        </w:rPr>
      </w:pPr>
      <w:r w:rsidRPr="00867D65">
        <w:rPr>
          <w:rFonts w:ascii="Times New Roman" w:hAnsi="Times New Roman" w:cs="Times New Roman"/>
          <w:sz w:val="24"/>
          <w:szCs w:val="24"/>
        </w:rPr>
        <w:t>- многосторонние альянсы</w:t>
      </w:r>
      <w:r w:rsidR="003C49F8" w:rsidRPr="00867D65">
        <w:rPr>
          <w:rFonts w:ascii="Times New Roman" w:hAnsi="Times New Roman" w:cs="Times New Roman"/>
          <w:sz w:val="24"/>
          <w:szCs w:val="24"/>
        </w:rPr>
        <w:t>.</w:t>
      </w:r>
    </w:p>
    <w:p w:rsidR="00A02C1B" w:rsidRPr="00867D65" w:rsidRDefault="00A02C1B" w:rsidP="00867D65">
      <w:pPr>
        <w:pStyle w:val="ab"/>
        <w:spacing w:line="360" w:lineRule="auto"/>
        <w:jc w:val="both"/>
        <w:rPr>
          <w:rFonts w:ascii="Times New Roman" w:hAnsi="Times New Roman" w:cs="Times New Roman"/>
          <w:sz w:val="24"/>
          <w:szCs w:val="24"/>
        </w:rPr>
      </w:pPr>
      <w:r w:rsidRPr="00867D65">
        <w:rPr>
          <w:rFonts w:ascii="Times New Roman" w:hAnsi="Times New Roman" w:cs="Times New Roman"/>
          <w:sz w:val="24"/>
          <w:szCs w:val="24"/>
        </w:rPr>
        <w:tab/>
        <w:t>По времени и продолжительности действия альянсы бывают:</w:t>
      </w:r>
    </w:p>
    <w:p w:rsidR="00A02C1B" w:rsidRPr="00867D65" w:rsidRDefault="00A02C1B" w:rsidP="00867D65">
      <w:pPr>
        <w:pStyle w:val="ab"/>
        <w:spacing w:line="360" w:lineRule="auto"/>
        <w:jc w:val="both"/>
        <w:rPr>
          <w:rFonts w:ascii="Times New Roman" w:hAnsi="Times New Roman" w:cs="Times New Roman"/>
          <w:sz w:val="24"/>
          <w:szCs w:val="24"/>
        </w:rPr>
      </w:pPr>
      <w:r w:rsidRPr="00867D65">
        <w:rPr>
          <w:rFonts w:ascii="Times New Roman" w:hAnsi="Times New Roman" w:cs="Times New Roman"/>
          <w:sz w:val="24"/>
          <w:szCs w:val="24"/>
        </w:rPr>
        <w:t xml:space="preserve">- краткосрочные </w:t>
      </w:r>
      <w:r w:rsidR="00323068">
        <w:rPr>
          <w:rFonts w:ascii="Times New Roman" w:hAnsi="Times New Roman" w:cs="Times New Roman"/>
          <w:sz w:val="24"/>
          <w:szCs w:val="24"/>
        </w:rPr>
        <w:t xml:space="preserve">альянсы </w:t>
      </w:r>
      <w:r w:rsidRPr="00867D65">
        <w:rPr>
          <w:rFonts w:ascii="Times New Roman" w:hAnsi="Times New Roman" w:cs="Times New Roman"/>
          <w:sz w:val="24"/>
          <w:szCs w:val="24"/>
        </w:rPr>
        <w:t>(до 2 лет)</w:t>
      </w:r>
    </w:p>
    <w:p w:rsidR="00A02C1B" w:rsidRPr="00867D65" w:rsidRDefault="00A02C1B" w:rsidP="00867D65">
      <w:pPr>
        <w:pStyle w:val="ab"/>
        <w:spacing w:line="360" w:lineRule="auto"/>
        <w:jc w:val="both"/>
        <w:rPr>
          <w:rFonts w:ascii="Times New Roman" w:hAnsi="Times New Roman" w:cs="Times New Roman"/>
          <w:sz w:val="24"/>
          <w:szCs w:val="24"/>
        </w:rPr>
      </w:pPr>
      <w:r w:rsidRPr="00867D65">
        <w:rPr>
          <w:rFonts w:ascii="Times New Roman" w:hAnsi="Times New Roman" w:cs="Times New Roman"/>
          <w:sz w:val="24"/>
          <w:szCs w:val="24"/>
        </w:rPr>
        <w:t>- среднесрочные</w:t>
      </w:r>
      <w:r w:rsidR="00323068">
        <w:rPr>
          <w:rFonts w:ascii="Times New Roman" w:hAnsi="Times New Roman" w:cs="Times New Roman"/>
          <w:sz w:val="24"/>
          <w:szCs w:val="24"/>
        </w:rPr>
        <w:t xml:space="preserve"> альянсы</w:t>
      </w:r>
      <w:r w:rsidRPr="00867D65">
        <w:rPr>
          <w:rFonts w:ascii="Times New Roman" w:hAnsi="Times New Roman" w:cs="Times New Roman"/>
          <w:sz w:val="24"/>
          <w:szCs w:val="24"/>
        </w:rPr>
        <w:t xml:space="preserve"> (от 2 до 5 лет)</w:t>
      </w:r>
    </w:p>
    <w:p w:rsidR="00A02C1B" w:rsidRPr="00867D65" w:rsidRDefault="00A02C1B" w:rsidP="00867D65">
      <w:pPr>
        <w:pStyle w:val="ab"/>
        <w:spacing w:line="360" w:lineRule="auto"/>
        <w:jc w:val="both"/>
        <w:rPr>
          <w:rFonts w:ascii="Times New Roman" w:hAnsi="Times New Roman" w:cs="Times New Roman"/>
          <w:sz w:val="24"/>
          <w:szCs w:val="24"/>
        </w:rPr>
      </w:pPr>
      <w:r w:rsidRPr="00867D65">
        <w:rPr>
          <w:rFonts w:ascii="Times New Roman" w:hAnsi="Times New Roman" w:cs="Times New Roman"/>
          <w:sz w:val="24"/>
          <w:szCs w:val="24"/>
        </w:rPr>
        <w:t xml:space="preserve">- долгосрочные </w:t>
      </w:r>
      <w:r w:rsidR="00323068">
        <w:rPr>
          <w:rFonts w:ascii="Times New Roman" w:hAnsi="Times New Roman" w:cs="Times New Roman"/>
          <w:sz w:val="24"/>
          <w:szCs w:val="24"/>
        </w:rPr>
        <w:t xml:space="preserve">альянсы </w:t>
      </w:r>
      <w:r w:rsidRPr="00867D65">
        <w:rPr>
          <w:rFonts w:ascii="Times New Roman" w:hAnsi="Times New Roman" w:cs="Times New Roman"/>
          <w:sz w:val="24"/>
          <w:szCs w:val="24"/>
        </w:rPr>
        <w:t>(более 5 лет)</w:t>
      </w:r>
    </w:p>
    <w:p w:rsidR="00104716" w:rsidRPr="00867D65" w:rsidRDefault="00281206" w:rsidP="00867D65">
      <w:pPr>
        <w:pStyle w:val="ab"/>
        <w:spacing w:line="360" w:lineRule="auto"/>
        <w:ind w:firstLine="709"/>
        <w:jc w:val="both"/>
        <w:rPr>
          <w:rFonts w:ascii="Times New Roman" w:hAnsi="Times New Roman" w:cs="Times New Roman"/>
          <w:sz w:val="24"/>
          <w:szCs w:val="24"/>
        </w:rPr>
      </w:pPr>
      <w:r w:rsidRPr="00867D65">
        <w:rPr>
          <w:rFonts w:ascii="Times New Roman" w:hAnsi="Times New Roman" w:cs="Times New Roman"/>
          <w:sz w:val="24"/>
          <w:szCs w:val="24"/>
        </w:rPr>
        <w:t xml:space="preserve">В </w:t>
      </w:r>
      <w:r w:rsidR="00A61960" w:rsidRPr="00867D65">
        <w:rPr>
          <w:rFonts w:ascii="Times New Roman" w:hAnsi="Times New Roman" w:cs="Times New Roman"/>
          <w:sz w:val="24"/>
          <w:szCs w:val="24"/>
        </w:rPr>
        <w:t>альянсах,</w:t>
      </w:r>
      <w:r w:rsidR="00104716" w:rsidRPr="00867D65">
        <w:rPr>
          <w:rFonts w:ascii="Times New Roman" w:hAnsi="Times New Roman" w:cs="Times New Roman"/>
          <w:sz w:val="24"/>
          <w:szCs w:val="24"/>
        </w:rPr>
        <w:t xml:space="preserve"> как и в других видах предпринимательства, стратегия определяет структуру. Вид альянса зависит от целей, которые преследуют партнеры при его создании, способа </w:t>
      </w:r>
      <w:r w:rsidR="00104716" w:rsidRPr="00867D65">
        <w:rPr>
          <w:rFonts w:ascii="Times New Roman" w:hAnsi="Times New Roman" w:cs="Times New Roman"/>
          <w:sz w:val="24"/>
          <w:szCs w:val="24"/>
        </w:rPr>
        <w:lastRenderedPageBreak/>
        <w:t xml:space="preserve">достижения этих целей, объема и срока функционирования данного стратегического союза. Поэтому </w:t>
      </w:r>
      <w:r w:rsidR="00104716" w:rsidRPr="00867D65">
        <w:rPr>
          <w:rFonts w:ascii="Times New Roman" w:hAnsi="Times New Roman" w:cs="Times New Roman"/>
          <w:sz w:val="24"/>
          <w:szCs w:val="24"/>
          <w:u w:val="single"/>
        </w:rPr>
        <w:t>по структуре</w:t>
      </w:r>
      <w:r w:rsidR="00104716" w:rsidRPr="00867D65">
        <w:rPr>
          <w:rFonts w:ascii="Times New Roman" w:hAnsi="Times New Roman" w:cs="Times New Roman"/>
          <w:sz w:val="24"/>
          <w:szCs w:val="24"/>
        </w:rPr>
        <w:t xml:space="preserve"> выделяют следующие категории:</w:t>
      </w:r>
    </w:p>
    <w:p w:rsidR="00104716" w:rsidRPr="00867D65" w:rsidRDefault="000078BC" w:rsidP="00867D65">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04716" w:rsidRPr="00867D65">
        <w:rPr>
          <w:rFonts w:ascii="Times New Roman" w:hAnsi="Times New Roman" w:cs="Times New Roman"/>
          <w:sz w:val="24"/>
          <w:szCs w:val="24"/>
        </w:rPr>
        <w:t xml:space="preserve"> Неформальные альянсы: создаются без всяких обязывающих соглашений и ограничений риска каждого из партнеров, потому что направлены лишь на увеличение дохода.</w:t>
      </w:r>
    </w:p>
    <w:p w:rsidR="004216F7" w:rsidRPr="00867D65" w:rsidRDefault="000078BC" w:rsidP="00867D65">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8292F" w:rsidRPr="00867D65">
        <w:rPr>
          <w:rFonts w:ascii="Times New Roman" w:hAnsi="Times New Roman" w:cs="Times New Roman"/>
          <w:sz w:val="24"/>
          <w:szCs w:val="24"/>
        </w:rPr>
        <w:t xml:space="preserve"> </w:t>
      </w:r>
      <w:r w:rsidR="00104716" w:rsidRPr="00867D65">
        <w:rPr>
          <w:rFonts w:ascii="Times New Roman" w:hAnsi="Times New Roman" w:cs="Times New Roman"/>
          <w:sz w:val="24"/>
          <w:szCs w:val="24"/>
        </w:rPr>
        <w:t xml:space="preserve">Контрактные альянсы: они предполагают </w:t>
      </w:r>
      <w:r w:rsidR="004216F7" w:rsidRPr="00867D65">
        <w:rPr>
          <w:rFonts w:ascii="Times New Roman" w:hAnsi="Times New Roman" w:cs="Times New Roman"/>
          <w:sz w:val="24"/>
          <w:szCs w:val="24"/>
        </w:rPr>
        <w:t xml:space="preserve">реализацию одного проекта и могут содержать значительные риски при работе </w:t>
      </w:r>
      <w:r w:rsidR="00323068">
        <w:rPr>
          <w:rFonts w:ascii="Times New Roman" w:hAnsi="Times New Roman" w:cs="Times New Roman"/>
          <w:sz w:val="24"/>
          <w:szCs w:val="24"/>
        </w:rPr>
        <w:t>в условиях нестабильного рынка (</w:t>
      </w:r>
      <w:r w:rsidR="006C5AF6" w:rsidRPr="00867D65">
        <w:rPr>
          <w:rFonts w:ascii="Times New Roman" w:hAnsi="Times New Roman" w:cs="Times New Roman"/>
          <w:sz w:val="24"/>
          <w:szCs w:val="24"/>
        </w:rPr>
        <w:t>например,</w:t>
      </w:r>
      <w:r w:rsidR="004216F7" w:rsidRPr="00867D65">
        <w:rPr>
          <w:rFonts w:ascii="Times New Roman" w:hAnsi="Times New Roman" w:cs="Times New Roman"/>
          <w:sz w:val="24"/>
          <w:szCs w:val="24"/>
        </w:rPr>
        <w:t xml:space="preserve"> рынка, который сформировался после кризиса 2008 года-2009 годов). Как правило, в таких альянсах ни один из партнеров не получает формального права влиять на политику другого партнера, хотя его неформальное </w:t>
      </w:r>
      <w:r w:rsidR="0023118E" w:rsidRPr="00867D65">
        <w:rPr>
          <w:rFonts w:ascii="Times New Roman" w:hAnsi="Times New Roman" w:cs="Times New Roman"/>
          <w:sz w:val="24"/>
          <w:szCs w:val="24"/>
        </w:rPr>
        <w:t>воздействие может</w:t>
      </w:r>
      <w:r w:rsidR="004216F7" w:rsidRPr="00867D65">
        <w:rPr>
          <w:rFonts w:ascii="Times New Roman" w:hAnsi="Times New Roman" w:cs="Times New Roman"/>
          <w:sz w:val="24"/>
          <w:szCs w:val="24"/>
        </w:rPr>
        <w:t xml:space="preserve"> быть весьма существенным. Для вступления в контрактный альянс с клиентом фирма может проводить изменения в своей политике: например, может провести значительные изменения в своей системе оценки качества изготовляемой продукции и системе поставок.</w:t>
      </w:r>
    </w:p>
    <w:p w:rsidR="00104716" w:rsidRPr="005970B2" w:rsidRDefault="000078BC" w:rsidP="00867D65">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216F7" w:rsidRPr="00867D65">
        <w:rPr>
          <w:rFonts w:ascii="Times New Roman" w:hAnsi="Times New Roman" w:cs="Times New Roman"/>
          <w:sz w:val="24"/>
          <w:szCs w:val="24"/>
        </w:rPr>
        <w:t xml:space="preserve"> Альянсы с участием в капитале партнера: упор делается на преимущественно сложные проекты</w:t>
      </w:r>
      <w:r w:rsidR="00C877E0" w:rsidRPr="00867D65">
        <w:rPr>
          <w:rFonts w:ascii="Times New Roman" w:hAnsi="Times New Roman" w:cs="Times New Roman"/>
          <w:sz w:val="24"/>
          <w:szCs w:val="24"/>
        </w:rPr>
        <w:t>,</w:t>
      </w:r>
      <w:r w:rsidR="004216F7" w:rsidRPr="00867D65">
        <w:rPr>
          <w:rFonts w:ascii="Times New Roman" w:hAnsi="Times New Roman" w:cs="Times New Roman"/>
          <w:sz w:val="24"/>
          <w:szCs w:val="24"/>
        </w:rPr>
        <w:t xml:space="preserve"> и они позволяют установить прочные связи на уровне формирования политики каждого из партнеров. </w:t>
      </w:r>
      <w:r w:rsidR="008A3982">
        <w:rPr>
          <w:rFonts w:ascii="Times New Roman" w:hAnsi="Times New Roman" w:cs="Times New Roman"/>
          <w:sz w:val="24"/>
          <w:szCs w:val="24"/>
        </w:rPr>
        <w:t xml:space="preserve">Однако в данной категории альянсов ни одна из фирм не сливается с другой и не приобретает контрольный пакет другой компании. </w:t>
      </w:r>
      <w:r w:rsidR="00C877E0" w:rsidRPr="00867D65">
        <w:rPr>
          <w:rFonts w:ascii="Times New Roman" w:hAnsi="Times New Roman" w:cs="Times New Roman"/>
          <w:sz w:val="24"/>
          <w:szCs w:val="24"/>
        </w:rPr>
        <w:t>Такой альянс чаще всего образуется, когда инвестиции в большей своей части сконцентрированы на изделиях и рынках, затрагивающих стратегический интерес обоих партнеров, поэтому компания, осуществляющая капиталовложения, не может влиять на партнера только в своих интересах.</w:t>
      </w:r>
      <w:r w:rsidR="008A3982">
        <w:rPr>
          <w:rFonts w:ascii="Times New Roman" w:hAnsi="Times New Roman" w:cs="Times New Roman"/>
          <w:sz w:val="24"/>
          <w:szCs w:val="24"/>
        </w:rPr>
        <w:t xml:space="preserve"> Например, </w:t>
      </w:r>
      <w:r w:rsidR="005970B2">
        <w:rPr>
          <w:rFonts w:ascii="Times New Roman" w:hAnsi="Times New Roman" w:cs="Times New Roman"/>
          <w:sz w:val="24"/>
          <w:szCs w:val="24"/>
        </w:rPr>
        <w:t>в стратегическом автомобилестроительном альянсе «</w:t>
      </w:r>
      <w:r w:rsidR="005970B2">
        <w:rPr>
          <w:rFonts w:ascii="Times New Roman" w:hAnsi="Times New Roman" w:cs="Times New Roman"/>
          <w:sz w:val="24"/>
          <w:szCs w:val="24"/>
          <w:lang w:val="en-US"/>
        </w:rPr>
        <w:t>Renault</w:t>
      </w:r>
      <w:r w:rsidR="005970B2" w:rsidRPr="005970B2">
        <w:rPr>
          <w:rFonts w:ascii="Times New Roman" w:hAnsi="Times New Roman" w:cs="Times New Roman"/>
          <w:sz w:val="24"/>
          <w:szCs w:val="24"/>
        </w:rPr>
        <w:t xml:space="preserve"> – </w:t>
      </w:r>
      <w:r w:rsidR="005970B2">
        <w:rPr>
          <w:rFonts w:ascii="Times New Roman" w:hAnsi="Times New Roman" w:cs="Times New Roman"/>
          <w:sz w:val="24"/>
          <w:szCs w:val="24"/>
          <w:lang w:val="en-US"/>
        </w:rPr>
        <w:t>Nissan</w:t>
      </w:r>
      <w:r w:rsidR="005970B2">
        <w:rPr>
          <w:rFonts w:ascii="Times New Roman" w:hAnsi="Times New Roman" w:cs="Times New Roman"/>
          <w:sz w:val="24"/>
          <w:szCs w:val="24"/>
        </w:rPr>
        <w:t xml:space="preserve">» </w:t>
      </w:r>
      <w:r w:rsidR="005970B2">
        <w:rPr>
          <w:rFonts w:ascii="Times New Roman" w:hAnsi="Times New Roman" w:cs="Times New Roman"/>
          <w:sz w:val="24"/>
          <w:szCs w:val="24"/>
          <w:lang w:val="en-US"/>
        </w:rPr>
        <w:t>Renault</w:t>
      </w:r>
      <w:r w:rsidR="005970B2" w:rsidRPr="005970B2">
        <w:rPr>
          <w:rFonts w:ascii="Times New Roman" w:hAnsi="Times New Roman" w:cs="Times New Roman"/>
          <w:sz w:val="24"/>
          <w:szCs w:val="24"/>
        </w:rPr>
        <w:t xml:space="preserve"> </w:t>
      </w:r>
      <w:r w:rsidR="005970B2">
        <w:rPr>
          <w:rFonts w:ascii="Times New Roman" w:hAnsi="Times New Roman" w:cs="Times New Roman"/>
          <w:sz w:val="24"/>
          <w:szCs w:val="24"/>
        </w:rPr>
        <w:t xml:space="preserve">владеет 43,4% акций </w:t>
      </w:r>
      <w:r w:rsidR="005970B2">
        <w:rPr>
          <w:rFonts w:ascii="Times New Roman" w:hAnsi="Times New Roman" w:cs="Times New Roman"/>
          <w:sz w:val="24"/>
          <w:szCs w:val="24"/>
          <w:lang w:val="en-US"/>
        </w:rPr>
        <w:t>Nissan</w:t>
      </w:r>
      <w:r w:rsidR="005970B2" w:rsidRPr="005970B2">
        <w:rPr>
          <w:rFonts w:ascii="Times New Roman" w:hAnsi="Times New Roman" w:cs="Times New Roman"/>
          <w:sz w:val="24"/>
          <w:szCs w:val="24"/>
        </w:rPr>
        <w:t>,</w:t>
      </w:r>
      <w:r w:rsidR="005970B2">
        <w:rPr>
          <w:rFonts w:ascii="Times New Roman" w:hAnsi="Times New Roman" w:cs="Times New Roman"/>
          <w:sz w:val="24"/>
          <w:szCs w:val="24"/>
        </w:rPr>
        <w:t xml:space="preserve"> а тот в свою очередь имеет 15% акций </w:t>
      </w:r>
      <w:r w:rsidR="005970B2">
        <w:rPr>
          <w:rFonts w:ascii="Times New Roman" w:hAnsi="Times New Roman" w:cs="Times New Roman"/>
          <w:sz w:val="24"/>
          <w:szCs w:val="24"/>
          <w:lang w:val="en-US"/>
        </w:rPr>
        <w:t>Renault</w:t>
      </w:r>
      <w:r w:rsidR="005970B2">
        <w:rPr>
          <w:rFonts w:ascii="Times New Roman" w:hAnsi="Times New Roman" w:cs="Times New Roman"/>
          <w:sz w:val="24"/>
          <w:szCs w:val="24"/>
        </w:rPr>
        <w:t>.</w:t>
      </w:r>
    </w:p>
    <w:p w:rsidR="00674737" w:rsidRDefault="000078BC" w:rsidP="00867D65">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C877E0" w:rsidRPr="00867D65">
        <w:rPr>
          <w:rFonts w:ascii="Times New Roman" w:hAnsi="Times New Roman" w:cs="Times New Roman"/>
          <w:sz w:val="24"/>
          <w:szCs w:val="24"/>
        </w:rPr>
        <w:t xml:space="preserve">Альянсы в виде совместного предприятия, учрежденного партнерами, </w:t>
      </w:r>
      <w:r w:rsidR="007E38D4" w:rsidRPr="00867D65">
        <w:rPr>
          <w:rFonts w:ascii="Times New Roman" w:hAnsi="Times New Roman" w:cs="Times New Roman"/>
          <w:sz w:val="24"/>
          <w:szCs w:val="24"/>
        </w:rPr>
        <w:t>объединяют любые элементы их финансово-промышленного потенциала и интересов, а также представляют гораздо большее число возможностей для разделения рисков от текущей деятельности и совместного контроля над ходом деятельности</w:t>
      </w:r>
      <w:r w:rsidR="0032279F" w:rsidRPr="00867D65">
        <w:rPr>
          <w:rFonts w:ascii="Times New Roman" w:hAnsi="Times New Roman" w:cs="Times New Roman"/>
          <w:sz w:val="24"/>
          <w:szCs w:val="24"/>
        </w:rPr>
        <w:t>, осуществляемой</w:t>
      </w:r>
      <w:r w:rsidR="007E38D4" w:rsidRPr="00867D65">
        <w:rPr>
          <w:rFonts w:ascii="Times New Roman" w:hAnsi="Times New Roman" w:cs="Times New Roman"/>
          <w:sz w:val="24"/>
          <w:szCs w:val="24"/>
        </w:rPr>
        <w:t xml:space="preserve"> в рамках стратегического альянса</w:t>
      </w:r>
      <w:r w:rsidR="0032279F" w:rsidRPr="00867D65">
        <w:rPr>
          <w:rFonts w:ascii="Times New Roman" w:hAnsi="Times New Roman" w:cs="Times New Roman"/>
          <w:sz w:val="24"/>
          <w:szCs w:val="24"/>
        </w:rPr>
        <w:t>.</w:t>
      </w:r>
      <w:r w:rsidR="00A14B2F" w:rsidRPr="00867D65">
        <w:rPr>
          <w:rStyle w:val="a5"/>
          <w:rFonts w:ascii="Times New Roman" w:hAnsi="Times New Roman" w:cs="Times New Roman"/>
          <w:sz w:val="24"/>
          <w:szCs w:val="24"/>
        </w:rPr>
        <w:footnoteReference w:id="7"/>
      </w:r>
      <w:r w:rsidR="0032279F" w:rsidRPr="00867D65">
        <w:rPr>
          <w:rFonts w:ascii="Times New Roman" w:hAnsi="Times New Roman" w:cs="Times New Roman"/>
          <w:sz w:val="24"/>
          <w:szCs w:val="24"/>
        </w:rPr>
        <w:t xml:space="preserve"> </w:t>
      </w:r>
    </w:p>
    <w:p w:rsidR="00C877E0" w:rsidRDefault="00430D9A" w:rsidP="00867D65">
      <w:pPr>
        <w:pStyle w:val="ab"/>
        <w:spacing w:line="360" w:lineRule="auto"/>
        <w:ind w:firstLine="709"/>
        <w:jc w:val="both"/>
        <w:rPr>
          <w:rFonts w:ascii="Times New Roman" w:hAnsi="Times New Roman" w:cs="Times New Roman"/>
          <w:sz w:val="24"/>
          <w:szCs w:val="24"/>
        </w:rPr>
      </w:pPr>
      <w:r w:rsidRPr="00867D65">
        <w:rPr>
          <w:rFonts w:ascii="Times New Roman" w:hAnsi="Times New Roman" w:cs="Times New Roman"/>
          <w:sz w:val="24"/>
          <w:szCs w:val="24"/>
        </w:rPr>
        <w:t xml:space="preserve">Необходимо отметить, что создание партнерами альянса в виде совместного предприятия поможет обоим партнерам контролировать, какой информацией они друг с другом обмениваются, то есть выстраивается надежная защита для передовых технологий каждой из компаний. Особенно часто этот вид альянса используется фирмами-конкурентами. Например, фирма </w:t>
      </w:r>
      <w:r w:rsidR="00347AE4" w:rsidRPr="00867D65">
        <w:rPr>
          <w:rFonts w:ascii="Times New Roman" w:hAnsi="Times New Roman" w:cs="Times New Roman"/>
          <w:sz w:val="24"/>
          <w:szCs w:val="24"/>
        </w:rPr>
        <w:t>«</w:t>
      </w:r>
      <w:r w:rsidR="00347AE4" w:rsidRPr="00867D65">
        <w:rPr>
          <w:rFonts w:ascii="Times New Roman" w:hAnsi="Times New Roman" w:cs="Times New Roman"/>
          <w:sz w:val="24"/>
          <w:szCs w:val="24"/>
          <w:lang w:val="en-US"/>
        </w:rPr>
        <w:t>IBM</w:t>
      </w:r>
      <w:r w:rsidR="00347AE4" w:rsidRPr="00867D65">
        <w:rPr>
          <w:rFonts w:ascii="Times New Roman" w:hAnsi="Times New Roman" w:cs="Times New Roman"/>
          <w:sz w:val="24"/>
          <w:szCs w:val="24"/>
        </w:rPr>
        <w:t>» строит специальный центр в Японии, где компания «</w:t>
      </w:r>
      <w:r w:rsidR="00347AE4" w:rsidRPr="00867D65">
        <w:rPr>
          <w:rFonts w:ascii="Times New Roman" w:hAnsi="Times New Roman" w:cs="Times New Roman"/>
          <w:sz w:val="24"/>
          <w:szCs w:val="24"/>
          <w:lang w:val="en-US"/>
        </w:rPr>
        <w:t>Fujitsu</w:t>
      </w:r>
      <w:r w:rsidR="00347AE4" w:rsidRPr="00867D65">
        <w:rPr>
          <w:rFonts w:ascii="Times New Roman" w:hAnsi="Times New Roman" w:cs="Times New Roman"/>
          <w:sz w:val="24"/>
          <w:szCs w:val="24"/>
        </w:rPr>
        <w:t>» сможет знакомиться с выходящим программным обеспечением «</w:t>
      </w:r>
      <w:r w:rsidR="00347AE4" w:rsidRPr="00867D65">
        <w:rPr>
          <w:rFonts w:ascii="Times New Roman" w:hAnsi="Times New Roman" w:cs="Times New Roman"/>
          <w:sz w:val="24"/>
          <w:szCs w:val="24"/>
          <w:lang w:val="en-US"/>
        </w:rPr>
        <w:t>IBM</w:t>
      </w:r>
      <w:r w:rsidR="0068107F" w:rsidRPr="00867D65">
        <w:rPr>
          <w:rFonts w:ascii="Times New Roman" w:hAnsi="Times New Roman" w:cs="Times New Roman"/>
          <w:sz w:val="24"/>
          <w:szCs w:val="24"/>
        </w:rPr>
        <w:t>» для мейнфреймов, прежде че</w:t>
      </w:r>
      <w:r w:rsidR="00347AE4" w:rsidRPr="00867D65">
        <w:rPr>
          <w:rFonts w:ascii="Times New Roman" w:hAnsi="Times New Roman" w:cs="Times New Roman"/>
          <w:sz w:val="24"/>
          <w:szCs w:val="24"/>
        </w:rPr>
        <w:t xml:space="preserve">м принимать решение о его </w:t>
      </w:r>
      <w:r w:rsidR="00347AE4" w:rsidRPr="00867D65">
        <w:rPr>
          <w:rFonts w:ascii="Times New Roman" w:hAnsi="Times New Roman" w:cs="Times New Roman"/>
          <w:sz w:val="24"/>
          <w:szCs w:val="24"/>
        </w:rPr>
        <w:lastRenderedPageBreak/>
        <w:t>лицензировании. Таким образом, «</w:t>
      </w:r>
      <w:r w:rsidR="00347AE4" w:rsidRPr="00867D65">
        <w:rPr>
          <w:rFonts w:ascii="Times New Roman" w:hAnsi="Times New Roman" w:cs="Times New Roman"/>
          <w:sz w:val="24"/>
          <w:szCs w:val="24"/>
          <w:lang w:val="en-US"/>
        </w:rPr>
        <w:t>IBM</w:t>
      </w:r>
      <w:r w:rsidR="00347AE4" w:rsidRPr="00867D65">
        <w:rPr>
          <w:rFonts w:ascii="Times New Roman" w:hAnsi="Times New Roman" w:cs="Times New Roman"/>
          <w:sz w:val="24"/>
          <w:szCs w:val="24"/>
        </w:rPr>
        <w:t>» сможет полностью контролировать, что узнала «</w:t>
      </w:r>
      <w:r w:rsidR="00347AE4" w:rsidRPr="00867D65">
        <w:rPr>
          <w:rFonts w:ascii="Times New Roman" w:hAnsi="Times New Roman" w:cs="Times New Roman"/>
          <w:sz w:val="24"/>
          <w:szCs w:val="24"/>
          <w:lang w:val="en-US"/>
        </w:rPr>
        <w:t>Fujitsu</w:t>
      </w:r>
      <w:r w:rsidR="00347AE4" w:rsidRPr="00867D65">
        <w:rPr>
          <w:rFonts w:ascii="Times New Roman" w:hAnsi="Times New Roman" w:cs="Times New Roman"/>
          <w:sz w:val="24"/>
          <w:szCs w:val="24"/>
        </w:rPr>
        <w:t xml:space="preserve">» и какая именно информация выходит за пределы </w:t>
      </w:r>
      <w:r w:rsidR="00C42B19" w:rsidRPr="00867D65">
        <w:rPr>
          <w:rFonts w:ascii="Times New Roman" w:hAnsi="Times New Roman" w:cs="Times New Roman"/>
          <w:sz w:val="24"/>
          <w:szCs w:val="24"/>
        </w:rPr>
        <w:t xml:space="preserve">их совместного </w:t>
      </w:r>
      <w:r w:rsidR="00347AE4" w:rsidRPr="00867D65">
        <w:rPr>
          <w:rFonts w:ascii="Times New Roman" w:hAnsi="Times New Roman" w:cs="Times New Roman"/>
          <w:sz w:val="24"/>
          <w:szCs w:val="24"/>
        </w:rPr>
        <w:t>предприятия.</w:t>
      </w:r>
    </w:p>
    <w:p w:rsidR="0023118E" w:rsidRPr="00CC20D2" w:rsidRDefault="00674737" w:rsidP="00CC20D2">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упор в данной работе будет сделан на рассмотрение контрактных альянсов и альянсов в виде совместного производства.</w:t>
      </w:r>
    </w:p>
    <w:p w:rsidR="00AA6873" w:rsidRPr="00867D65" w:rsidRDefault="00AA6873" w:rsidP="00867D65">
      <w:pPr>
        <w:pStyle w:val="ab"/>
        <w:spacing w:line="360" w:lineRule="auto"/>
        <w:ind w:firstLine="709"/>
        <w:jc w:val="both"/>
        <w:rPr>
          <w:rFonts w:ascii="Times New Roman" w:hAnsi="Times New Roman" w:cs="Times New Roman"/>
          <w:sz w:val="24"/>
          <w:szCs w:val="24"/>
        </w:rPr>
      </w:pPr>
      <w:r w:rsidRPr="00867D65">
        <w:rPr>
          <w:rFonts w:ascii="Times New Roman" w:hAnsi="Times New Roman" w:cs="Times New Roman"/>
          <w:sz w:val="24"/>
          <w:szCs w:val="24"/>
          <w:u w:val="single"/>
        </w:rPr>
        <w:t>Исходя из сферы</w:t>
      </w:r>
      <w:r w:rsidR="00990698" w:rsidRPr="00867D65">
        <w:rPr>
          <w:rFonts w:ascii="Times New Roman" w:hAnsi="Times New Roman" w:cs="Times New Roman"/>
          <w:sz w:val="24"/>
          <w:szCs w:val="24"/>
          <w:u w:val="single"/>
        </w:rPr>
        <w:t xml:space="preserve"> деятельности</w:t>
      </w:r>
      <w:r w:rsidRPr="00867D65">
        <w:rPr>
          <w:rFonts w:ascii="Times New Roman" w:hAnsi="Times New Roman" w:cs="Times New Roman"/>
          <w:sz w:val="24"/>
          <w:szCs w:val="24"/>
        </w:rPr>
        <w:t>, выделяют:</w:t>
      </w:r>
    </w:p>
    <w:p w:rsidR="00AA6873" w:rsidRPr="00867D65" w:rsidRDefault="00AA6873" w:rsidP="00867D65">
      <w:pPr>
        <w:pStyle w:val="ab"/>
        <w:spacing w:line="360" w:lineRule="auto"/>
        <w:jc w:val="both"/>
        <w:rPr>
          <w:rFonts w:ascii="Times New Roman" w:hAnsi="Times New Roman" w:cs="Times New Roman"/>
          <w:sz w:val="24"/>
          <w:szCs w:val="24"/>
        </w:rPr>
      </w:pPr>
      <w:r w:rsidRPr="00867D65">
        <w:rPr>
          <w:rFonts w:ascii="Times New Roman" w:hAnsi="Times New Roman" w:cs="Times New Roman"/>
          <w:sz w:val="24"/>
          <w:szCs w:val="24"/>
        </w:rPr>
        <w:t>- технологические альянсы (которые возникают для проведения научно-исследовательских и опытно-конструкторских разработок, передачи технологий или введения нового продукта на рынок)</w:t>
      </w:r>
    </w:p>
    <w:p w:rsidR="00AA6873" w:rsidRPr="00867D65" w:rsidRDefault="00AA6873" w:rsidP="00867D65">
      <w:pPr>
        <w:pStyle w:val="ab"/>
        <w:spacing w:line="360" w:lineRule="auto"/>
        <w:jc w:val="both"/>
        <w:rPr>
          <w:rFonts w:ascii="Times New Roman" w:hAnsi="Times New Roman" w:cs="Times New Roman"/>
          <w:sz w:val="24"/>
          <w:szCs w:val="24"/>
        </w:rPr>
      </w:pPr>
      <w:r w:rsidRPr="00867D65">
        <w:rPr>
          <w:rFonts w:ascii="Times New Roman" w:hAnsi="Times New Roman" w:cs="Times New Roman"/>
          <w:sz w:val="24"/>
          <w:szCs w:val="24"/>
        </w:rPr>
        <w:t xml:space="preserve"> - </w:t>
      </w:r>
      <w:r w:rsidR="00830A8F" w:rsidRPr="00867D65">
        <w:rPr>
          <w:rFonts w:ascii="Times New Roman" w:hAnsi="Times New Roman" w:cs="Times New Roman"/>
          <w:sz w:val="24"/>
          <w:szCs w:val="24"/>
        </w:rPr>
        <w:t xml:space="preserve">рыночные альянсы (которые </w:t>
      </w:r>
      <w:r w:rsidR="0074754C" w:rsidRPr="00867D65">
        <w:rPr>
          <w:rFonts w:ascii="Times New Roman" w:hAnsi="Times New Roman" w:cs="Times New Roman"/>
          <w:sz w:val="24"/>
          <w:szCs w:val="24"/>
        </w:rPr>
        <w:t xml:space="preserve">создаются </w:t>
      </w:r>
      <w:r w:rsidR="00830A8F" w:rsidRPr="00867D65">
        <w:rPr>
          <w:rFonts w:ascii="Times New Roman" w:hAnsi="Times New Roman" w:cs="Times New Roman"/>
          <w:sz w:val="24"/>
          <w:szCs w:val="24"/>
        </w:rPr>
        <w:t>для совместной защиты от конкурентов в данной отрасли,</w:t>
      </w:r>
      <w:r w:rsidR="00BD59BB" w:rsidRPr="00867D65">
        <w:rPr>
          <w:rFonts w:ascii="Times New Roman" w:hAnsi="Times New Roman" w:cs="Times New Roman"/>
          <w:sz w:val="24"/>
          <w:szCs w:val="24"/>
        </w:rPr>
        <w:t xml:space="preserve"> получения</w:t>
      </w:r>
      <w:r w:rsidR="00830A8F" w:rsidRPr="00867D65">
        <w:rPr>
          <w:rFonts w:ascii="Times New Roman" w:hAnsi="Times New Roman" w:cs="Times New Roman"/>
          <w:sz w:val="24"/>
          <w:szCs w:val="24"/>
        </w:rPr>
        <w:t xml:space="preserve"> доступа к дешевым ресурсам или </w:t>
      </w:r>
      <w:r w:rsidR="00BD59BB" w:rsidRPr="00867D65">
        <w:rPr>
          <w:rFonts w:ascii="Times New Roman" w:hAnsi="Times New Roman" w:cs="Times New Roman"/>
          <w:sz w:val="24"/>
          <w:szCs w:val="24"/>
        </w:rPr>
        <w:t xml:space="preserve">совместного поиска </w:t>
      </w:r>
      <w:r w:rsidR="00830A8F" w:rsidRPr="00867D65">
        <w:rPr>
          <w:rFonts w:ascii="Times New Roman" w:hAnsi="Times New Roman" w:cs="Times New Roman"/>
          <w:sz w:val="24"/>
          <w:szCs w:val="24"/>
        </w:rPr>
        <w:t>эффективных маркетинговых ходов)</w:t>
      </w:r>
      <w:r w:rsidR="0001509B" w:rsidRPr="00867D65">
        <w:rPr>
          <w:rStyle w:val="a5"/>
          <w:rFonts w:ascii="Times New Roman" w:hAnsi="Times New Roman" w:cs="Times New Roman"/>
          <w:sz w:val="24"/>
          <w:szCs w:val="24"/>
        </w:rPr>
        <w:footnoteReference w:id="8"/>
      </w:r>
    </w:p>
    <w:p w:rsidR="00B734B3" w:rsidRPr="00867D65" w:rsidRDefault="00B734B3" w:rsidP="00867D65">
      <w:pPr>
        <w:pStyle w:val="ab"/>
        <w:spacing w:line="360" w:lineRule="auto"/>
        <w:ind w:firstLine="709"/>
        <w:jc w:val="both"/>
        <w:rPr>
          <w:rFonts w:ascii="Times New Roman" w:hAnsi="Times New Roman" w:cs="Times New Roman"/>
          <w:sz w:val="24"/>
          <w:szCs w:val="24"/>
        </w:rPr>
      </w:pPr>
      <w:r w:rsidRPr="00867D65">
        <w:rPr>
          <w:rFonts w:ascii="Times New Roman" w:hAnsi="Times New Roman" w:cs="Times New Roman"/>
          <w:sz w:val="24"/>
          <w:szCs w:val="24"/>
        </w:rPr>
        <w:t>Иная классификация</w:t>
      </w:r>
      <w:r w:rsidR="00AA3CA6" w:rsidRPr="00867D65">
        <w:rPr>
          <w:rFonts w:ascii="Times New Roman" w:hAnsi="Times New Roman" w:cs="Times New Roman"/>
          <w:sz w:val="24"/>
          <w:szCs w:val="24"/>
        </w:rPr>
        <w:t xml:space="preserve"> с точки зрения сфер деятельности</w:t>
      </w:r>
      <w:r w:rsidRPr="00867D65">
        <w:rPr>
          <w:rFonts w:ascii="Times New Roman" w:hAnsi="Times New Roman" w:cs="Times New Roman"/>
          <w:sz w:val="24"/>
          <w:szCs w:val="24"/>
        </w:rPr>
        <w:t xml:space="preserve"> предложена Бернардом Гарретом и Пьером Дюссожем в их книге «Стратегические альянсы». </w:t>
      </w:r>
      <w:r w:rsidR="00DF4A81" w:rsidRPr="00867D65">
        <w:rPr>
          <w:rFonts w:ascii="Times New Roman" w:hAnsi="Times New Roman" w:cs="Times New Roman"/>
          <w:sz w:val="24"/>
          <w:szCs w:val="24"/>
        </w:rPr>
        <w:t xml:space="preserve">Авторы </w:t>
      </w:r>
      <w:r w:rsidR="00867D65">
        <w:rPr>
          <w:rFonts w:ascii="Times New Roman" w:hAnsi="Times New Roman" w:cs="Times New Roman"/>
          <w:sz w:val="24"/>
          <w:szCs w:val="24"/>
        </w:rPr>
        <w:t xml:space="preserve">предлагают </w:t>
      </w:r>
      <w:r w:rsidR="00DF4A81" w:rsidRPr="00867D65">
        <w:rPr>
          <w:rFonts w:ascii="Times New Roman" w:hAnsi="Times New Roman" w:cs="Times New Roman"/>
          <w:sz w:val="24"/>
          <w:szCs w:val="24"/>
        </w:rPr>
        <w:t>деление предприятий, объ</w:t>
      </w:r>
      <w:r w:rsidR="00867D65">
        <w:rPr>
          <w:rFonts w:ascii="Times New Roman" w:hAnsi="Times New Roman" w:cs="Times New Roman"/>
          <w:sz w:val="24"/>
          <w:szCs w:val="24"/>
        </w:rPr>
        <w:t>единённых на контрактной основе на альянсы по реализации проектов НИОКР, альянсы по организации совместного производства и альянсы по совместному освоению новых рынков.</w:t>
      </w:r>
    </w:p>
    <w:p w:rsidR="00E1001C" w:rsidRDefault="00A151BD" w:rsidP="0094282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99BCF8B" wp14:editId="3975CE01">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51BD" w:rsidRPr="00534504" w:rsidRDefault="00A151BD" w:rsidP="00942824">
      <w:pPr>
        <w:spacing w:line="360" w:lineRule="auto"/>
        <w:jc w:val="center"/>
        <w:rPr>
          <w:rFonts w:ascii="Times New Roman" w:hAnsi="Times New Roman" w:cs="Times New Roman"/>
          <w:sz w:val="24"/>
          <w:szCs w:val="24"/>
        </w:rPr>
      </w:pPr>
      <w:r>
        <w:rPr>
          <w:rFonts w:ascii="Times New Roman" w:hAnsi="Times New Roman" w:cs="Times New Roman"/>
          <w:sz w:val="24"/>
          <w:szCs w:val="24"/>
        </w:rPr>
        <w:t>Диаграмма</w:t>
      </w:r>
      <w:r w:rsidR="00307399">
        <w:rPr>
          <w:rFonts w:ascii="Times New Roman" w:hAnsi="Times New Roman" w:cs="Times New Roman"/>
          <w:sz w:val="24"/>
          <w:szCs w:val="24"/>
        </w:rPr>
        <w:t xml:space="preserve"> </w:t>
      </w:r>
      <w:r w:rsidR="002B5829">
        <w:rPr>
          <w:rFonts w:ascii="Times New Roman" w:hAnsi="Times New Roman" w:cs="Times New Roman"/>
          <w:sz w:val="24"/>
          <w:szCs w:val="24"/>
        </w:rPr>
        <w:t>2</w:t>
      </w:r>
      <w:r>
        <w:rPr>
          <w:rFonts w:ascii="Times New Roman" w:hAnsi="Times New Roman" w:cs="Times New Roman"/>
          <w:sz w:val="24"/>
          <w:szCs w:val="24"/>
        </w:rPr>
        <w:t>. Деление стратегических альянсов с точки зрения сферы их деятельности.</w:t>
      </w:r>
      <w:r w:rsidR="00B734B3">
        <w:rPr>
          <w:rStyle w:val="a5"/>
          <w:rFonts w:ascii="Times New Roman" w:hAnsi="Times New Roman" w:cs="Times New Roman"/>
          <w:sz w:val="24"/>
          <w:szCs w:val="24"/>
        </w:rPr>
        <w:footnoteReference w:id="9"/>
      </w:r>
    </w:p>
    <w:p w:rsidR="00F051E7" w:rsidRPr="00BA797C" w:rsidRDefault="00F051E7" w:rsidP="00BA797C">
      <w:pPr>
        <w:pStyle w:val="ab"/>
        <w:spacing w:line="360" w:lineRule="auto"/>
        <w:ind w:firstLine="709"/>
        <w:jc w:val="both"/>
        <w:rPr>
          <w:rFonts w:ascii="Times New Roman" w:hAnsi="Times New Roman" w:cs="Times New Roman"/>
          <w:sz w:val="24"/>
          <w:szCs w:val="24"/>
        </w:rPr>
      </w:pPr>
      <w:r w:rsidRPr="00BA797C">
        <w:rPr>
          <w:rFonts w:ascii="Times New Roman" w:hAnsi="Times New Roman" w:cs="Times New Roman"/>
          <w:sz w:val="24"/>
          <w:szCs w:val="24"/>
        </w:rPr>
        <w:t>Исходя из данных таблицы, можно сделать вывод, что наибольшее распространение получили альянсы, создаваемые в целях сотрудничества в сфере НИОКР.</w:t>
      </w:r>
      <w:r w:rsidR="0078403C" w:rsidRPr="00BA797C">
        <w:rPr>
          <w:rStyle w:val="a5"/>
          <w:rFonts w:ascii="Times New Roman" w:hAnsi="Times New Roman" w:cs="Times New Roman"/>
          <w:sz w:val="24"/>
          <w:szCs w:val="24"/>
        </w:rPr>
        <w:footnoteReference w:id="10"/>
      </w:r>
      <w:r w:rsidRPr="00BA797C">
        <w:rPr>
          <w:rFonts w:ascii="Times New Roman" w:hAnsi="Times New Roman" w:cs="Times New Roman"/>
          <w:sz w:val="24"/>
          <w:szCs w:val="24"/>
        </w:rPr>
        <w:t xml:space="preserve"> По данным на 2012 год </w:t>
      </w:r>
      <w:r w:rsidRPr="00BA797C">
        <w:rPr>
          <w:rFonts w:ascii="Times New Roman" w:hAnsi="Times New Roman" w:cs="Times New Roman"/>
          <w:sz w:val="24"/>
          <w:szCs w:val="24"/>
        </w:rPr>
        <w:lastRenderedPageBreak/>
        <w:t>к этой группе относится более половины всех стратегических союзов. Альянсы</w:t>
      </w:r>
      <w:r w:rsidR="00177717" w:rsidRPr="00BA797C">
        <w:rPr>
          <w:rFonts w:ascii="Times New Roman" w:hAnsi="Times New Roman" w:cs="Times New Roman"/>
          <w:sz w:val="24"/>
          <w:szCs w:val="24"/>
        </w:rPr>
        <w:t xml:space="preserve"> же</w:t>
      </w:r>
      <w:r w:rsidRPr="00BA797C">
        <w:rPr>
          <w:rFonts w:ascii="Times New Roman" w:hAnsi="Times New Roman" w:cs="Times New Roman"/>
          <w:sz w:val="24"/>
          <w:szCs w:val="24"/>
        </w:rPr>
        <w:t xml:space="preserve"> по организации совместного производства получили большее распространение, чем альянсы </w:t>
      </w:r>
      <w:r w:rsidR="00177717" w:rsidRPr="00BA797C">
        <w:rPr>
          <w:rFonts w:ascii="Times New Roman" w:hAnsi="Times New Roman" w:cs="Times New Roman"/>
          <w:sz w:val="24"/>
          <w:szCs w:val="24"/>
        </w:rPr>
        <w:t>по совместному освоению рынков</w:t>
      </w:r>
      <w:r w:rsidR="00740E9B">
        <w:rPr>
          <w:rFonts w:ascii="Times New Roman" w:hAnsi="Times New Roman" w:cs="Times New Roman"/>
          <w:sz w:val="24"/>
          <w:szCs w:val="24"/>
        </w:rPr>
        <w:t xml:space="preserve">, потому </w:t>
      </w:r>
      <w:r w:rsidR="00177717" w:rsidRPr="00BA797C">
        <w:rPr>
          <w:rFonts w:ascii="Times New Roman" w:hAnsi="Times New Roman" w:cs="Times New Roman"/>
          <w:sz w:val="24"/>
          <w:szCs w:val="24"/>
        </w:rPr>
        <w:t xml:space="preserve">что при </w:t>
      </w:r>
      <w:r w:rsidR="00740E9B">
        <w:rPr>
          <w:rFonts w:ascii="Times New Roman" w:hAnsi="Times New Roman" w:cs="Times New Roman"/>
          <w:sz w:val="24"/>
          <w:szCs w:val="24"/>
        </w:rPr>
        <w:t xml:space="preserve">организации совместного производства </w:t>
      </w:r>
      <w:r w:rsidR="00177717" w:rsidRPr="00BA797C">
        <w:rPr>
          <w:rFonts w:ascii="Times New Roman" w:hAnsi="Times New Roman" w:cs="Times New Roman"/>
          <w:sz w:val="24"/>
          <w:szCs w:val="24"/>
        </w:rPr>
        <w:t xml:space="preserve">конечный продукт совместного производства партнёров может быть использован </w:t>
      </w:r>
      <w:r w:rsidR="00740E9B">
        <w:rPr>
          <w:rFonts w:ascii="Times New Roman" w:hAnsi="Times New Roman" w:cs="Times New Roman"/>
          <w:sz w:val="24"/>
          <w:szCs w:val="24"/>
        </w:rPr>
        <w:t xml:space="preserve">в производственном цикле </w:t>
      </w:r>
      <w:r w:rsidR="00177717" w:rsidRPr="00BA797C">
        <w:rPr>
          <w:rFonts w:ascii="Times New Roman" w:hAnsi="Times New Roman" w:cs="Times New Roman"/>
          <w:sz w:val="24"/>
          <w:szCs w:val="24"/>
        </w:rPr>
        <w:t xml:space="preserve">обеих фирм или попросту реализован на рынок независимо друг от друга.  </w:t>
      </w:r>
    </w:p>
    <w:p w:rsidR="008A0FE4" w:rsidRPr="00BA797C" w:rsidRDefault="00DF4A81" w:rsidP="00BA797C">
      <w:pPr>
        <w:pStyle w:val="ab"/>
        <w:spacing w:line="360" w:lineRule="auto"/>
        <w:jc w:val="both"/>
        <w:rPr>
          <w:rFonts w:ascii="Times New Roman" w:hAnsi="Times New Roman" w:cs="Times New Roman"/>
          <w:sz w:val="24"/>
          <w:szCs w:val="24"/>
        </w:rPr>
      </w:pPr>
      <w:r w:rsidRPr="00BA797C">
        <w:rPr>
          <w:rFonts w:ascii="Times New Roman" w:hAnsi="Times New Roman" w:cs="Times New Roman"/>
          <w:sz w:val="24"/>
          <w:szCs w:val="24"/>
        </w:rPr>
        <w:tab/>
      </w:r>
      <w:r w:rsidR="004D2072">
        <w:rPr>
          <w:rFonts w:ascii="Times New Roman" w:hAnsi="Times New Roman" w:cs="Times New Roman"/>
          <w:sz w:val="24"/>
          <w:szCs w:val="24"/>
        </w:rPr>
        <w:t xml:space="preserve">На основе сравнения двух классификаций можно сказать, </w:t>
      </w:r>
      <w:r w:rsidR="00AA3CA6" w:rsidRPr="00BA797C">
        <w:rPr>
          <w:rFonts w:ascii="Times New Roman" w:hAnsi="Times New Roman" w:cs="Times New Roman"/>
          <w:sz w:val="24"/>
          <w:szCs w:val="24"/>
        </w:rPr>
        <w:t xml:space="preserve">что </w:t>
      </w:r>
      <w:r w:rsidR="00191F47" w:rsidRPr="00BA797C">
        <w:rPr>
          <w:rFonts w:ascii="Times New Roman" w:hAnsi="Times New Roman" w:cs="Times New Roman"/>
          <w:sz w:val="24"/>
          <w:szCs w:val="24"/>
        </w:rPr>
        <w:t xml:space="preserve">вторая более приближена к современным реалиям, точнее описывает природу альянсов, </w:t>
      </w:r>
      <w:r w:rsidR="004D2072">
        <w:rPr>
          <w:rFonts w:ascii="Times New Roman" w:hAnsi="Times New Roman" w:cs="Times New Roman"/>
          <w:sz w:val="24"/>
          <w:szCs w:val="24"/>
        </w:rPr>
        <w:t xml:space="preserve">так как </w:t>
      </w:r>
      <w:r w:rsidR="00191F47" w:rsidRPr="00BA797C">
        <w:rPr>
          <w:rFonts w:ascii="Times New Roman" w:hAnsi="Times New Roman" w:cs="Times New Roman"/>
          <w:sz w:val="24"/>
          <w:szCs w:val="24"/>
        </w:rPr>
        <w:t xml:space="preserve">учитывает различные мотивы, которыми руководствуются главы компаний при принятии решений о создании стратегических альянсов. </w:t>
      </w:r>
    </w:p>
    <w:p w:rsidR="00830A8F" w:rsidRPr="00BA797C" w:rsidRDefault="00854C6A" w:rsidP="00BA797C">
      <w:pPr>
        <w:pStyle w:val="ab"/>
        <w:spacing w:line="360" w:lineRule="auto"/>
        <w:ind w:firstLine="709"/>
        <w:jc w:val="both"/>
        <w:rPr>
          <w:rFonts w:ascii="Times New Roman" w:hAnsi="Times New Roman" w:cs="Times New Roman"/>
          <w:sz w:val="24"/>
          <w:szCs w:val="24"/>
        </w:rPr>
      </w:pPr>
      <w:r w:rsidRPr="00BA797C">
        <w:rPr>
          <w:rFonts w:ascii="Times New Roman" w:hAnsi="Times New Roman" w:cs="Times New Roman"/>
          <w:sz w:val="24"/>
          <w:szCs w:val="24"/>
        </w:rPr>
        <w:t>Однако</w:t>
      </w:r>
      <w:r w:rsidR="00B734B3" w:rsidRPr="00BA797C">
        <w:rPr>
          <w:rFonts w:ascii="Times New Roman" w:hAnsi="Times New Roman" w:cs="Times New Roman"/>
          <w:sz w:val="24"/>
          <w:szCs w:val="24"/>
        </w:rPr>
        <w:t xml:space="preserve"> после изучения различных классификаций стратегическ</w:t>
      </w:r>
      <w:r w:rsidR="0099356D">
        <w:rPr>
          <w:rFonts w:ascii="Times New Roman" w:hAnsi="Times New Roman" w:cs="Times New Roman"/>
          <w:sz w:val="24"/>
          <w:szCs w:val="24"/>
        </w:rPr>
        <w:t xml:space="preserve">их альянсов, становится </w:t>
      </w:r>
      <w:r w:rsidR="00940CF4">
        <w:rPr>
          <w:rFonts w:ascii="Times New Roman" w:hAnsi="Times New Roman" w:cs="Times New Roman"/>
          <w:sz w:val="24"/>
          <w:szCs w:val="24"/>
        </w:rPr>
        <w:t>понятн</w:t>
      </w:r>
      <w:r w:rsidR="00216A8B">
        <w:rPr>
          <w:rFonts w:ascii="Times New Roman" w:hAnsi="Times New Roman" w:cs="Times New Roman"/>
          <w:sz w:val="24"/>
          <w:szCs w:val="24"/>
        </w:rPr>
        <w:t>ым</w:t>
      </w:r>
      <w:r w:rsidR="00B734B3" w:rsidRPr="00BA797C">
        <w:rPr>
          <w:rFonts w:ascii="Times New Roman" w:hAnsi="Times New Roman" w:cs="Times New Roman"/>
          <w:sz w:val="24"/>
          <w:szCs w:val="24"/>
        </w:rPr>
        <w:t>, что</w:t>
      </w:r>
      <w:r w:rsidRPr="00BA797C">
        <w:rPr>
          <w:rFonts w:ascii="Times New Roman" w:hAnsi="Times New Roman" w:cs="Times New Roman"/>
          <w:sz w:val="24"/>
          <w:szCs w:val="24"/>
        </w:rPr>
        <w:t xml:space="preserve"> основные виды альянсов можно разделить на следующие две</w:t>
      </w:r>
      <w:r w:rsidR="00B734B3" w:rsidRPr="00BA797C">
        <w:rPr>
          <w:rFonts w:ascii="Times New Roman" w:hAnsi="Times New Roman" w:cs="Times New Roman"/>
          <w:sz w:val="24"/>
          <w:szCs w:val="24"/>
        </w:rPr>
        <w:t xml:space="preserve"> большие </w:t>
      </w:r>
      <w:r w:rsidRPr="00BA797C">
        <w:rPr>
          <w:rFonts w:ascii="Times New Roman" w:hAnsi="Times New Roman" w:cs="Times New Roman"/>
          <w:sz w:val="24"/>
          <w:szCs w:val="24"/>
        </w:rPr>
        <w:t xml:space="preserve"> категории:</w:t>
      </w:r>
    </w:p>
    <w:p w:rsidR="00854C6A" w:rsidRPr="00BA797C" w:rsidRDefault="00854C6A" w:rsidP="00BA797C">
      <w:pPr>
        <w:pStyle w:val="ab"/>
        <w:spacing w:line="360" w:lineRule="auto"/>
        <w:ind w:firstLine="709"/>
        <w:jc w:val="both"/>
        <w:rPr>
          <w:rFonts w:ascii="Times New Roman" w:hAnsi="Times New Roman" w:cs="Times New Roman"/>
          <w:b/>
          <w:i/>
          <w:sz w:val="24"/>
          <w:szCs w:val="24"/>
        </w:rPr>
      </w:pPr>
      <w:r w:rsidRPr="00BA797C">
        <w:rPr>
          <w:rFonts w:ascii="Times New Roman" w:hAnsi="Times New Roman" w:cs="Times New Roman"/>
          <w:sz w:val="24"/>
          <w:szCs w:val="24"/>
        </w:rPr>
        <w:t xml:space="preserve">- </w:t>
      </w:r>
      <w:r w:rsidRPr="00BA797C">
        <w:rPr>
          <w:rFonts w:ascii="Times New Roman" w:hAnsi="Times New Roman" w:cs="Times New Roman"/>
          <w:b/>
          <w:i/>
          <w:sz w:val="24"/>
          <w:szCs w:val="24"/>
        </w:rPr>
        <w:t>партнерства не конкурирующих фирм</w:t>
      </w:r>
      <w:r w:rsidR="003C49F8" w:rsidRPr="00BA797C">
        <w:rPr>
          <w:rFonts w:ascii="Times New Roman" w:hAnsi="Times New Roman" w:cs="Times New Roman"/>
          <w:b/>
          <w:i/>
          <w:sz w:val="24"/>
          <w:szCs w:val="24"/>
        </w:rPr>
        <w:t>;</w:t>
      </w:r>
    </w:p>
    <w:p w:rsidR="00854C6A" w:rsidRPr="00BA797C" w:rsidRDefault="00854C6A" w:rsidP="00BA797C">
      <w:pPr>
        <w:pStyle w:val="ab"/>
        <w:spacing w:line="360" w:lineRule="auto"/>
        <w:ind w:firstLine="709"/>
        <w:jc w:val="both"/>
        <w:rPr>
          <w:rFonts w:ascii="Times New Roman" w:hAnsi="Times New Roman" w:cs="Times New Roman"/>
          <w:b/>
          <w:sz w:val="24"/>
          <w:szCs w:val="24"/>
        </w:rPr>
      </w:pPr>
      <w:r w:rsidRPr="00BA797C">
        <w:rPr>
          <w:rFonts w:ascii="Times New Roman" w:hAnsi="Times New Roman" w:cs="Times New Roman"/>
          <w:b/>
          <w:sz w:val="24"/>
          <w:szCs w:val="24"/>
        </w:rPr>
        <w:t xml:space="preserve">- </w:t>
      </w:r>
      <w:r w:rsidRPr="00BA797C">
        <w:rPr>
          <w:rFonts w:ascii="Times New Roman" w:hAnsi="Times New Roman" w:cs="Times New Roman"/>
          <w:b/>
          <w:i/>
          <w:sz w:val="24"/>
          <w:szCs w:val="24"/>
        </w:rPr>
        <w:t>альянсы фирм-конкурентов</w:t>
      </w:r>
      <w:r w:rsidR="003C49F8" w:rsidRPr="00BA797C">
        <w:rPr>
          <w:rFonts w:ascii="Times New Roman" w:hAnsi="Times New Roman" w:cs="Times New Roman"/>
          <w:b/>
          <w:i/>
          <w:sz w:val="24"/>
          <w:szCs w:val="24"/>
        </w:rPr>
        <w:t>.</w:t>
      </w:r>
    </w:p>
    <w:p w:rsidR="009D51C3" w:rsidRPr="00BA797C" w:rsidRDefault="009D51C3" w:rsidP="00BA797C">
      <w:pPr>
        <w:pStyle w:val="ab"/>
        <w:spacing w:line="360" w:lineRule="auto"/>
        <w:ind w:firstLine="709"/>
        <w:jc w:val="both"/>
        <w:rPr>
          <w:rFonts w:ascii="Times New Roman" w:hAnsi="Times New Roman" w:cs="Times New Roman"/>
          <w:sz w:val="24"/>
          <w:szCs w:val="24"/>
        </w:rPr>
      </w:pPr>
      <w:r w:rsidRPr="00BA797C">
        <w:rPr>
          <w:rFonts w:ascii="Times New Roman" w:hAnsi="Times New Roman" w:cs="Times New Roman"/>
          <w:sz w:val="24"/>
          <w:szCs w:val="24"/>
        </w:rPr>
        <w:t>Среди не конкурирующих друг с другом партнеров различают:</w:t>
      </w:r>
      <w:r w:rsidR="0036010C">
        <w:rPr>
          <w:rStyle w:val="a5"/>
          <w:rFonts w:ascii="Times New Roman" w:hAnsi="Times New Roman" w:cs="Times New Roman"/>
          <w:sz w:val="24"/>
          <w:szCs w:val="24"/>
        </w:rPr>
        <w:footnoteReference w:id="11"/>
      </w:r>
    </w:p>
    <w:p w:rsidR="009D51C3" w:rsidRPr="00BA797C" w:rsidRDefault="009D51C3" w:rsidP="00BA797C">
      <w:pPr>
        <w:pStyle w:val="ab"/>
        <w:spacing w:line="360" w:lineRule="auto"/>
        <w:jc w:val="both"/>
        <w:rPr>
          <w:rFonts w:ascii="Times New Roman" w:hAnsi="Times New Roman" w:cs="Times New Roman"/>
          <w:sz w:val="24"/>
          <w:szCs w:val="24"/>
        </w:rPr>
      </w:pPr>
      <w:r w:rsidRPr="00BA797C">
        <w:rPr>
          <w:rFonts w:ascii="Times New Roman" w:hAnsi="Times New Roman" w:cs="Times New Roman"/>
          <w:sz w:val="24"/>
          <w:szCs w:val="24"/>
        </w:rPr>
        <w:t>- транснациональные совместные предприятия</w:t>
      </w:r>
      <w:r w:rsidR="003C49F8" w:rsidRPr="00BA797C">
        <w:rPr>
          <w:rFonts w:ascii="Times New Roman" w:hAnsi="Times New Roman" w:cs="Times New Roman"/>
          <w:sz w:val="24"/>
          <w:szCs w:val="24"/>
        </w:rPr>
        <w:t>;</w:t>
      </w:r>
    </w:p>
    <w:p w:rsidR="009D51C3" w:rsidRPr="00BA797C" w:rsidRDefault="009D51C3" w:rsidP="00BA797C">
      <w:pPr>
        <w:pStyle w:val="ab"/>
        <w:spacing w:line="360" w:lineRule="auto"/>
        <w:jc w:val="both"/>
        <w:rPr>
          <w:rFonts w:ascii="Times New Roman" w:hAnsi="Times New Roman" w:cs="Times New Roman"/>
          <w:sz w:val="24"/>
          <w:szCs w:val="24"/>
        </w:rPr>
      </w:pPr>
      <w:r w:rsidRPr="00BA797C">
        <w:rPr>
          <w:rFonts w:ascii="Times New Roman" w:hAnsi="Times New Roman" w:cs="Times New Roman"/>
          <w:sz w:val="24"/>
          <w:szCs w:val="24"/>
        </w:rPr>
        <w:t>- вертикальные партнерские отношения</w:t>
      </w:r>
      <w:r w:rsidR="003C49F8" w:rsidRPr="00BA797C">
        <w:rPr>
          <w:rFonts w:ascii="Times New Roman" w:hAnsi="Times New Roman" w:cs="Times New Roman"/>
          <w:sz w:val="24"/>
          <w:szCs w:val="24"/>
        </w:rPr>
        <w:t>;</w:t>
      </w:r>
    </w:p>
    <w:p w:rsidR="009D51C3" w:rsidRPr="00BA797C" w:rsidRDefault="009D51C3" w:rsidP="00BA797C">
      <w:pPr>
        <w:pStyle w:val="ab"/>
        <w:spacing w:line="360" w:lineRule="auto"/>
        <w:jc w:val="both"/>
        <w:rPr>
          <w:rFonts w:ascii="Times New Roman" w:hAnsi="Times New Roman" w:cs="Times New Roman"/>
          <w:i/>
          <w:sz w:val="24"/>
          <w:szCs w:val="24"/>
        </w:rPr>
      </w:pPr>
      <w:r w:rsidRPr="00BA797C">
        <w:rPr>
          <w:rFonts w:ascii="Times New Roman" w:hAnsi="Times New Roman" w:cs="Times New Roman"/>
          <w:sz w:val="24"/>
          <w:szCs w:val="24"/>
        </w:rPr>
        <w:t>- межотраслевые соглашения</w:t>
      </w:r>
      <w:r w:rsidR="0036010C">
        <w:rPr>
          <w:rFonts w:ascii="Times New Roman" w:hAnsi="Times New Roman" w:cs="Times New Roman"/>
          <w:sz w:val="24"/>
          <w:szCs w:val="24"/>
        </w:rPr>
        <w:t>.</w:t>
      </w:r>
    </w:p>
    <w:p w:rsidR="00A97454" w:rsidRPr="00BA797C" w:rsidRDefault="00BA797C" w:rsidP="00BA797C">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Рассмотрим последнюю классификацию </w:t>
      </w:r>
      <w:r w:rsidR="00990698" w:rsidRPr="00BA797C">
        <w:rPr>
          <w:rFonts w:ascii="Times New Roman" w:hAnsi="Times New Roman" w:cs="Times New Roman"/>
          <w:sz w:val="24"/>
          <w:szCs w:val="24"/>
        </w:rPr>
        <w:t xml:space="preserve">более детально, </w:t>
      </w:r>
      <w:r>
        <w:rPr>
          <w:rFonts w:ascii="Times New Roman" w:hAnsi="Times New Roman" w:cs="Times New Roman"/>
          <w:sz w:val="24"/>
          <w:szCs w:val="24"/>
        </w:rPr>
        <w:t>так как она позволит объяснить</w:t>
      </w:r>
      <w:r w:rsidR="00990698" w:rsidRPr="00BA797C">
        <w:rPr>
          <w:rFonts w:ascii="Times New Roman" w:hAnsi="Times New Roman" w:cs="Times New Roman"/>
          <w:sz w:val="24"/>
          <w:szCs w:val="24"/>
        </w:rPr>
        <w:t xml:space="preserve"> мотивы, которыми руководствуются владельцы компаний при</w:t>
      </w:r>
      <w:r w:rsidR="0074754C" w:rsidRPr="00BA797C">
        <w:rPr>
          <w:rFonts w:ascii="Times New Roman" w:hAnsi="Times New Roman" w:cs="Times New Roman"/>
          <w:sz w:val="24"/>
          <w:szCs w:val="24"/>
        </w:rPr>
        <w:t xml:space="preserve"> </w:t>
      </w:r>
      <w:r w:rsidR="00990698" w:rsidRPr="00BA797C">
        <w:rPr>
          <w:rFonts w:ascii="Times New Roman" w:hAnsi="Times New Roman" w:cs="Times New Roman"/>
          <w:sz w:val="24"/>
          <w:szCs w:val="24"/>
        </w:rPr>
        <w:t>создании стратегических альянсов.</w:t>
      </w:r>
    </w:p>
    <w:p w:rsidR="000F7218" w:rsidRPr="00BA797C" w:rsidRDefault="00604EEC" w:rsidP="00AD31CB">
      <w:pPr>
        <w:pStyle w:val="ab"/>
        <w:spacing w:line="360" w:lineRule="auto"/>
        <w:jc w:val="center"/>
        <w:rPr>
          <w:rFonts w:ascii="Times New Roman" w:hAnsi="Times New Roman" w:cs="Times New Roman"/>
          <w:b/>
          <w:sz w:val="24"/>
          <w:szCs w:val="24"/>
        </w:rPr>
      </w:pPr>
      <w:r w:rsidRPr="00BA797C">
        <w:rPr>
          <w:rFonts w:ascii="Times New Roman" w:hAnsi="Times New Roman" w:cs="Times New Roman"/>
          <w:b/>
          <w:sz w:val="24"/>
          <w:szCs w:val="24"/>
        </w:rPr>
        <w:t>1. Транснациональные совместные предприятия</w:t>
      </w:r>
    </w:p>
    <w:p w:rsidR="000F7218" w:rsidRPr="00BA797C" w:rsidRDefault="004C5E95" w:rsidP="009029A1">
      <w:pPr>
        <w:pStyle w:val="ab"/>
        <w:spacing w:line="360" w:lineRule="auto"/>
        <w:ind w:firstLine="709"/>
        <w:jc w:val="both"/>
        <w:rPr>
          <w:rFonts w:ascii="Times New Roman" w:hAnsi="Times New Roman" w:cs="Times New Roman"/>
          <w:sz w:val="24"/>
          <w:szCs w:val="24"/>
        </w:rPr>
      </w:pPr>
      <w:r w:rsidRPr="00BA797C">
        <w:rPr>
          <w:rFonts w:ascii="Times New Roman" w:hAnsi="Times New Roman" w:cs="Times New Roman"/>
          <w:sz w:val="24"/>
          <w:szCs w:val="24"/>
        </w:rPr>
        <w:t xml:space="preserve">В рамках транснациональных совместных предприятий партнерские отношения устанавливаются между двумя или более компаниями, которые находятся в разных странах. Как правило, один из партнеров </w:t>
      </w:r>
      <w:r w:rsidR="00F15A43" w:rsidRPr="00BA797C">
        <w:rPr>
          <w:rFonts w:ascii="Times New Roman" w:hAnsi="Times New Roman" w:cs="Times New Roman"/>
          <w:sz w:val="24"/>
          <w:szCs w:val="24"/>
        </w:rPr>
        <w:t>разрабатывает какой-либо продукт и собирается реализовать его за рубежом,</w:t>
      </w:r>
      <w:r w:rsidRPr="00BA797C">
        <w:rPr>
          <w:rFonts w:ascii="Times New Roman" w:hAnsi="Times New Roman" w:cs="Times New Roman"/>
          <w:sz w:val="24"/>
          <w:szCs w:val="24"/>
        </w:rPr>
        <w:t xml:space="preserve"> </w:t>
      </w:r>
      <w:r w:rsidR="00F15A43" w:rsidRPr="00BA797C">
        <w:rPr>
          <w:rFonts w:ascii="Times New Roman" w:hAnsi="Times New Roman" w:cs="Times New Roman"/>
          <w:sz w:val="24"/>
          <w:szCs w:val="24"/>
        </w:rPr>
        <w:t>но для этого ему не хватает достаточного количества информации об этом зарубежном рынке. А второй партнер уже располагает привилегированным доступом к рынку выбранной страны. При такой ситуации</w:t>
      </w:r>
      <w:r w:rsidR="003148C0" w:rsidRPr="00BA797C">
        <w:rPr>
          <w:rFonts w:ascii="Times New Roman" w:hAnsi="Times New Roman" w:cs="Times New Roman"/>
          <w:sz w:val="24"/>
          <w:szCs w:val="24"/>
        </w:rPr>
        <w:t>,</w:t>
      </w:r>
      <w:r w:rsidR="00F15A43" w:rsidRPr="00BA797C">
        <w:rPr>
          <w:rFonts w:ascii="Times New Roman" w:hAnsi="Times New Roman" w:cs="Times New Roman"/>
          <w:sz w:val="24"/>
          <w:szCs w:val="24"/>
        </w:rPr>
        <w:t xml:space="preserve"> благодаря созданию </w:t>
      </w:r>
      <w:r w:rsidR="003148C0" w:rsidRPr="00BA797C">
        <w:rPr>
          <w:rFonts w:ascii="Times New Roman" w:hAnsi="Times New Roman" w:cs="Times New Roman"/>
          <w:sz w:val="24"/>
          <w:szCs w:val="24"/>
        </w:rPr>
        <w:t xml:space="preserve">стратегического </w:t>
      </w:r>
      <w:r w:rsidR="00F15A43" w:rsidRPr="00BA797C">
        <w:rPr>
          <w:rFonts w:ascii="Times New Roman" w:hAnsi="Times New Roman" w:cs="Times New Roman"/>
          <w:sz w:val="24"/>
          <w:szCs w:val="24"/>
        </w:rPr>
        <w:t>альянса,</w:t>
      </w:r>
      <w:r w:rsidR="009029A1">
        <w:rPr>
          <w:rFonts w:ascii="Times New Roman" w:hAnsi="Times New Roman" w:cs="Times New Roman"/>
          <w:sz w:val="24"/>
          <w:szCs w:val="24"/>
        </w:rPr>
        <w:t xml:space="preserve"> </w:t>
      </w:r>
      <w:r w:rsidR="003148C0" w:rsidRPr="00BA797C">
        <w:rPr>
          <w:rFonts w:ascii="Times New Roman" w:hAnsi="Times New Roman" w:cs="Times New Roman"/>
          <w:sz w:val="24"/>
          <w:szCs w:val="24"/>
        </w:rPr>
        <w:t>иностранный партнер и его продукция могут открыть желаемый для себя рынок, а местному партнеру предоставляется продукт (будь то товар или услуга), который нужно реализовать.</w:t>
      </w:r>
    </w:p>
    <w:p w:rsidR="003148C0" w:rsidRPr="00BA797C" w:rsidRDefault="003148C0" w:rsidP="009029A1">
      <w:pPr>
        <w:pStyle w:val="ab"/>
        <w:spacing w:line="360" w:lineRule="auto"/>
        <w:ind w:firstLine="709"/>
        <w:jc w:val="both"/>
        <w:rPr>
          <w:rFonts w:ascii="Times New Roman" w:hAnsi="Times New Roman" w:cs="Times New Roman"/>
          <w:sz w:val="24"/>
          <w:szCs w:val="24"/>
        </w:rPr>
      </w:pPr>
      <w:r w:rsidRPr="00BA797C">
        <w:rPr>
          <w:rFonts w:ascii="Times New Roman" w:hAnsi="Times New Roman" w:cs="Times New Roman"/>
          <w:sz w:val="24"/>
          <w:szCs w:val="24"/>
        </w:rPr>
        <w:t xml:space="preserve">Для иностранной компании транснациональное совместное предприятие является альтернативой </w:t>
      </w:r>
      <w:r w:rsidR="00396578" w:rsidRPr="00BA797C">
        <w:rPr>
          <w:rFonts w:ascii="Times New Roman" w:hAnsi="Times New Roman" w:cs="Times New Roman"/>
          <w:sz w:val="24"/>
          <w:szCs w:val="24"/>
        </w:rPr>
        <w:t xml:space="preserve">как учреждению своего филиала в данной стране, так и обычному экспорту своей продукции. В свою очередь, для местной компании транснациональное совместное предприятие </w:t>
      </w:r>
      <w:r w:rsidR="00396578" w:rsidRPr="00BA797C">
        <w:rPr>
          <w:rFonts w:ascii="Times New Roman" w:hAnsi="Times New Roman" w:cs="Times New Roman"/>
          <w:sz w:val="24"/>
          <w:szCs w:val="24"/>
        </w:rPr>
        <w:lastRenderedPageBreak/>
        <w:t>является альтернативой импорту иностранных товаров, услуг или созданию на своих производственных мощностях похожей продукции.</w:t>
      </w:r>
    </w:p>
    <w:p w:rsidR="00396578" w:rsidRPr="00BA797C" w:rsidRDefault="00396578" w:rsidP="009029A1">
      <w:pPr>
        <w:pStyle w:val="ab"/>
        <w:spacing w:line="360" w:lineRule="auto"/>
        <w:ind w:firstLine="709"/>
        <w:jc w:val="both"/>
        <w:rPr>
          <w:rFonts w:ascii="Times New Roman" w:hAnsi="Times New Roman" w:cs="Times New Roman"/>
          <w:sz w:val="24"/>
          <w:szCs w:val="24"/>
        </w:rPr>
      </w:pPr>
      <w:r w:rsidRPr="00BA797C">
        <w:rPr>
          <w:rFonts w:ascii="Times New Roman" w:hAnsi="Times New Roman" w:cs="Times New Roman"/>
          <w:sz w:val="24"/>
          <w:szCs w:val="24"/>
        </w:rPr>
        <w:t>Иностранные предприятия при создании транснационального совместного предприятия исходят в первую очередь из того, что местные партнеры лучше ориентируются на своем национальном рынке. А данный фактор очень важен для успешного распространения любого рода зарубежной продукции.</w:t>
      </w:r>
    </w:p>
    <w:p w:rsidR="000F7218" w:rsidRPr="00BA797C" w:rsidRDefault="003148C0" w:rsidP="00BA797C">
      <w:pPr>
        <w:pStyle w:val="ab"/>
        <w:spacing w:line="360" w:lineRule="auto"/>
        <w:jc w:val="both"/>
        <w:rPr>
          <w:rFonts w:ascii="Times New Roman" w:eastAsia="TimesNewRoman" w:hAnsi="Times New Roman" w:cs="Times New Roman"/>
          <w:sz w:val="24"/>
          <w:szCs w:val="24"/>
        </w:rPr>
      </w:pPr>
      <w:r w:rsidRPr="00BA797C">
        <w:rPr>
          <w:rFonts w:ascii="Times New Roman" w:eastAsia="TimesNewRoman" w:hAnsi="Times New Roman" w:cs="Times New Roman"/>
          <w:b/>
          <w:sz w:val="24"/>
          <w:szCs w:val="24"/>
        </w:rPr>
        <w:tab/>
      </w:r>
      <w:r w:rsidR="00396578" w:rsidRPr="00BA797C">
        <w:rPr>
          <w:rFonts w:ascii="Times New Roman" w:eastAsia="TimesNewRoman" w:hAnsi="Times New Roman" w:cs="Times New Roman"/>
          <w:sz w:val="24"/>
          <w:szCs w:val="24"/>
        </w:rPr>
        <w:t xml:space="preserve">К примеру, </w:t>
      </w:r>
      <w:r w:rsidR="00D4298C" w:rsidRPr="00BA797C">
        <w:rPr>
          <w:rFonts w:ascii="Times New Roman" w:eastAsia="TimesNewRoman" w:hAnsi="Times New Roman" w:cs="Times New Roman"/>
          <w:sz w:val="24"/>
          <w:szCs w:val="24"/>
        </w:rPr>
        <w:t>всемирно известная сеть ресторанов быстрого питания «</w:t>
      </w:r>
      <w:r w:rsidR="00D4298C" w:rsidRPr="00BA797C">
        <w:rPr>
          <w:rFonts w:ascii="Times New Roman" w:eastAsia="TimesNewRoman" w:hAnsi="Times New Roman" w:cs="Times New Roman"/>
          <w:sz w:val="24"/>
          <w:szCs w:val="24"/>
          <w:lang w:val="en-US"/>
        </w:rPr>
        <w:t>KFC</w:t>
      </w:r>
      <w:r w:rsidR="00D4298C" w:rsidRPr="00BA797C">
        <w:rPr>
          <w:rFonts w:ascii="Times New Roman" w:eastAsia="TimesNewRoman" w:hAnsi="Times New Roman" w:cs="Times New Roman"/>
          <w:sz w:val="24"/>
          <w:szCs w:val="24"/>
        </w:rPr>
        <w:t>», используя формат своих магазинов и навыки ведения бизнеса, создала стратегический альянс с компанией, которая является лидером в Японии по операциям с недвижимостью и выборе мест под застройку. И как следствие в Японии была создана сеть «</w:t>
      </w:r>
      <w:r w:rsidR="00D4298C" w:rsidRPr="00BA797C">
        <w:rPr>
          <w:rFonts w:ascii="Times New Roman" w:eastAsia="TimesNewRoman" w:hAnsi="Times New Roman" w:cs="Times New Roman"/>
          <w:sz w:val="24"/>
          <w:szCs w:val="24"/>
          <w:lang w:val="en-US"/>
        </w:rPr>
        <w:t>KFC</w:t>
      </w:r>
      <w:r w:rsidR="00D4298C" w:rsidRPr="00BA797C">
        <w:rPr>
          <w:rFonts w:ascii="Times New Roman" w:eastAsia="TimesNewRoman" w:hAnsi="Times New Roman" w:cs="Times New Roman"/>
          <w:sz w:val="24"/>
          <w:szCs w:val="24"/>
        </w:rPr>
        <w:t>», которая пользуется большой популярностью уже многие годы. Этот стратегический альянс функционирует до сих пор.</w:t>
      </w:r>
    </w:p>
    <w:p w:rsidR="00D4298C" w:rsidRPr="00BA797C" w:rsidRDefault="00D4298C" w:rsidP="00AD31CB">
      <w:pPr>
        <w:pStyle w:val="ab"/>
        <w:spacing w:line="360" w:lineRule="auto"/>
        <w:jc w:val="center"/>
        <w:rPr>
          <w:rFonts w:ascii="Times New Roman" w:eastAsia="TimesNewRoman" w:hAnsi="Times New Roman" w:cs="Times New Roman"/>
          <w:b/>
          <w:sz w:val="24"/>
          <w:szCs w:val="24"/>
        </w:rPr>
      </w:pPr>
      <w:r w:rsidRPr="00BA797C">
        <w:rPr>
          <w:rFonts w:ascii="Times New Roman" w:eastAsia="TimesNewRoman" w:hAnsi="Times New Roman" w:cs="Times New Roman"/>
          <w:b/>
          <w:sz w:val="24"/>
          <w:szCs w:val="24"/>
        </w:rPr>
        <w:t>2. Вертикальные партнерства.</w:t>
      </w:r>
    </w:p>
    <w:p w:rsidR="00A97454" w:rsidRPr="00BA797C" w:rsidRDefault="00A97454" w:rsidP="00AD31CB">
      <w:pPr>
        <w:pStyle w:val="ab"/>
        <w:spacing w:line="360" w:lineRule="auto"/>
        <w:ind w:firstLine="709"/>
        <w:jc w:val="both"/>
        <w:rPr>
          <w:rFonts w:ascii="Times New Roman" w:eastAsia="TimesNewRoman" w:hAnsi="Times New Roman" w:cs="Times New Roman"/>
          <w:sz w:val="24"/>
          <w:szCs w:val="24"/>
        </w:rPr>
      </w:pPr>
      <w:r w:rsidRPr="00BA797C">
        <w:rPr>
          <w:rFonts w:ascii="Times New Roman" w:eastAsia="TimesNewRoman" w:hAnsi="Times New Roman" w:cs="Times New Roman"/>
          <w:sz w:val="24"/>
          <w:szCs w:val="24"/>
        </w:rPr>
        <w:t>Вертикальные партнерские отношения между собой образуют компании, которые действуют в двух смежных секторах "цепочки производства". Говоря другими словами, они вступают между собой (или могут вступить) в отношения поставщика и</w:t>
      </w:r>
      <w:r w:rsidR="00852DCC">
        <w:rPr>
          <w:rFonts w:ascii="Times New Roman" w:eastAsia="TimesNewRoman" w:hAnsi="Times New Roman" w:cs="Times New Roman"/>
          <w:sz w:val="24"/>
          <w:szCs w:val="24"/>
        </w:rPr>
        <w:t xml:space="preserve"> </w:t>
      </w:r>
      <w:r w:rsidR="00C23E95">
        <w:rPr>
          <w:rFonts w:ascii="Times New Roman" w:eastAsia="TimesNewRoman" w:hAnsi="Times New Roman" w:cs="Times New Roman"/>
          <w:sz w:val="24"/>
          <w:szCs w:val="24"/>
        </w:rPr>
        <w:t>покупателя</w:t>
      </w:r>
      <w:r w:rsidRPr="00BA797C">
        <w:rPr>
          <w:rFonts w:ascii="Times New Roman" w:eastAsia="TimesNewRoman" w:hAnsi="Times New Roman" w:cs="Times New Roman"/>
          <w:sz w:val="24"/>
          <w:szCs w:val="24"/>
        </w:rPr>
        <w:t>.</w:t>
      </w:r>
      <w:r w:rsidR="0078403C" w:rsidRPr="00BA797C">
        <w:rPr>
          <w:rStyle w:val="a5"/>
          <w:rFonts w:ascii="Times New Roman" w:eastAsia="TimesNewRoman" w:hAnsi="Times New Roman" w:cs="Times New Roman"/>
          <w:sz w:val="24"/>
          <w:szCs w:val="24"/>
        </w:rPr>
        <w:footnoteReference w:id="12"/>
      </w:r>
      <w:r w:rsidRPr="00BA797C">
        <w:rPr>
          <w:rFonts w:ascii="Times New Roman" w:eastAsia="TimesNewRoman" w:hAnsi="Times New Roman" w:cs="Times New Roman"/>
          <w:sz w:val="24"/>
          <w:szCs w:val="24"/>
        </w:rPr>
        <w:t xml:space="preserve"> </w:t>
      </w:r>
    </w:p>
    <w:p w:rsidR="00A97454" w:rsidRPr="00BA797C" w:rsidRDefault="00A97454" w:rsidP="00AD31CB">
      <w:pPr>
        <w:pStyle w:val="ab"/>
        <w:spacing w:line="360" w:lineRule="auto"/>
        <w:ind w:firstLine="709"/>
        <w:jc w:val="both"/>
        <w:rPr>
          <w:rFonts w:ascii="Times New Roman" w:eastAsia="TimesNewRoman" w:hAnsi="Times New Roman" w:cs="Times New Roman"/>
          <w:sz w:val="24"/>
          <w:szCs w:val="24"/>
        </w:rPr>
      </w:pPr>
      <w:r w:rsidRPr="00BA797C">
        <w:rPr>
          <w:rFonts w:ascii="Times New Roman" w:eastAsia="TimesNewRoman" w:hAnsi="Times New Roman" w:cs="Times New Roman"/>
          <w:sz w:val="24"/>
          <w:szCs w:val="24"/>
        </w:rPr>
        <w:t>Этот вид партнерских отношений должен рассматриваться в качестве альтернативы с одной стороны обыкновенным договорам о поставке между клиентом и поставщиком, а с другой стороны полной вертикальной иерархической интеграции.</w:t>
      </w:r>
      <w:r w:rsidR="00852DCC">
        <w:rPr>
          <w:rFonts w:ascii="Times New Roman" w:eastAsia="TimesNewRoman" w:hAnsi="Times New Roman" w:cs="Times New Roman"/>
          <w:sz w:val="24"/>
          <w:szCs w:val="24"/>
        </w:rPr>
        <w:t xml:space="preserve"> От классического субподряда </w:t>
      </w:r>
      <w:r w:rsidR="00950B94">
        <w:rPr>
          <w:rFonts w:ascii="Times New Roman" w:eastAsia="TimesNewRoman" w:hAnsi="Times New Roman" w:cs="Times New Roman"/>
          <w:sz w:val="24"/>
          <w:szCs w:val="24"/>
        </w:rPr>
        <w:t>вертикальные партнерства отличаются тем, что поставщик изготавливает продукцию в рамках производственной стадии, предшествующей основной операции заказчика, и заказчик полностью передает на ответственность своего поставщика отдельную производственную операцию. От полной вертикальной интеграции вертикальные партнёрства отличаются тем, что предприятие поставщика не переходит в полное распоряжение своего клиента.</w:t>
      </w:r>
    </w:p>
    <w:p w:rsidR="00A97454" w:rsidRPr="00BA797C" w:rsidRDefault="00A97454" w:rsidP="00AD31CB">
      <w:pPr>
        <w:pStyle w:val="ab"/>
        <w:spacing w:line="360" w:lineRule="auto"/>
        <w:ind w:firstLine="709"/>
        <w:jc w:val="both"/>
        <w:rPr>
          <w:rFonts w:ascii="Times New Roman" w:eastAsia="TimesNewRoman" w:hAnsi="Times New Roman" w:cs="Times New Roman"/>
          <w:sz w:val="24"/>
          <w:szCs w:val="24"/>
        </w:rPr>
      </w:pPr>
      <w:r w:rsidRPr="00BA797C">
        <w:rPr>
          <w:rFonts w:ascii="Times New Roman" w:eastAsia="TimesNewRoman" w:hAnsi="Times New Roman" w:cs="Times New Roman"/>
          <w:sz w:val="24"/>
          <w:szCs w:val="24"/>
        </w:rPr>
        <w:t>Также стоит рассматривать вертикальные партнерские отношения в рамках классической стратегии "make or buy" - "производить или покупать". Иными словами, это означает, что руководство предприятия при отборе требующегося для производства сырья, комплекту близ и других поставок должно определиться, что оно в состоянии производить самостоятельно, а что нужно закупать у внешних поставщиков.</w:t>
      </w:r>
      <w:r w:rsidR="00B84F6A" w:rsidRPr="00B84F6A">
        <w:rPr>
          <w:rStyle w:val="a5"/>
          <w:rFonts w:ascii="Times New Roman" w:eastAsia="TimesNewRoman" w:hAnsi="Times New Roman" w:cs="Times New Roman"/>
          <w:sz w:val="24"/>
          <w:szCs w:val="24"/>
        </w:rPr>
        <w:t xml:space="preserve"> </w:t>
      </w:r>
      <w:r w:rsidR="00B84F6A" w:rsidRPr="00BA797C">
        <w:rPr>
          <w:rStyle w:val="a5"/>
          <w:rFonts w:ascii="Times New Roman" w:eastAsia="TimesNewRoman" w:hAnsi="Times New Roman" w:cs="Times New Roman"/>
          <w:sz w:val="24"/>
          <w:szCs w:val="24"/>
        </w:rPr>
        <w:footnoteReference w:id="13"/>
      </w:r>
    </w:p>
    <w:p w:rsidR="00F75736" w:rsidRPr="00BA797C" w:rsidRDefault="00F75736" w:rsidP="00AD31CB">
      <w:pPr>
        <w:pStyle w:val="ab"/>
        <w:spacing w:line="360" w:lineRule="auto"/>
        <w:ind w:firstLine="709"/>
        <w:jc w:val="both"/>
        <w:rPr>
          <w:rFonts w:ascii="Times New Roman" w:eastAsia="TimesNewRoman" w:hAnsi="Times New Roman" w:cs="Times New Roman"/>
          <w:sz w:val="24"/>
          <w:szCs w:val="24"/>
        </w:rPr>
      </w:pPr>
      <w:r w:rsidRPr="00BA797C">
        <w:rPr>
          <w:rFonts w:ascii="Times New Roman" w:eastAsia="TimesNewRoman" w:hAnsi="Times New Roman" w:cs="Times New Roman"/>
          <w:sz w:val="24"/>
          <w:szCs w:val="24"/>
        </w:rPr>
        <w:t>К примеру, альянс компаний «</w:t>
      </w:r>
      <w:r w:rsidRPr="00BA797C">
        <w:rPr>
          <w:rFonts w:ascii="Times New Roman" w:eastAsia="TimesNewRoman" w:hAnsi="Times New Roman" w:cs="Times New Roman"/>
          <w:sz w:val="24"/>
          <w:szCs w:val="24"/>
          <w:lang w:val="en-US"/>
        </w:rPr>
        <w:t>Aerospatiale</w:t>
      </w:r>
      <w:r w:rsidRPr="00BA797C">
        <w:rPr>
          <w:rFonts w:ascii="Times New Roman" w:eastAsia="TimesNewRoman" w:hAnsi="Times New Roman" w:cs="Times New Roman"/>
          <w:sz w:val="24"/>
          <w:szCs w:val="24"/>
        </w:rPr>
        <w:t>» и «</w:t>
      </w:r>
      <w:r w:rsidRPr="00BA797C">
        <w:rPr>
          <w:rFonts w:ascii="Times New Roman" w:eastAsia="TimesNewRoman" w:hAnsi="Times New Roman" w:cs="Times New Roman"/>
          <w:sz w:val="24"/>
          <w:szCs w:val="24"/>
          <w:lang w:val="en-US"/>
        </w:rPr>
        <w:t>Thomson</w:t>
      </w:r>
      <w:r w:rsidRPr="00BA797C">
        <w:rPr>
          <w:rFonts w:ascii="Times New Roman" w:eastAsia="TimesNewRoman" w:hAnsi="Times New Roman" w:cs="Times New Roman"/>
          <w:sz w:val="24"/>
          <w:szCs w:val="24"/>
        </w:rPr>
        <w:t xml:space="preserve">» можно рассматривать именно как установление вертикальных партнерских отношений. </w:t>
      </w:r>
      <w:r w:rsidR="004E5E7C" w:rsidRPr="00BA797C">
        <w:rPr>
          <w:rFonts w:ascii="Times New Roman" w:eastAsia="TimesNewRoman" w:hAnsi="Times New Roman" w:cs="Times New Roman"/>
          <w:sz w:val="24"/>
          <w:szCs w:val="24"/>
        </w:rPr>
        <w:t>Компания «</w:t>
      </w:r>
      <w:r w:rsidR="004E5E7C" w:rsidRPr="00BA797C">
        <w:rPr>
          <w:rFonts w:ascii="Times New Roman" w:eastAsia="TimesNewRoman" w:hAnsi="Times New Roman" w:cs="Times New Roman"/>
          <w:sz w:val="24"/>
          <w:szCs w:val="24"/>
          <w:lang w:val="en-US"/>
        </w:rPr>
        <w:t>Thomson</w:t>
      </w:r>
      <w:r w:rsidR="00512E3D">
        <w:rPr>
          <w:rFonts w:ascii="Times New Roman" w:eastAsia="TimesNewRoman" w:hAnsi="Times New Roman" w:cs="Times New Roman"/>
          <w:sz w:val="24"/>
          <w:szCs w:val="24"/>
        </w:rPr>
        <w:t xml:space="preserve">» </w:t>
      </w:r>
      <w:r w:rsidR="004E5E7C" w:rsidRPr="00BA797C">
        <w:rPr>
          <w:rFonts w:ascii="Times New Roman" w:eastAsia="TimesNewRoman" w:hAnsi="Times New Roman" w:cs="Times New Roman"/>
          <w:sz w:val="24"/>
          <w:szCs w:val="24"/>
        </w:rPr>
        <w:t>специализировалась на производстве бортового электронного</w:t>
      </w:r>
      <w:r w:rsidR="0023118E">
        <w:rPr>
          <w:rFonts w:ascii="Times New Roman" w:eastAsia="TimesNewRoman" w:hAnsi="Times New Roman" w:cs="Times New Roman"/>
          <w:sz w:val="24"/>
          <w:szCs w:val="24"/>
        </w:rPr>
        <w:t xml:space="preserve"> оборудования, которым </w:t>
      </w:r>
      <w:r w:rsidR="004E5E7C" w:rsidRPr="00BA797C">
        <w:rPr>
          <w:rFonts w:ascii="Times New Roman" w:eastAsia="TimesNewRoman" w:hAnsi="Times New Roman" w:cs="Times New Roman"/>
          <w:sz w:val="24"/>
          <w:szCs w:val="24"/>
        </w:rPr>
        <w:t>«</w:t>
      </w:r>
      <w:r w:rsidR="004E5E7C" w:rsidRPr="00BA797C">
        <w:rPr>
          <w:rFonts w:ascii="Times New Roman" w:eastAsia="TimesNewRoman" w:hAnsi="Times New Roman" w:cs="Times New Roman"/>
          <w:sz w:val="24"/>
          <w:szCs w:val="24"/>
          <w:lang w:val="en-US"/>
        </w:rPr>
        <w:t>Aerospatiale</w:t>
      </w:r>
      <w:r w:rsidR="004E5E7C" w:rsidRPr="00BA797C">
        <w:rPr>
          <w:rFonts w:ascii="Times New Roman" w:eastAsia="TimesNewRoman" w:hAnsi="Times New Roman" w:cs="Times New Roman"/>
          <w:sz w:val="24"/>
          <w:szCs w:val="24"/>
        </w:rPr>
        <w:t>» оснащала производимые ею самолеты и вертолеты. Перед компанией «</w:t>
      </w:r>
      <w:r w:rsidR="004E5E7C" w:rsidRPr="00BA797C">
        <w:rPr>
          <w:rFonts w:ascii="Times New Roman" w:eastAsia="TimesNewRoman" w:hAnsi="Times New Roman" w:cs="Times New Roman"/>
          <w:sz w:val="24"/>
          <w:szCs w:val="24"/>
          <w:lang w:val="en-US"/>
        </w:rPr>
        <w:t>Aerospatiale</w:t>
      </w:r>
      <w:r w:rsidR="004E5E7C" w:rsidRPr="00BA797C">
        <w:rPr>
          <w:rFonts w:ascii="Times New Roman" w:eastAsia="TimesNewRoman" w:hAnsi="Times New Roman" w:cs="Times New Roman"/>
          <w:sz w:val="24"/>
          <w:szCs w:val="24"/>
        </w:rPr>
        <w:t xml:space="preserve">» встал выбор: либо </w:t>
      </w:r>
      <w:r w:rsidR="004E5E7C" w:rsidRPr="00BA797C">
        <w:rPr>
          <w:rFonts w:ascii="Times New Roman" w:eastAsia="TimesNewRoman" w:hAnsi="Times New Roman" w:cs="Times New Roman"/>
          <w:sz w:val="24"/>
          <w:szCs w:val="24"/>
        </w:rPr>
        <w:lastRenderedPageBreak/>
        <w:t>закупать необходимое оборудование у того или иного предприятия, либо производить эти приборы собственными силами. И компания «</w:t>
      </w:r>
      <w:r w:rsidR="004E5E7C" w:rsidRPr="00BA797C">
        <w:rPr>
          <w:rFonts w:ascii="Times New Roman" w:eastAsia="TimesNewRoman" w:hAnsi="Times New Roman" w:cs="Times New Roman"/>
          <w:sz w:val="24"/>
          <w:szCs w:val="24"/>
          <w:lang w:val="en-US"/>
        </w:rPr>
        <w:t>Aerospatiale</w:t>
      </w:r>
      <w:r w:rsidR="004E5E7C" w:rsidRPr="00BA797C">
        <w:rPr>
          <w:rFonts w:ascii="Times New Roman" w:eastAsia="TimesNewRoman" w:hAnsi="Times New Roman" w:cs="Times New Roman"/>
          <w:sz w:val="24"/>
          <w:szCs w:val="24"/>
        </w:rPr>
        <w:t>» предпочла следующий вариант: участие в разработке и производстве этого оборудования путем установления партнерских отношений с поставщиком «</w:t>
      </w:r>
      <w:r w:rsidR="004E5E7C" w:rsidRPr="00BA797C">
        <w:rPr>
          <w:rFonts w:ascii="Times New Roman" w:eastAsia="TimesNewRoman" w:hAnsi="Times New Roman" w:cs="Times New Roman"/>
          <w:sz w:val="24"/>
          <w:szCs w:val="24"/>
          <w:lang w:val="en-US"/>
        </w:rPr>
        <w:t>Thomson</w:t>
      </w:r>
      <w:r w:rsidR="004E5E7C" w:rsidRPr="00BA797C">
        <w:rPr>
          <w:rFonts w:ascii="Times New Roman" w:eastAsia="TimesNewRoman" w:hAnsi="Times New Roman" w:cs="Times New Roman"/>
          <w:sz w:val="24"/>
          <w:szCs w:val="24"/>
        </w:rPr>
        <w:t>».</w:t>
      </w:r>
      <w:r w:rsidR="0059650B" w:rsidRPr="00BA797C">
        <w:rPr>
          <w:rFonts w:ascii="Times New Roman" w:eastAsia="TimesNewRoman" w:hAnsi="Times New Roman" w:cs="Times New Roman"/>
          <w:sz w:val="24"/>
          <w:szCs w:val="24"/>
        </w:rPr>
        <w:t xml:space="preserve"> Альянс оказался очень успешным</w:t>
      </w:r>
      <w:r w:rsidR="00506190" w:rsidRPr="00BA797C">
        <w:rPr>
          <w:rFonts w:ascii="Times New Roman" w:eastAsia="TimesNewRoman" w:hAnsi="Times New Roman" w:cs="Times New Roman"/>
          <w:sz w:val="24"/>
          <w:szCs w:val="24"/>
        </w:rPr>
        <w:t xml:space="preserve">, выгоду из него извлекли обе компании, </w:t>
      </w:r>
      <w:r w:rsidR="004E5E7C" w:rsidRPr="00BA797C">
        <w:rPr>
          <w:rFonts w:ascii="Times New Roman" w:eastAsia="TimesNewRoman" w:hAnsi="Times New Roman" w:cs="Times New Roman"/>
          <w:sz w:val="24"/>
          <w:szCs w:val="24"/>
        </w:rPr>
        <w:t>и просуществовал много лет</w:t>
      </w:r>
      <w:r w:rsidR="00506190" w:rsidRPr="00BA797C">
        <w:rPr>
          <w:rFonts w:ascii="Times New Roman" w:eastAsia="TimesNewRoman" w:hAnsi="Times New Roman" w:cs="Times New Roman"/>
          <w:sz w:val="24"/>
          <w:szCs w:val="24"/>
        </w:rPr>
        <w:t>.</w:t>
      </w:r>
    </w:p>
    <w:p w:rsidR="0059650B" w:rsidRPr="00BA797C" w:rsidRDefault="0059650B" w:rsidP="00AD31CB">
      <w:pPr>
        <w:pStyle w:val="ab"/>
        <w:spacing w:line="360" w:lineRule="auto"/>
        <w:jc w:val="center"/>
        <w:rPr>
          <w:rFonts w:ascii="Times New Roman" w:eastAsia="TimesNewRoman" w:hAnsi="Times New Roman" w:cs="Times New Roman"/>
          <w:b/>
          <w:sz w:val="24"/>
          <w:szCs w:val="24"/>
        </w:rPr>
      </w:pPr>
      <w:r w:rsidRPr="00BA797C">
        <w:rPr>
          <w:rFonts w:ascii="Times New Roman" w:eastAsia="TimesNewRoman" w:hAnsi="Times New Roman" w:cs="Times New Roman"/>
          <w:b/>
          <w:sz w:val="24"/>
          <w:szCs w:val="24"/>
        </w:rPr>
        <w:t>3. Межотраслевые соглашения.</w:t>
      </w:r>
    </w:p>
    <w:p w:rsidR="00E369D2" w:rsidRPr="00BA797C" w:rsidRDefault="00205D88" w:rsidP="00AD31CB">
      <w:pPr>
        <w:pStyle w:val="ab"/>
        <w:spacing w:line="360" w:lineRule="auto"/>
        <w:ind w:firstLine="709"/>
        <w:jc w:val="both"/>
        <w:rPr>
          <w:rFonts w:ascii="Times New Roman" w:eastAsia="TimesNewRoman" w:hAnsi="Times New Roman" w:cs="Times New Roman"/>
          <w:sz w:val="24"/>
          <w:szCs w:val="24"/>
        </w:rPr>
      </w:pPr>
      <w:r w:rsidRPr="00BA797C">
        <w:rPr>
          <w:rFonts w:ascii="Times New Roman" w:eastAsia="TimesNewRoman" w:hAnsi="Times New Roman" w:cs="Times New Roman"/>
          <w:sz w:val="24"/>
          <w:szCs w:val="24"/>
        </w:rPr>
        <w:t>Этот вид соглашений заключается между компаниями, которые относятся к разным секторам экономики и выпускают продукцию, никак не связанную «единой производственной цепочкой».</w:t>
      </w:r>
      <w:r w:rsidR="0078403C" w:rsidRPr="00BA797C">
        <w:rPr>
          <w:rStyle w:val="a5"/>
          <w:rFonts w:ascii="Times New Roman" w:eastAsia="TimesNewRoman" w:hAnsi="Times New Roman" w:cs="Times New Roman"/>
          <w:sz w:val="24"/>
          <w:szCs w:val="24"/>
        </w:rPr>
        <w:footnoteReference w:id="14"/>
      </w:r>
      <w:r w:rsidR="00AD31CB">
        <w:rPr>
          <w:rFonts w:ascii="Times New Roman" w:eastAsia="TimesNewRoman" w:hAnsi="Times New Roman" w:cs="Times New Roman"/>
          <w:sz w:val="24"/>
          <w:szCs w:val="24"/>
        </w:rPr>
        <w:t xml:space="preserve"> </w:t>
      </w:r>
      <w:r w:rsidRPr="00BA797C">
        <w:rPr>
          <w:rFonts w:ascii="Times New Roman" w:eastAsia="TimesNewRoman" w:hAnsi="Times New Roman" w:cs="Times New Roman"/>
          <w:sz w:val="24"/>
          <w:szCs w:val="24"/>
        </w:rPr>
        <w:t>Глядя со стороны, можно утверждать, что для установления тесных взаимоотношений между этими компаниями нет никаких причин, так как они не вступают друг с другом ни в какие отношения с экономической точки зрения: ни в конкурентные, ни в отношения «поставщика-клиента»</w:t>
      </w:r>
      <w:r w:rsidR="004A4EBC" w:rsidRPr="00BA797C">
        <w:rPr>
          <w:rFonts w:ascii="Times New Roman" w:eastAsia="TimesNewRoman" w:hAnsi="Times New Roman" w:cs="Times New Roman"/>
          <w:sz w:val="24"/>
          <w:szCs w:val="24"/>
        </w:rPr>
        <w:t>, и развиваются абсолютн</w:t>
      </w:r>
      <w:r w:rsidR="00323068">
        <w:rPr>
          <w:rFonts w:ascii="Times New Roman" w:eastAsia="TimesNewRoman" w:hAnsi="Times New Roman" w:cs="Times New Roman"/>
          <w:sz w:val="24"/>
          <w:szCs w:val="24"/>
        </w:rPr>
        <w:t xml:space="preserve">о абстрагировано друг от друга, </w:t>
      </w:r>
      <w:r w:rsidR="004A4EBC" w:rsidRPr="00BA797C">
        <w:rPr>
          <w:rFonts w:ascii="Times New Roman" w:eastAsia="TimesNewRoman" w:hAnsi="Times New Roman" w:cs="Times New Roman"/>
          <w:sz w:val="24"/>
          <w:szCs w:val="24"/>
        </w:rPr>
        <w:t xml:space="preserve">в рамках своей производственной деятельности. Однако желание расширить свою производственную деятельность подталкивает эти компании на заключение межотраслевых соглашений. </w:t>
      </w:r>
    </w:p>
    <w:p w:rsidR="004A4EBC" w:rsidRPr="00BA797C" w:rsidRDefault="004A4EBC" w:rsidP="00AD31CB">
      <w:pPr>
        <w:pStyle w:val="ab"/>
        <w:spacing w:line="360" w:lineRule="auto"/>
        <w:ind w:firstLine="709"/>
        <w:jc w:val="both"/>
        <w:rPr>
          <w:rFonts w:ascii="Times New Roman" w:eastAsia="TimesNewRoman" w:hAnsi="Times New Roman" w:cs="Times New Roman"/>
          <w:sz w:val="24"/>
          <w:szCs w:val="24"/>
        </w:rPr>
      </w:pPr>
      <w:r w:rsidRPr="00BA797C">
        <w:rPr>
          <w:rFonts w:ascii="Times New Roman" w:eastAsia="TimesNewRoman" w:hAnsi="Times New Roman" w:cs="Times New Roman"/>
          <w:sz w:val="24"/>
          <w:szCs w:val="24"/>
        </w:rPr>
        <w:t xml:space="preserve">Межотраслевые стратегические альянсы заключаются, прежде всего, с одной целью: один партнер хочет облегчить свое вхождение в производственную отрасль, в которой функционирует другой партнер. Поэтому такие альянсы рассматриваются, как </w:t>
      </w:r>
      <w:r w:rsidR="00C72A1F" w:rsidRPr="00BA797C">
        <w:rPr>
          <w:rFonts w:ascii="Times New Roman" w:eastAsia="TimesNewRoman" w:hAnsi="Times New Roman" w:cs="Times New Roman"/>
          <w:sz w:val="24"/>
          <w:szCs w:val="24"/>
        </w:rPr>
        <w:t>альтернатива</w:t>
      </w:r>
      <w:r w:rsidRPr="00BA797C">
        <w:rPr>
          <w:rFonts w:ascii="Times New Roman" w:eastAsia="TimesNewRoman" w:hAnsi="Times New Roman" w:cs="Times New Roman"/>
          <w:sz w:val="24"/>
          <w:szCs w:val="24"/>
        </w:rPr>
        <w:t xml:space="preserve"> и диверсификации при развитии </w:t>
      </w:r>
      <w:r w:rsidR="00C72A1F" w:rsidRPr="00BA797C">
        <w:rPr>
          <w:rFonts w:ascii="Times New Roman" w:eastAsia="TimesNewRoman" w:hAnsi="Times New Roman" w:cs="Times New Roman"/>
          <w:sz w:val="24"/>
          <w:szCs w:val="24"/>
        </w:rPr>
        <w:t xml:space="preserve">такого партнера, который является новичком в данной отрасли, и приобретения им компании, уже действующей в этой отрасли. </w:t>
      </w:r>
    </w:p>
    <w:p w:rsidR="00C72A1F" w:rsidRPr="00BA797C" w:rsidRDefault="00C72A1F" w:rsidP="00134EBC">
      <w:pPr>
        <w:pStyle w:val="ab"/>
        <w:spacing w:line="360" w:lineRule="auto"/>
        <w:ind w:firstLine="709"/>
        <w:jc w:val="both"/>
        <w:rPr>
          <w:rFonts w:ascii="Times New Roman" w:eastAsia="TimesNewRoman" w:hAnsi="Times New Roman" w:cs="Times New Roman"/>
          <w:sz w:val="24"/>
          <w:szCs w:val="24"/>
        </w:rPr>
      </w:pPr>
      <w:r w:rsidRPr="00BA797C">
        <w:rPr>
          <w:rFonts w:ascii="Times New Roman" w:eastAsia="TimesNewRoman" w:hAnsi="Times New Roman" w:cs="Times New Roman"/>
          <w:sz w:val="24"/>
          <w:szCs w:val="24"/>
        </w:rPr>
        <w:t>Обратимся к проблематике установления подобных межотраслевых соглашений. Разумеется, что партнер-новичок стремится быстро освоить новые технологии для успешного продвижения в данной производственной сфере, в то время как партнер-ветеран данной отрасли пытается как можно быстрее разви</w:t>
      </w:r>
      <w:r w:rsidR="00712D82" w:rsidRPr="00BA797C">
        <w:rPr>
          <w:rFonts w:ascii="Times New Roman" w:eastAsia="TimesNewRoman" w:hAnsi="Times New Roman" w:cs="Times New Roman"/>
          <w:sz w:val="24"/>
          <w:szCs w:val="24"/>
        </w:rPr>
        <w:t>вать используемые им технологии. В то время как первый заинтересован в постоянном сокращении разрыва между партнерами в области технологий с целью максимизации своей прибыли и занятия лидирующих позиций на данном рынке, второй заинтересован в сохранении подобного разрыва и в перспектив</w:t>
      </w:r>
      <w:r w:rsidR="00D76EE7" w:rsidRPr="00BA797C">
        <w:rPr>
          <w:rFonts w:ascii="Times New Roman" w:eastAsia="TimesNewRoman" w:hAnsi="Times New Roman" w:cs="Times New Roman"/>
          <w:sz w:val="24"/>
          <w:szCs w:val="24"/>
        </w:rPr>
        <w:t>е. Чтобы выгодная для него ситуация, которая возникла в начале их отношений, то есть зависимость первого от второго сохранялась как можно дольше.</w:t>
      </w:r>
      <w:r w:rsidR="00785A49" w:rsidRPr="00785A49">
        <w:rPr>
          <w:rStyle w:val="a5"/>
          <w:rFonts w:ascii="Times New Roman" w:eastAsia="TimesNewRoman" w:hAnsi="Times New Roman" w:cs="Times New Roman"/>
          <w:sz w:val="24"/>
          <w:szCs w:val="24"/>
        </w:rPr>
        <w:t xml:space="preserve"> </w:t>
      </w:r>
      <w:r w:rsidR="00785A49" w:rsidRPr="00BA797C">
        <w:rPr>
          <w:rStyle w:val="a5"/>
          <w:rFonts w:ascii="Times New Roman" w:eastAsia="TimesNewRoman" w:hAnsi="Times New Roman" w:cs="Times New Roman"/>
          <w:sz w:val="24"/>
          <w:szCs w:val="24"/>
        </w:rPr>
        <w:footnoteReference w:id="15"/>
      </w:r>
    </w:p>
    <w:p w:rsidR="00CE65B2" w:rsidRDefault="00181C1A" w:rsidP="00CC20D2">
      <w:pPr>
        <w:pStyle w:val="ab"/>
        <w:spacing w:line="360" w:lineRule="auto"/>
        <w:ind w:firstLine="709"/>
        <w:jc w:val="both"/>
        <w:rPr>
          <w:rFonts w:ascii="Times New Roman" w:eastAsia="TimesNewRoman" w:hAnsi="Times New Roman" w:cs="Times New Roman"/>
          <w:sz w:val="24"/>
          <w:szCs w:val="24"/>
        </w:rPr>
      </w:pPr>
      <w:r w:rsidRPr="00BA797C">
        <w:rPr>
          <w:rFonts w:ascii="Times New Roman" w:eastAsia="TimesNewRoman" w:hAnsi="Times New Roman" w:cs="Times New Roman"/>
          <w:sz w:val="24"/>
          <w:szCs w:val="24"/>
        </w:rPr>
        <w:t>Зная мотивы и проблемы, которые встают перед партнерами при образовании межотраслевых отношений, можно сформулировать причины, которыми руководствовалась компания «</w:t>
      </w:r>
      <w:r w:rsidRPr="00BA797C">
        <w:rPr>
          <w:rFonts w:ascii="Times New Roman" w:eastAsia="TimesNewRoman" w:hAnsi="Times New Roman" w:cs="Times New Roman"/>
          <w:sz w:val="24"/>
          <w:szCs w:val="24"/>
          <w:lang w:val="en-US"/>
        </w:rPr>
        <w:t>BMW</w:t>
      </w:r>
      <w:r w:rsidRPr="00BA797C">
        <w:rPr>
          <w:rFonts w:ascii="Times New Roman" w:eastAsia="TimesNewRoman" w:hAnsi="Times New Roman" w:cs="Times New Roman"/>
          <w:sz w:val="24"/>
          <w:szCs w:val="24"/>
        </w:rPr>
        <w:t>» при входе в альянс с компанией «</w:t>
      </w:r>
      <w:r w:rsidRPr="00BA797C">
        <w:rPr>
          <w:rFonts w:ascii="Times New Roman" w:eastAsia="TimesNewRoman" w:hAnsi="Times New Roman" w:cs="Times New Roman"/>
          <w:sz w:val="24"/>
          <w:szCs w:val="24"/>
          <w:lang w:val="en-US"/>
        </w:rPr>
        <w:t>Rolls</w:t>
      </w:r>
      <w:r w:rsidRPr="00BA797C">
        <w:rPr>
          <w:rFonts w:ascii="Times New Roman" w:eastAsia="TimesNewRoman" w:hAnsi="Times New Roman" w:cs="Times New Roman"/>
          <w:sz w:val="24"/>
          <w:szCs w:val="24"/>
        </w:rPr>
        <w:t xml:space="preserve"> </w:t>
      </w:r>
      <w:r w:rsidRPr="00BA797C">
        <w:rPr>
          <w:rFonts w:ascii="Times New Roman" w:eastAsia="TimesNewRoman" w:hAnsi="Times New Roman" w:cs="Times New Roman"/>
          <w:sz w:val="24"/>
          <w:szCs w:val="24"/>
          <w:lang w:val="en-US"/>
        </w:rPr>
        <w:t>Royce</w:t>
      </w:r>
      <w:r w:rsidRPr="00BA797C">
        <w:rPr>
          <w:rFonts w:ascii="Times New Roman" w:eastAsia="TimesNewRoman" w:hAnsi="Times New Roman" w:cs="Times New Roman"/>
          <w:sz w:val="24"/>
          <w:szCs w:val="24"/>
        </w:rPr>
        <w:t xml:space="preserve">» в области авиационных </w:t>
      </w:r>
      <w:r w:rsidR="00394AAB" w:rsidRPr="00BA797C">
        <w:rPr>
          <w:rFonts w:ascii="Times New Roman" w:eastAsia="TimesNewRoman" w:hAnsi="Times New Roman" w:cs="Times New Roman"/>
          <w:sz w:val="24"/>
          <w:szCs w:val="24"/>
        </w:rPr>
        <w:t>двигателей</w:t>
      </w:r>
      <w:r w:rsidR="00DF351B" w:rsidRPr="00BA797C">
        <w:rPr>
          <w:rFonts w:ascii="Times New Roman" w:eastAsia="TimesNewRoman" w:hAnsi="Times New Roman" w:cs="Times New Roman"/>
          <w:sz w:val="24"/>
          <w:szCs w:val="24"/>
        </w:rPr>
        <w:t>. Она стремилась облегчить</w:t>
      </w:r>
      <w:r w:rsidRPr="00BA797C">
        <w:rPr>
          <w:rFonts w:ascii="Times New Roman" w:eastAsia="TimesNewRoman" w:hAnsi="Times New Roman" w:cs="Times New Roman"/>
          <w:sz w:val="24"/>
          <w:szCs w:val="24"/>
        </w:rPr>
        <w:t xml:space="preserve"> свое вступление в новую для себя отрасль </w:t>
      </w:r>
      <w:r w:rsidR="00394AAB" w:rsidRPr="00BA797C">
        <w:rPr>
          <w:rFonts w:ascii="Times New Roman" w:eastAsia="TimesNewRoman" w:hAnsi="Times New Roman" w:cs="Times New Roman"/>
          <w:sz w:val="24"/>
          <w:szCs w:val="24"/>
        </w:rPr>
        <w:t xml:space="preserve">производства </w:t>
      </w:r>
      <w:r w:rsidR="00394AAB" w:rsidRPr="00BA797C">
        <w:rPr>
          <w:rFonts w:ascii="Times New Roman" w:eastAsia="TimesNewRoman" w:hAnsi="Times New Roman" w:cs="Times New Roman"/>
          <w:sz w:val="24"/>
          <w:szCs w:val="24"/>
        </w:rPr>
        <w:lastRenderedPageBreak/>
        <w:t>путем усвоения научно-технических разработок и коммерческого опыта одного из лидера отрасли по производству авиационных двигателей в мире – компании «Rolls Royce».</w:t>
      </w:r>
      <w:r w:rsidR="00B126E0" w:rsidRPr="00BA797C">
        <w:rPr>
          <w:rFonts w:ascii="Times New Roman" w:eastAsia="TimesNewRoman" w:hAnsi="Times New Roman" w:cs="Times New Roman"/>
          <w:sz w:val="24"/>
          <w:szCs w:val="24"/>
        </w:rPr>
        <w:t xml:space="preserve"> Что же касалось</w:t>
      </w:r>
      <w:r w:rsidR="00323068">
        <w:rPr>
          <w:rFonts w:ascii="Times New Roman" w:eastAsia="TimesNewRoman" w:hAnsi="Times New Roman" w:cs="Times New Roman"/>
          <w:sz w:val="24"/>
          <w:szCs w:val="24"/>
        </w:rPr>
        <w:t xml:space="preserve"> самой компании «Rolls Royce», к</w:t>
      </w:r>
      <w:r w:rsidR="00B126E0" w:rsidRPr="00BA797C">
        <w:rPr>
          <w:rFonts w:ascii="Times New Roman" w:eastAsia="TimesNewRoman" w:hAnsi="Times New Roman" w:cs="Times New Roman"/>
          <w:sz w:val="24"/>
          <w:szCs w:val="24"/>
        </w:rPr>
        <w:t>оторая добилась возникновения еще одного конкурента, то таким образом она рассчитывала в долгосрочной перспективе осуществлять контроль и влиять на политику компании «BMW», а в ближайшем будущем – участвовать в прибылях и увеличит</w:t>
      </w:r>
      <w:r w:rsidR="00323068">
        <w:rPr>
          <w:rFonts w:ascii="Times New Roman" w:eastAsia="TimesNewRoman" w:hAnsi="Times New Roman" w:cs="Times New Roman"/>
          <w:sz w:val="24"/>
          <w:szCs w:val="24"/>
        </w:rPr>
        <w:t>ь</w:t>
      </w:r>
      <w:r w:rsidR="00B126E0" w:rsidRPr="00BA797C">
        <w:rPr>
          <w:rFonts w:ascii="Times New Roman" w:eastAsia="TimesNewRoman" w:hAnsi="Times New Roman" w:cs="Times New Roman"/>
          <w:sz w:val="24"/>
          <w:szCs w:val="24"/>
        </w:rPr>
        <w:t xml:space="preserve"> число моделей производимых ею двигателей, поскольку основное финансирование новых разработок можно </w:t>
      </w:r>
      <w:r w:rsidR="00662E20" w:rsidRPr="00BA797C">
        <w:rPr>
          <w:rFonts w:ascii="Times New Roman" w:eastAsia="TimesNewRoman" w:hAnsi="Times New Roman" w:cs="Times New Roman"/>
          <w:sz w:val="24"/>
          <w:szCs w:val="24"/>
        </w:rPr>
        <w:t>было возложить на плечи партнера.</w:t>
      </w:r>
    </w:p>
    <w:p w:rsidR="00CE65B2" w:rsidRDefault="00CE65B2">
      <w:pPr>
        <w:rPr>
          <w:rFonts w:ascii="Times New Roman" w:eastAsia="TimesNewRoman" w:hAnsi="Times New Roman" w:cs="Times New Roman"/>
          <w:sz w:val="24"/>
          <w:szCs w:val="24"/>
        </w:rPr>
      </w:pPr>
      <w:r>
        <w:rPr>
          <w:rFonts w:ascii="Times New Roman" w:eastAsia="TimesNewRoman" w:hAnsi="Times New Roman" w:cs="Times New Roman"/>
          <w:sz w:val="24"/>
          <w:szCs w:val="24"/>
        </w:rPr>
        <w:br w:type="page"/>
      </w:r>
    </w:p>
    <w:p w:rsidR="00CC20D2" w:rsidRPr="00CE65B2" w:rsidRDefault="00CE65B2" w:rsidP="00CE65B2">
      <w:pPr>
        <w:pStyle w:val="2"/>
        <w:jc w:val="center"/>
        <w:rPr>
          <w:rFonts w:ascii="Times New Roman" w:eastAsia="TimesNewRoman" w:hAnsi="Times New Roman" w:cs="Times New Roman"/>
          <w:color w:val="auto"/>
          <w:sz w:val="28"/>
          <w:szCs w:val="28"/>
        </w:rPr>
      </w:pPr>
      <w:bookmarkStart w:id="4" w:name="_Toc451341151"/>
      <w:r w:rsidRPr="00CE65B2">
        <w:rPr>
          <w:rFonts w:ascii="Times New Roman" w:eastAsia="TimesNewRoman" w:hAnsi="Times New Roman" w:cs="Times New Roman"/>
          <w:color w:val="auto"/>
          <w:sz w:val="28"/>
          <w:szCs w:val="28"/>
        </w:rPr>
        <w:lastRenderedPageBreak/>
        <w:t>Выводы по главе</w:t>
      </w:r>
      <w:r>
        <w:rPr>
          <w:rFonts w:ascii="Times New Roman" w:eastAsia="TimesNewRoman" w:hAnsi="Times New Roman" w:cs="Times New Roman"/>
          <w:color w:val="auto"/>
          <w:sz w:val="28"/>
          <w:szCs w:val="28"/>
        </w:rPr>
        <w:t xml:space="preserve"> 1</w:t>
      </w:r>
      <w:bookmarkEnd w:id="4"/>
    </w:p>
    <w:p w:rsidR="00CE65B2" w:rsidRDefault="00CC20D2" w:rsidP="005E4819">
      <w:pPr>
        <w:pStyle w:val="ab"/>
        <w:spacing w:line="360" w:lineRule="auto"/>
        <w:ind w:firstLine="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Подводя итог первой главы, хочется отметить, что были выявлены такие важнейшие особенности стратегических альянсов как:</w:t>
      </w:r>
      <w:r w:rsidR="00934A27">
        <w:rPr>
          <w:rFonts w:ascii="Times New Roman" w:eastAsia="TimesNewRoman" w:hAnsi="Times New Roman" w:cs="Times New Roman"/>
          <w:sz w:val="24"/>
          <w:szCs w:val="24"/>
        </w:rPr>
        <w:t xml:space="preserve"> </w:t>
      </w:r>
    </w:p>
    <w:p w:rsidR="00CE65B2" w:rsidRDefault="00934A27" w:rsidP="005E4819">
      <w:pPr>
        <w:pStyle w:val="ab"/>
        <w:spacing w:line="360" w:lineRule="auto"/>
        <w:ind w:firstLine="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а) в стратегический альянс могут вступать как поставщики</w:t>
      </w:r>
      <w:r w:rsidR="005E4819">
        <w:rPr>
          <w:rFonts w:ascii="Times New Roman" w:eastAsia="TimesNewRoman" w:hAnsi="Times New Roman" w:cs="Times New Roman"/>
          <w:sz w:val="24"/>
          <w:szCs w:val="24"/>
        </w:rPr>
        <w:t xml:space="preserve"> и клиенты, так и прямые конкуренты в одной отрасли; </w:t>
      </w:r>
    </w:p>
    <w:p w:rsidR="00CE65B2" w:rsidRDefault="005E4819" w:rsidP="005E4819">
      <w:pPr>
        <w:pStyle w:val="ab"/>
        <w:spacing w:line="360" w:lineRule="auto"/>
        <w:ind w:firstLine="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б) компании могут быть участниками множественных стратегических альянсов; </w:t>
      </w:r>
    </w:p>
    <w:p w:rsidR="00CE65B2" w:rsidRDefault="005E4819" w:rsidP="005E4819">
      <w:pPr>
        <w:pStyle w:val="ab"/>
        <w:spacing w:line="360" w:lineRule="auto"/>
        <w:ind w:firstLine="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в) альянсы создаются на определенный срок: они распадаются, когда необходимость в объединении отпадает; </w:t>
      </w:r>
    </w:p>
    <w:p w:rsidR="00CE65B2" w:rsidRPr="00CE65B2" w:rsidRDefault="005E4819" w:rsidP="005E4819">
      <w:pPr>
        <w:pStyle w:val="ab"/>
        <w:spacing w:line="360" w:lineRule="auto"/>
        <w:ind w:firstLine="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г) </w:t>
      </w:r>
      <w:r w:rsidRPr="00442C31">
        <w:rPr>
          <w:rFonts w:ascii="Times New Roman" w:hAnsi="Times New Roman" w:cs="Times New Roman"/>
          <w:sz w:val="24"/>
          <w:szCs w:val="24"/>
        </w:rPr>
        <w:t xml:space="preserve">стратегические альянсы достаточно подвижны, свободны для партнеров, более ориентированы на будущее, уменьшают неясность и неопределенность в отношениях партнеров, увеличивают </w:t>
      </w:r>
      <w:r w:rsidRPr="00CE65B2">
        <w:rPr>
          <w:rFonts w:ascii="Times New Roman" w:eastAsia="TimesNewRoman" w:hAnsi="Times New Roman" w:cs="Times New Roman"/>
          <w:sz w:val="24"/>
          <w:szCs w:val="24"/>
        </w:rPr>
        <w:t xml:space="preserve">стабильность в обеспечении ресурсами и распределении продукции и услуг. </w:t>
      </w:r>
    </w:p>
    <w:p w:rsidR="00147D00" w:rsidRDefault="00147D00" w:rsidP="00147D00">
      <w:pPr>
        <w:autoSpaceDE w:val="0"/>
        <w:autoSpaceDN w:val="0"/>
        <w:adjustRightInd w:val="0"/>
        <w:spacing w:after="0" w:line="360" w:lineRule="auto"/>
        <w:ind w:firstLine="709"/>
        <w:rPr>
          <w:rFonts w:ascii="Times New Roman" w:eastAsia="TimesNewRoman" w:hAnsi="Times New Roman" w:cs="Times New Roman"/>
          <w:sz w:val="24"/>
          <w:szCs w:val="24"/>
        </w:rPr>
      </w:pPr>
      <w:r>
        <w:rPr>
          <w:rFonts w:ascii="Times New Roman" w:eastAsia="TimesNewRoman" w:hAnsi="Times New Roman" w:cs="Times New Roman"/>
          <w:sz w:val="24"/>
          <w:szCs w:val="24"/>
        </w:rPr>
        <w:t>В ходе изучения мирового опыта были выявлены следующие причины для построения долгосрочных партнерских стратегических отношений являются:</w:t>
      </w:r>
    </w:p>
    <w:p w:rsidR="00147D00" w:rsidRPr="00E14FF9" w:rsidRDefault="00147D00" w:rsidP="00147D00">
      <w:pPr>
        <w:autoSpaceDE w:val="0"/>
        <w:autoSpaceDN w:val="0"/>
        <w:adjustRightInd w:val="0"/>
        <w:spacing w:after="0" w:line="360" w:lineRule="auto"/>
        <w:ind w:firstLine="709"/>
        <w:rPr>
          <w:rFonts w:ascii="Times New Roman" w:eastAsia="TimesNewRoman" w:hAnsi="Times New Roman" w:cs="Times New Roman"/>
          <w:sz w:val="24"/>
          <w:szCs w:val="24"/>
        </w:rPr>
      </w:pPr>
      <w:r>
        <w:rPr>
          <w:rFonts w:ascii="Times New Roman" w:eastAsia="TimesNewRoman" w:hAnsi="Times New Roman" w:cs="Times New Roman"/>
          <w:sz w:val="24"/>
          <w:szCs w:val="24"/>
        </w:rPr>
        <w:t>а)</w:t>
      </w:r>
      <w:r w:rsidRPr="00E14FF9">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эффективная </w:t>
      </w:r>
      <w:r w:rsidRPr="00E14FF9">
        <w:rPr>
          <w:rFonts w:ascii="Times New Roman" w:eastAsia="TimesNewRoman" w:hAnsi="Times New Roman" w:cs="Times New Roman"/>
          <w:sz w:val="24"/>
          <w:szCs w:val="24"/>
        </w:rPr>
        <w:t>реализация долгосрочных стратегий развития;</w:t>
      </w:r>
    </w:p>
    <w:p w:rsidR="00147D00" w:rsidRPr="00E14FF9" w:rsidRDefault="00147D00" w:rsidP="00147D00">
      <w:pPr>
        <w:autoSpaceDE w:val="0"/>
        <w:autoSpaceDN w:val="0"/>
        <w:adjustRightInd w:val="0"/>
        <w:spacing w:after="0" w:line="360" w:lineRule="auto"/>
        <w:ind w:firstLine="709"/>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б) </w:t>
      </w:r>
      <w:r w:rsidRPr="00E14FF9">
        <w:rPr>
          <w:rFonts w:ascii="Times New Roman" w:eastAsia="TimesNewRoman" w:hAnsi="Times New Roman" w:cs="Times New Roman"/>
          <w:sz w:val="24"/>
          <w:szCs w:val="24"/>
        </w:rPr>
        <w:t>снижение негативн</w:t>
      </w:r>
      <w:r>
        <w:rPr>
          <w:rFonts w:ascii="Times New Roman" w:eastAsia="TimesNewRoman" w:hAnsi="Times New Roman" w:cs="Times New Roman"/>
          <w:sz w:val="24"/>
          <w:szCs w:val="24"/>
        </w:rPr>
        <w:t>ого влияния внешних факторов на функционирование компаний;</w:t>
      </w:r>
    </w:p>
    <w:p w:rsidR="00147D00" w:rsidRPr="00E14FF9" w:rsidRDefault="00147D00" w:rsidP="00147D00">
      <w:pPr>
        <w:autoSpaceDE w:val="0"/>
        <w:autoSpaceDN w:val="0"/>
        <w:adjustRightInd w:val="0"/>
        <w:spacing w:after="0" w:line="360" w:lineRule="auto"/>
        <w:ind w:firstLine="709"/>
        <w:rPr>
          <w:rFonts w:ascii="Times New Roman" w:eastAsia="TimesNewRoman" w:hAnsi="Times New Roman" w:cs="Times New Roman"/>
          <w:sz w:val="24"/>
          <w:szCs w:val="24"/>
        </w:rPr>
      </w:pPr>
      <w:r>
        <w:rPr>
          <w:rFonts w:ascii="Times New Roman" w:eastAsia="TimesNewRoman" w:hAnsi="Times New Roman" w:cs="Times New Roman"/>
          <w:sz w:val="24"/>
          <w:szCs w:val="24"/>
        </w:rPr>
        <w:t>в) реализация</w:t>
      </w:r>
      <w:r w:rsidRPr="00E14FF9">
        <w:rPr>
          <w:rFonts w:ascii="Times New Roman" w:eastAsia="TimesNewRoman" w:hAnsi="Times New Roman" w:cs="Times New Roman"/>
          <w:sz w:val="24"/>
          <w:szCs w:val="24"/>
        </w:rPr>
        <w:t xml:space="preserve"> совместных</w:t>
      </w:r>
      <w:r>
        <w:rPr>
          <w:rFonts w:ascii="Times New Roman" w:eastAsia="TimesNewRoman" w:hAnsi="Times New Roman" w:cs="Times New Roman"/>
          <w:sz w:val="24"/>
          <w:szCs w:val="24"/>
        </w:rPr>
        <w:t xml:space="preserve"> высокотехнологичных и как следствие затратных</w:t>
      </w:r>
      <w:r w:rsidRPr="00E14FF9">
        <w:rPr>
          <w:rFonts w:ascii="Times New Roman" w:eastAsia="TimesNewRoman" w:hAnsi="Times New Roman" w:cs="Times New Roman"/>
          <w:sz w:val="24"/>
          <w:szCs w:val="24"/>
        </w:rPr>
        <w:t xml:space="preserve"> инвестиционных проектов </w:t>
      </w:r>
    </w:p>
    <w:p w:rsidR="00147D00" w:rsidRPr="00E14FF9" w:rsidRDefault="00147D00" w:rsidP="00147D00">
      <w:pPr>
        <w:autoSpaceDE w:val="0"/>
        <w:autoSpaceDN w:val="0"/>
        <w:adjustRightInd w:val="0"/>
        <w:spacing w:after="0" w:line="360" w:lineRule="auto"/>
        <w:ind w:firstLine="709"/>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г) </w:t>
      </w:r>
      <w:r w:rsidRPr="00E14FF9">
        <w:rPr>
          <w:rFonts w:ascii="Times New Roman" w:eastAsia="TimesNewRoman" w:hAnsi="Times New Roman" w:cs="Times New Roman"/>
          <w:sz w:val="24"/>
          <w:szCs w:val="24"/>
        </w:rPr>
        <w:t xml:space="preserve">расширение </w:t>
      </w:r>
      <w:r>
        <w:rPr>
          <w:rFonts w:ascii="Times New Roman" w:eastAsia="TimesNewRoman" w:hAnsi="Times New Roman" w:cs="Times New Roman"/>
          <w:sz w:val="24"/>
          <w:szCs w:val="24"/>
        </w:rPr>
        <w:t>своего представительства на интересующих компаний рынках</w:t>
      </w:r>
      <w:r w:rsidRPr="00E14FF9">
        <w:rPr>
          <w:rFonts w:ascii="Times New Roman" w:eastAsia="TimesNewRoman" w:hAnsi="Times New Roman" w:cs="Times New Roman"/>
          <w:sz w:val="24"/>
          <w:szCs w:val="24"/>
        </w:rPr>
        <w:t>;</w:t>
      </w:r>
    </w:p>
    <w:p w:rsidR="00147D00" w:rsidRPr="00E14FF9" w:rsidRDefault="00147D00" w:rsidP="00147D00">
      <w:pPr>
        <w:autoSpaceDE w:val="0"/>
        <w:autoSpaceDN w:val="0"/>
        <w:adjustRightInd w:val="0"/>
        <w:spacing w:after="0" w:line="360" w:lineRule="auto"/>
        <w:ind w:firstLine="709"/>
        <w:rPr>
          <w:rFonts w:ascii="Times New Roman" w:eastAsia="TimesNewRoman" w:hAnsi="Times New Roman" w:cs="Times New Roman"/>
          <w:sz w:val="24"/>
          <w:szCs w:val="24"/>
        </w:rPr>
      </w:pPr>
      <w:r>
        <w:rPr>
          <w:rFonts w:ascii="Times New Roman" w:eastAsia="TimesNewRoman" w:hAnsi="Times New Roman" w:cs="Times New Roman"/>
          <w:sz w:val="24"/>
          <w:szCs w:val="24"/>
        </w:rPr>
        <w:t>д) улучшение имиджевой составляющей для каждого из партнёров.</w:t>
      </w:r>
    </w:p>
    <w:p w:rsidR="005E4819" w:rsidRDefault="00CE65B2" w:rsidP="005E4819">
      <w:pPr>
        <w:pStyle w:val="ab"/>
        <w:spacing w:line="360" w:lineRule="auto"/>
        <w:ind w:firstLine="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Кроме того, мною был</w:t>
      </w:r>
      <w:r w:rsidR="00FB5B82">
        <w:rPr>
          <w:rFonts w:ascii="Times New Roman" w:eastAsia="TimesNewRoman" w:hAnsi="Times New Roman" w:cs="Times New Roman"/>
          <w:sz w:val="24"/>
          <w:szCs w:val="24"/>
        </w:rPr>
        <w:t>о</w:t>
      </w:r>
      <w:r>
        <w:rPr>
          <w:rFonts w:ascii="Times New Roman" w:eastAsia="TimesNewRoman" w:hAnsi="Times New Roman" w:cs="Times New Roman"/>
          <w:sz w:val="24"/>
          <w:szCs w:val="24"/>
        </w:rPr>
        <w:t xml:space="preserve"> рассмотрено, </w:t>
      </w:r>
      <w:r w:rsidR="00276385">
        <w:rPr>
          <w:rFonts w:ascii="Times New Roman" w:eastAsia="TimesNewRoman" w:hAnsi="Times New Roman" w:cs="Times New Roman"/>
          <w:sz w:val="24"/>
          <w:szCs w:val="24"/>
        </w:rPr>
        <w:t>что</w:t>
      </w:r>
      <w:r>
        <w:rPr>
          <w:rFonts w:ascii="Times New Roman" w:eastAsia="TimesNewRoman" w:hAnsi="Times New Roman" w:cs="Times New Roman"/>
          <w:sz w:val="24"/>
          <w:szCs w:val="24"/>
        </w:rPr>
        <w:t xml:space="preserve"> вступление в стратегический альянс </w:t>
      </w:r>
      <w:r w:rsidR="00276385">
        <w:rPr>
          <w:rFonts w:ascii="Times New Roman" w:eastAsia="TimesNewRoman" w:hAnsi="Times New Roman" w:cs="Times New Roman"/>
          <w:sz w:val="24"/>
          <w:szCs w:val="24"/>
        </w:rPr>
        <w:t xml:space="preserve">положительно </w:t>
      </w:r>
      <w:r>
        <w:rPr>
          <w:rFonts w:ascii="Times New Roman" w:eastAsia="TimesNewRoman" w:hAnsi="Times New Roman" w:cs="Times New Roman"/>
          <w:sz w:val="24"/>
          <w:szCs w:val="24"/>
        </w:rPr>
        <w:t>влияет на конкурентоспособность компании</w:t>
      </w:r>
      <w:r w:rsidR="00276385">
        <w:rPr>
          <w:rFonts w:ascii="Times New Roman" w:eastAsia="TimesNewRoman" w:hAnsi="Times New Roman" w:cs="Times New Roman"/>
          <w:sz w:val="24"/>
          <w:szCs w:val="24"/>
        </w:rPr>
        <w:t xml:space="preserve"> (увеличивает конкурентоспособность)</w:t>
      </w:r>
      <w:r>
        <w:rPr>
          <w:rFonts w:ascii="Times New Roman" w:eastAsia="TimesNewRoman" w:hAnsi="Times New Roman" w:cs="Times New Roman"/>
          <w:sz w:val="24"/>
          <w:szCs w:val="24"/>
        </w:rPr>
        <w:t xml:space="preserve"> по сравнению с другими способами укрепления позиций фирмы на рынке. Н</w:t>
      </w:r>
      <w:r w:rsidRPr="00CE65B2">
        <w:rPr>
          <w:rFonts w:ascii="Times New Roman" w:eastAsia="TimesNewRoman" w:hAnsi="Times New Roman" w:cs="Times New Roman"/>
          <w:sz w:val="24"/>
          <w:szCs w:val="24"/>
        </w:rPr>
        <w:t>е стоит забывать, что вступление в стратегический альянс может повлечь за собою ослабление стратегической позиции фирмы на рынке.</w:t>
      </w:r>
      <w:r>
        <w:rPr>
          <w:rFonts w:ascii="Times New Roman" w:eastAsia="TimesNewRoman" w:hAnsi="Times New Roman" w:cs="Times New Roman"/>
          <w:sz w:val="24"/>
          <w:szCs w:val="24"/>
        </w:rPr>
        <w:t xml:space="preserve"> Однако</w:t>
      </w:r>
      <w:r w:rsidR="005E4819" w:rsidRPr="00CE65B2">
        <w:rPr>
          <w:rFonts w:ascii="Times New Roman" w:eastAsia="TimesNewRoman" w:hAnsi="Times New Roman" w:cs="Times New Roman"/>
          <w:sz w:val="24"/>
          <w:szCs w:val="24"/>
        </w:rPr>
        <w:t>, правильное использование преимуществ, которые влечет за собою создание стратегического альянса, обеспечивает фирмам существенное повышение конкурентоспособности.</w:t>
      </w:r>
    </w:p>
    <w:p w:rsidR="00282AE5" w:rsidRDefault="00282AE5" w:rsidP="00282AE5">
      <w:pPr>
        <w:pStyle w:val="ab"/>
        <w:spacing w:line="360" w:lineRule="auto"/>
        <w:ind w:firstLine="709"/>
        <w:jc w:val="both"/>
        <w:rPr>
          <w:rFonts w:ascii="Times New Roman" w:eastAsia="TimesNewRoman" w:hAnsi="Times New Roman" w:cs="Times New Roman"/>
          <w:sz w:val="24"/>
          <w:szCs w:val="24"/>
        </w:rPr>
      </w:pPr>
      <w:r w:rsidRPr="00BA797C">
        <w:rPr>
          <w:rFonts w:ascii="Times New Roman" w:eastAsia="TimesNewRoman" w:hAnsi="Times New Roman" w:cs="Times New Roman"/>
          <w:sz w:val="24"/>
          <w:szCs w:val="24"/>
        </w:rPr>
        <w:t>Итак, мы рассмотрели и проанализировали различные виды альянсов</w:t>
      </w:r>
      <w:r>
        <w:rPr>
          <w:rFonts w:ascii="Times New Roman" w:eastAsia="TimesNewRoman" w:hAnsi="Times New Roman" w:cs="Times New Roman"/>
          <w:sz w:val="24"/>
          <w:szCs w:val="24"/>
        </w:rPr>
        <w:t>,</w:t>
      </w:r>
      <w:r w:rsidRPr="00BA797C">
        <w:rPr>
          <w:rFonts w:ascii="Times New Roman" w:eastAsia="TimesNewRoman" w:hAnsi="Times New Roman" w:cs="Times New Roman"/>
          <w:sz w:val="24"/>
          <w:szCs w:val="24"/>
        </w:rPr>
        <w:t xml:space="preserve"> не конкурирующих между собой фирм. Теперь же предстоит рассмотреть более сложную проблематику создания и функционирования альянсов фирм-конкурентов. Классификация альянсов фирм-конкурентов поможет понять и научиться управлять такими сложными и отчасти парадоксальными ситуациями, к которым приводят соглашения о сотрудничестве фирм-конкурентов, потому что они неизбежно противостоят друг другу даже в рамках партнерских соглашений.</w:t>
      </w:r>
    </w:p>
    <w:p w:rsidR="00282AE5" w:rsidRPr="00442C31" w:rsidRDefault="00282AE5" w:rsidP="005E4819">
      <w:pPr>
        <w:pStyle w:val="ab"/>
        <w:spacing w:line="360" w:lineRule="auto"/>
        <w:ind w:firstLine="709"/>
        <w:jc w:val="both"/>
        <w:rPr>
          <w:rFonts w:ascii="Times New Roman" w:hAnsi="Times New Roman" w:cs="Times New Roman"/>
          <w:sz w:val="24"/>
          <w:szCs w:val="24"/>
        </w:rPr>
      </w:pPr>
    </w:p>
    <w:p w:rsidR="005E4819" w:rsidRDefault="005E4819" w:rsidP="005E4819">
      <w:pPr>
        <w:pStyle w:val="ab"/>
        <w:spacing w:line="360" w:lineRule="auto"/>
        <w:ind w:firstLine="709"/>
        <w:jc w:val="both"/>
        <w:rPr>
          <w:rFonts w:ascii="Times New Roman" w:eastAsia="TimesNewRoman" w:hAnsi="Times New Roman" w:cs="Times New Roman"/>
          <w:sz w:val="24"/>
          <w:szCs w:val="24"/>
        </w:rPr>
      </w:pPr>
    </w:p>
    <w:p w:rsidR="00CC20D2" w:rsidRDefault="00CC20D2" w:rsidP="00BA797C">
      <w:pPr>
        <w:pStyle w:val="ab"/>
        <w:spacing w:line="360" w:lineRule="auto"/>
        <w:ind w:firstLine="709"/>
        <w:jc w:val="both"/>
        <w:rPr>
          <w:rFonts w:eastAsia="TimesNewRoman"/>
        </w:rPr>
        <w:sectPr w:rsidR="00CC20D2" w:rsidSect="00CF5290">
          <w:headerReference w:type="default" r:id="rId10"/>
          <w:footerReference w:type="default" r:id="rId11"/>
          <w:pgSz w:w="11906" w:h="16838"/>
          <w:pgMar w:top="1134" w:right="567" w:bottom="1134" w:left="1134" w:header="709" w:footer="709" w:gutter="0"/>
          <w:pgNumType w:start="0"/>
          <w:cols w:space="708"/>
          <w:titlePg/>
          <w:docGrid w:linePitch="360"/>
        </w:sectPr>
      </w:pPr>
      <w:r>
        <w:rPr>
          <w:rFonts w:ascii="Times New Roman" w:eastAsia="TimesNewRoman" w:hAnsi="Times New Roman" w:cs="Times New Roman"/>
          <w:sz w:val="24"/>
          <w:szCs w:val="24"/>
        </w:rPr>
        <w:t xml:space="preserve">  </w:t>
      </w:r>
    </w:p>
    <w:p w:rsidR="0099545C" w:rsidRPr="00AD218A" w:rsidRDefault="00984874" w:rsidP="0099545C">
      <w:pPr>
        <w:pStyle w:val="1"/>
        <w:rPr>
          <w:rFonts w:ascii="Times New Roman" w:eastAsia="TimesNewRoman" w:hAnsi="Times New Roman" w:cs="Times New Roman"/>
          <w:color w:val="auto"/>
        </w:rPr>
      </w:pPr>
      <w:bookmarkStart w:id="5" w:name="_Toc451341152"/>
      <w:r w:rsidRPr="00AD218A">
        <w:rPr>
          <w:rFonts w:ascii="Times New Roman" w:eastAsia="TimesNewRoman" w:hAnsi="Times New Roman" w:cs="Times New Roman"/>
          <w:color w:val="auto"/>
        </w:rPr>
        <w:lastRenderedPageBreak/>
        <w:t>Глава 2. Основы</w:t>
      </w:r>
      <w:r w:rsidR="00250FF4" w:rsidRPr="00AD218A">
        <w:rPr>
          <w:rFonts w:ascii="Times New Roman" w:eastAsia="TimesNewRoman" w:hAnsi="Times New Roman" w:cs="Times New Roman"/>
          <w:color w:val="auto"/>
        </w:rPr>
        <w:t xml:space="preserve"> </w:t>
      </w:r>
      <w:r w:rsidRPr="00AD218A">
        <w:rPr>
          <w:rFonts w:ascii="Times New Roman" w:eastAsia="TimesNewRoman" w:hAnsi="Times New Roman" w:cs="Times New Roman"/>
          <w:color w:val="auto"/>
        </w:rPr>
        <w:t>создания успешного страте</w:t>
      </w:r>
      <w:r w:rsidR="00812D84" w:rsidRPr="00AD218A">
        <w:rPr>
          <w:rFonts w:ascii="Times New Roman" w:eastAsia="TimesNewRoman" w:hAnsi="Times New Roman" w:cs="Times New Roman"/>
          <w:color w:val="auto"/>
        </w:rPr>
        <w:t>гического альянса между фирмами-</w:t>
      </w:r>
      <w:r w:rsidRPr="00AD218A">
        <w:rPr>
          <w:rFonts w:ascii="Times New Roman" w:eastAsia="TimesNewRoman" w:hAnsi="Times New Roman" w:cs="Times New Roman"/>
          <w:color w:val="auto"/>
        </w:rPr>
        <w:t>конкурентами</w:t>
      </w:r>
      <w:bookmarkEnd w:id="5"/>
    </w:p>
    <w:p w:rsidR="00C53A94" w:rsidRPr="00AD218A" w:rsidRDefault="00D26737" w:rsidP="00684E24">
      <w:pPr>
        <w:pStyle w:val="2"/>
        <w:rPr>
          <w:rFonts w:ascii="Times New Roman" w:eastAsia="TimesNewRoman" w:hAnsi="Times New Roman" w:cs="Times New Roman"/>
          <w:color w:val="auto"/>
          <w:sz w:val="28"/>
          <w:szCs w:val="28"/>
        </w:rPr>
      </w:pPr>
      <w:bookmarkStart w:id="6" w:name="_Toc451341153"/>
      <w:r w:rsidRPr="00AD218A">
        <w:rPr>
          <w:rFonts w:ascii="Times New Roman" w:eastAsia="TimesNewRoman" w:hAnsi="Times New Roman" w:cs="Times New Roman"/>
          <w:color w:val="auto"/>
          <w:sz w:val="28"/>
          <w:szCs w:val="28"/>
        </w:rPr>
        <w:t>2</w:t>
      </w:r>
      <w:r w:rsidR="00893A2C" w:rsidRPr="00AD218A">
        <w:rPr>
          <w:rFonts w:ascii="Times New Roman" w:eastAsia="TimesNewRoman" w:hAnsi="Times New Roman" w:cs="Times New Roman"/>
          <w:color w:val="auto"/>
          <w:sz w:val="28"/>
          <w:szCs w:val="28"/>
        </w:rPr>
        <w:t>.</w:t>
      </w:r>
      <w:r w:rsidR="00C53A94" w:rsidRPr="00AD218A">
        <w:rPr>
          <w:rFonts w:ascii="Times New Roman" w:eastAsia="TimesNewRoman" w:hAnsi="Times New Roman" w:cs="Times New Roman"/>
          <w:color w:val="auto"/>
          <w:sz w:val="28"/>
          <w:szCs w:val="28"/>
        </w:rPr>
        <w:t>1 Экономические мотивы создания стратегических альянсов фирм-конкурентов</w:t>
      </w:r>
      <w:bookmarkEnd w:id="6"/>
    </w:p>
    <w:p w:rsidR="00AF6489" w:rsidRPr="0099545C" w:rsidRDefault="00837FC0" w:rsidP="0099545C">
      <w:pPr>
        <w:pStyle w:val="ab"/>
        <w:spacing w:line="360" w:lineRule="auto"/>
        <w:ind w:firstLine="709"/>
        <w:jc w:val="both"/>
        <w:rPr>
          <w:rFonts w:ascii="Times New Roman" w:hAnsi="Times New Roman" w:cs="Times New Roman"/>
          <w:sz w:val="24"/>
          <w:szCs w:val="24"/>
        </w:rPr>
      </w:pPr>
      <w:r w:rsidRPr="0099545C">
        <w:rPr>
          <w:rFonts w:ascii="Times New Roman" w:hAnsi="Times New Roman" w:cs="Times New Roman"/>
          <w:sz w:val="24"/>
          <w:szCs w:val="24"/>
        </w:rPr>
        <w:t xml:space="preserve">Прежде всего, стоит отметить тот факт, что само по себе создание альянсов фирм-конкурентов представляется </w:t>
      </w:r>
      <w:r w:rsidR="00AF6489" w:rsidRPr="0099545C">
        <w:rPr>
          <w:rFonts w:ascii="Times New Roman" w:hAnsi="Times New Roman" w:cs="Times New Roman"/>
          <w:sz w:val="24"/>
          <w:szCs w:val="24"/>
        </w:rPr>
        <w:t>парадоксальным</w:t>
      </w:r>
      <w:r w:rsidRPr="0099545C">
        <w:rPr>
          <w:rFonts w:ascii="Times New Roman" w:hAnsi="Times New Roman" w:cs="Times New Roman"/>
          <w:sz w:val="24"/>
          <w:szCs w:val="24"/>
        </w:rPr>
        <w:t>: конкуренты должны соперничать друг с другом за лидирующие позиции в отраслях, а не вступать в альянсы.</w:t>
      </w:r>
      <w:r w:rsidR="00AF6489" w:rsidRPr="0099545C">
        <w:rPr>
          <w:rFonts w:ascii="Times New Roman" w:hAnsi="Times New Roman" w:cs="Times New Roman"/>
          <w:sz w:val="24"/>
          <w:szCs w:val="24"/>
        </w:rPr>
        <w:t xml:space="preserve"> О</w:t>
      </w:r>
      <w:r w:rsidR="00780F72" w:rsidRPr="0099545C">
        <w:rPr>
          <w:rFonts w:ascii="Times New Roman" w:hAnsi="Times New Roman" w:cs="Times New Roman"/>
          <w:sz w:val="24"/>
          <w:szCs w:val="24"/>
        </w:rPr>
        <w:t>днако это не помешало альянсам фирм-конкурентов получить столь широкое распространение в мировой практике.</w:t>
      </w:r>
      <w:r w:rsidR="00556F71" w:rsidRPr="0099545C">
        <w:rPr>
          <w:rFonts w:ascii="Times New Roman" w:hAnsi="Times New Roman" w:cs="Times New Roman"/>
          <w:sz w:val="24"/>
          <w:szCs w:val="24"/>
        </w:rPr>
        <w:t xml:space="preserve"> Например, </w:t>
      </w:r>
      <w:r w:rsidR="00556F71" w:rsidRPr="0099545C">
        <w:rPr>
          <w:rFonts w:ascii="Times New Roman" w:hAnsi="Times New Roman" w:cs="Times New Roman"/>
          <w:sz w:val="24"/>
          <w:szCs w:val="24"/>
          <w:lang w:val="en-US"/>
        </w:rPr>
        <w:t>Siemens</w:t>
      </w:r>
      <w:r w:rsidR="0099545C">
        <w:rPr>
          <w:rFonts w:ascii="Times New Roman" w:hAnsi="Times New Roman" w:cs="Times New Roman"/>
          <w:sz w:val="24"/>
          <w:szCs w:val="24"/>
        </w:rPr>
        <w:t xml:space="preserve"> и </w:t>
      </w:r>
      <w:r w:rsidR="00556F71" w:rsidRPr="0099545C">
        <w:rPr>
          <w:rFonts w:ascii="Times New Roman" w:hAnsi="Times New Roman" w:cs="Times New Roman"/>
          <w:sz w:val="24"/>
          <w:szCs w:val="24"/>
          <w:lang w:val="en-US"/>
        </w:rPr>
        <w:t>Philips</w:t>
      </w:r>
      <w:r w:rsidR="00556F71" w:rsidRPr="0099545C">
        <w:rPr>
          <w:rFonts w:ascii="Times New Roman" w:hAnsi="Times New Roman" w:cs="Times New Roman"/>
          <w:sz w:val="24"/>
          <w:szCs w:val="24"/>
        </w:rPr>
        <w:t xml:space="preserve"> совмест</w:t>
      </w:r>
      <w:r w:rsidR="0099545C">
        <w:rPr>
          <w:rFonts w:ascii="Times New Roman" w:hAnsi="Times New Roman" w:cs="Times New Roman"/>
          <w:sz w:val="24"/>
          <w:szCs w:val="24"/>
        </w:rPr>
        <w:t xml:space="preserve">но разрабатывают полупроводники; </w:t>
      </w:r>
      <w:r w:rsidR="008C6815" w:rsidRPr="0099545C">
        <w:rPr>
          <w:rFonts w:ascii="Times New Roman" w:hAnsi="Times New Roman" w:cs="Times New Roman"/>
          <w:sz w:val="24"/>
          <w:szCs w:val="24"/>
        </w:rPr>
        <w:t>японская компания</w:t>
      </w:r>
      <w:r w:rsidR="0099545C">
        <w:rPr>
          <w:rFonts w:ascii="Times New Roman" w:hAnsi="Times New Roman" w:cs="Times New Roman"/>
          <w:sz w:val="24"/>
          <w:szCs w:val="24"/>
        </w:rPr>
        <w:t xml:space="preserve"> </w:t>
      </w:r>
      <w:r w:rsidR="0099545C" w:rsidRPr="0099545C">
        <w:rPr>
          <w:rFonts w:ascii="Times New Roman" w:hAnsi="Times New Roman" w:cs="Times New Roman"/>
          <w:sz w:val="24"/>
          <w:szCs w:val="24"/>
        </w:rPr>
        <w:t>Canon</w:t>
      </w:r>
      <w:r w:rsidR="008C6815" w:rsidRPr="0099545C">
        <w:rPr>
          <w:rFonts w:ascii="Times New Roman" w:hAnsi="Times New Roman" w:cs="Times New Roman"/>
          <w:sz w:val="24"/>
          <w:szCs w:val="24"/>
        </w:rPr>
        <w:t>, один из лидеров в области создания цифрового оборудования для использования в офисе и доме,</w:t>
      </w:r>
      <w:r w:rsidR="0099545C">
        <w:rPr>
          <w:rFonts w:ascii="Times New Roman" w:hAnsi="Times New Roman" w:cs="Times New Roman"/>
          <w:sz w:val="24"/>
          <w:szCs w:val="24"/>
        </w:rPr>
        <w:t xml:space="preserve"> </w:t>
      </w:r>
      <w:r w:rsidR="00556F71" w:rsidRPr="0099545C">
        <w:rPr>
          <w:rFonts w:ascii="Times New Roman" w:hAnsi="Times New Roman" w:cs="Times New Roman"/>
          <w:sz w:val="24"/>
          <w:szCs w:val="24"/>
        </w:rPr>
        <w:t xml:space="preserve">поставляет копировальные аппараты для </w:t>
      </w:r>
      <w:r w:rsidR="00556F71" w:rsidRPr="0099545C">
        <w:rPr>
          <w:rFonts w:ascii="Times New Roman" w:hAnsi="Times New Roman" w:cs="Times New Roman"/>
          <w:sz w:val="24"/>
          <w:szCs w:val="24"/>
          <w:lang w:val="en-US"/>
        </w:rPr>
        <w:t>Kodak</w:t>
      </w:r>
      <w:r w:rsidR="00556F71" w:rsidRPr="0099545C">
        <w:rPr>
          <w:rFonts w:ascii="Times New Roman" w:hAnsi="Times New Roman" w:cs="Times New Roman"/>
          <w:sz w:val="24"/>
          <w:szCs w:val="24"/>
        </w:rPr>
        <w:t>.</w:t>
      </w:r>
    </w:p>
    <w:p w:rsidR="00AF6489" w:rsidRDefault="00AF6489" w:rsidP="00780F72">
      <w:pPr>
        <w:spacing w:line="360" w:lineRule="auto"/>
        <w:jc w:val="center"/>
        <w:rPr>
          <w:rFonts w:ascii="Times New Roman" w:eastAsia="TimesNewRoman" w:hAnsi="Times New Roman" w:cs="Times New Roman"/>
          <w:sz w:val="28"/>
          <w:szCs w:val="28"/>
        </w:rPr>
      </w:pPr>
      <w:r>
        <w:rPr>
          <w:rFonts w:ascii="Times New Roman" w:eastAsia="TimesNewRoman" w:hAnsi="Times New Roman" w:cs="Times New Roman"/>
          <w:noProof/>
          <w:sz w:val="28"/>
          <w:szCs w:val="28"/>
          <w:lang w:eastAsia="ru-RU"/>
        </w:rPr>
        <w:drawing>
          <wp:inline distT="0" distB="0" distL="0" distR="0" wp14:anchorId="4C68C381" wp14:editId="6A20FCB5">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7FC0" w:rsidRPr="00202640" w:rsidRDefault="00780F72" w:rsidP="008C6815">
      <w:pPr>
        <w:spacing w:line="360" w:lineRule="auto"/>
        <w:jc w:val="center"/>
        <w:rPr>
          <w:rFonts w:ascii="Times New Roman" w:eastAsia="TimesNewRoman" w:hAnsi="Times New Roman" w:cs="Times New Roman"/>
        </w:rPr>
      </w:pPr>
      <w:r w:rsidRPr="00202640">
        <w:rPr>
          <w:rFonts w:ascii="Times New Roman" w:eastAsia="TimesNewRoman" w:hAnsi="Times New Roman" w:cs="Times New Roman"/>
        </w:rPr>
        <w:t xml:space="preserve">Диаграмма </w:t>
      </w:r>
      <w:r w:rsidR="002B5829">
        <w:rPr>
          <w:rFonts w:ascii="Times New Roman" w:eastAsia="TimesNewRoman" w:hAnsi="Times New Roman" w:cs="Times New Roman"/>
        </w:rPr>
        <w:t>3</w:t>
      </w:r>
      <w:r w:rsidRPr="00202640">
        <w:rPr>
          <w:rFonts w:ascii="Times New Roman" w:eastAsia="TimesNewRoman" w:hAnsi="Times New Roman" w:cs="Times New Roman"/>
        </w:rPr>
        <w:t>. Виды альянсов по сфере стратегических интересов их участников</w:t>
      </w:r>
      <w:r w:rsidR="00202640" w:rsidRPr="00202640">
        <w:rPr>
          <w:rFonts w:ascii="Times New Roman" w:eastAsia="TimesNewRoman" w:hAnsi="Times New Roman" w:cs="Times New Roman"/>
        </w:rPr>
        <w:t xml:space="preserve"> за 201</w:t>
      </w:r>
      <w:r w:rsidR="0013705D">
        <w:rPr>
          <w:rFonts w:ascii="Times New Roman" w:eastAsia="TimesNewRoman" w:hAnsi="Times New Roman" w:cs="Times New Roman"/>
        </w:rPr>
        <w:t>4</w:t>
      </w:r>
      <w:r w:rsidR="00202640" w:rsidRPr="00202640">
        <w:rPr>
          <w:rFonts w:ascii="Times New Roman" w:eastAsia="TimesNewRoman" w:hAnsi="Times New Roman" w:cs="Times New Roman"/>
        </w:rPr>
        <w:t xml:space="preserve"> год</w:t>
      </w:r>
      <w:r w:rsidRPr="00202640">
        <w:rPr>
          <w:rFonts w:ascii="Times New Roman" w:eastAsia="TimesNewRoman" w:hAnsi="Times New Roman" w:cs="Times New Roman"/>
        </w:rPr>
        <w:t>.</w:t>
      </w:r>
      <w:r w:rsidRPr="00202640">
        <w:rPr>
          <w:rStyle w:val="a5"/>
          <w:rFonts w:ascii="Times New Roman" w:eastAsia="TimesNewRoman" w:hAnsi="Times New Roman" w:cs="Times New Roman"/>
        </w:rPr>
        <w:footnoteReference w:id="16"/>
      </w:r>
    </w:p>
    <w:p w:rsidR="00E1665B" w:rsidRDefault="00B30BD1" w:rsidP="00C300AE">
      <w:pPr>
        <w:spacing w:line="360" w:lineRule="auto"/>
        <w:ind w:firstLine="708"/>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Успешный с</w:t>
      </w:r>
      <w:r w:rsidR="00E1665B" w:rsidRPr="00C53A94">
        <w:rPr>
          <w:rFonts w:ascii="Times New Roman" w:eastAsia="TimesNewRoman" w:hAnsi="Times New Roman" w:cs="Times New Roman"/>
          <w:sz w:val="24"/>
          <w:szCs w:val="24"/>
        </w:rPr>
        <w:t xml:space="preserve">тратегический альянс фирм-конкурентов </w:t>
      </w:r>
      <w:r w:rsidR="00C53A94" w:rsidRPr="00C53A94">
        <w:rPr>
          <w:rFonts w:ascii="Times New Roman" w:eastAsia="TimesNewRoman" w:hAnsi="Times New Roman" w:cs="Times New Roman"/>
          <w:sz w:val="24"/>
          <w:szCs w:val="24"/>
        </w:rPr>
        <w:t>строится</w:t>
      </w:r>
      <w:r>
        <w:rPr>
          <w:rFonts w:ascii="Times New Roman" w:eastAsia="TimesNewRoman" w:hAnsi="Times New Roman" w:cs="Times New Roman"/>
          <w:sz w:val="24"/>
          <w:szCs w:val="24"/>
        </w:rPr>
        <w:t>, в первую очередь,</w:t>
      </w:r>
      <w:r w:rsidR="00E1665B" w:rsidRPr="00C53A94">
        <w:rPr>
          <w:rFonts w:ascii="Times New Roman" w:eastAsia="TimesNewRoman" w:hAnsi="Times New Roman" w:cs="Times New Roman"/>
          <w:sz w:val="24"/>
          <w:szCs w:val="24"/>
        </w:rPr>
        <w:t xml:space="preserve"> на балансе между конкуренцией и сотрудничеством, которому должен придерживаться каждый из партнеров.</w:t>
      </w:r>
      <w:r w:rsidR="00C53A94">
        <w:rPr>
          <w:rFonts w:ascii="Times New Roman" w:eastAsia="TimesNewRoman" w:hAnsi="Times New Roman" w:cs="Times New Roman"/>
          <w:sz w:val="24"/>
          <w:szCs w:val="24"/>
        </w:rPr>
        <w:t xml:space="preserve"> Стратегический альянс конкурирующих фирм направлен на укрепление обеих </w:t>
      </w:r>
      <w:r w:rsidR="008C6815">
        <w:rPr>
          <w:rFonts w:ascii="Times New Roman" w:eastAsia="TimesNewRoman" w:hAnsi="Times New Roman" w:cs="Times New Roman"/>
          <w:sz w:val="24"/>
          <w:szCs w:val="24"/>
        </w:rPr>
        <w:t>участвующих в нем компаний</w:t>
      </w:r>
      <w:r w:rsidR="00C53A94">
        <w:rPr>
          <w:rFonts w:ascii="Times New Roman" w:eastAsia="TimesNewRoman" w:hAnsi="Times New Roman" w:cs="Times New Roman"/>
          <w:sz w:val="24"/>
          <w:szCs w:val="24"/>
        </w:rPr>
        <w:t xml:space="preserve"> в противостоянии другим участника</w:t>
      </w:r>
      <w:r w:rsidR="00C300AE">
        <w:rPr>
          <w:rFonts w:ascii="Times New Roman" w:eastAsia="TimesNewRoman" w:hAnsi="Times New Roman" w:cs="Times New Roman"/>
          <w:sz w:val="24"/>
          <w:szCs w:val="24"/>
        </w:rPr>
        <w:t>м рынка, даже если он ослабляет одного из партнеров по отношению к другому.</w:t>
      </w:r>
    </w:p>
    <w:p w:rsidR="001A0ABF" w:rsidRPr="00E643C3" w:rsidRDefault="006E5DDB" w:rsidP="00E643C3">
      <w:pPr>
        <w:pStyle w:val="ab"/>
        <w:spacing w:line="360" w:lineRule="auto"/>
        <w:ind w:firstLine="708"/>
        <w:jc w:val="both"/>
        <w:rPr>
          <w:rFonts w:ascii="Times New Roman" w:hAnsi="Times New Roman" w:cs="Times New Roman"/>
          <w:sz w:val="24"/>
          <w:szCs w:val="24"/>
        </w:rPr>
      </w:pPr>
      <w:r w:rsidRPr="00E643C3">
        <w:rPr>
          <w:rFonts w:ascii="Times New Roman" w:hAnsi="Times New Roman" w:cs="Times New Roman"/>
          <w:sz w:val="24"/>
          <w:szCs w:val="24"/>
        </w:rPr>
        <w:lastRenderedPageBreak/>
        <w:t xml:space="preserve">В целом, конкурирующие фирмы имеют побуждение к </w:t>
      </w:r>
      <w:r w:rsidR="002C070C" w:rsidRPr="00E643C3">
        <w:rPr>
          <w:rFonts w:ascii="Times New Roman" w:hAnsi="Times New Roman" w:cs="Times New Roman"/>
          <w:sz w:val="24"/>
          <w:szCs w:val="24"/>
        </w:rPr>
        <w:t>объединению</w:t>
      </w:r>
      <w:r w:rsidRPr="00E643C3">
        <w:rPr>
          <w:rFonts w:ascii="Times New Roman" w:hAnsi="Times New Roman" w:cs="Times New Roman"/>
          <w:sz w:val="24"/>
          <w:szCs w:val="24"/>
        </w:rPr>
        <w:t xml:space="preserve"> в стратегический альянс, когда стоимость их скооперированных ресурсов и активов выше, чем стоимость их ресурсов и активов по отдельности. </w:t>
      </w:r>
      <w:r w:rsidR="002C070C" w:rsidRPr="00E643C3">
        <w:rPr>
          <w:rFonts w:ascii="Times New Roman" w:hAnsi="Times New Roman" w:cs="Times New Roman"/>
          <w:sz w:val="24"/>
          <w:szCs w:val="24"/>
        </w:rPr>
        <w:t xml:space="preserve">Это определение взаимодополняемости ресурсов компаний является частью экономии </w:t>
      </w:r>
      <w:r w:rsidR="001A0ABF" w:rsidRPr="00E643C3">
        <w:rPr>
          <w:rFonts w:ascii="Times New Roman" w:hAnsi="Times New Roman" w:cs="Times New Roman"/>
          <w:sz w:val="24"/>
          <w:szCs w:val="24"/>
        </w:rPr>
        <w:t xml:space="preserve">за счет оптимизации производства </w:t>
      </w:r>
      <w:r w:rsidR="002C070C" w:rsidRPr="00E643C3">
        <w:rPr>
          <w:rFonts w:ascii="Times New Roman" w:hAnsi="Times New Roman" w:cs="Times New Roman"/>
          <w:sz w:val="24"/>
          <w:szCs w:val="24"/>
        </w:rPr>
        <w:t>и существует так долго, как неравенство в следующем выражении:</w:t>
      </w:r>
      <w:r w:rsidR="00083D01">
        <w:rPr>
          <w:rStyle w:val="a5"/>
          <w:rFonts w:ascii="Times New Roman" w:hAnsi="Times New Roman" w:cs="Times New Roman"/>
          <w:sz w:val="24"/>
          <w:szCs w:val="24"/>
        </w:rPr>
        <w:footnoteReference w:id="17"/>
      </w:r>
    </w:p>
    <w:p w:rsidR="006E5DDB" w:rsidRPr="00E643C3" w:rsidRDefault="001A0ABF" w:rsidP="00E643C3">
      <w:pPr>
        <w:pStyle w:val="ab"/>
        <w:spacing w:line="360" w:lineRule="auto"/>
        <w:jc w:val="both"/>
        <w:rPr>
          <w:rFonts w:ascii="Times New Roman" w:hAnsi="Times New Roman" w:cs="Times New Roman"/>
          <w:sz w:val="24"/>
          <w:szCs w:val="24"/>
          <w:lang w:val="en-US"/>
        </w:rPr>
      </w:pPr>
      <m:oMathPara>
        <m:oMath>
          <m:r>
            <m:rPr>
              <m:sty m:val="p"/>
            </m:rPr>
            <w:rPr>
              <w:rFonts w:ascii="Cambria Math" w:hAnsi="Cambria Math" w:cs="Times New Roman"/>
              <w:sz w:val="24"/>
              <w:szCs w:val="24"/>
            </w:rPr>
            <w:br/>
          </m:r>
        </m:oMath>
        <m:oMath>
          <m:r>
            <w:rPr>
              <w:rFonts w:ascii="Cambria Math" w:hAnsi="Cambria Math" w:cs="Times New Roman"/>
              <w:sz w:val="24"/>
              <w:szCs w:val="24"/>
            </w:rPr>
            <m:t>NPV</m:t>
          </m:r>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&gt;NPV</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+NPV(B)</m:t>
          </m:r>
        </m:oMath>
      </m:oMathPara>
    </w:p>
    <w:p w:rsidR="001A0ABF" w:rsidRPr="00E643C3" w:rsidRDefault="00246E7C" w:rsidP="00E643C3">
      <w:pPr>
        <w:pStyle w:val="ab"/>
        <w:spacing w:line="360" w:lineRule="auto"/>
        <w:jc w:val="both"/>
        <w:rPr>
          <w:rFonts w:ascii="Times New Roman" w:hAnsi="Times New Roman" w:cs="Times New Roman"/>
          <w:sz w:val="24"/>
          <w:szCs w:val="24"/>
        </w:rPr>
      </w:pPr>
      <w:r w:rsidRPr="00E643C3">
        <w:rPr>
          <w:rFonts w:ascii="Times New Roman" w:hAnsi="Times New Roman" w:cs="Times New Roman"/>
          <w:sz w:val="24"/>
          <w:szCs w:val="24"/>
        </w:rPr>
        <w:t>Где</w:t>
      </w:r>
      <w:r w:rsidR="001A0ABF" w:rsidRPr="00E643C3">
        <w:rPr>
          <w:rFonts w:ascii="Times New Roman" w:hAnsi="Times New Roman" w:cs="Times New Roman"/>
          <w:sz w:val="24"/>
          <w:szCs w:val="24"/>
        </w:rPr>
        <w:t>,</w:t>
      </w:r>
    </w:p>
    <w:p w:rsidR="001A0ABF" w:rsidRPr="00E643C3" w:rsidRDefault="001A0ABF"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 xml:space="preserve">NPV(A+B) – равен суммарной стоимости </w:t>
      </w:r>
      <w:r w:rsidR="00E643C3" w:rsidRPr="00E643C3">
        <w:rPr>
          <w:rFonts w:ascii="Times New Roman" w:hAnsi="Times New Roman" w:cs="Times New Roman"/>
          <w:sz w:val="24"/>
          <w:szCs w:val="24"/>
        </w:rPr>
        <w:t xml:space="preserve">будущих доходов от совместной деятельности </w:t>
      </w:r>
      <w:r w:rsidRPr="00E643C3">
        <w:rPr>
          <w:rFonts w:ascii="Times New Roman" w:hAnsi="Times New Roman" w:cs="Times New Roman"/>
          <w:sz w:val="24"/>
          <w:szCs w:val="24"/>
        </w:rPr>
        <w:t>фирмы А и фирмы В на рассматриваемый период</w:t>
      </w:r>
    </w:p>
    <w:p w:rsidR="001A0ABF" w:rsidRPr="00E643C3" w:rsidRDefault="001A0ABF"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 xml:space="preserve">NPV(A) – равен суммарной стоимости </w:t>
      </w:r>
      <w:r w:rsidR="00E643C3" w:rsidRPr="00E643C3">
        <w:rPr>
          <w:rFonts w:ascii="Times New Roman" w:hAnsi="Times New Roman" w:cs="Times New Roman"/>
          <w:sz w:val="24"/>
          <w:szCs w:val="24"/>
        </w:rPr>
        <w:t xml:space="preserve">будущих доходов </w:t>
      </w:r>
      <w:r w:rsidRPr="00E643C3">
        <w:rPr>
          <w:rFonts w:ascii="Times New Roman" w:hAnsi="Times New Roman" w:cs="Times New Roman"/>
          <w:sz w:val="24"/>
          <w:szCs w:val="24"/>
        </w:rPr>
        <w:t xml:space="preserve">фирмы А в рассматриваемый период </w:t>
      </w:r>
    </w:p>
    <w:p w:rsidR="001A0ABF" w:rsidRPr="00E643C3" w:rsidRDefault="001A0ABF"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NPV(B) – равен суммарной стоимости</w:t>
      </w:r>
      <w:r w:rsidR="00E643C3" w:rsidRPr="00E643C3">
        <w:rPr>
          <w:rFonts w:ascii="Times New Roman" w:hAnsi="Times New Roman" w:cs="Times New Roman"/>
          <w:sz w:val="24"/>
          <w:szCs w:val="24"/>
        </w:rPr>
        <w:t xml:space="preserve"> будущих доходов</w:t>
      </w:r>
      <w:r w:rsidRPr="00E643C3">
        <w:rPr>
          <w:rFonts w:ascii="Times New Roman" w:hAnsi="Times New Roman" w:cs="Times New Roman"/>
          <w:sz w:val="24"/>
          <w:szCs w:val="24"/>
        </w:rPr>
        <w:t xml:space="preserve"> фирмы В в рассматриваемый период</w:t>
      </w:r>
    </w:p>
    <w:p w:rsidR="008C6815" w:rsidRPr="00E643C3" w:rsidRDefault="005A22F7"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В свою очередь, а</w:t>
      </w:r>
      <w:r w:rsidR="008C6815" w:rsidRPr="00E643C3">
        <w:rPr>
          <w:rFonts w:ascii="Times New Roman" w:hAnsi="Times New Roman" w:cs="Times New Roman"/>
          <w:sz w:val="24"/>
          <w:szCs w:val="24"/>
        </w:rPr>
        <w:t xml:space="preserve">вторы статьи «Сотрудничайте и побеждайте» </w:t>
      </w:r>
      <w:r w:rsidR="00816A4D" w:rsidRPr="00E643C3">
        <w:rPr>
          <w:rFonts w:ascii="Times New Roman" w:hAnsi="Times New Roman" w:cs="Times New Roman"/>
          <w:sz w:val="24"/>
          <w:szCs w:val="24"/>
        </w:rPr>
        <w:t>Гэри Хэмел, Ив До и К.К.Прахалад</w:t>
      </w:r>
      <w:r w:rsidR="00C4590A">
        <w:rPr>
          <w:rStyle w:val="a5"/>
          <w:rFonts w:ascii="Times New Roman" w:hAnsi="Times New Roman" w:cs="Times New Roman"/>
          <w:sz w:val="24"/>
          <w:szCs w:val="24"/>
        </w:rPr>
        <w:footnoteReference w:id="18"/>
      </w:r>
      <w:r w:rsidR="00816A4D" w:rsidRPr="00E643C3">
        <w:rPr>
          <w:rFonts w:ascii="Times New Roman" w:hAnsi="Times New Roman" w:cs="Times New Roman"/>
          <w:sz w:val="24"/>
          <w:szCs w:val="24"/>
        </w:rPr>
        <w:t xml:space="preserve"> отмечают следующие два основных довода в пользу создания стратегических ал</w:t>
      </w:r>
      <w:r w:rsidR="00CF3DC5" w:rsidRPr="00E643C3">
        <w:rPr>
          <w:rFonts w:ascii="Times New Roman" w:hAnsi="Times New Roman" w:cs="Times New Roman"/>
          <w:sz w:val="24"/>
          <w:szCs w:val="24"/>
        </w:rPr>
        <w:t>ьянсов.</w:t>
      </w:r>
      <w:r w:rsidR="006812FA" w:rsidRPr="00E643C3">
        <w:rPr>
          <w:rFonts w:ascii="Times New Roman" w:hAnsi="Times New Roman" w:cs="Times New Roman"/>
          <w:sz w:val="24"/>
          <w:szCs w:val="24"/>
        </w:rPr>
        <w:t xml:space="preserve"> </w:t>
      </w:r>
    </w:p>
    <w:p w:rsidR="006812FA" w:rsidRPr="00E643C3" w:rsidRDefault="006812FA"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Первый – разработка новой продукции и проникновение на новые рынки обходятся настолько дорого, что лишь очень немногие компании в состоянии провести этот процесс полностью самостоятельно.</w:t>
      </w:r>
      <w:r w:rsidR="00446BC5">
        <w:rPr>
          <w:rFonts w:ascii="Times New Roman" w:hAnsi="Times New Roman" w:cs="Times New Roman"/>
          <w:sz w:val="24"/>
          <w:szCs w:val="24"/>
        </w:rPr>
        <w:t xml:space="preserve"> Например, а</w:t>
      </w:r>
      <w:r w:rsidR="000F2730" w:rsidRPr="00E643C3">
        <w:rPr>
          <w:rFonts w:ascii="Times New Roman" w:hAnsi="Times New Roman" w:cs="Times New Roman"/>
          <w:sz w:val="24"/>
          <w:szCs w:val="24"/>
        </w:rPr>
        <w:t>мериканская к</w:t>
      </w:r>
      <w:r w:rsidR="00463B5C" w:rsidRPr="00E643C3">
        <w:rPr>
          <w:rFonts w:ascii="Times New Roman" w:hAnsi="Times New Roman" w:cs="Times New Roman"/>
          <w:sz w:val="24"/>
          <w:szCs w:val="24"/>
        </w:rPr>
        <w:t xml:space="preserve">омпания </w:t>
      </w:r>
      <w:r w:rsidR="00CF3DC5" w:rsidRPr="00E643C3">
        <w:rPr>
          <w:rFonts w:ascii="Times New Roman" w:hAnsi="Times New Roman" w:cs="Times New Roman"/>
          <w:sz w:val="24"/>
          <w:szCs w:val="24"/>
        </w:rPr>
        <w:t>«</w:t>
      </w:r>
      <w:r w:rsidR="00463B5C" w:rsidRPr="00E643C3">
        <w:rPr>
          <w:rFonts w:ascii="Times New Roman" w:hAnsi="Times New Roman" w:cs="Times New Roman"/>
          <w:sz w:val="24"/>
          <w:szCs w:val="24"/>
          <w:lang w:val="en-US"/>
        </w:rPr>
        <w:t>Motorola</w:t>
      </w:r>
      <w:r w:rsidR="00CF3DC5" w:rsidRPr="00E643C3">
        <w:rPr>
          <w:rFonts w:ascii="Times New Roman" w:hAnsi="Times New Roman" w:cs="Times New Roman"/>
          <w:sz w:val="24"/>
          <w:szCs w:val="24"/>
        </w:rPr>
        <w:t>»</w:t>
      </w:r>
      <w:r w:rsidR="00463B5C" w:rsidRPr="00E643C3">
        <w:rPr>
          <w:rFonts w:ascii="Times New Roman" w:hAnsi="Times New Roman" w:cs="Times New Roman"/>
          <w:sz w:val="24"/>
          <w:szCs w:val="24"/>
        </w:rPr>
        <w:t xml:space="preserve">, некогда лидер в отрасли по производству портативных сотовых телефонов, заключила партнерское соглашение с </w:t>
      </w:r>
      <w:r w:rsidR="003B3A9C" w:rsidRPr="00E643C3">
        <w:rPr>
          <w:rFonts w:ascii="Times New Roman" w:hAnsi="Times New Roman" w:cs="Times New Roman"/>
          <w:sz w:val="24"/>
          <w:szCs w:val="24"/>
        </w:rPr>
        <w:t xml:space="preserve">японской </w:t>
      </w:r>
      <w:r w:rsidR="00CF3DC5" w:rsidRPr="00E643C3">
        <w:rPr>
          <w:rFonts w:ascii="Times New Roman" w:hAnsi="Times New Roman" w:cs="Times New Roman"/>
          <w:sz w:val="24"/>
          <w:szCs w:val="24"/>
        </w:rPr>
        <w:t>«</w:t>
      </w:r>
      <w:r w:rsidR="00CF3DC5" w:rsidRPr="00E643C3">
        <w:rPr>
          <w:rFonts w:ascii="Times New Roman" w:hAnsi="Times New Roman" w:cs="Times New Roman"/>
          <w:sz w:val="24"/>
          <w:szCs w:val="24"/>
          <w:lang w:val="en-US"/>
        </w:rPr>
        <w:t>Toshiba</w:t>
      </w:r>
      <w:r w:rsidR="00CF3DC5" w:rsidRPr="00E643C3">
        <w:rPr>
          <w:rFonts w:ascii="Times New Roman" w:hAnsi="Times New Roman" w:cs="Times New Roman"/>
          <w:sz w:val="24"/>
          <w:szCs w:val="24"/>
        </w:rPr>
        <w:t>», чтобы использовать ее сбытовые возможности и прорваться на японский рынок проводников.</w:t>
      </w:r>
      <w:r w:rsidR="00463B5C" w:rsidRPr="00E643C3">
        <w:rPr>
          <w:rFonts w:ascii="Times New Roman" w:hAnsi="Times New Roman" w:cs="Times New Roman"/>
          <w:sz w:val="24"/>
          <w:szCs w:val="24"/>
        </w:rPr>
        <w:t xml:space="preserve"> </w:t>
      </w:r>
    </w:p>
    <w:p w:rsidR="00CF3DC5" w:rsidRPr="00E643C3" w:rsidRDefault="006812FA" w:rsidP="00E643C3">
      <w:pPr>
        <w:pStyle w:val="ab"/>
        <w:spacing w:line="360" w:lineRule="auto"/>
        <w:ind w:firstLine="708"/>
        <w:jc w:val="both"/>
        <w:rPr>
          <w:rFonts w:ascii="Times New Roman" w:hAnsi="Times New Roman" w:cs="Times New Roman"/>
          <w:sz w:val="24"/>
          <w:szCs w:val="24"/>
        </w:rPr>
      </w:pPr>
      <w:r w:rsidRPr="00E643C3">
        <w:rPr>
          <w:rFonts w:ascii="Times New Roman" w:hAnsi="Times New Roman" w:cs="Times New Roman"/>
          <w:sz w:val="24"/>
          <w:szCs w:val="24"/>
        </w:rPr>
        <w:t xml:space="preserve">Другой критически важный фактор – это время. </w:t>
      </w:r>
      <w:r w:rsidR="00463B5C" w:rsidRPr="00E643C3">
        <w:rPr>
          <w:rFonts w:ascii="Times New Roman" w:hAnsi="Times New Roman" w:cs="Times New Roman"/>
          <w:sz w:val="24"/>
          <w:szCs w:val="24"/>
        </w:rPr>
        <w:t xml:space="preserve">Альянсы могут обеспечить фирмам кратчайший путь в погоне за повышением эффективности производства и совершенствованием управлением качества продукции. </w:t>
      </w:r>
      <w:r w:rsidR="0080617A" w:rsidRPr="00E643C3">
        <w:rPr>
          <w:rFonts w:ascii="Times New Roman" w:hAnsi="Times New Roman" w:cs="Times New Roman"/>
          <w:sz w:val="24"/>
          <w:szCs w:val="24"/>
        </w:rPr>
        <w:t xml:space="preserve">Французская </w:t>
      </w:r>
      <w:r w:rsidR="0023118E" w:rsidRPr="00E643C3">
        <w:rPr>
          <w:rFonts w:ascii="Times New Roman" w:hAnsi="Times New Roman" w:cs="Times New Roman"/>
          <w:sz w:val="24"/>
          <w:szCs w:val="24"/>
        </w:rPr>
        <w:t>компания «</w:t>
      </w:r>
      <w:r w:rsidR="00CF3DC5" w:rsidRPr="00E643C3">
        <w:rPr>
          <w:rFonts w:ascii="Times New Roman" w:hAnsi="Times New Roman" w:cs="Times New Roman"/>
          <w:sz w:val="24"/>
          <w:szCs w:val="24"/>
          <w:lang w:val="en-US"/>
        </w:rPr>
        <w:t>Thomson</w:t>
      </w:r>
      <w:r w:rsidR="0080617A" w:rsidRPr="00E643C3">
        <w:rPr>
          <w:rFonts w:ascii="Times New Roman" w:hAnsi="Times New Roman" w:cs="Times New Roman"/>
          <w:sz w:val="24"/>
          <w:szCs w:val="24"/>
        </w:rPr>
        <w:t>»</w:t>
      </w:r>
      <w:r w:rsidR="00CF3DC5" w:rsidRPr="00E643C3">
        <w:rPr>
          <w:rFonts w:ascii="Times New Roman" w:hAnsi="Times New Roman" w:cs="Times New Roman"/>
          <w:sz w:val="24"/>
          <w:szCs w:val="24"/>
        </w:rPr>
        <w:t xml:space="preserve"> </w:t>
      </w:r>
      <w:r w:rsidR="00196717" w:rsidRPr="00E643C3">
        <w:rPr>
          <w:rFonts w:ascii="Times New Roman" w:hAnsi="Times New Roman" w:cs="Times New Roman"/>
          <w:sz w:val="24"/>
          <w:szCs w:val="24"/>
        </w:rPr>
        <w:t xml:space="preserve">ведет свою деятельность в быстроменяющейся сфере по производству магнитофонов, где постоянно нужно идти в ногу с инновациями, иначе можно потерять свою нишу на рынке. Поэтому она </w:t>
      </w:r>
      <w:r w:rsidR="00CF3DC5" w:rsidRPr="00E643C3">
        <w:rPr>
          <w:rFonts w:ascii="Times New Roman" w:hAnsi="Times New Roman" w:cs="Times New Roman"/>
          <w:sz w:val="24"/>
          <w:szCs w:val="24"/>
        </w:rPr>
        <w:t>вступила в стратегический альянс с</w:t>
      </w:r>
      <w:r w:rsidR="0080617A" w:rsidRPr="00E643C3">
        <w:rPr>
          <w:rFonts w:ascii="Times New Roman" w:hAnsi="Times New Roman" w:cs="Times New Roman"/>
          <w:sz w:val="24"/>
          <w:szCs w:val="24"/>
        </w:rPr>
        <w:t xml:space="preserve"> японской</w:t>
      </w:r>
      <w:r w:rsidR="00CF3DC5" w:rsidRPr="00E643C3">
        <w:rPr>
          <w:rFonts w:ascii="Times New Roman" w:hAnsi="Times New Roman" w:cs="Times New Roman"/>
          <w:sz w:val="24"/>
          <w:szCs w:val="24"/>
        </w:rPr>
        <w:t xml:space="preserve"> </w:t>
      </w:r>
      <w:r w:rsidR="00196717" w:rsidRPr="00E643C3">
        <w:rPr>
          <w:rFonts w:ascii="Times New Roman" w:hAnsi="Times New Roman" w:cs="Times New Roman"/>
          <w:sz w:val="24"/>
          <w:szCs w:val="24"/>
        </w:rPr>
        <w:t xml:space="preserve">компанией </w:t>
      </w:r>
      <w:r w:rsidR="0080617A" w:rsidRPr="00E643C3">
        <w:rPr>
          <w:rFonts w:ascii="Times New Roman" w:hAnsi="Times New Roman" w:cs="Times New Roman"/>
          <w:sz w:val="24"/>
          <w:szCs w:val="24"/>
        </w:rPr>
        <w:t>«</w:t>
      </w:r>
      <w:r w:rsidR="00196717" w:rsidRPr="00E643C3">
        <w:rPr>
          <w:rFonts w:ascii="Times New Roman" w:hAnsi="Times New Roman" w:cs="Times New Roman"/>
          <w:sz w:val="24"/>
          <w:szCs w:val="24"/>
          <w:lang w:val="en-US"/>
        </w:rPr>
        <w:t>JVC</w:t>
      </w:r>
      <w:r w:rsidR="0080617A" w:rsidRPr="00E643C3">
        <w:rPr>
          <w:rFonts w:ascii="Times New Roman" w:hAnsi="Times New Roman" w:cs="Times New Roman"/>
          <w:sz w:val="24"/>
          <w:szCs w:val="24"/>
        </w:rPr>
        <w:t>»</w:t>
      </w:r>
      <w:r w:rsidR="00196717" w:rsidRPr="00E643C3">
        <w:rPr>
          <w:rFonts w:ascii="Times New Roman" w:hAnsi="Times New Roman" w:cs="Times New Roman"/>
          <w:sz w:val="24"/>
          <w:szCs w:val="24"/>
        </w:rPr>
        <w:t xml:space="preserve"> с целью получения новейших разработок в изготовлении продукции и их применения.</w:t>
      </w:r>
      <w:r w:rsidR="008138DA" w:rsidRPr="00E643C3">
        <w:rPr>
          <w:rStyle w:val="a5"/>
          <w:rFonts w:ascii="Times New Roman" w:eastAsia="TimesNewRoman" w:hAnsi="Times New Roman" w:cs="Times New Roman"/>
          <w:sz w:val="24"/>
          <w:szCs w:val="24"/>
        </w:rPr>
        <w:footnoteReference w:id="19"/>
      </w:r>
      <w:r w:rsidR="00196717" w:rsidRPr="00E643C3">
        <w:rPr>
          <w:rFonts w:ascii="Times New Roman" w:hAnsi="Times New Roman" w:cs="Times New Roman"/>
          <w:sz w:val="24"/>
          <w:szCs w:val="24"/>
        </w:rPr>
        <w:t xml:space="preserve"> </w:t>
      </w:r>
    </w:p>
    <w:p w:rsidR="000F2730" w:rsidRPr="00E643C3" w:rsidRDefault="000F2730" w:rsidP="00874D62">
      <w:pPr>
        <w:pStyle w:val="ab"/>
        <w:spacing w:line="360" w:lineRule="auto"/>
        <w:ind w:firstLine="708"/>
        <w:jc w:val="both"/>
        <w:rPr>
          <w:rFonts w:ascii="Times New Roman" w:hAnsi="Times New Roman" w:cs="Times New Roman"/>
          <w:sz w:val="24"/>
          <w:szCs w:val="24"/>
        </w:rPr>
      </w:pPr>
      <w:r w:rsidRPr="00E643C3">
        <w:rPr>
          <w:rFonts w:ascii="Times New Roman" w:hAnsi="Times New Roman" w:cs="Times New Roman"/>
          <w:sz w:val="24"/>
          <w:szCs w:val="24"/>
        </w:rPr>
        <w:lastRenderedPageBreak/>
        <w:t xml:space="preserve">Удачное соединение вышеперечисленных мотивов при создании стратегического </w:t>
      </w:r>
      <w:r w:rsidR="003B3A9C" w:rsidRPr="00E643C3">
        <w:rPr>
          <w:rFonts w:ascii="Times New Roman" w:hAnsi="Times New Roman" w:cs="Times New Roman"/>
          <w:sz w:val="24"/>
          <w:szCs w:val="24"/>
        </w:rPr>
        <w:t>партнёрства</w:t>
      </w:r>
      <w:r w:rsidRPr="00E643C3">
        <w:rPr>
          <w:rFonts w:ascii="Times New Roman" w:hAnsi="Times New Roman" w:cs="Times New Roman"/>
          <w:sz w:val="24"/>
          <w:szCs w:val="24"/>
        </w:rPr>
        <w:t xml:space="preserve"> конкурирующих фирм отражено в </w:t>
      </w:r>
      <w:r w:rsidR="0080617A" w:rsidRPr="00E643C3">
        <w:rPr>
          <w:rFonts w:ascii="Times New Roman" w:hAnsi="Times New Roman" w:cs="Times New Roman"/>
          <w:sz w:val="24"/>
          <w:szCs w:val="24"/>
        </w:rPr>
        <w:t>высказывании старшего менеджера «</w:t>
      </w:r>
      <w:r w:rsidR="0080617A" w:rsidRPr="00E643C3">
        <w:rPr>
          <w:rFonts w:ascii="Times New Roman" w:hAnsi="Times New Roman" w:cs="Times New Roman"/>
          <w:sz w:val="24"/>
          <w:szCs w:val="24"/>
          <w:lang w:val="en-US"/>
        </w:rPr>
        <w:t>Thomson</w:t>
      </w:r>
      <w:r w:rsidR="0080617A" w:rsidRPr="00E643C3">
        <w:rPr>
          <w:rFonts w:ascii="Times New Roman" w:hAnsi="Times New Roman" w:cs="Times New Roman"/>
          <w:sz w:val="24"/>
          <w:szCs w:val="24"/>
        </w:rPr>
        <w:t>»</w:t>
      </w:r>
      <w:r w:rsidR="00421A02" w:rsidRPr="00E643C3">
        <w:rPr>
          <w:rFonts w:ascii="Times New Roman" w:hAnsi="Times New Roman" w:cs="Times New Roman"/>
          <w:sz w:val="24"/>
          <w:szCs w:val="24"/>
        </w:rPr>
        <w:t xml:space="preserve"> из ежегодного отчета компании</w:t>
      </w:r>
      <w:r w:rsidR="00845313" w:rsidRPr="00E643C3">
        <w:rPr>
          <w:rFonts w:ascii="Times New Roman" w:hAnsi="Times New Roman" w:cs="Times New Roman"/>
          <w:sz w:val="24"/>
          <w:szCs w:val="24"/>
        </w:rPr>
        <w:t xml:space="preserve"> за 1988 год</w:t>
      </w:r>
      <w:r w:rsidR="0080617A" w:rsidRPr="00E643C3">
        <w:rPr>
          <w:rFonts w:ascii="Times New Roman" w:hAnsi="Times New Roman" w:cs="Times New Roman"/>
          <w:sz w:val="24"/>
          <w:szCs w:val="24"/>
        </w:rPr>
        <w:t>: «Мы с компанией</w:t>
      </w:r>
      <w:r w:rsidR="000E7634" w:rsidRPr="00E643C3">
        <w:rPr>
          <w:rFonts w:ascii="Times New Roman" w:hAnsi="Times New Roman" w:cs="Times New Roman"/>
          <w:sz w:val="24"/>
          <w:szCs w:val="24"/>
        </w:rPr>
        <w:t xml:space="preserve"> «</w:t>
      </w:r>
      <w:r w:rsidR="0023118E" w:rsidRPr="00E643C3">
        <w:rPr>
          <w:rFonts w:ascii="Times New Roman" w:hAnsi="Times New Roman" w:cs="Times New Roman"/>
          <w:sz w:val="24"/>
          <w:szCs w:val="24"/>
        </w:rPr>
        <w:t>JVC» отлично</w:t>
      </w:r>
      <w:r w:rsidR="0080617A" w:rsidRPr="00E643C3">
        <w:rPr>
          <w:rFonts w:ascii="Times New Roman" w:hAnsi="Times New Roman" w:cs="Times New Roman"/>
          <w:sz w:val="24"/>
          <w:szCs w:val="24"/>
        </w:rPr>
        <w:t xml:space="preserve"> дополняем друг друга: у нас – возможности по сбыту и дистрибуции, у них – производственные навыки и опыт. По-моему, нет никакого смысла инвестировать средства в разработку и производство новой продукции, если мы можем найти ее надежный источник. Такие отношения очень удобны для нас»</w:t>
      </w:r>
      <w:r w:rsidR="0004161E" w:rsidRPr="00E643C3">
        <w:rPr>
          <w:rFonts w:ascii="Times New Roman" w:hAnsi="Times New Roman" w:cs="Times New Roman"/>
          <w:sz w:val="24"/>
          <w:szCs w:val="24"/>
        </w:rPr>
        <w:t>.</w:t>
      </w:r>
      <w:r w:rsidR="009953A8">
        <w:rPr>
          <w:rStyle w:val="a5"/>
          <w:rFonts w:ascii="Times New Roman" w:hAnsi="Times New Roman" w:cs="Times New Roman"/>
          <w:sz w:val="24"/>
          <w:szCs w:val="24"/>
        </w:rPr>
        <w:footnoteReference w:id="20"/>
      </w:r>
    </w:p>
    <w:p w:rsidR="004068EB" w:rsidRPr="00E643C3" w:rsidRDefault="004068EB"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 xml:space="preserve">Анализируя и оценивая процесс создания различных стратегических альянсов фирм-конкурентов, напрашивается очевидный вывод о том, что начальным мотивационным фактором для вступления в стратегический альянс выступает недостаток альтернатив, с которым сталкиваются руководители компаний, для достижения поставленных стратегических задач. Кроме того, можно </w:t>
      </w:r>
      <w:r w:rsidR="00FD51F1" w:rsidRPr="00E643C3">
        <w:rPr>
          <w:rFonts w:ascii="Times New Roman" w:hAnsi="Times New Roman" w:cs="Times New Roman"/>
          <w:sz w:val="24"/>
          <w:szCs w:val="24"/>
        </w:rPr>
        <w:t>выделить</w:t>
      </w:r>
      <w:r w:rsidRPr="00E643C3">
        <w:rPr>
          <w:rFonts w:ascii="Times New Roman" w:hAnsi="Times New Roman" w:cs="Times New Roman"/>
          <w:sz w:val="24"/>
          <w:szCs w:val="24"/>
        </w:rPr>
        <w:t xml:space="preserve"> и ряд </w:t>
      </w:r>
      <w:r w:rsidR="00FD51F1" w:rsidRPr="00E643C3">
        <w:rPr>
          <w:rFonts w:ascii="Times New Roman" w:hAnsi="Times New Roman" w:cs="Times New Roman"/>
          <w:sz w:val="24"/>
          <w:szCs w:val="24"/>
        </w:rPr>
        <w:t>других мотива</w:t>
      </w:r>
      <w:r w:rsidR="00163151" w:rsidRPr="00E643C3">
        <w:rPr>
          <w:rFonts w:ascii="Times New Roman" w:hAnsi="Times New Roman" w:cs="Times New Roman"/>
          <w:sz w:val="24"/>
          <w:szCs w:val="24"/>
        </w:rPr>
        <w:t>ционных факторов, которые можно</w:t>
      </w:r>
      <w:r w:rsidR="00FD51F1" w:rsidRPr="00E643C3">
        <w:rPr>
          <w:rFonts w:ascii="Times New Roman" w:hAnsi="Times New Roman" w:cs="Times New Roman"/>
          <w:sz w:val="24"/>
          <w:szCs w:val="24"/>
        </w:rPr>
        <w:t xml:space="preserve"> сгруппировать по следующим пяти основным областям</w:t>
      </w:r>
      <w:r w:rsidR="00D202F2">
        <w:rPr>
          <w:rFonts w:ascii="Times New Roman" w:hAnsi="Times New Roman" w:cs="Times New Roman"/>
          <w:sz w:val="24"/>
          <w:szCs w:val="24"/>
        </w:rPr>
        <w:t>:</w:t>
      </w:r>
      <w:r w:rsidR="00532665" w:rsidRPr="00E643C3">
        <w:rPr>
          <w:rStyle w:val="a5"/>
          <w:rFonts w:ascii="Times New Roman" w:eastAsia="TimesNewRoman" w:hAnsi="Times New Roman" w:cs="Times New Roman"/>
          <w:sz w:val="24"/>
          <w:szCs w:val="24"/>
        </w:rPr>
        <w:footnoteReference w:id="21"/>
      </w:r>
    </w:p>
    <w:p w:rsidR="00FD51F1" w:rsidRPr="00E643C3" w:rsidRDefault="00852DCC"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1)</w:t>
      </w:r>
      <w:r w:rsidR="00FD51F1" w:rsidRPr="00E643C3">
        <w:rPr>
          <w:rFonts w:ascii="Times New Roman" w:hAnsi="Times New Roman" w:cs="Times New Roman"/>
          <w:sz w:val="24"/>
          <w:szCs w:val="24"/>
        </w:rPr>
        <w:t xml:space="preserve"> </w:t>
      </w:r>
      <w:r w:rsidR="0056371D" w:rsidRPr="00E643C3">
        <w:rPr>
          <w:rFonts w:ascii="Times New Roman" w:hAnsi="Times New Roman" w:cs="Times New Roman"/>
          <w:sz w:val="24"/>
          <w:szCs w:val="24"/>
        </w:rPr>
        <w:t>возможности получения новых технологий и (или) производственных навыков</w:t>
      </w:r>
    </w:p>
    <w:p w:rsidR="00FD51F1" w:rsidRPr="00E643C3" w:rsidRDefault="00852DCC"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2)</w:t>
      </w:r>
      <w:r w:rsidR="00FD51F1" w:rsidRPr="00E643C3">
        <w:rPr>
          <w:rFonts w:ascii="Times New Roman" w:hAnsi="Times New Roman" w:cs="Times New Roman"/>
          <w:sz w:val="24"/>
          <w:szCs w:val="24"/>
        </w:rPr>
        <w:t xml:space="preserve"> получение доступа к определённым интересующим рынкам</w:t>
      </w:r>
    </w:p>
    <w:p w:rsidR="00FD51F1" w:rsidRPr="00E643C3" w:rsidRDefault="00852DCC"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 xml:space="preserve">3) </w:t>
      </w:r>
      <w:r w:rsidR="00FD51F1" w:rsidRPr="00E643C3">
        <w:rPr>
          <w:rFonts w:ascii="Times New Roman" w:hAnsi="Times New Roman" w:cs="Times New Roman"/>
          <w:sz w:val="24"/>
          <w:szCs w:val="24"/>
        </w:rPr>
        <w:t>сокращение финансового риска</w:t>
      </w:r>
    </w:p>
    <w:p w:rsidR="00852DCC" w:rsidRPr="00E643C3" w:rsidRDefault="00852DCC"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4)</w:t>
      </w:r>
      <w:r w:rsidR="00FD51F1" w:rsidRPr="00E643C3">
        <w:rPr>
          <w:rFonts w:ascii="Times New Roman" w:hAnsi="Times New Roman" w:cs="Times New Roman"/>
          <w:sz w:val="24"/>
          <w:szCs w:val="24"/>
        </w:rPr>
        <w:t xml:space="preserve"> сокращение политического риска</w:t>
      </w:r>
    </w:p>
    <w:p w:rsidR="00163151" w:rsidRPr="00E643C3" w:rsidRDefault="00163151" w:rsidP="0023118E">
      <w:pPr>
        <w:pStyle w:val="ab"/>
        <w:spacing w:line="360" w:lineRule="auto"/>
        <w:jc w:val="center"/>
        <w:rPr>
          <w:rFonts w:ascii="Times New Roman" w:hAnsi="Times New Roman" w:cs="Times New Roman"/>
          <w:sz w:val="24"/>
          <w:szCs w:val="24"/>
        </w:rPr>
      </w:pPr>
      <w:r w:rsidRPr="00E643C3">
        <w:rPr>
          <w:rFonts w:ascii="Times New Roman" w:hAnsi="Times New Roman" w:cs="Times New Roman"/>
          <w:sz w:val="24"/>
          <w:szCs w:val="24"/>
        </w:rPr>
        <w:t xml:space="preserve">1. Возможности получения </w:t>
      </w:r>
      <w:r w:rsidR="0056371D" w:rsidRPr="00E643C3">
        <w:rPr>
          <w:rFonts w:ascii="Times New Roman" w:hAnsi="Times New Roman" w:cs="Times New Roman"/>
          <w:sz w:val="24"/>
          <w:szCs w:val="24"/>
        </w:rPr>
        <w:t xml:space="preserve">новых </w:t>
      </w:r>
      <w:r w:rsidRPr="00E643C3">
        <w:rPr>
          <w:rFonts w:ascii="Times New Roman" w:hAnsi="Times New Roman" w:cs="Times New Roman"/>
          <w:sz w:val="24"/>
          <w:szCs w:val="24"/>
        </w:rPr>
        <w:t xml:space="preserve">технологий и </w:t>
      </w:r>
      <w:r w:rsidR="0056371D" w:rsidRPr="00E643C3">
        <w:rPr>
          <w:rFonts w:ascii="Times New Roman" w:hAnsi="Times New Roman" w:cs="Times New Roman"/>
          <w:sz w:val="24"/>
          <w:szCs w:val="24"/>
        </w:rPr>
        <w:t xml:space="preserve">(или) </w:t>
      </w:r>
      <w:r w:rsidRPr="00E643C3">
        <w:rPr>
          <w:rFonts w:ascii="Times New Roman" w:hAnsi="Times New Roman" w:cs="Times New Roman"/>
          <w:sz w:val="24"/>
          <w:szCs w:val="24"/>
        </w:rPr>
        <w:t>производственных</w:t>
      </w:r>
      <w:r w:rsidR="0056371D" w:rsidRPr="00E643C3">
        <w:rPr>
          <w:rFonts w:ascii="Times New Roman" w:hAnsi="Times New Roman" w:cs="Times New Roman"/>
          <w:sz w:val="24"/>
          <w:szCs w:val="24"/>
        </w:rPr>
        <w:t xml:space="preserve"> навыков</w:t>
      </w:r>
    </w:p>
    <w:p w:rsidR="00163151" w:rsidRPr="00E643C3" w:rsidRDefault="0038791A" w:rsidP="00E643C3">
      <w:pPr>
        <w:pStyle w:val="ab"/>
        <w:spacing w:line="360" w:lineRule="auto"/>
        <w:jc w:val="both"/>
        <w:rPr>
          <w:rFonts w:ascii="Times New Roman" w:hAnsi="Times New Roman" w:cs="Times New Roman"/>
          <w:sz w:val="24"/>
          <w:szCs w:val="24"/>
        </w:rPr>
      </w:pPr>
      <w:r w:rsidRPr="00E643C3">
        <w:rPr>
          <w:rFonts w:ascii="Times New Roman" w:hAnsi="Times New Roman" w:cs="Times New Roman"/>
          <w:sz w:val="24"/>
          <w:szCs w:val="24"/>
        </w:rPr>
        <w:tab/>
      </w:r>
      <w:r w:rsidR="009953A8">
        <w:rPr>
          <w:rFonts w:ascii="Times New Roman" w:hAnsi="Times New Roman" w:cs="Times New Roman"/>
          <w:sz w:val="24"/>
          <w:szCs w:val="24"/>
        </w:rPr>
        <w:t>С</w:t>
      </w:r>
      <w:r w:rsidRPr="00E643C3">
        <w:rPr>
          <w:rFonts w:ascii="Times New Roman" w:hAnsi="Times New Roman" w:cs="Times New Roman"/>
          <w:sz w:val="24"/>
          <w:szCs w:val="24"/>
        </w:rPr>
        <w:t>тратегические альянсы, базирующиеся на данном мотивационном фактор</w:t>
      </w:r>
      <w:r w:rsidR="00CA2D05">
        <w:rPr>
          <w:rFonts w:ascii="Times New Roman" w:hAnsi="Times New Roman" w:cs="Times New Roman"/>
          <w:sz w:val="24"/>
          <w:szCs w:val="24"/>
        </w:rPr>
        <w:t>е</w:t>
      </w:r>
      <w:r w:rsidRPr="00E643C3">
        <w:rPr>
          <w:rFonts w:ascii="Times New Roman" w:hAnsi="Times New Roman" w:cs="Times New Roman"/>
          <w:sz w:val="24"/>
          <w:szCs w:val="24"/>
        </w:rPr>
        <w:t xml:space="preserve"> стали возникать в 80-е годы ХХ века преимущественно в сферах производства компьютерной техники и телекоммуникационных сферах.</w:t>
      </w:r>
    </w:p>
    <w:p w:rsidR="0038791A" w:rsidRPr="00E643C3" w:rsidRDefault="0038791A" w:rsidP="009953A8">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 xml:space="preserve">Например, компания </w:t>
      </w:r>
      <w:r w:rsidRPr="00E643C3">
        <w:rPr>
          <w:rFonts w:ascii="Times New Roman" w:hAnsi="Times New Roman" w:cs="Times New Roman"/>
          <w:sz w:val="24"/>
          <w:szCs w:val="24"/>
          <w:lang w:val="en-US"/>
        </w:rPr>
        <w:t>NEC</w:t>
      </w:r>
      <w:r w:rsidRPr="00E643C3">
        <w:rPr>
          <w:rFonts w:ascii="Times New Roman" w:hAnsi="Times New Roman" w:cs="Times New Roman"/>
          <w:sz w:val="24"/>
          <w:szCs w:val="24"/>
        </w:rPr>
        <w:t xml:space="preserve"> использовала целый ряд стратегических альянсов с конкурентами </w:t>
      </w:r>
      <w:r w:rsidR="00EC2947" w:rsidRPr="00E643C3">
        <w:rPr>
          <w:rFonts w:ascii="Times New Roman" w:hAnsi="Times New Roman" w:cs="Times New Roman"/>
          <w:sz w:val="24"/>
          <w:szCs w:val="24"/>
        </w:rPr>
        <w:t xml:space="preserve">с 80-х годов и по настоящее время, чтобы расширить свои профессиональные навыки и перенять новые технологии. </w:t>
      </w:r>
      <w:r w:rsidR="00AC18C3" w:rsidRPr="00E643C3">
        <w:rPr>
          <w:rFonts w:ascii="Times New Roman" w:hAnsi="Times New Roman" w:cs="Times New Roman"/>
          <w:sz w:val="24"/>
          <w:szCs w:val="24"/>
        </w:rPr>
        <w:t xml:space="preserve">В конце ХХ века компания </w:t>
      </w:r>
      <w:r w:rsidR="00AC18C3" w:rsidRPr="00E643C3">
        <w:rPr>
          <w:rFonts w:ascii="Times New Roman" w:hAnsi="Times New Roman" w:cs="Times New Roman"/>
          <w:sz w:val="24"/>
          <w:szCs w:val="24"/>
          <w:lang w:val="en-US"/>
        </w:rPr>
        <w:t>NEC</w:t>
      </w:r>
      <w:r w:rsidR="00741B4F">
        <w:rPr>
          <w:rFonts w:ascii="Times New Roman" w:hAnsi="Times New Roman" w:cs="Times New Roman"/>
          <w:sz w:val="24"/>
          <w:szCs w:val="24"/>
        </w:rPr>
        <w:t xml:space="preserve"> </w:t>
      </w:r>
      <w:r w:rsidR="00AC18C3" w:rsidRPr="00E643C3">
        <w:rPr>
          <w:rFonts w:ascii="Times New Roman" w:hAnsi="Times New Roman" w:cs="Times New Roman"/>
          <w:sz w:val="24"/>
          <w:szCs w:val="24"/>
        </w:rPr>
        <w:t xml:space="preserve">тратила на исследования и разработки (в процентах от валового </w:t>
      </w:r>
      <w:r w:rsidR="0023118E" w:rsidRPr="00E643C3">
        <w:rPr>
          <w:rFonts w:ascii="Times New Roman" w:hAnsi="Times New Roman" w:cs="Times New Roman"/>
          <w:sz w:val="24"/>
          <w:szCs w:val="24"/>
        </w:rPr>
        <w:t>дохода) меньше</w:t>
      </w:r>
      <w:r w:rsidR="00AC18C3" w:rsidRPr="00E643C3">
        <w:rPr>
          <w:rFonts w:ascii="Times New Roman" w:hAnsi="Times New Roman" w:cs="Times New Roman"/>
          <w:sz w:val="24"/>
          <w:szCs w:val="24"/>
        </w:rPr>
        <w:t xml:space="preserve">, чем ее конкуренты </w:t>
      </w:r>
      <w:r w:rsidR="00AC18C3" w:rsidRPr="00E643C3">
        <w:rPr>
          <w:rFonts w:ascii="Times New Roman" w:hAnsi="Times New Roman" w:cs="Times New Roman"/>
          <w:sz w:val="24"/>
          <w:szCs w:val="24"/>
          <w:lang w:val="en-US"/>
        </w:rPr>
        <w:t>Texas</w:t>
      </w:r>
      <w:r w:rsidR="00AC18C3" w:rsidRPr="00E643C3">
        <w:rPr>
          <w:rFonts w:ascii="Times New Roman" w:hAnsi="Times New Roman" w:cs="Times New Roman"/>
          <w:sz w:val="24"/>
          <w:szCs w:val="24"/>
        </w:rPr>
        <w:t xml:space="preserve"> </w:t>
      </w:r>
      <w:r w:rsidR="00AC18C3" w:rsidRPr="00E643C3">
        <w:rPr>
          <w:rFonts w:ascii="Times New Roman" w:hAnsi="Times New Roman" w:cs="Times New Roman"/>
          <w:sz w:val="24"/>
          <w:szCs w:val="24"/>
          <w:lang w:val="en-US"/>
        </w:rPr>
        <w:t>Instruments</w:t>
      </w:r>
      <w:r w:rsidR="00AC18C3" w:rsidRPr="00E643C3">
        <w:rPr>
          <w:rFonts w:ascii="Times New Roman" w:hAnsi="Times New Roman" w:cs="Times New Roman"/>
          <w:sz w:val="24"/>
          <w:szCs w:val="24"/>
        </w:rPr>
        <w:t xml:space="preserve">, </w:t>
      </w:r>
      <w:r w:rsidR="00AC18C3" w:rsidRPr="00E643C3">
        <w:rPr>
          <w:rFonts w:ascii="Times New Roman" w:hAnsi="Times New Roman" w:cs="Times New Roman"/>
          <w:sz w:val="24"/>
          <w:szCs w:val="24"/>
          <w:lang w:val="en-US"/>
        </w:rPr>
        <w:t>Northern</w:t>
      </w:r>
      <w:r w:rsidR="00AC18C3" w:rsidRPr="00E643C3">
        <w:rPr>
          <w:rFonts w:ascii="Times New Roman" w:hAnsi="Times New Roman" w:cs="Times New Roman"/>
          <w:sz w:val="24"/>
          <w:szCs w:val="24"/>
        </w:rPr>
        <w:t xml:space="preserve"> </w:t>
      </w:r>
      <w:r w:rsidR="00AC18C3" w:rsidRPr="00E643C3">
        <w:rPr>
          <w:rFonts w:ascii="Times New Roman" w:hAnsi="Times New Roman" w:cs="Times New Roman"/>
          <w:sz w:val="24"/>
          <w:szCs w:val="24"/>
          <w:lang w:val="en-US"/>
        </w:rPr>
        <w:t>Telecom</w:t>
      </w:r>
      <w:r w:rsidR="00AC18C3" w:rsidRPr="00E643C3">
        <w:rPr>
          <w:rFonts w:ascii="Times New Roman" w:hAnsi="Times New Roman" w:cs="Times New Roman"/>
          <w:sz w:val="24"/>
          <w:szCs w:val="24"/>
        </w:rPr>
        <w:t xml:space="preserve"> и </w:t>
      </w:r>
      <w:r w:rsidR="00AC18C3" w:rsidRPr="00E643C3">
        <w:rPr>
          <w:rFonts w:ascii="Times New Roman" w:hAnsi="Times New Roman" w:cs="Times New Roman"/>
          <w:sz w:val="24"/>
          <w:szCs w:val="24"/>
          <w:lang w:val="en-US"/>
        </w:rPr>
        <w:t>L</w:t>
      </w:r>
      <w:r w:rsidR="00AC18C3" w:rsidRPr="00E643C3">
        <w:rPr>
          <w:rFonts w:ascii="Times New Roman" w:hAnsi="Times New Roman" w:cs="Times New Roman"/>
          <w:sz w:val="24"/>
          <w:szCs w:val="24"/>
        </w:rPr>
        <w:t>.</w:t>
      </w:r>
      <w:r w:rsidR="00AC18C3" w:rsidRPr="00E643C3">
        <w:rPr>
          <w:rFonts w:ascii="Times New Roman" w:hAnsi="Times New Roman" w:cs="Times New Roman"/>
          <w:sz w:val="24"/>
          <w:szCs w:val="24"/>
          <w:lang w:val="en-US"/>
        </w:rPr>
        <w:t>M</w:t>
      </w:r>
      <w:r w:rsidR="00AC18C3" w:rsidRPr="00E643C3">
        <w:rPr>
          <w:rFonts w:ascii="Times New Roman" w:hAnsi="Times New Roman" w:cs="Times New Roman"/>
          <w:sz w:val="24"/>
          <w:szCs w:val="24"/>
        </w:rPr>
        <w:t xml:space="preserve">. </w:t>
      </w:r>
      <w:r w:rsidR="00AC18C3" w:rsidRPr="00E643C3">
        <w:rPr>
          <w:rFonts w:ascii="Times New Roman" w:hAnsi="Times New Roman" w:cs="Times New Roman"/>
          <w:sz w:val="24"/>
          <w:szCs w:val="24"/>
          <w:lang w:val="en-US"/>
        </w:rPr>
        <w:t>Ericsson</w:t>
      </w:r>
      <w:r w:rsidR="00AC18C3" w:rsidRPr="00E643C3">
        <w:rPr>
          <w:rFonts w:ascii="Times New Roman" w:hAnsi="Times New Roman" w:cs="Times New Roman"/>
          <w:sz w:val="24"/>
          <w:szCs w:val="24"/>
        </w:rPr>
        <w:t>.</w:t>
      </w:r>
      <w:r w:rsidR="00EB5676" w:rsidRPr="00E643C3">
        <w:rPr>
          <w:rFonts w:ascii="Times New Roman" w:hAnsi="Times New Roman" w:cs="Times New Roman"/>
          <w:sz w:val="24"/>
          <w:szCs w:val="24"/>
        </w:rPr>
        <w:t xml:space="preserve"> </w:t>
      </w:r>
      <w:r w:rsidR="00AC18C3" w:rsidRPr="00E643C3">
        <w:rPr>
          <w:rFonts w:ascii="Times New Roman" w:hAnsi="Times New Roman" w:cs="Times New Roman"/>
          <w:sz w:val="24"/>
          <w:szCs w:val="24"/>
        </w:rPr>
        <w:t xml:space="preserve">Таким образом, в течение двух последних десятилетий благодаря стратегическим альянсам компания </w:t>
      </w:r>
      <w:r w:rsidR="00AC18C3" w:rsidRPr="00E643C3">
        <w:rPr>
          <w:rFonts w:ascii="Times New Roman" w:hAnsi="Times New Roman" w:cs="Times New Roman"/>
          <w:sz w:val="24"/>
          <w:szCs w:val="24"/>
          <w:lang w:val="en-US"/>
        </w:rPr>
        <w:t>NEC</w:t>
      </w:r>
      <w:r w:rsidR="00AC18C3" w:rsidRPr="00E643C3">
        <w:rPr>
          <w:rFonts w:ascii="Times New Roman" w:hAnsi="Times New Roman" w:cs="Times New Roman"/>
          <w:sz w:val="24"/>
          <w:szCs w:val="24"/>
        </w:rPr>
        <w:t xml:space="preserve"> укрепила свое собственное подразделение, занимающееся исследованиями и разработками.</w:t>
      </w:r>
      <w:r w:rsidR="00741B4F">
        <w:rPr>
          <w:rFonts w:ascii="Times New Roman" w:hAnsi="Times New Roman" w:cs="Times New Roman"/>
          <w:sz w:val="24"/>
          <w:szCs w:val="24"/>
        </w:rPr>
        <w:t xml:space="preserve"> </w:t>
      </w:r>
      <w:r w:rsidR="00217873" w:rsidRPr="00E643C3">
        <w:rPr>
          <w:rFonts w:ascii="Times New Roman" w:hAnsi="Times New Roman" w:cs="Times New Roman"/>
          <w:sz w:val="24"/>
          <w:szCs w:val="24"/>
        </w:rPr>
        <w:t>Об успехе</w:t>
      </w:r>
      <w:r w:rsidR="00A055F5" w:rsidRPr="00E643C3">
        <w:rPr>
          <w:rFonts w:ascii="Times New Roman" w:hAnsi="Times New Roman" w:cs="Times New Roman"/>
          <w:sz w:val="24"/>
          <w:szCs w:val="24"/>
        </w:rPr>
        <w:t xml:space="preserve"> этой компании говорит то, что по итогам 2013 </w:t>
      </w:r>
      <w:r w:rsidR="00217873" w:rsidRPr="00E643C3">
        <w:rPr>
          <w:rFonts w:ascii="Times New Roman" w:hAnsi="Times New Roman" w:cs="Times New Roman"/>
          <w:sz w:val="24"/>
          <w:szCs w:val="24"/>
        </w:rPr>
        <w:t xml:space="preserve">года компания </w:t>
      </w:r>
      <w:r w:rsidR="00217873" w:rsidRPr="00E643C3">
        <w:rPr>
          <w:rFonts w:ascii="Times New Roman" w:hAnsi="Times New Roman" w:cs="Times New Roman"/>
          <w:sz w:val="24"/>
          <w:szCs w:val="24"/>
          <w:lang w:val="en-US"/>
        </w:rPr>
        <w:t>NEC</w:t>
      </w:r>
      <w:r w:rsidR="00217873" w:rsidRPr="00E643C3">
        <w:rPr>
          <w:rFonts w:ascii="Times New Roman" w:hAnsi="Times New Roman" w:cs="Times New Roman"/>
          <w:sz w:val="24"/>
          <w:szCs w:val="24"/>
        </w:rPr>
        <w:t xml:space="preserve"> занимает </w:t>
      </w:r>
      <w:r w:rsidR="00A055F5" w:rsidRPr="00E643C3">
        <w:rPr>
          <w:rFonts w:ascii="Times New Roman" w:hAnsi="Times New Roman" w:cs="Times New Roman"/>
          <w:sz w:val="24"/>
          <w:szCs w:val="24"/>
        </w:rPr>
        <w:t xml:space="preserve">295 место в списке </w:t>
      </w:r>
      <w:r w:rsidR="00A055F5" w:rsidRPr="00E643C3">
        <w:rPr>
          <w:rFonts w:ascii="Times New Roman" w:hAnsi="Times New Roman" w:cs="Times New Roman"/>
          <w:sz w:val="24"/>
          <w:szCs w:val="24"/>
          <w:lang w:val="en-US"/>
        </w:rPr>
        <w:t>Fortune</w:t>
      </w:r>
      <w:r w:rsidR="00A055F5" w:rsidRPr="00E643C3">
        <w:rPr>
          <w:rFonts w:ascii="Times New Roman" w:hAnsi="Times New Roman" w:cs="Times New Roman"/>
          <w:sz w:val="24"/>
          <w:szCs w:val="24"/>
        </w:rPr>
        <w:t xml:space="preserve"> </w:t>
      </w:r>
      <w:r w:rsidR="00A055F5" w:rsidRPr="00E643C3">
        <w:rPr>
          <w:rFonts w:ascii="Times New Roman" w:hAnsi="Times New Roman" w:cs="Times New Roman"/>
          <w:sz w:val="24"/>
          <w:szCs w:val="24"/>
          <w:lang w:val="en-US"/>
        </w:rPr>
        <w:t>Global</w:t>
      </w:r>
      <w:r w:rsidR="00A055F5" w:rsidRPr="00E643C3">
        <w:rPr>
          <w:rFonts w:ascii="Times New Roman" w:hAnsi="Times New Roman" w:cs="Times New Roman"/>
          <w:sz w:val="24"/>
          <w:szCs w:val="24"/>
        </w:rPr>
        <w:t xml:space="preserve"> 500.</w:t>
      </w:r>
      <w:r w:rsidR="00A055F5" w:rsidRPr="00E643C3">
        <w:rPr>
          <w:rStyle w:val="a5"/>
          <w:rFonts w:ascii="Times New Roman" w:eastAsia="TimesNewRoman" w:hAnsi="Times New Roman" w:cs="Times New Roman"/>
          <w:sz w:val="24"/>
          <w:szCs w:val="24"/>
        </w:rPr>
        <w:footnoteReference w:id="22"/>
      </w:r>
      <w:r w:rsidR="00A055F5" w:rsidRPr="00E643C3">
        <w:rPr>
          <w:rFonts w:ascii="Times New Roman" w:hAnsi="Times New Roman" w:cs="Times New Roman"/>
          <w:sz w:val="24"/>
          <w:szCs w:val="24"/>
        </w:rPr>
        <w:t xml:space="preserve"> </w:t>
      </w:r>
    </w:p>
    <w:p w:rsidR="00AC18C3" w:rsidRPr="00E643C3" w:rsidRDefault="00AC18C3" w:rsidP="0023118E">
      <w:pPr>
        <w:pStyle w:val="ab"/>
        <w:spacing w:line="360" w:lineRule="auto"/>
        <w:jc w:val="center"/>
        <w:rPr>
          <w:rFonts w:ascii="Times New Roman" w:hAnsi="Times New Roman" w:cs="Times New Roman"/>
          <w:sz w:val="24"/>
          <w:szCs w:val="24"/>
        </w:rPr>
      </w:pPr>
      <w:r w:rsidRPr="00E643C3">
        <w:rPr>
          <w:rFonts w:ascii="Times New Roman" w:hAnsi="Times New Roman" w:cs="Times New Roman"/>
          <w:sz w:val="24"/>
          <w:szCs w:val="24"/>
        </w:rPr>
        <w:t>2. Получение доступа к определенным интересующим рынкам.</w:t>
      </w:r>
    </w:p>
    <w:p w:rsidR="00AC18C3" w:rsidRPr="00E643C3" w:rsidRDefault="00AC18C3" w:rsidP="00E643C3">
      <w:pPr>
        <w:pStyle w:val="ab"/>
        <w:spacing w:line="360" w:lineRule="auto"/>
        <w:jc w:val="both"/>
        <w:rPr>
          <w:rFonts w:ascii="Times New Roman" w:hAnsi="Times New Roman" w:cs="Times New Roman"/>
          <w:sz w:val="24"/>
          <w:szCs w:val="24"/>
        </w:rPr>
      </w:pPr>
      <w:r w:rsidRPr="00E643C3">
        <w:rPr>
          <w:rFonts w:ascii="Times New Roman" w:hAnsi="Times New Roman" w:cs="Times New Roman"/>
          <w:sz w:val="24"/>
          <w:szCs w:val="24"/>
        </w:rPr>
        <w:tab/>
      </w:r>
      <w:r w:rsidR="007A5830" w:rsidRPr="00E643C3">
        <w:rPr>
          <w:rFonts w:ascii="Times New Roman" w:hAnsi="Times New Roman" w:cs="Times New Roman"/>
          <w:sz w:val="24"/>
          <w:szCs w:val="24"/>
        </w:rPr>
        <w:t xml:space="preserve">Такого рода стратегические альянсы образуются для получения компанией доступа к новым рынкам. Примером такого типа альянсов может служить альянс, образованный </w:t>
      </w:r>
      <w:r w:rsidR="007A5830" w:rsidRPr="00E643C3">
        <w:rPr>
          <w:rFonts w:ascii="Times New Roman" w:hAnsi="Times New Roman" w:cs="Times New Roman"/>
          <w:sz w:val="24"/>
          <w:szCs w:val="24"/>
        </w:rPr>
        <w:lastRenderedPageBreak/>
        <w:t>американской компанией Motorola с японской компанией Toshiba. Последний предусматривает постепенную передачу компанией Motorola технологии производства микропроцессоров по мере того, как компания Toshiba будет оказывать ей помощь в проникновении ее продукции на японский рынок.</w:t>
      </w:r>
    </w:p>
    <w:p w:rsidR="00F8183A" w:rsidRPr="00E643C3" w:rsidRDefault="00F8183A" w:rsidP="00E643C3">
      <w:pPr>
        <w:pStyle w:val="ab"/>
        <w:spacing w:line="360" w:lineRule="auto"/>
        <w:jc w:val="both"/>
        <w:rPr>
          <w:rFonts w:ascii="Times New Roman" w:hAnsi="Times New Roman" w:cs="Times New Roman"/>
          <w:sz w:val="24"/>
          <w:szCs w:val="24"/>
        </w:rPr>
      </w:pPr>
      <w:r w:rsidRPr="00E643C3">
        <w:rPr>
          <w:rFonts w:ascii="Times New Roman" w:hAnsi="Times New Roman" w:cs="Times New Roman"/>
          <w:sz w:val="24"/>
          <w:szCs w:val="24"/>
        </w:rPr>
        <w:tab/>
        <w:t>Первые два мотивационных фактора, которые мы рассмотрели, имеют наступательный характер и показывают стремление фирмы занять более выгодное положение на рынках. Следующие два фактора имеют оборонительный характер, с помощью формирования таких альянсов компании прежде всего стремятся предотвратить ослабление своих конкурентных преимуществ над другими компаниями.</w:t>
      </w:r>
    </w:p>
    <w:p w:rsidR="00F8183A" w:rsidRPr="00E643C3" w:rsidRDefault="00F8183A" w:rsidP="0023118E">
      <w:pPr>
        <w:pStyle w:val="ab"/>
        <w:spacing w:line="360" w:lineRule="auto"/>
        <w:jc w:val="center"/>
        <w:rPr>
          <w:rFonts w:ascii="Times New Roman" w:hAnsi="Times New Roman" w:cs="Times New Roman"/>
          <w:sz w:val="24"/>
          <w:szCs w:val="24"/>
        </w:rPr>
      </w:pPr>
      <w:r w:rsidRPr="00E643C3">
        <w:rPr>
          <w:rFonts w:ascii="Times New Roman" w:hAnsi="Times New Roman" w:cs="Times New Roman"/>
          <w:sz w:val="24"/>
          <w:szCs w:val="24"/>
        </w:rPr>
        <w:t>3. Сокращение финансового риска</w:t>
      </w:r>
    </w:p>
    <w:p w:rsidR="00F8183A" w:rsidRPr="00E643C3" w:rsidRDefault="00F8183A" w:rsidP="00E643C3">
      <w:pPr>
        <w:pStyle w:val="ab"/>
        <w:spacing w:line="360" w:lineRule="auto"/>
        <w:jc w:val="both"/>
        <w:rPr>
          <w:rFonts w:ascii="Times New Roman" w:hAnsi="Times New Roman" w:cs="Times New Roman"/>
          <w:sz w:val="24"/>
          <w:szCs w:val="24"/>
        </w:rPr>
      </w:pPr>
      <w:r w:rsidRPr="00E643C3">
        <w:rPr>
          <w:rFonts w:ascii="Times New Roman" w:hAnsi="Times New Roman" w:cs="Times New Roman"/>
          <w:sz w:val="24"/>
          <w:szCs w:val="24"/>
        </w:rPr>
        <w:tab/>
        <w:t xml:space="preserve">Стратегические альянсы в целях сокращения финансового риска создаются тогда, когда существует высокая доля вероятности потерь для организации. </w:t>
      </w:r>
      <w:r w:rsidR="00741B4F">
        <w:rPr>
          <w:rFonts w:ascii="Times New Roman" w:hAnsi="Times New Roman" w:cs="Times New Roman"/>
          <w:sz w:val="24"/>
          <w:szCs w:val="24"/>
        </w:rPr>
        <w:t xml:space="preserve">Например, альянс </w:t>
      </w:r>
      <w:r w:rsidR="00D20C7A">
        <w:rPr>
          <w:rFonts w:ascii="Times New Roman" w:hAnsi="Times New Roman" w:cs="Times New Roman"/>
          <w:sz w:val="24"/>
          <w:szCs w:val="24"/>
        </w:rPr>
        <w:t>компаний «</w:t>
      </w:r>
      <w:r w:rsidR="00741B4F" w:rsidRPr="00741B4F">
        <w:rPr>
          <w:rFonts w:ascii="Times New Roman" w:hAnsi="Times New Roman" w:cs="Times New Roman"/>
          <w:sz w:val="24"/>
          <w:szCs w:val="24"/>
        </w:rPr>
        <w:t>The Boeing Company</w:t>
      </w:r>
      <w:r w:rsidR="00D20C7A">
        <w:rPr>
          <w:rFonts w:ascii="Times New Roman" w:hAnsi="Times New Roman" w:cs="Times New Roman"/>
          <w:sz w:val="24"/>
          <w:szCs w:val="24"/>
        </w:rPr>
        <w:t>»,</w:t>
      </w:r>
      <w:r w:rsidR="00D20C7A">
        <w:t xml:space="preserve"> «</w:t>
      </w:r>
      <w:r w:rsidR="00D20C7A" w:rsidRPr="00D20C7A">
        <w:rPr>
          <w:rFonts w:ascii="Times New Roman" w:hAnsi="Times New Roman" w:cs="Times New Roman"/>
          <w:sz w:val="24"/>
          <w:szCs w:val="24"/>
        </w:rPr>
        <w:t>Pratt&amp;Whitney</w:t>
      </w:r>
      <w:r w:rsidR="00D20C7A">
        <w:rPr>
          <w:rFonts w:ascii="Times New Roman" w:hAnsi="Times New Roman" w:cs="Times New Roman"/>
          <w:sz w:val="24"/>
          <w:szCs w:val="24"/>
        </w:rPr>
        <w:t>»</w:t>
      </w:r>
      <w:r w:rsidR="00741B4F">
        <w:rPr>
          <w:rFonts w:ascii="Times New Roman" w:hAnsi="Times New Roman" w:cs="Times New Roman"/>
          <w:sz w:val="24"/>
          <w:szCs w:val="24"/>
        </w:rPr>
        <w:t xml:space="preserve"> </w:t>
      </w:r>
      <w:r w:rsidR="00D20C7A">
        <w:rPr>
          <w:rFonts w:ascii="Times New Roman" w:hAnsi="Times New Roman" w:cs="Times New Roman"/>
          <w:sz w:val="24"/>
          <w:szCs w:val="24"/>
        </w:rPr>
        <w:t>и «</w:t>
      </w:r>
      <w:r w:rsidR="00D20C7A" w:rsidRPr="00D20C7A">
        <w:rPr>
          <w:rFonts w:ascii="Times New Roman" w:hAnsi="Times New Roman" w:cs="Times New Roman"/>
          <w:sz w:val="24"/>
          <w:szCs w:val="24"/>
        </w:rPr>
        <w:t>General Electric</w:t>
      </w:r>
      <w:r w:rsidR="00D20C7A">
        <w:rPr>
          <w:rFonts w:ascii="Times New Roman" w:hAnsi="Times New Roman" w:cs="Times New Roman"/>
          <w:sz w:val="24"/>
          <w:szCs w:val="24"/>
        </w:rPr>
        <w:t xml:space="preserve">» </w:t>
      </w:r>
      <w:r w:rsidR="00741B4F">
        <w:rPr>
          <w:rFonts w:ascii="Times New Roman" w:hAnsi="Times New Roman" w:cs="Times New Roman"/>
          <w:sz w:val="24"/>
          <w:szCs w:val="24"/>
        </w:rPr>
        <w:t>был соз</w:t>
      </w:r>
      <w:r w:rsidR="00D20C7A">
        <w:rPr>
          <w:rFonts w:ascii="Times New Roman" w:hAnsi="Times New Roman" w:cs="Times New Roman"/>
          <w:sz w:val="24"/>
          <w:szCs w:val="24"/>
        </w:rPr>
        <w:t>дан с целью разделения рисков при</w:t>
      </w:r>
      <w:r w:rsidR="00741B4F">
        <w:rPr>
          <w:rFonts w:ascii="Times New Roman" w:hAnsi="Times New Roman" w:cs="Times New Roman"/>
          <w:sz w:val="24"/>
          <w:szCs w:val="24"/>
        </w:rPr>
        <w:t xml:space="preserve"> созд</w:t>
      </w:r>
      <w:r w:rsidR="00D20C7A">
        <w:rPr>
          <w:rFonts w:ascii="Times New Roman" w:hAnsi="Times New Roman" w:cs="Times New Roman"/>
          <w:sz w:val="24"/>
          <w:szCs w:val="24"/>
        </w:rPr>
        <w:t>ании</w:t>
      </w:r>
      <w:r w:rsidR="00741B4F">
        <w:rPr>
          <w:rFonts w:ascii="Times New Roman" w:hAnsi="Times New Roman" w:cs="Times New Roman"/>
          <w:sz w:val="24"/>
          <w:szCs w:val="24"/>
        </w:rPr>
        <w:t xml:space="preserve"> самолета </w:t>
      </w:r>
      <w:r w:rsidR="00D20C7A" w:rsidRPr="00D20C7A">
        <w:rPr>
          <w:rFonts w:ascii="Times New Roman" w:hAnsi="Times New Roman" w:cs="Times New Roman"/>
          <w:sz w:val="24"/>
          <w:szCs w:val="24"/>
        </w:rPr>
        <w:t>«Boeing-747»</w:t>
      </w:r>
      <w:r w:rsidR="00D20C7A">
        <w:rPr>
          <w:rFonts w:ascii="Times New Roman" w:hAnsi="Times New Roman" w:cs="Times New Roman"/>
          <w:sz w:val="24"/>
          <w:szCs w:val="24"/>
        </w:rPr>
        <w:t xml:space="preserve">. В итоге, альянс оказался </w:t>
      </w:r>
      <w:r w:rsidR="008D05FE">
        <w:rPr>
          <w:rFonts w:ascii="Times New Roman" w:hAnsi="Times New Roman" w:cs="Times New Roman"/>
          <w:sz w:val="24"/>
          <w:szCs w:val="24"/>
        </w:rPr>
        <w:t>успешным,</w:t>
      </w:r>
      <w:r w:rsidR="00D20C7A">
        <w:rPr>
          <w:rFonts w:ascii="Times New Roman" w:hAnsi="Times New Roman" w:cs="Times New Roman"/>
          <w:sz w:val="24"/>
          <w:szCs w:val="24"/>
        </w:rPr>
        <w:t xml:space="preserve"> и все его участники получили огромные прибыли.</w:t>
      </w:r>
    </w:p>
    <w:p w:rsidR="00892C18" w:rsidRPr="00E643C3" w:rsidRDefault="00892C18" w:rsidP="0023118E">
      <w:pPr>
        <w:pStyle w:val="ab"/>
        <w:spacing w:line="360" w:lineRule="auto"/>
        <w:jc w:val="center"/>
        <w:rPr>
          <w:rFonts w:ascii="Times New Roman" w:hAnsi="Times New Roman" w:cs="Times New Roman"/>
          <w:sz w:val="24"/>
          <w:szCs w:val="24"/>
        </w:rPr>
      </w:pPr>
      <w:r w:rsidRPr="00E643C3">
        <w:rPr>
          <w:rFonts w:ascii="Times New Roman" w:hAnsi="Times New Roman" w:cs="Times New Roman"/>
          <w:sz w:val="24"/>
          <w:szCs w:val="24"/>
        </w:rPr>
        <w:t>4. Сокращение политического риска</w:t>
      </w:r>
    </w:p>
    <w:p w:rsidR="00892C18" w:rsidRDefault="00892C18" w:rsidP="00E643C3">
      <w:pPr>
        <w:pStyle w:val="ab"/>
        <w:spacing w:line="360" w:lineRule="auto"/>
        <w:jc w:val="both"/>
        <w:rPr>
          <w:rFonts w:ascii="Times New Roman" w:hAnsi="Times New Roman" w:cs="Times New Roman"/>
          <w:sz w:val="24"/>
          <w:szCs w:val="24"/>
        </w:rPr>
      </w:pPr>
      <w:r w:rsidRPr="00E643C3">
        <w:rPr>
          <w:rFonts w:ascii="Times New Roman" w:hAnsi="Times New Roman" w:cs="Times New Roman"/>
          <w:sz w:val="24"/>
          <w:szCs w:val="24"/>
        </w:rPr>
        <w:tab/>
        <w:t>В мировой практике в некоторых ситуациях стратегические альянсы рассматриваются руководством компании как единственная альтернатива осуществлению прямых вложений в экономику какой-либо страны. Стоит сказать, что даже давнее присутствие американских компаний на европейских рынках не оберегает их от риска понести убытки. По этой причине американские компании ищут партнёров среди европейских коллег и образуют с ними стратегические альянсы.</w:t>
      </w:r>
    </w:p>
    <w:p w:rsidR="008D05FE" w:rsidRPr="008D05FE" w:rsidRDefault="008D05FE" w:rsidP="008D05FE">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Другим примером является помощь компании </w:t>
      </w:r>
      <w:r>
        <w:rPr>
          <w:rFonts w:ascii="Times New Roman" w:hAnsi="Times New Roman" w:cs="Times New Roman"/>
          <w:sz w:val="24"/>
          <w:szCs w:val="24"/>
          <w:lang w:val="en-US"/>
        </w:rPr>
        <w:t>Mitsubishi</w:t>
      </w:r>
      <w:r w:rsidRPr="008D05FE">
        <w:rPr>
          <w:rFonts w:ascii="Times New Roman" w:hAnsi="Times New Roman" w:cs="Times New Roman"/>
          <w:sz w:val="24"/>
          <w:szCs w:val="24"/>
        </w:rPr>
        <w:t xml:space="preserve"> </w:t>
      </w:r>
      <w:r>
        <w:rPr>
          <w:rFonts w:ascii="Times New Roman" w:hAnsi="Times New Roman" w:cs="Times New Roman"/>
          <w:sz w:val="24"/>
          <w:szCs w:val="24"/>
        </w:rPr>
        <w:t xml:space="preserve">в рамках стратегического альянса с </w:t>
      </w:r>
      <w:r>
        <w:rPr>
          <w:rFonts w:ascii="Times New Roman" w:hAnsi="Times New Roman" w:cs="Times New Roman"/>
          <w:sz w:val="24"/>
          <w:szCs w:val="24"/>
          <w:lang w:val="en-US"/>
        </w:rPr>
        <w:t>KFC</w:t>
      </w:r>
      <w:r>
        <w:rPr>
          <w:rFonts w:ascii="Times New Roman" w:hAnsi="Times New Roman" w:cs="Times New Roman"/>
          <w:sz w:val="24"/>
          <w:szCs w:val="24"/>
        </w:rPr>
        <w:t xml:space="preserve"> для выхода последней на специфический рынок быстрого питания Японии.</w:t>
      </w:r>
    </w:p>
    <w:p w:rsidR="0024070A" w:rsidRPr="00E643C3" w:rsidRDefault="00955397" w:rsidP="00E643C3">
      <w:pPr>
        <w:pStyle w:val="ab"/>
        <w:spacing w:line="360" w:lineRule="auto"/>
        <w:ind w:firstLine="709"/>
        <w:jc w:val="both"/>
        <w:rPr>
          <w:rFonts w:ascii="Times New Roman" w:hAnsi="Times New Roman" w:cs="Times New Roman"/>
          <w:sz w:val="24"/>
          <w:szCs w:val="24"/>
        </w:rPr>
      </w:pPr>
      <w:r w:rsidRPr="00E643C3">
        <w:rPr>
          <w:rFonts w:ascii="Times New Roman" w:hAnsi="Times New Roman" w:cs="Times New Roman"/>
          <w:sz w:val="24"/>
          <w:szCs w:val="24"/>
        </w:rPr>
        <w:t>Подводя итоги, необходимо отметить, что рассмотренные выше мотивационные факторы действуют либо независимо, либо во взаимодействии.</w:t>
      </w:r>
      <w:r w:rsidR="00454EA4" w:rsidRPr="00E643C3">
        <w:rPr>
          <w:rFonts w:ascii="Times New Roman" w:hAnsi="Times New Roman" w:cs="Times New Roman"/>
          <w:sz w:val="24"/>
          <w:szCs w:val="24"/>
        </w:rPr>
        <w:t xml:space="preserve"> </w:t>
      </w:r>
      <w:r w:rsidR="001E4D73" w:rsidRPr="00E643C3">
        <w:rPr>
          <w:rFonts w:ascii="Times New Roman" w:hAnsi="Times New Roman" w:cs="Times New Roman"/>
          <w:sz w:val="24"/>
          <w:szCs w:val="24"/>
        </w:rPr>
        <w:t>Само собой разумеется</w:t>
      </w:r>
      <w:r w:rsidRPr="00E643C3">
        <w:rPr>
          <w:rFonts w:ascii="Times New Roman" w:hAnsi="Times New Roman" w:cs="Times New Roman"/>
          <w:sz w:val="24"/>
          <w:szCs w:val="24"/>
        </w:rPr>
        <w:t>, что чем больше существует м</w:t>
      </w:r>
      <w:r w:rsidR="001E4D73" w:rsidRPr="00E643C3">
        <w:rPr>
          <w:rFonts w:ascii="Times New Roman" w:hAnsi="Times New Roman" w:cs="Times New Roman"/>
          <w:sz w:val="24"/>
          <w:szCs w:val="24"/>
        </w:rPr>
        <w:t>отивационных факторов для форми</w:t>
      </w:r>
      <w:r w:rsidRPr="00E643C3">
        <w:rPr>
          <w:rFonts w:ascii="Times New Roman" w:hAnsi="Times New Roman" w:cs="Times New Roman"/>
          <w:sz w:val="24"/>
          <w:szCs w:val="24"/>
        </w:rPr>
        <w:t>рования альянса, тем больше вероятность заключения договора между организациями, который позволил бы им строить свои отношения друг с другом по типу стратегического альянса.</w:t>
      </w:r>
    </w:p>
    <w:p w:rsidR="0024070A" w:rsidRPr="00E643C3" w:rsidRDefault="0024070A" w:rsidP="00E643C3">
      <w:pPr>
        <w:pStyle w:val="ab"/>
        <w:spacing w:line="360" w:lineRule="auto"/>
        <w:jc w:val="both"/>
        <w:rPr>
          <w:rFonts w:ascii="Times New Roman" w:hAnsi="Times New Roman" w:cs="Times New Roman"/>
          <w:sz w:val="24"/>
          <w:szCs w:val="24"/>
        </w:rPr>
      </w:pPr>
      <w:r w:rsidRPr="00E643C3">
        <w:rPr>
          <w:rFonts w:ascii="Times New Roman" w:hAnsi="Times New Roman" w:cs="Times New Roman"/>
          <w:sz w:val="24"/>
          <w:szCs w:val="24"/>
        </w:rPr>
        <w:br w:type="page"/>
      </w:r>
    </w:p>
    <w:p w:rsidR="00937204" w:rsidRPr="00AD218A" w:rsidRDefault="00893A2C" w:rsidP="00684E24">
      <w:pPr>
        <w:pStyle w:val="2"/>
        <w:rPr>
          <w:rFonts w:ascii="Times New Roman" w:eastAsia="TimesNewRoman" w:hAnsi="Times New Roman" w:cs="Times New Roman"/>
          <w:color w:val="auto"/>
          <w:sz w:val="28"/>
          <w:szCs w:val="28"/>
        </w:rPr>
      </w:pPr>
      <w:bookmarkStart w:id="7" w:name="_Toc451341154"/>
      <w:r w:rsidRPr="00AD218A">
        <w:rPr>
          <w:rFonts w:ascii="Times New Roman" w:eastAsia="TimesNewRoman" w:hAnsi="Times New Roman" w:cs="Times New Roman"/>
          <w:color w:val="auto"/>
          <w:sz w:val="28"/>
          <w:szCs w:val="28"/>
        </w:rPr>
        <w:lastRenderedPageBreak/>
        <w:t>2.</w:t>
      </w:r>
      <w:r w:rsidR="00837FC0" w:rsidRPr="00AD218A">
        <w:rPr>
          <w:rFonts w:ascii="Times New Roman" w:eastAsia="TimesNewRoman" w:hAnsi="Times New Roman" w:cs="Times New Roman"/>
          <w:color w:val="auto"/>
          <w:sz w:val="28"/>
          <w:szCs w:val="28"/>
        </w:rPr>
        <w:t>2</w:t>
      </w:r>
      <w:r w:rsidR="00937204" w:rsidRPr="00AD218A">
        <w:rPr>
          <w:rFonts w:ascii="Times New Roman" w:eastAsia="TimesNewRoman" w:hAnsi="Times New Roman" w:cs="Times New Roman"/>
          <w:color w:val="auto"/>
          <w:sz w:val="28"/>
          <w:szCs w:val="28"/>
        </w:rPr>
        <w:t xml:space="preserve"> </w:t>
      </w:r>
      <w:r w:rsidR="00990800" w:rsidRPr="00AD218A">
        <w:rPr>
          <w:rFonts w:ascii="Times New Roman" w:eastAsia="TimesNewRoman" w:hAnsi="Times New Roman" w:cs="Times New Roman"/>
          <w:color w:val="auto"/>
          <w:sz w:val="28"/>
          <w:szCs w:val="28"/>
        </w:rPr>
        <w:t>Разновидности стратегических альянсов фирм</w:t>
      </w:r>
      <w:r w:rsidR="00812D84" w:rsidRPr="00AD218A">
        <w:rPr>
          <w:rFonts w:ascii="Times New Roman" w:eastAsia="TimesNewRoman" w:hAnsi="Times New Roman" w:cs="Times New Roman"/>
          <w:color w:val="auto"/>
          <w:sz w:val="28"/>
          <w:szCs w:val="28"/>
        </w:rPr>
        <w:t>-</w:t>
      </w:r>
      <w:r w:rsidR="00990800" w:rsidRPr="00AD218A">
        <w:rPr>
          <w:rFonts w:ascii="Times New Roman" w:eastAsia="TimesNewRoman" w:hAnsi="Times New Roman" w:cs="Times New Roman"/>
          <w:color w:val="auto"/>
          <w:sz w:val="28"/>
          <w:szCs w:val="28"/>
        </w:rPr>
        <w:t>конкурентов</w:t>
      </w:r>
      <w:bookmarkEnd w:id="7"/>
    </w:p>
    <w:p w:rsidR="00A20E38" w:rsidRPr="009F641D" w:rsidRDefault="00FF5EE2" w:rsidP="009F641D">
      <w:pPr>
        <w:pStyle w:val="ab"/>
        <w:spacing w:line="360" w:lineRule="auto"/>
        <w:jc w:val="both"/>
        <w:rPr>
          <w:rFonts w:ascii="Times New Roman" w:hAnsi="Times New Roman" w:cs="Times New Roman"/>
          <w:sz w:val="24"/>
          <w:szCs w:val="24"/>
        </w:rPr>
      </w:pPr>
      <w:r>
        <w:rPr>
          <w:b/>
        </w:rPr>
        <w:tab/>
      </w:r>
      <w:r w:rsidR="00910939" w:rsidRPr="009F641D">
        <w:rPr>
          <w:rFonts w:ascii="Times New Roman" w:hAnsi="Times New Roman" w:cs="Times New Roman"/>
          <w:sz w:val="24"/>
          <w:szCs w:val="24"/>
        </w:rPr>
        <w:t>На основании изучения различных кла</w:t>
      </w:r>
      <w:r w:rsidR="00607323">
        <w:rPr>
          <w:rFonts w:ascii="Times New Roman" w:hAnsi="Times New Roman" w:cs="Times New Roman"/>
          <w:sz w:val="24"/>
          <w:szCs w:val="24"/>
        </w:rPr>
        <w:t xml:space="preserve">ссификаций можно сделать вывод </w:t>
      </w:r>
      <w:r w:rsidR="00910939" w:rsidRPr="009F641D">
        <w:rPr>
          <w:rFonts w:ascii="Times New Roman" w:hAnsi="Times New Roman" w:cs="Times New Roman"/>
          <w:sz w:val="24"/>
          <w:szCs w:val="24"/>
        </w:rPr>
        <w:t>о том</w:t>
      </w:r>
      <w:r w:rsidR="0004161E" w:rsidRPr="009F641D">
        <w:rPr>
          <w:rFonts w:ascii="Times New Roman" w:hAnsi="Times New Roman" w:cs="Times New Roman"/>
          <w:sz w:val="24"/>
          <w:szCs w:val="24"/>
        </w:rPr>
        <w:t>, что именно данная классификация</w:t>
      </w:r>
      <w:r w:rsidR="00D12399" w:rsidRPr="009F641D">
        <w:rPr>
          <w:rFonts w:ascii="Times New Roman" w:hAnsi="Times New Roman" w:cs="Times New Roman"/>
          <w:sz w:val="24"/>
          <w:szCs w:val="24"/>
        </w:rPr>
        <w:t xml:space="preserve"> альянсов конкурирующих фирм</w:t>
      </w:r>
      <w:r w:rsidR="0004161E" w:rsidRPr="009F641D">
        <w:rPr>
          <w:rFonts w:ascii="Times New Roman" w:hAnsi="Times New Roman" w:cs="Times New Roman"/>
          <w:sz w:val="24"/>
          <w:szCs w:val="24"/>
        </w:rPr>
        <w:t>, п</w:t>
      </w:r>
      <w:r w:rsidR="00E36A71" w:rsidRPr="009F641D">
        <w:rPr>
          <w:rFonts w:ascii="Times New Roman" w:hAnsi="Times New Roman" w:cs="Times New Roman"/>
          <w:sz w:val="24"/>
          <w:szCs w:val="24"/>
        </w:rPr>
        <w:t>редложенная Бернардом Гарретом и</w:t>
      </w:r>
      <w:r w:rsidR="0004161E" w:rsidRPr="009F641D">
        <w:rPr>
          <w:rFonts w:ascii="Times New Roman" w:hAnsi="Times New Roman" w:cs="Times New Roman"/>
          <w:sz w:val="24"/>
          <w:szCs w:val="24"/>
        </w:rPr>
        <w:t xml:space="preserve"> Пьером Дюссожем</w:t>
      </w:r>
      <w:r w:rsidR="00BB0813" w:rsidRPr="009F641D">
        <w:rPr>
          <w:rStyle w:val="a5"/>
          <w:rFonts w:ascii="Times New Roman" w:hAnsi="Times New Roman" w:cs="Times New Roman"/>
          <w:sz w:val="24"/>
          <w:szCs w:val="24"/>
        </w:rPr>
        <w:footnoteReference w:id="23"/>
      </w:r>
      <w:r w:rsidR="0004161E" w:rsidRPr="009F641D">
        <w:rPr>
          <w:rFonts w:ascii="Times New Roman" w:hAnsi="Times New Roman" w:cs="Times New Roman"/>
          <w:sz w:val="24"/>
          <w:szCs w:val="24"/>
        </w:rPr>
        <w:t>, лучше всего дифференцирует стратеги</w:t>
      </w:r>
      <w:r w:rsidR="00BB0813" w:rsidRPr="009F641D">
        <w:rPr>
          <w:rFonts w:ascii="Times New Roman" w:hAnsi="Times New Roman" w:cs="Times New Roman"/>
          <w:sz w:val="24"/>
          <w:szCs w:val="24"/>
        </w:rPr>
        <w:t>ческие альянсы фирм-конкурентов для осознания причин создания стратегических альянсов фирм-конкурентов:</w:t>
      </w:r>
      <w:r w:rsidR="0004161E" w:rsidRPr="009F641D">
        <w:rPr>
          <w:rFonts w:ascii="Times New Roman" w:hAnsi="Times New Roman" w:cs="Times New Roman"/>
          <w:sz w:val="24"/>
          <w:szCs w:val="24"/>
        </w:rPr>
        <w:t xml:space="preserve"> </w:t>
      </w:r>
    </w:p>
    <w:p w:rsidR="0004161E" w:rsidRPr="009F641D" w:rsidRDefault="0004161E" w:rsidP="009F641D">
      <w:pPr>
        <w:pStyle w:val="ab"/>
        <w:spacing w:line="360" w:lineRule="auto"/>
        <w:ind w:firstLine="709"/>
        <w:jc w:val="both"/>
        <w:rPr>
          <w:rFonts w:ascii="Times New Roman" w:hAnsi="Times New Roman" w:cs="Times New Roman"/>
          <w:sz w:val="24"/>
          <w:szCs w:val="24"/>
        </w:rPr>
      </w:pPr>
      <w:r w:rsidRPr="009F641D">
        <w:rPr>
          <w:rFonts w:ascii="Times New Roman" w:hAnsi="Times New Roman" w:cs="Times New Roman"/>
          <w:sz w:val="24"/>
          <w:szCs w:val="24"/>
        </w:rPr>
        <w:t xml:space="preserve">Эта классификационная схема была создана на основе двух важнейших критериев: </w:t>
      </w:r>
    </w:p>
    <w:p w:rsidR="0004161E" w:rsidRDefault="0004161E" w:rsidP="00FD4A15">
      <w:pPr>
        <w:spacing w:line="360" w:lineRule="auto"/>
        <w:rPr>
          <w:rFonts w:ascii="Times New Roman" w:hAnsi="Times New Roman" w:cs="Times New Roman"/>
          <w:sz w:val="24"/>
          <w:szCs w:val="24"/>
        </w:rPr>
      </w:pPr>
      <w:r w:rsidRPr="00F30298">
        <w:rPr>
          <w:rFonts w:ascii="Times New Roman" w:hAnsi="Times New Roman" w:cs="Times New Roman"/>
          <w:sz w:val="24"/>
          <w:szCs w:val="24"/>
        </w:rPr>
        <w:t xml:space="preserve">-  </w:t>
      </w:r>
      <w:r w:rsidRPr="001B3C52">
        <w:rPr>
          <w:rFonts w:ascii="Times New Roman" w:hAnsi="Times New Roman" w:cs="Times New Roman"/>
          <w:sz w:val="24"/>
          <w:szCs w:val="24"/>
          <w:u w:val="single"/>
        </w:rPr>
        <w:t>какой вклад был внесен в альянс со стороны каждого партнера?</w:t>
      </w:r>
    </w:p>
    <w:p w:rsidR="00D65AEE" w:rsidRDefault="00ED2F87" w:rsidP="00C37113">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3862705</wp:posOffset>
                </wp:positionH>
                <wp:positionV relativeFrom="paragraph">
                  <wp:posOffset>176530</wp:posOffset>
                </wp:positionV>
                <wp:extent cx="425450" cy="574040"/>
                <wp:effectExtent l="10795" t="13335" r="49530" b="41275"/>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9E2E9" id="_x0000_t32" coordsize="21600,21600" o:spt="32" o:oned="t" path="m,l21600,21600e" filled="f">
                <v:path arrowok="t" fillok="f" o:connecttype="none"/>
                <o:lock v:ext="edit" shapetype="t"/>
              </v:shapetype>
              <v:shape id="AutoShape 3" o:spid="_x0000_s1026" type="#_x0000_t32" style="position:absolute;margin-left:304.15pt;margin-top:13.9pt;width:33.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wJ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176530</wp:posOffset>
                </wp:positionV>
                <wp:extent cx="456565" cy="574040"/>
                <wp:effectExtent l="53340" t="13335" r="13970" b="5080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6565"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AF528" id="AutoShape 2" o:spid="_x0000_s1026" type="#_x0000_t32" style="position:absolute;margin-left:127.5pt;margin-top:13.9pt;width:35.95pt;height:45.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">
                <v:stroke endarrow="block"/>
              </v:shape>
            </w:pict>
          </mc:Fallback>
        </mc:AlternateContent>
      </w:r>
      <w:r w:rsidR="00C37113">
        <w:rPr>
          <w:rFonts w:ascii="Times New Roman" w:hAnsi="Times New Roman" w:cs="Times New Roman"/>
          <w:sz w:val="24"/>
          <w:szCs w:val="24"/>
        </w:rPr>
        <w:t xml:space="preserve">                                      </w:t>
      </w:r>
      <w:r w:rsidR="00910939">
        <w:rPr>
          <w:rFonts w:ascii="Times New Roman" w:hAnsi="Times New Roman" w:cs="Times New Roman"/>
          <w:sz w:val="24"/>
          <w:szCs w:val="24"/>
        </w:rPr>
        <w:t xml:space="preserve">  </w:t>
      </w:r>
      <w:r w:rsidR="00D65AEE">
        <w:rPr>
          <w:rFonts w:ascii="Times New Roman" w:hAnsi="Times New Roman" w:cs="Times New Roman"/>
          <w:sz w:val="24"/>
          <w:szCs w:val="24"/>
        </w:rPr>
        <w:t>Активы партнеров, которые вносятся в альянс</w:t>
      </w:r>
    </w:p>
    <w:p w:rsidR="00D65AEE" w:rsidRDefault="00D65AEE" w:rsidP="00603683">
      <w:pPr>
        <w:spacing w:line="360" w:lineRule="auto"/>
        <w:jc w:val="center"/>
        <w:rPr>
          <w:rFonts w:ascii="Times New Roman" w:hAnsi="Times New Roman" w:cs="Times New Roman"/>
          <w:sz w:val="24"/>
          <w:szCs w:val="24"/>
        </w:rPr>
      </w:pPr>
    </w:p>
    <w:p w:rsidR="00D65AEE" w:rsidRDefault="00B46F14" w:rsidP="00B46F14">
      <w:pPr>
        <w:tabs>
          <w:tab w:val="left" w:pos="226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5AEE">
        <w:rPr>
          <w:rFonts w:ascii="Times New Roman" w:hAnsi="Times New Roman" w:cs="Times New Roman"/>
          <w:sz w:val="24"/>
          <w:szCs w:val="24"/>
        </w:rPr>
        <w:t>Активы различного рода                                  Однородные активы</w:t>
      </w:r>
    </w:p>
    <w:p w:rsidR="00FB289D" w:rsidRPr="00F30298" w:rsidRDefault="00FB289D" w:rsidP="00603683">
      <w:pPr>
        <w:tabs>
          <w:tab w:val="left" w:pos="2260"/>
        </w:tabs>
        <w:spacing w:line="360" w:lineRule="auto"/>
        <w:jc w:val="center"/>
        <w:rPr>
          <w:rFonts w:ascii="Times New Roman" w:hAnsi="Times New Roman" w:cs="Times New Roman"/>
          <w:sz w:val="24"/>
          <w:szCs w:val="24"/>
        </w:rPr>
      </w:pPr>
    </w:p>
    <w:p w:rsidR="0004161E" w:rsidRDefault="0004161E" w:rsidP="00FD4A15">
      <w:pPr>
        <w:spacing w:line="360" w:lineRule="auto"/>
        <w:rPr>
          <w:rFonts w:ascii="Times New Roman" w:hAnsi="Times New Roman" w:cs="Times New Roman"/>
          <w:sz w:val="24"/>
          <w:szCs w:val="24"/>
        </w:rPr>
      </w:pPr>
      <w:r w:rsidRPr="00F30298">
        <w:rPr>
          <w:rFonts w:ascii="Times New Roman" w:hAnsi="Times New Roman" w:cs="Times New Roman"/>
          <w:sz w:val="24"/>
          <w:szCs w:val="24"/>
        </w:rPr>
        <w:t xml:space="preserve">- </w:t>
      </w:r>
      <w:r w:rsidRPr="001B3C52">
        <w:rPr>
          <w:rFonts w:ascii="Times New Roman" w:hAnsi="Times New Roman" w:cs="Times New Roman"/>
          <w:sz w:val="24"/>
          <w:szCs w:val="24"/>
          <w:u w:val="single"/>
        </w:rPr>
        <w:t>каких выгод и преимуществ добились партнеры в результате вступления в данный стратегический альянс?</w:t>
      </w:r>
    </w:p>
    <w:p w:rsidR="001B3C52" w:rsidRPr="001B3C52" w:rsidRDefault="001B3C52" w:rsidP="001B3C52">
      <w:pPr>
        <w:pStyle w:val="ab"/>
        <w:jc w:val="center"/>
        <w:rPr>
          <w:rFonts w:ascii="Times New Roman" w:hAnsi="Times New Roman" w:cs="Times New Roman"/>
          <w:sz w:val="24"/>
          <w:szCs w:val="24"/>
        </w:rPr>
      </w:pPr>
      <w:r w:rsidRPr="001B3C52">
        <w:rPr>
          <w:rFonts w:ascii="Times New Roman" w:hAnsi="Times New Roman" w:cs="Times New Roman"/>
          <w:sz w:val="24"/>
          <w:szCs w:val="24"/>
        </w:rPr>
        <w:t>Однородные активы</w:t>
      </w:r>
    </w:p>
    <w:p w:rsidR="001B3C52" w:rsidRDefault="00ED2F87" w:rsidP="001B3C52">
      <w:pPr>
        <w:pStyle w:val="ab"/>
        <w:jc w:val="cente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165100</wp:posOffset>
                </wp:positionV>
                <wp:extent cx="532130" cy="416560"/>
                <wp:effectExtent l="5715" t="8255" r="43180" b="51435"/>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9C6BF" id="AutoShape 5" o:spid="_x0000_s1026" type="#_x0000_t32" style="position:absolute;margin-left:315pt;margin-top:13pt;width:41.9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1821180</wp:posOffset>
                </wp:positionH>
                <wp:positionV relativeFrom="paragraph">
                  <wp:posOffset>165100</wp:posOffset>
                </wp:positionV>
                <wp:extent cx="478155" cy="416560"/>
                <wp:effectExtent l="45720" t="8255" r="9525" b="51435"/>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155"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FCA03" id="AutoShape 4" o:spid="_x0000_s1026" type="#_x0000_t32" style="position:absolute;margin-left:143.4pt;margin-top:13pt;width:37.65pt;height:32.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">
                <v:stroke endarrow="block"/>
              </v:shape>
            </w:pict>
          </mc:Fallback>
        </mc:AlternateContent>
      </w:r>
      <w:r w:rsidR="00910939">
        <w:rPr>
          <w:rFonts w:ascii="Times New Roman" w:hAnsi="Times New Roman" w:cs="Times New Roman"/>
          <w:sz w:val="24"/>
          <w:szCs w:val="24"/>
        </w:rPr>
        <w:t>(по результаты деятельности бывают)</w:t>
      </w:r>
    </w:p>
    <w:p w:rsidR="001B3C52" w:rsidRDefault="001B3C52" w:rsidP="001B3C52">
      <w:pPr>
        <w:spacing w:line="360" w:lineRule="auto"/>
        <w:jc w:val="center"/>
        <w:rPr>
          <w:rFonts w:ascii="Times New Roman" w:hAnsi="Times New Roman" w:cs="Times New Roman"/>
          <w:sz w:val="24"/>
          <w:szCs w:val="24"/>
        </w:rPr>
      </w:pPr>
    </w:p>
    <w:p w:rsidR="001B3C52" w:rsidRDefault="00BC3B77" w:rsidP="001B3C52">
      <w:pPr>
        <w:tabs>
          <w:tab w:val="left" w:pos="249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B3C52">
        <w:rPr>
          <w:rFonts w:ascii="Times New Roman" w:hAnsi="Times New Roman" w:cs="Times New Roman"/>
          <w:sz w:val="24"/>
          <w:szCs w:val="24"/>
        </w:rPr>
        <w:t>Различная продукция разных партнеров                        Общая продукция партнеров</w:t>
      </w:r>
    </w:p>
    <w:p w:rsidR="00F30298" w:rsidRPr="00B96145" w:rsidRDefault="00FD4A15" w:rsidP="00B96145">
      <w:pPr>
        <w:pStyle w:val="ab"/>
        <w:spacing w:line="360" w:lineRule="auto"/>
        <w:ind w:firstLine="709"/>
        <w:jc w:val="both"/>
        <w:rPr>
          <w:rFonts w:ascii="Times New Roman" w:hAnsi="Times New Roman" w:cs="Times New Roman"/>
          <w:sz w:val="24"/>
          <w:szCs w:val="24"/>
        </w:rPr>
      </w:pPr>
      <w:r w:rsidRPr="00B96145">
        <w:rPr>
          <w:rFonts w:ascii="Times New Roman" w:hAnsi="Times New Roman" w:cs="Times New Roman"/>
          <w:sz w:val="24"/>
          <w:szCs w:val="24"/>
        </w:rPr>
        <w:t>Также, проанализировав статьи Знаменского А.О. и Носова С., следует отметить факт того, что вопреки широко распространенному представлению юридическая структура альянса и распределение капитала в совместном предприятии являются второстепенными факторами и на основании такого рода информации представляется невозможным выделение основных категорий альянсов. Бернард Гаррет</w:t>
      </w:r>
      <w:r w:rsidR="00A10073" w:rsidRPr="00B96145">
        <w:rPr>
          <w:rFonts w:ascii="Times New Roman" w:hAnsi="Times New Roman" w:cs="Times New Roman"/>
          <w:sz w:val="24"/>
          <w:szCs w:val="24"/>
        </w:rPr>
        <w:t>т и Пьер Дюссож в их совместной книге также ссылаются на то, что юридические аспекты никак не являются дифференцирующим признаком в альянсах фирм-конкурентов.</w:t>
      </w:r>
    </w:p>
    <w:p w:rsidR="00BC3B77" w:rsidRPr="00B96145" w:rsidRDefault="00D53039" w:rsidP="00B96145">
      <w:pPr>
        <w:pStyle w:val="ab"/>
        <w:spacing w:line="360" w:lineRule="auto"/>
        <w:ind w:firstLine="709"/>
        <w:jc w:val="both"/>
        <w:rPr>
          <w:rFonts w:ascii="Times New Roman" w:hAnsi="Times New Roman" w:cs="Times New Roman"/>
          <w:sz w:val="24"/>
          <w:szCs w:val="24"/>
        </w:rPr>
      </w:pPr>
      <w:r w:rsidRPr="00B96145">
        <w:rPr>
          <w:rFonts w:ascii="Times New Roman" w:hAnsi="Times New Roman" w:cs="Times New Roman"/>
          <w:sz w:val="24"/>
          <w:szCs w:val="24"/>
        </w:rPr>
        <w:t>Рассмотрим три основных типа</w:t>
      </w:r>
      <w:r w:rsidR="0032316A" w:rsidRPr="00B96145">
        <w:rPr>
          <w:rFonts w:ascii="Times New Roman" w:hAnsi="Times New Roman" w:cs="Times New Roman"/>
          <w:sz w:val="24"/>
          <w:szCs w:val="24"/>
        </w:rPr>
        <w:t xml:space="preserve"> этих союзов</w:t>
      </w:r>
      <w:r w:rsidRPr="00B96145">
        <w:rPr>
          <w:rFonts w:ascii="Times New Roman" w:hAnsi="Times New Roman" w:cs="Times New Roman"/>
          <w:sz w:val="24"/>
          <w:szCs w:val="24"/>
        </w:rPr>
        <w:t>, предложенных в труде Бернарда Гаррета и Пьера Дюссожа «Стратегические альянсы»</w:t>
      </w:r>
      <w:r w:rsidR="0032316A" w:rsidRPr="00B96145">
        <w:rPr>
          <w:rFonts w:ascii="Times New Roman" w:hAnsi="Times New Roman" w:cs="Times New Roman"/>
          <w:sz w:val="24"/>
          <w:szCs w:val="24"/>
        </w:rPr>
        <w:t>:</w:t>
      </w:r>
      <w:r w:rsidR="00B96145">
        <w:rPr>
          <w:rStyle w:val="a5"/>
          <w:rFonts w:ascii="Times New Roman" w:hAnsi="Times New Roman" w:cs="Times New Roman"/>
          <w:sz w:val="24"/>
          <w:szCs w:val="24"/>
        </w:rPr>
        <w:footnoteReference w:id="24"/>
      </w:r>
    </w:p>
    <w:p w:rsidR="0032316A" w:rsidRPr="00B96145" w:rsidRDefault="0032316A" w:rsidP="00B96145">
      <w:pPr>
        <w:pStyle w:val="ab"/>
        <w:numPr>
          <w:ilvl w:val="0"/>
          <w:numId w:val="14"/>
        </w:numPr>
        <w:spacing w:line="360" w:lineRule="auto"/>
        <w:jc w:val="both"/>
        <w:rPr>
          <w:rFonts w:ascii="Times New Roman" w:hAnsi="Times New Roman" w:cs="Times New Roman"/>
          <w:sz w:val="24"/>
          <w:szCs w:val="24"/>
        </w:rPr>
      </w:pPr>
      <w:r w:rsidRPr="00B96145">
        <w:rPr>
          <w:rFonts w:ascii="Times New Roman" w:hAnsi="Times New Roman" w:cs="Times New Roman"/>
          <w:sz w:val="24"/>
          <w:szCs w:val="24"/>
        </w:rPr>
        <w:t>Комплементарные альянсы</w:t>
      </w:r>
    </w:p>
    <w:p w:rsidR="0032316A" w:rsidRPr="00B96145" w:rsidRDefault="0032316A" w:rsidP="00B96145">
      <w:pPr>
        <w:pStyle w:val="ab"/>
        <w:numPr>
          <w:ilvl w:val="0"/>
          <w:numId w:val="14"/>
        </w:numPr>
        <w:spacing w:line="360" w:lineRule="auto"/>
        <w:jc w:val="both"/>
        <w:rPr>
          <w:rFonts w:ascii="Times New Roman" w:hAnsi="Times New Roman" w:cs="Times New Roman"/>
          <w:sz w:val="24"/>
          <w:szCs w:val="24"/>
        </w:rPr>
      </w:pPr>
      <w:r w:rsidRPr="00B96145">
        <w:rPr>
          <w:rFonts w:ascii="Times New Roman" w:hAnsi="Times New Roman" w:cs="Times New Roman"/>
          <w:sz w:val="24"/>
          <w:szCs w:val="24"/>
        </w:rPr>
        <w:t>Интеграционные альянсы</w:t>
      </w:r>
    </w:p>
    <w:p w:rsidR="0032316A" w:rsidRPr="00B96145" w:rsidRDefault="0032316A" w:rsidP="00B96145">
      <w:pPr>
        <w:pStyle w:val="ab"/>
        <w:numPr>
          <w:ilvl w:val="0"/>
          <w:numId w:val="14"/>
        </w:numPr>
        <w:spacing w:line="360" w:lineRule="auto"/>
        <w:jc w:val="both"/>
        <w:rPr>
          <w:rFonts w:ascii="Times New Roman" w:hAnsi="Times New Roman" w:cs="Times New Roman"/>
          <w:sz w:val="24"/>
          <w:szCs w:val="24"/>
        </w:rPr>
      </w:pPr>
      <w:r w:rsidRPr="00B96145">
        <w:rPr>
          <w:rFonts w:ascii="Times New Roman" w:hAnsi="Times New Roman" w:cs="Times New Roman"/>
          <w:sz w:val="24"/>
          <w:szCs w:val="24"/>
        </w:rPr>
        <w:t>Псевдо концентрационные альянсы</w:t>
      </w:r>
    </w:p>
    <w:p w:rsidR="001B3C52" w:rsidRPr="0000404B" w:rsidRDefault="0000404B" w:rsidP="000479F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32316A" w:rsidRPr="0000404B">
        <w:rPr>
          <w:rFonts w:ascii="Times New Roman" w:hAnsi="Times New Roman" w:cs="Times New Roman"/>
          <w:b/>
          <w:sz w:val="24"/>
          <w:szCs w:val="24"/>
        </w:rPr>
        <w:t>Комплементарные альянсы.</w:t>
      </w:r>
    </w:p>
    <w:p w:rsidR="0000404B" w:rsidRPr="00C75FFA" w:rsidRDefault="007A6B00" w:rsidP="00C75FFA">
      <w:pPr>
        <w:pStyle w:val="ab"/>
        <w:spacing w:line="360" w:lineRule="auto"/>
        <w:ind w:firstLine="709"/>
        <w:jc w:val="both"/>
        <w:rPr>
          <w:rFonts w:ascii="Times New Roman" w:hAnsi="Times New Roman" w:cs="Times New Roman"/>
          <w:sz w:val="24"/>
          <w:szCs w:val="24"/>
        </w:rPr>
      </w:pPr>
      <w:r w:rsidRPr="00C75FFA">
        <w:rPr>
          <w:rFonts w:ascii="Times New Roman" w:hAnsi="Times New Roman" w:cs="Times New Roman"/>
          <w:sz w:val="24"/>
          <w:szCs w:val="24"/>
        </w:rPr>
        <w:t>Комплементарными альянсами можно назвать те альянсы, входящие в которые компании привлекают различные по своей природе активы</w:t>
      </w:r>
      <w:r w:rsidR="00E227E1">
        <w:rPr>
          <w:rFonts w:ascii="Times New Roman" w:hAnsi="Times New Roman" w:cs="Times New Roman"/>
          <w:sz w:val="24"/>
          <w:szCs w:val="24"/>
        </w:rPr>
        <w:t xml:space="preserve">, научно-технические достижения, которые эффективно дополняют друг </w:t>
      </w:r>
      <w:r w:rsidR="001F6B9B">
        <w:rPr>
          <w:rFonts w:ascii="Times New Roman" w:hAnsi="Times New Roman" w:cs="Times New Roman"/>
          <w:sz w:val="24"/>
          <w:szCs w:val="24"/>
        </w:rPr>
        <w:t>друга</w:t>
      </w:r>
      <w:r w:rsidR="00E227E1">
        <w:rPr>
          <w:rFonts w:ascii="Times New Roman" w:hAnsi="Times New Roman" w:cs="Times New Roman"/>
          <w:sz w:val="24"/>
          <w:szCs w:val="24"/>
        </w:rPr>
        <w:t>.</w:t>
      </w:r>
      <w:r w:rsidRPr="00C75FFA">
        <w:rPr>
          <w:rFonts w:ascii="Times New Roman" w:hAnsi="Times New Roman" w:cs="Times New Roman"/>
          <w:sz w:val="24"/>
          <w:szCs w:val="24"/>
        </w:rPr>
        <w:t xml:space="preserve"> Преимущественно, такие альянсы создаются в том случае, когда один из партнеров производит </w:t>
      </w:r>
      <w:r w:rsidR="003F3706" w:rsidRPr="00C75FFA">
        <w:rPr>
          <w:rFonts w:ascii="Times New Roman" w:hAnsi="Times New Roman" w:cs="Times New Roman"/>
          <w:sz w:val="24"/>
          <w:szCs w:val="24"/>
        </w:rPr>
        <w:t xml:space="preserve">какую-либо </w:t>
      </w:r>
      <w:r w:rsidRPr="00C75FFA">
        <w:rPr>
          <w:rFonts w:ascii="Times New Roman" w:hAnsi="Times New Roman" w:cs="Times New Roman"/>
          <w:sz w:val="24"/>
          <w:szCs w:val="24"/>
        </w:rPr>
        <w:t>продукцию, а коммерческая реализация этого продукта происходит через филиалы другого партнера.</w:t>
      </w:r>
      <w:r w:rsidR="002437EB" w:rsidRPr="00C75FFA">
        <w:rPr>
          <w:rStyle w:val="a5"/>
          <w:rFonts w:ascii="Times New Roman" w:hAnsi="Times New Roman" w:cs="Times New Roman"/>
          <w:sz w:val="24"/>
          <w:szCs w:val="24"/>
        </w:rPr>
        <w:footnoteReference w:id="25"/>
      </w:r>
      <w:r w:rsidRPr="00C75FFA">
        <w:rPr>
          <w:rFonts w:ascii="Times New Roman" w:hAnsi="Times New Roman" w:cs="Times New Roman"/>
          <w:sz w:val="24"/>
          <w:szCs w:val="24"/>
        </w:rPr>
        <w:t xml:space="preserve"> </w:t>
      </w:r>
    </w:p>
    <w:p w:rsidR="006D3CFF" w:rsidRPr="00C75FFA" w:rsidRDefault="0022083A" w:rsidP="00C75FFA">
      <w:pPr>
        <w:pStyle w:val="ab"/>
        <w:spacing w:line="360" w:lineRule="auto"/>
        <w:ind w:firstLine="709"/>
        <w:jc w:val="both"/>
        <w:rPr>
          <w:rFonts w:ascii="Times New Roman" w:hAnsi="Times New Roman" w:cs="Times New Roman"/>
          <w:sz w:val="24"/>
          <w:szCs w:val="24"/>
        </w:rPr>
      </w:pPr>
      <w:r w:rsidRPr="00C75FFA">
        <w:rPr>
          <w:rFonts w:ascii="Times New Roman" w:hAnsi="Times New Roman" w:cs="Times New Roman"/>
          <w:sz w:val="24"/>
          <w:szCs w:val="24"/>
        </w:rPr>
        <w:t>Также стоит отметить, что комплементарный альянс может быть создан исключительно в том случае, если продукция, выпускаемая одним партнёром или же разрабатываемая на предприятиях обоих партнеров, не вступает в прямую конкуренцию с продуктами того и</w:t>
      </w:r>
      <w:r w:rsidR="00D32938">
        <w:rPr>
          <w:rFonts w:ascii="Times New Roman" w:hAnsi="Times New Roman" w:cs="Times New Roman"/>
          <w:sz w:val="24"/>
          <w:szCs w:val="24"/>
        </w:rPr>
        <w:t xml:space="preserve">ли иного партнера. Однако бывают ситуации, когда рамками альянса </w:t>
      </w:r>
      <w:r w:rsidRPr="00C75FFA">
        <w:rPr>
          <w:rFonts w:ascii="Times New Roman" w:hAnsi="Times New Roman" w:cs="Times New Roman"/>
          <w:sz w:val="24"/>
          <w:szCs w:val="24"/>
        </w:rPr>
        <w:t>предусмотрено вхождение своего непосредственного конкурента на свой рынок сбыта продукции.</w:t>
      </w:r>
    </w:p>
    <w:p w:rsidR="0022083A" w:rsidRPr="00C75FFA" w:rsidRDefault="0022083A" w:rsidP="00C75FFA">
      <w:pPr>
        <w:pStyle w:val="ab"/>
        <w:spacing w:line="360" w:lineRule="auto"/>
        <w:jc w:val="both"/>
        <w:rPr>
          <w:rFonts w:ascii="Times New Roman" w:hAnsi="Times New Roman" w:cs="Times New Roman"/>
          <w:sz w:val="24"/>
          <w:szCs w:val="24"/>
        </w:rPr>
      </w:pPr>
      <w:r w:rsidRPr="00C75FFA">
        <w:rPr>
          <w:rFonts w:ascii="Times New Roman" w:hAnsi="Times New Roman" w:cs="Times New Roman"/>
          <w:sz w:val="24"/>
          <w:szCs w:val="24"/>
        </w:rPr>
        <w:t xml:space="preserve"> </w:t>
      </w:r>
      <w:r w:rsidR="00C75FFA">
        <w:rPr>
          <w:rFonts w:ascii="Times New Roman" w:hAnsi="Times New Roman" w:cs="Times New Roman"/>
          <w:sz w:val="24"/>
          <w:szCs w:val="24"/>
        </w:rPr>
        <w:tab/>
      </w:r>
      <w:r w:rsidRPr="00C75FFA">
        <w:rPr>
          <w:rFonts w:ascii="Times New Roman" w:hAnsi="Times New Roman" w:cs="Times New Roman"/>
          <w:sz w:val="24"/>
          <w:szCs w:val="24"/>
        </w:rPr>
        <w:t xml:space="preserve">Примером, </w:t>
      </w:r>
      <w:r w:rsidR="00BB737D">
        <w:rPr>
          <w:rFonts w:ascii="Times New Roman" w:hAnsi="Times New Roman" w:cs="Times New Roman"/>
          <w:sz w:val="24"/>
          <w:szCs w:val="24"/>
        </w:rPr>
        <w:t xml:space="preserve">такого альянса является </w:t>
      </w:r>
      <w:r w:rsidR="00DF1105" w:rsidRPr="00C75FFA">
        <w:rPr>
          <w:rFonts w:ascii="Times New Roman" w:hAnsi="Times New Roman" w:cs="Times New Roman"/>
          <w:sz w:val="24"/>
          <w:szCs w:val="24"/>
        </w:rPr>
        <w:t xml:space="preserve">альянс между французской компанией </w:t>
      </w:r>
      <w:r w:rsidR="00DF1105" w:rsidRPr="00C75FFA">
        <w:rPr>
          <w:rFonts w:ascii="Times New Roman" w:hAnsi="Times New Roman" w:cs="Times New Roman"/>
          <w:sz w:val="24"/>
          <w:szCs w:val="24"/>
          <w:lang w:val="en-US"/>
        </w:rPr>
        <w:t>Renault</w:t>
      </w:r>
      <w:r w:rsidR="001C7618">
        <w:rPr>
          <w:rFonts w:ascii="Times New Roman" w:hAnsi="Times New Roman" w:cs="Times New Roman"/>
          <w:sz w:val="24"/>
          <w:szCs w:val="24"/>
        </w:rPr>
        <w:t xml:space="preserve"> </w:t>
      </w:r>
      <w:r w:rsidR="00DF1105" w:rsidRPr="00C75FFA">
        <w:rPr>
          <w:rFonts w:ascii="Times New Roman" w:hAnsi="Times New Roman" w:cs="Times New Roman"/>
          <w:sz w:val="24"/>
          <w:szCs w:val="24"/>
        </w:rPr>
        <w:t>и компанией-разработчиком автомобиля «</w:t>
      </w:r>
      <w:r w:rsidR="00DF1105" w:rsidRPr="00C75FFA">
        <w:rPr>
          <w:rFonts w:ascii="Times New Roman" w:hAnsi="Times New Roman" w:cs="Times New Roman"/>
          <w:sz w:val="24"/>
          <w:szCs w:val="24"/>
          <w:lang w:val="en-US"/>
        </w:rPr>
        <w:t>Espace</w:t>
      </w:r>
      <w:r w:rsidR="00DF1105" w:rsidRPr="00C75FFA">
        <w:rPr>
          <w:rFonts w:ascii="Times New Roman" w:hAnsi="Times New Roman" w:cs="Times New Roman"/>
          <w:sz w:val="24"/>
          <w:szCs w:val="24"/>
        </w:rPr>
        <w:t xml:space="preserve">» </w:t>
      </w:r>
      <w:r w:rsidR="00DF1105" w:rsidRPr="00C75FFA">
        <w:rPr>
          <w:rFonts w:ascii="Times New Roman" w:hAnsi="Times New Roman" w:cs="Times New Roman"/>
          <w:sz w:val="24"/>
          <w:szCs w:val="24"/>
          <w:lang w:val="en-US"/>
        </w:rPr>
        <w:t>Matra</w:t>
      </w:r>
      <w:r w:rsidR="00DF1105" w:rsidRPr="00C75FFA">
        <w:rPr>
          <w:rFonts w:ascii="Times New Roman" w:hAnsi="Times New Roman" w:cs="Times New Roman"/>
          <w:sz w:val="24"/>
          <w:szCs w:val="24"/>
        </w:rPr>
        <w:t>-</w:t>
      </w:r>
      <w:r w:rsidR="00DF1105" w:rsidRPr="00C75FFA">
        <w:rPr>
          <w:rFonts w:ascii="Times New Roman" w:hAnsi="Times New Roman" w:cs="Times New Roman"/>
          <w:sz w:val="24"/>
          <w:szCs w:val="24"/>
          <w:lang w:val="en-US"/>
        </w:rPr>
        <w:t>Automobile</w:t>
      </w:r>
      <w:r w:rsidR="00DF1105" w:rsidRPr="00C75FFA">
        <w:rPr>
          <w:rFonts w:ascii="Times New Roman" w:hAnsi="Times New Roman" w:cs="Times New Roman"/>
          <w:sz w:val="24"/>
          <w:szCs w:val="24"/>
        </w:rPr>
        <w:t>.</w:t>
      </w:r>
      <w:r w:rsidR="00116699" w:rsidRPr="00C75FFA">
        <w:rPr>
          <w:rFonts w:ascii="Times New Roman" w:hAnsi="Times New Roman" w:cs="Times New Roman"/>
          <w:sz w:val="24"/>
          <w:szCs w:val="24"/>
        </w:rPr>
        <w:t xml:space="preserve"> В данном случае активы компаний взаимно дополняются, так как у компании </w:t>
      </w:r>
      <w:r w:rsidR="00116699" w:rsidRPr="00C75FFA">
        <w:rPr>
          <w:rFonts w:ascii="Times New Roman" w:hAnsi="Times New Roman" w:cs="Times New Roman"/>
          <w:sz w:val="24"/>
          <w:szCs w:val="24"/>
          <w:lang w:val="en-US"/>
        </w:rPr>
        <w:t>Matra</w:t>
      </w:r>
      <w:r w:rsidR="00116699" w:rsidRPr="00C75FFA">
        <w:rPr>
          <w:rFonts w:ascii="Times New Roman" w:hAnsi="Times New Roman" w:cs="Times New Roman"/>
          <w:sz w:val="24"/>
          <w:szCs w:val="24"/>
        </w:rPr>
        <w:t>-</w:t>
      </w:r>
      <w:r w:rsidR="00116699" w:rsidRPr="00C75FFA">
        <w:rPr>
          <w:rFonts w:ascii="Times New Roman" w:hAnsi="Times New Roman" w:cs="Times New Roman"/>
          <w:sz w:val="24"/>
          <w:szCs w:val="24"/>
          <w:lang w:val="en-US"/>
        </w:rPr>
        <w:t>Automobile</w:t>
      </w:r>
      <w:r w:rsidR="00116699" w:rsidRPr="00C75FFA">
        <w:rPr>
          <w:rFonts w:ascii="Times New Roman" w:hAnsi="Times New Roman" w:cs="Times New Roman"/>
          <w:sz w:val="24"/>
          <w:szCs w:val="24"/>
        </w:rPr>
        <w:t xml:space="preserve"> нет собственной торговой сети или служб послепродажного сервиса. </w:t>
      </w:r>
      <w:r w:rsidR="00DF1105" w:rsidRPr="00C75FFA">
        <w:rPr>
          <w:rFonts w:ascii="Times New Roman" w:hAnsi="Times New Roman" w:cs="Times New Roman"/>
          <w:sz w:val="24"/>
          <w:szCs w:val="24"/>
        </w:rPr>
        <w:t xml:space="preserve"> Компания </w:t>
      </w:r>
      <w:r w:rsidR="00DF1105" w:rsidRPr="00C75FFA">
        <w:rPr>
          <w:rFonts w:ascii="Times New Roman" w:hAnsi="Times New Roman" w:cs="Times New Roman"/>
          <w:sz w:val="24"/>
          <w:szCs w:val="24"/>
          <w:lang w:val="en-US"/>
        </w:rPr>
        <w:t>Renault</w:t>
      </w:r>
      <w:r w:rsidR="00DF1105" w:rsidRPr="00C75FFA">
        <w:rPr>
          <w:rFonts w:ascii="Times New Roman" w:hAnsi="Times New Roman" w:cs="Times New Roman"/>
          <w:sz w:val="24"/>
          <w:szCs w:val="24"/>
        </w:rPr>
        <w:t xml:space="preserve"> взялась за распространение автомобиля «</w:t>
      </w:r>
      <w:r w:rsidR="003F3706" w:rsidRPr="00C75FFA">
        <w:rPr>
          <w:rFonts w:ascii="Times New Roman" w:hAnsi="Times New Roman" w:cs="Times New Roman"/>
          <w:sz w:val="24"/>
          <w:szCs w:val="24"/>
          <w:lang w:val="en-US"/>
        </w:rPr>
        <w:t>Espace</w:t>
      </w:r>
      <w:r w:rsidR="003F3706" w:rsidRPr="00C75FFA">
        <w:rPr>
          <w:rFonts w:ascii="Times New Roman" w:hAnsi="Times New Roman" w:cs="Times New Roman"/>
          <w:sz w:val="24"/>
          <w:szCs w:val="24"/>
        </w:rPr>
        <w:t>» посредством</w:t>
      </w:r>
      <w:r w:rsidR="00DF1105" w:rsidRPr="00C75FFA">
        <w:rPr>
          <w:rFonts w:ascii="Times New Roman" w:hAnsi="Times New Roman" w:cs="Times New Roman"/>
          <w:sz w:val="24"/>
          <w:szCs w:val="24"/>
        </w:rPr>
        <w:t xml:space="preserve"> своих розничных точек только лишь потому, что эта машина не сопоставима ни с одной моделью из </w:t>
      </w:r>
      <w:r w:rsidR="003F3706" w:rsidRPr="00C75FFA">
        <w:rPr>
          <w:rFonts w:ascii="Times New Roman" w:hAnsi="Times New Roman" w:cs="Times New Roman"/>
          <w:sz w:val="24"/>
          <w:szCs w:val="24"/>
        </w:rPr>
        <w:t>линейки Renault</w:t>
      </w:r>
      <w:r w:rsidR="00DF1105" w:rsidRPr="00C75FFA">
        <w:rPr>
          <w:rFonts w:ascii="Times New Roman" w:hAnsi="Times New Roman" w:cs="Times New Roman"/>
          <w:sz w:val="24"/>
          <w:szCs w:val="24"/>
        </w:rPr>
        <w:t>.</w:t>
      </w:r>
    </w:p>
    <w:p w:rsidR="0032316A" w:rsidRPr="00C75FFA" w:rsidRDefault="00D3327E" w:rsidP="00C75FFA">
      <w:pPr>
        <w:pStyle w:val="ab"/>
        <w:spacing w:line="360" w:lineRule="auto"/>
        <w:jc w:val="both"/>
        <w:rPr>
          <w:rFonts w:ascii="Times New Roman" w:hAnsi="Times New Roman" w:cs="Times New Roman"/>
          <w:sz w:val="24"/>
          <w:szCs w:val="24"/>
        </w:rPr>
      </w:pPr>
      <w:r w:rsidRPr="00C75FFA">
        <w:rPr>
          <w:rFonts w:ascii="Times New Roman" w:hAnsi="Times New Roman" w:cs="Times New Roman"/>
          <w:sz w:val="24"/>
          <w:szCs w:val="24"/>
        </w:rPr>
        <w:tab/>
        <w:t>Одним из важнейших преимуществ создания к</w:t>
      </w:r>
      <w:r w:rsidR="00F26DF2">
        <w:rPr>
          <w:rFonts w:ascii="Times New Roman" w:hAnsi="Times New Roman" w:cs="Times New Roman"/>
          <w:sz w:val="24"/>
          <w:szCs w:val="24"/>
        </w:rPr>
        <w:t>омплементарного альянса является упрощение трансакций</w:t>
      </w:r>
      <w:r w:rsidRPr="00C75FFA">
        <w:rPr>
          <w:rFonts w:ascii="Times New Roman" w:hAnsi="Times New Roman" w:cs="Times New Roman"/>
          <w:sz w:val="24"/>
          <w:szCs w:val="24"/>
        </w:rPr>
        <w:t xml:space="preserve"> при осуществлении совместной деятельности между партнёрами. </w:t>
      </w:r>
      <w:r w:rsidR="006D3CFF" w:rsidRPr="00C75FFA">
        <w:rPr>
          <w:rFonts w:ascii="Times New Roman" w:hAnsi="Times New Roman" w:cs="Times New Roman"/>
          <w:sz w:val="24"/>
          <w:szCs w:val="24"/>
        </w:rPr>
        <w:t xml:space="preserve">Уже только с помощью этих трансакций можно извлечь прибыль из взаимодополняющих, что очень важно отметить, активов и научно-исследовательских разработок. А все потому, что при переходе от одной стадии производственного процесса к следующей стадии в цепи продукт переходит от одного из партнеров к другому, потому что тот располагает уникальными активами, которые должны быть задействованы на следующей стадии производственного процесса. </w:t>
      </w:r>
    </w:p>
    <w:p w:rsidR="00C26374" w:rsidRPr="00C75FFA" w:rsidRDefault="00EF1336" w:rsidP="00C75FFA">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рассматриваемом нами примере</w:t>
      </w:r>
      <w:r w:rsidR="006D3CFF" w:rsidRPr="00C75FFA">
        <w:rPr>
          <w:rFonts w:ascii="Times New Roman" w:hAnsi="Times New Roman" w:cs="Times New Roman"/>
          <w:sz w:val="24"/>
          <w:szCs w:val="24"/>
        </w:rPr>
        <w:t xml:space="preserve"> после сборки на заводах </w:t>
      </w:r>
      <w:r w:rsidR="006D3CFF" w:rsidRPr="00C75FFA">
        <w:rPr>
          <w:rFonts w:ascii="Times New Roman" w:hAnsi="Times New Roman" w:cs="Times New Roman"/>
          <w:sz w:val="24"/>
          <w:szCs w:val="24"/>
          <w:lang w:val="en-US"/>
        </w:rPr>
        <w:t>Matra</w:t>
      </w:r>
      <w:r w:rsidR="006D3CFF" w:rsidRPr="00C75FFA">
        <w:rPr>
          <w:rFonts w:ascii="Times New Roman" w:hAnsi="Times New Roman" w:cs="Times New Roman"/>
          <w:sz w:val="24"/>
          <w:szCs w:val="24"/>
        </w:rPr>
        <w:t>-</w:t>
      </w:r>
      <w:r w:rsidR="006D3CFF" w:rsidRPr="00C75FFA">
        <w:rPr>
          <w:rFonts w:ascii="Times New Roman" w:hAnsi="Times New Roman" w:cs="Times New Roman"/>
          <w:sz w:val="24"/>
          <w:szCs w:val="24"/>
          <w:lang w:val="en-US"/>
        </w:rPr>
        <w:t>Automobile</w:t>
      </w:r>
      <w:r w:rsidR="006D3CFF" w:rsidRPr="00C75FFA">
        <w:rPr>
          <w:rFonts w:ascii="Times New Roman" w:hAnsi="Times New Roman" w:cs="Times New Roman"/>
          <w:sz w:val="24"/>
          <w:szCs w:val="24"/>
        </w:rPr>
        <w:t xml:space="preserve"> автомобиль</w:t>
      </w:r>
      <w:r w:rsidR="00A05E8B" w:rsidRPr="00C75FFA">
        <w:rPr>
          <w:rFonts w:ascii="Times New Roman" w:hAnsi="Times New Roman" w:cs="Times New Roman"/>
          <w:sz w:val="24"/>
          <w:szCs w:val="24"/>
        </w:rPr>
        <w:t xml:space="preserve"> «</w:t>
      </w:r>
      <w:r w:rsidR="00A05E8B" w:rsidRPr="00C75FFA">
        <w:rPr>
          <w:rFonts w:ascii="Times New Roman" w:hAnsi="Times New Roman" w:cs="Times New Roman"/>
          <w:sz w:val="24"/>
          <w:szCs w:val="24"/>
          <w:lang w:val="en-US"/>
        </w:rPr>
        <w:t>Espace</w:t>
      </w:r>
      <w:r w:rsidR="00A05E8B" w:rsidRPr="00C75FFA">
        <w:rPr>
          <w:rFonts w:ascii="Times New Roman" w:hAnsi="Times New Roman" w:cs="Times New Roman"/>
          <w:sz w:val="24"/>
          <w:szCs w:val="24"/>
        </w:rPr>
        <w:t xml:space="preserve">» </w:t>
      </w:r>
      <w:r w:rsidR="006D3CFF" w:rsidRPr="00C75FFA">
        <w:rPr>
          <w:rFonts w:ascii="Times New Roman" w:hAnsi="Times New Roman" w:cs="Times New Roman"/>
          <w:sz w:val="24"/>
          <w:szCs w:val="24"/>
        </w:rPr>
        <w:t>передается партнеру этой фирмы – компании</w:t>
      </w:r>
      <w:r w:rsidR="00A05E8B" w:rsidRPr="00C75FFA">
        <w:rPr>
          <w:rFonts w:ascii="Times New Roman" w:hAnsi="Times New Roman" w:cs="Times New Roman"/>
          <w:sz w:val="24"/>
          <w:szCs w:val="24"/>
        </w:rPr>
        <w:t xml:space="preserve"> Renault</w:t>
      </w:r>
      <w:r w:rsidR="006D3CFF" w:rsidRPr="00C75FFA">
        <w:rPr>
          <w:rFonts w:ascii="Times New Roman" w:hAnsi="Times New Roman" w:cs="Times New Roman"/>
          <w:sz w:val="24"/>
          <w:szCs w:val="24"/>
        </w:rPr>
        <w:t xml:space="preserve"> для того, чтобы та распространяла его через свою торговую сеть под своим брендом. </w:t>
      </w:r>
      <w:r w:rsidR="00A05E8B" w:rsidRPr="00C75FFA">
        <w:rPr>
          <w:rFonts w:ascii="Times New Roman" w:hAnsi="Times New Roman" w:cs="Times New Roman"/>
          <w:sz w:val="24"/>
          <w:szCs w:val="24"/>
        </w:rPr>
        <w:t xml:space="preserve">Получается, что отношения между двумя партнерами в рамках комплементарного альянса могут быть проиллюстрированы следующей </w:t>
      </w:r>
      <w:r w:rsidR="003F3706" w:rsidRPr="00C75FFA">
        <w:rPr>
          <w:rFonts w:ascii="Times New Roman" w:hAnsi="Times New Roman" w:cs="Times New Roman"/>
          <w:sz w:val="24"/>
          <w:szCs w:val="24"/>
        </w:rPr>
        <w:t xml:space="preserve">схемой: </w:t>
      </w:r>
      <w:r w:rsidR="00C26374" w:rsidRPr="00C75FFA">
        <w:rPr>
          <w:rFonts w:ascii="Times New Roman" w:hAnsi="Times New Roman" w:cs="Times New Roman"/>
          <w:sz w:val="24"/>
          <w:szCs w:val="24"/>
        </w:rPr>
        <w:br w:type="page"/>
      </w:r>
    </w:p>
    <w:p w:rsidR="006D3CFF" w:rsidRDefault="00ED2F87" w:rsidP="006D3CFF">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mc:AlternateContent>
          <mc:Choice Requires="wpg">
            <w:drawing>
              <wp:anchor distT="0" distB="0" distL="114300" distR="114300" simplePos="0" relativeHeight="251668480" behindDoc="1" locked="0" layoutInCell="1" allowOverlap="1">
                <wp:simplePos x="0" y="0"/>
                <wp:positionH relativeFrom="margin">
                  <wp:align>center</wp:align>
                </wp:positionH>
                <wp:positionV relativeFrom="margin">
                  <wp:align>top</wp:align>
                </wp:positionV>
                <wp:extent cx="2020570" cy="2541270"/>
                <wp:effectExtent l="6985" t="5715" r="10795" b="5715"/>
                <wp:wrapThrough wrapText="bothSides">
                  <wp:wrapPolygon edited="0">
                    <wp:start x="1629" y="-81"/>
                    <wp:lineTo x="1629" y="13267"/>
                    <wp:lineTo x="4277" y="14157"/>
                    <wp:lineTo x="5403" y="14157"/>
                    <wp:lineTo x="5193" y="16748"/>
                    <wp:lineTo x="3055" y="17153"/>
                    <wp:lineTo x="611" y="17800"/>
                    <wp:lineTo x="-102" y="18766"/>
                    <wp:lineTo x="-102" y="19981"/>
                    <wp:lineTo x="713" y="20628"/>
                    <wp:lineTo x="713" y="20871"/>
                    <wp:lineTo x="3564" y="21600"/>
                    <wp:lineTo x="4378" y="21600"/>
                    <wp:lineTo x="6727" y="21600"/>
                    <wp:lineTo x="7542" y="21600"/>
                    <wp:lineTo x="10393" y="20871"/>
                    <wp:lineTo x="11411" y="19576"/>
                    <wp:lineTo x="11513" y="19252"/>
                    <wp:lineTo x="10596" y="17881"/>
                    <wp:lineTo x="8662" y="17315"/>
                    <wp:lineTo x="6014" y="16748"/>
                    <wp:lineTo x="6116" y="16748"/>
                    <wp:lineTo x="5906" y="14157"/>
                    <wp:lineTo x="7033" y="14157"/>
                    <wp:lineTo x="9578" y="13267"/>
                    <wp:lineTo x="9476" y="8981"/>
                    <wp:lineTo x="12226" y="8981"/>
                    <wp:lineTo x="21702" y="8010"/>
                    <wp:lineTo x="21702" y="-81"/>
                    <wp:lineTo x="1629" y="-81"/>
                  </wp:wrapPolygon>
                </wp:wrapThrough>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570" cy="2541270"/>
                          <a:chOff x="2863" y="1440"/>
                          <a:chExt cx="3182" cy="4002"/>
                        </a:xfrm>
                      </wpg:grpSpPr>
                      <wps:wsp>
                        <wps:cNvPr id="28" name="AutoShape 12"/>
                        <wps:cNvSpPr>
                          <a:spLocks noChangeArrowheads="1"/>
                        </wps:cNvSpPr>
                        <wps:spPr bwMode="auto">
                          <a:xfrm>
                            <a:off x="3147" y="1440"/>
                            <a:ext cx="1089" cy="1473"/>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13"/>
                        <wps:cNvSpPr>
                          <a:spLocks noChangeArrowheads="1"/>
                        </wps:cNvSpPr>
                        <wps:spPr bwMode="auto">
                          <a:xfrm>
                            <a:off x="3147" y="2913"/>
                            <a:ext cx="1089" cy="988"/>
                          </a:xfrm>
                          <a:prstGeom prst="flowChartProcess">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0" name="AutoShape 15"/>
                        <wps:cNvSpPr>
                          <a:spLocks noChangeArrowheads="1"/>
                        </wps:cNvSpPr>
                        <wps:spPr bwMode="auto">
                          <a:xfrm>
                            <a:off x="5023" y="1440"/>
                            <a:ext cx="1022" cy="1473"/>
                          </a:xfrm>
                          <a:prstGeom prst="flowChartProcess">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1" name="AutoShape 19"/>
                        <wps:cNvCnPr>
                          <a:cxnSpLocks noChangeShapeType="1"/>
                        </wps:cNvCnPr>
                        <wps:spPr bwMode="auto">
                          <a:xfrm flipH="1">
                            <a:off x="4236" y="2646"/>
                            <a:ext cx="787" cy="40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0"/>
                        <wps:cNvCnPr>
                          <a:cxnSpLocks noChangeShapeType="1"/>
                        </wps:cNvCnPr>
                        <wps:spPr bwMode="auto">
                          <a:xfrm>
                            <a:off x="3700" y="3901"/>
                            <a:ext cx="0" cy="7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Oval 21"/>
                        <wps:cNvSpPr>
                          <a:spLocks noChangeArrowheads="1"/>
                        </wps:cNvSpPr>
                        <wps:spPr bwMode="auto">
                          <a:xfrm>
                            <a:off x="2863" y="4605"/>
                            <a:ext cx="1657" cy="837"/>
                          </a:xfrm>
                          <a:prstGeom prst="ellipse">
                            <a:avLst/>
                          </a:prstGeom>
                          <a:solidFill>
                            <a:srgbClr val="FFFFFF"/>
                          </a:solidFill>
                          <a:ln w="9525">
                            <a:solidFill>
                              <a:srgbClr val="000000"/>
                            </a:solidFill>
                            <a:round/>
                            <a:headEnd/>
                            <a:tailEnd/>
                          </a:ln>
                        </wps:spPr>
                        <wps:txbx>
                          <w:txbxContent>
                            <w:p w:rsidR="0065478E" w:rsidRPr="00801FAF" w:rsidRDefault="0065478E" w:rsidP="00801FAF">
                              <w:pPr>
                                <w:jc w:val="center"/>
                                <w:rPr>
                                  <w:rFonts w:ascii="Times New Roman" w:hAnsi="Times New Roman" w:cs="Times New Roman"/>
                                  <w:sz w:val="28"/>
                                  <w:szCs w:val="28"/>
                                </w:rPr>
                              </w:pPr>
                              <w:r w:rsidRPr="00801FAF">
                                <w:rPr>
                                  <w:rFonts w:ascii="Times New Roman" w:hAnsi="Times New Roman" w:cs="Times New Roman"/>
                                  <w:sz w:val="28"/>
                                  <w:szCs w:val="28"/>
                                </w:rPr>
                                <w:t>Рынок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0;margin-top:0;width:159.1pt;height:200.1pt;z-index:-251648000;mso-position-horizontal:center;mso-position-horizontal-relative:margin;mso-position-vertical:top;mso-position-vertical-relative:margin" coordorigin="2863,1440" coordsize="318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">
                <v:shapetype id="_x0000_t109" coordsize="21600,21600" o:spt="109" path="m,l,21600r21600,l21600,xe">
                  <v:stroke joinstyle="miter"/>
                  <v:path gradientshapeok="t" o:connecttype="rect"/>
                </v:shapetype>
                <v:shape id="AutoShape 12" o:spid="_x0000_s1027" type="#_x0000_t109" style="position:absolute;left:3147;top:1440;width:1089;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kgMUA&#10;AADbAAAADwAAAGRycy9kb3ducmV2LnhtbESPQWvCQBSE7wX/w/IEL8FstK2E1FWkENFDD41eenvN&#10;vibB7NuQ3cb033cDhR6HmW+G2e5H04qBetdYVrCKExDEpdUNVwqul3yZgnAeWWNrmRT8kIP9bvaw&#10;xUzbO7/TUPhKhBJ2GSqove8yKV1Zk0EX2444eF+2N+iD7Cupe7yHctPKdZJspMGGw0KNHb3WVN6K&#10;b6NgnUbFkd/y09PnWef4vPoYosezUov5eHgB4Wn0/+E/+qQnDqY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eSAxQAAANsAAAAPAAAAAAAAAAAAAAAAAJgCAABkcnMv&#10;ZG93bnJldi54bWxQSwUGAAAAAAQABAD1AAAAigMAAAAA&#10;"/>
                <v:shape id="AutoShape 13" o:spid="_x0000_s1028" type="#_x0000_t109" style="position:absolute;left:3147;top:2913;width:1089;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Zb8A&#10;AADbAAAADwAAAGRycy9kb3ducmV2LnhtbESPzQrCMBCE74LvEFbwpqmCotUoIgheBP+9rs3aFptN&#10;aaLWtzeC4HGYmW+Y6bw2hXhS5XLLCnrdCARxYnXOqYLjYdUZgXAeWWNhmRS8ycF81mxMMdb2xTt6&#10;7n0qAoRdjAoy78tYSpdkZNB1bUkcvJutDPogq1TqCl8BbgrZj6KhNJhzWMiwpGVGyX3/MAr0aftY&#10;pzwoVtFgeOXz7b05XXKl2q16MQHhqfb/8K+91gr6Y/h+CT9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BtlvwAAANsAAAAPAAAAAAAAAAAAAAAAAJgCAABkcnMvZG93bnJl&#10;di54bWxQSwUGAAAAAAQABAD1AAAAhAMAAAAA&#10;" fillcolor="black [3213]"/>
                <v:shape id="AutoShape 15" o:spid="_x0000_s1029" type="#_x0000_t109" style="position:absolute;left:5023;top:1440;width:1022;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kJb0A&#10;AADbAAAADwAAAGRycy9kb3ducmV2LnhtbERPSwrCMBDdC94hjOBOUxVFqlFEENwI/qrbsRnbYjMp&#10;TdR6e7MQXD7ef75sTCleVLvCsoJBPwJBnFpdcKbgfNr0piCcR9ZYWiYFH3KwXLRbc4y1ffOBXkef&#10;iRDCLkYFufdVLKVLczLo+rYiDtzd1gZ9gHUmdY3vEG5KOYyiiTRYcGjIsaJ1Tunj+DQKdLJ/bjMe&#10;l5toPLnx5f7ZJddCqW6nWc1AeGr8X/xzb7WCUVgf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sskJb0AAADbAAAADwAAAAAAAAAAAAAAAACYAgAAZHJzL2Rvd25yZXYu&#10;eG1sUEsFBgAAAAAEAAQA9QAAAIIDAAAAAA==&#10;" fillcolor="black [3213]"/>
                <v:shape id="AutoShape 19" o:spid="_x0000_s1030" type="#_x0000_t32" style="position:absolute;left:4236;top:2646;width:787;height:4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aO4cQAAADbAAAADwAAAGRycy9kb3ducmV2LnhtbESPQWvCQBSE74X+h+UVetONKUqJrmIr&#10;LQpFMNX7M/tMgtm3MbvG6K/vCkKPw8x8w0xmnalES40rLSsY9CMQxJnVJecKtr9fvXcQziNrrCyT&#10;gis5mE2fnyaYaHvhDbWpz0WAsEtQQeF9nUjpsoIMur6tiYN3sI1BH2STS93gJcBNJeMoGkmDJYeF&#10;Amv6LCg7pmejwKU3v9vL9ud0ruLVerH9Hl4/YqVeX7r5GISnzv+HH+2lVvA2gPuX8AP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o7hxAAAANsAAAAPAAAAAAAAAAAA&#10;AAAAAKECAABkcnMvZG93bnJldi54bWxQSwUGAAAAAAQABAD5AAAAkgMAAAAA&#10;" strokeweight="2.25pt">
                  <v:stroke endarrow="block"/>
                </v:shape>
                <v:shape id="AutoShape 20" o:spid="_x0000_s1031" type="#_x0000_t32" style="position:absolute;left:3700;top:3901;width:0;height: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oval id="Oval 21" o:spid="_x0000_s1032" style="position:absolute;left:2863;top:4605;width:1657;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textbox>
                    <w:txbxContent>
                      <w:p w:rsidR="0065478E" w:rsidRPr="00801FAF" w:rsidRDefault="0065478E" w:rsidP="00801FAF">
                        <w:pPr>
                          <w:jc w:val="center"/>
                          <w:rPr>
                            <w:rFonts w:ascii="Times New Roman" w:hAnsi="Times New Roman" w:cs="Times New Roman"/>
                            <w:sz w:val="28"/>
                            <w:szCs w:val="28"/>
                          </w:rPr>
                        </w:pPr>
                        <w:r w:rsidRPr="00801FAF">
                          <w:rPr>
                            <w:rFonts w:ascii="Times New Roman" w:hAnsi="Times New Roman" w:cs="Times New Roman"/>
                            <w:sz w:val="28"/>
                            <w:szCs w:val="28"/>
                          </w:rPr>
                          <w:t>Рынок</w:t>
                        </w:r>
                      </w:p>
                    </w:txbxContent>
                  </v:textbox>
                </v:oval>
                <w10:wrap type="through" anchorx="margin" anchory="margin"/>
              </v:group>
            </w:pict>
          </mc:Fallback>
        </mc:AlternateContent>
      </w:r>
    </w:p>
    <w:p w:rsidR="00C26374" w:rsidRPr="00F24BD4" w:rsidRDefault="00F24BD4" w:rsidP="00F24BD4">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492C7C" w:rsidRPr="004725D0">
        <w:rPr>
          <w:rFonts w:ascii="Times New Roman" w:hAnsi="Times New Roman" w:cs="Times New Roman"/>
          <w:sz w:val="24"/>
          <w:szCs w:val="24"/>
        </w:rPr>
        <w:t xml:space="preserve">    </w:t>
      </w:r>
      <w:r w:rsidR="00492C7C">
        <w:rPr>
          <w:rFonts w:ascii="Times New Roman" w:hAnsi="Times New Roman" w:cs="Times New Roman"/>
          <w:sz w:val="24"/>
          <w:szCs w:val="24"/>
        </w:rPr>
        <w:t xml:space="preserve">            </w:t>
      </w:r>
      <w:r w:rsidR="00741B4F">
        <w:rPr>
          <w:rFonts w:ascii="Times New Roman" w:hAnsi="Times New Roman" w:cs="Times New Roman"/>
          <w:sz w:val="24"/>
          <w:szCs w:val="24"/>
        </w:rPr>
        <w:t xml:space="preserve">            </w:t>
      </w:r>
      <w:r w:rsidR="00492C7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Matra</w:t>
      </w:r>
      <w:r w:rsidRPr="004725D0">
        <w:rPr>
          <w:rFonts w:ascii="Times New Roman" w:hAnsi="Times New Roman" w:cs="Times New Roman"/>
          <w:sz w:val="24"/>
          <w:szCs w:val="24"/>
        </w:rPr>
        <w:t>-</w:t>
      </w:r>
      <w:r>
        <w:rPr>
          <w:rFonts w:ascii="Times New Roman" w:hAnsi="Times New Roman" w:cs="Times New Roman"/>
          <w:sz w:val="24"/>
          <w:szCs w:val="24"/>
          <w:lang w:val="en-US"/>
        </w:rPr>
        <w:t>Automobile</w:t>
      </w:r>
      <w:r>
        <w:rPr>
          <w:rFonts w:ascii="Times New Roman" w:hAnsi="Times New Roman" w:cs="Times New Roman"/>
          <w:sz w:val="24"/>
          <w:szCs w:val="24"/>
        </w:rPr>
        <w:t>»</w:t>
      </w:r>
    </w:p>
    <w:p w:rsidR="001F5DC9" w:rsidRDefault="00492C7C" w:rsidP="00C2637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24BD4">
        <w:rPr>
          <w:rFonts w:ascii="Times New Roman" w:hAnsi="Times New Roman" w:cs="Times New Roman"/>
          <w:sz w:val="24"/>
          <w:szCs w:val="24"/>
        </w:rPr>
        <w:t>«</w:t>
      </w:r>
      <w:r w:rsidR="00C26374" w:rsidRPr="00A05E8B">
        <w:rPr>
          <w:rFonts w:ascii="Times New Roman" w:hAnsi="Times New Roman" w:cs="Times New Roman"/>
          <w:sz w:val="24"/>
          <w:szCs w:val="24"/>
        </w:rPr>
        <w:t>Renault</w:t>
      </w:r>
      <w:r w:rsidR="00F24BD4">
        <w:rPr>
          <w:rFonts w:ascii="Times New Roman" w:hAnsi="Times New Roman" w:cs="Times New Roman"/>
          <w:sz w:val="24"/>
          <w:szCs w:val="24"/>
        </w:rPr>
        <w:t>»</w:t>
      </w:r>
    </w:p>
    <w:p w:rsidR="00C26374" w:rsidRDefault="00C26374" w:rsidP="006D3CFF">
      <w:pPr>
        <w:spacing w:line="360" w:lineRule="auto"/>
        <w:ind w:firstLine="708"/>
        <w:jc w:val="both"/>
        <w:rPr>
          <w:rFonts w:ascii="Times New Roman" w:hAnsi="Times New Roman" w:cs="Times New Roman"/>
          <w:sz w:val="24"/>
          <w:szCs w:val="24"/>
        </w:rPr>
      </w:pPr>
    </w:p>
    <w:p w:rsidR="00F24BD4" w:rsidRDefault="00F24BD4" w:rsidP="00FD4A15">
      <w:pPr>
        <w:spacing w:line="360" w:lineRule="auto"/>
        <w:ind w:firstLine="708"/>
        <w:rPr>
          <w:rFonts w:ascii="Times New Roman" w:hAnsi="Times New Roman" w:cs="Times New Roman"/>
          <w:sz w:val="24"/>
          <w:szCs w:val="24"/>
        </w:rPr>
      </w:pPr>
    </w:p>
    <w:p w:rsidR="00F24BD4" w:rsidRPr="00F24BD4" w:rsidRDefault="00F24BD4" w:rsidP="00F24BD4">
      <w:pPr>
        <w:rPr>
          <w:rFonts w:ascii="Times New Roman" w:hAnsi="Times New Roman" w:cs="Times New Roman"/>
          <w:sz w:val="24"/>
          <w:szCs w:val="24"/>
        </w:rPr>
      </w:pPr>
    </w:p>
    <w:p w:rsidR="00F24BD4" w:rsidRPr="00F24BD4" w:rsidRDefault="00F24BD4" w:rsidP="00F24BD4">
      <w:pPr>
        <w:rPr>
          <w:rFonts w:ascii="Times New Roman" w:hAnsi="Times New Roman" w:cs="Times New Roman"/>
          <w:sz w:val="24"/>
          <w:szCs w:val="24"/>
        </w:rPr>
      </w:pPr>
    </w:p>
    <w:p w:rsidR="00F24BD4" w:rsidRDefault="00F24BD4" w:rsidP="00F24BD4">
      <w:pPr>
        <w:rPr>
          <w:rFonts w:ascii="Times New Roman" w:hAnsi="Times New Roman" w:cs="Times New Roman"/>
          <w:sz w:val="24"/>
          <w:szCs w:val="24"/>
        </w:rPr>
      </w:pPr>
    </w:p>
    <w:p w:rsidR="00F24BD4" w:rsidRDefault="00F24BD4" w:rsidP="00F24BD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Рисунок 1. Комплементарный альянс «</w:t>
      </w:r>
      <w:r w:rsidRPr="00A05E8B">
        <w:rPr>
          <w:rFonts w:ascii="Times New Roman" w:hAnsi="Times New Roman" w:cs="Times New Roman"/>
          <w:sz w:val="24"/>
          <w:szCs w:val="24"/>
        </w:rPr>
        <w:t>Renault</w:t>
      </w:r>
      <w:r>
        <w:rPr>
          <w:rFonts w:ascii="Times New Roman" w:hAnsi="Times New Roman" w:cs="Times New Roman"/>
          <w:sz w:val="24"/>
          <w:szCs w:val="24"/>
        </w:rPr>
        <w:t>» и «</w:t>
      </w:r>
      <w:r>
        <w:rPr>
          <w:rFonts w:ascii="Times New Roman" w:hAnsi="Times New Roman" w:cs="Times New Roman"/>
          <w:sz w:val="24"/>
          <w:szCs w:val="24"/>
          <w:lang w:val="en-US"/>
        </w:rPr>
        <w:t>Matra</w:t>
      </w:r>
      <w:r w:rsidRPr="00F24BD4">
        <w:rPr>
          <w:rFonts w:ascii="Times New Roman" w:hAnsi="Times New Roman" w:cs="Times New Roman"/>
          <w:sz w:val="24"/>
          <w:szCs w:val="24"/>
        </w:rPr>
        <w:t>-</w:t>
      </w:r>
      <w:r>
        <w:rPr>
          <w:rFonts w:ascii="Times New Roman" w:hAnsi="Times New Roman" w:cs="Times New Roman"/>
          <w:sz w:val="24"/>
          <w:szCs w:val="24"/>
          <w:lang w:val="en-US"/>
        </w:rPr>
        <w:t>Automobile</w:t>
      </w:r>
      <w:r>
        <w:rPr>
          <w:rFonts w:ascii="Times New Roman" w:hAnsi="Times New Roman" w:cs="Times New Roman"/>
          <w:sz w:val="24"/>
          <w:szCs w:val="24"/>
        </w:rPr>
        <w:t>».</w:t>
      </w:r>
    </w:p>
    <w:p w:rsidR="00F06601" w:rsidRPr="00C75FFA" w:rsidRDefault="00F06601" w:rsidP="00C75FFA">
      <w:pPr>
        <w:pStyle w:val="ab"/>
        <w:spacing w:line="360" w:lineRule="auto"/>
        <w:ind w:firstLine="709"/>
        <w:jc w:val="both"/>
        <w:rPr>
          <w:rFonts w:ascii="Times New Roman" w:hAnsi="Times New Roman" w:cs="Times New Roman"/>
          <w:sz w:val="24"/>
          <w:szCs w:val="24"/>
        </w:rPr>
      </w:pPr>
      <w:r w:rsidRPr="00C75FFA">
        <w:rPr>
          <w:rFonts w:ascii="Times New Roman" w:hAnsi="Times New Roman" w:cs="Times New Roman"/>
          <w:sz w:val="24"/>
          <w:szCs w:val="24"/>
        </w:rPr>
        <w:t xml:space="preserve">То есть, глядя на </w:t>
      </w:r>
      <w:r w:rsidR="00BD5AD0">
        <w:rPr>
          <w:rFonts w:ascii="Times New Roman" w:hAnsi="Times New Roman" w:cs="Times New Roman"/>
          <w:sz w:val="24"/>
          <w:szCs w:val="24"/>
        </w:rPr>
        <w:t>рис.</w:t>
      </w:r>
      <w:r w:rsidRPr="00C75FFA">
        <w:rPr>
          <w:rFonts w:ascii="Times New Roman" w:hAnsi="Times New Roman" w:cs="Times New Roman"/>
          <w:sz w:val="24"/>
          <w:szCs w:val="24"/>
        </w:rPr>
        <w:t xml:space="preserve"> 1, цель образования комплементарного альянса может быть сформулирована следующим образом: компании стремятся к освоению дополнительных активов и научных разработок, чтобы не инвестировать в те сферы, которые уже достаточно развиты партнерскими предприятиями.</w:t>
      </w:r>
    </w:p>
    <w:p w:rsidR="00FD4C81" w:rsidRPr="00C75FFA" w:rsidRDefault="001862D6" w:rsidP="00C75FFA">
      <w:pPr>
        <w:pStyle w:val="ab"/>
        <w:spacing w:line="360" w:lineRule="auto"/>
        <w:jc w:val="both"/>
        <w:rPr>
          <w:rFonts w:ascii="Times New Roman" w:hAnsi="Times New Roman" w:cs="Times New Roman"/>
          <w:sz w:val="24"/>
          <w:szCs w:val="24"/>
        </w:rPr>
      </w:pPr>
      <w:r w:rsidRPr="00C75FFA">
        <w:rPr>
          <w:rFonts w:ascii="Times New Roman" w:hAnsi="Times New Roman" w:cs="Times New Roman"/>
          <w:sz w:val="24"/>
          <w:szCs w:val="24"/>
        </w:rPr>
        <w:tab/>
      </w:r>
      <w:r w:rsidR="00AD7F8F" w:rsidRPr="00C75FFA">
        <w:rPr>
          <w:rFonts w:ascii="Times New Roman" w:hAnsi="Times New Roman" w:cs="Times New Roman"/>
          <w:sz w:val="24"/>
          <w:szCs w:val="24"/>
        </w:rPr>
        <w:t>Проанализировав деятельность компаний, образовавших комплементарный альянс, можно выделить следующие особенности этого типа альянсов фирм-конкурентов:</w:t>
      </w:r>
    </w:p>
    <w:p w:rsidR="001C1380" w:rsidRPr="00C75FFA" w:rsidRDefault="001C1380" w:rsidP="00C75FFA">
      <w:pPr>
        <w:pStyle w:val="ab"/>
        <w:spacing w:line="360" w:lineRule="auto"/>
        <w:jc w:val="both"/>
        <w:rPr>
          <w:rFonts w:ascii="Times New Roman" w:hAnsi="Times New Roman" w:cs="Times New Roman"/>
          <w:sz w:val="24"/>
          <w:szCs w:val="24"/>
        </w:rPr>
      </w:pPr>
      <w:r w:rsidRPr="00C75FFA">
        <w:rPr>
          <w:rFonts w:ascii="Times New Roman" w:hAnsi="Times New Roman" w:cs="Times New Roman"/>
          <w:sz w:val="24"/>
          <w:szCs w:val="24"/>
        </w:rPr>
        <w:t xml:space="preserve">1) Комплементарные альянсы, в отличие от других типов альянсов конкурирующих </w:t>
      </w:r>
      <w:r w:rsidR="003F3706" w:rsidRPr="00C75FFA">
        <w:rPr>
          <w:rFonts w:ascii="Times New Roman" w:hAnsi="Times New Roman" w:cs="Times New Roman"/>
          <w:sz w:val="24"/>
          <w:szCs w:val="24"/>
        </w:rPr>
        <w:t>фирм, чаще</w:t>
      </w:r>
      <w:r w:rsidRPr="00C75FFA">
        <w:rPr>
          <w:rFonts w:ascii="Times New Roman" w:hAnsi="Times New Roman" w:cs="Times New Roman"/>
          <w:sz w:val="24"/>
          <w:szCs w:val="24"/>
        </w:rPr>
        <w:t xml:space="preserve"> всего заключаются между двумя компаниями</w:t>
      </w:r>
    </w:p>
    <w:p w:rsidR="00AD7F8F" w:rsidRPr="00C75FFA" w:rsidRDefault="001C1380" w:rsidP="00C75FFA">
      <w:pPr>
        <w:pStyle w:val="ab"/>
        <w:spacing w:line="360" w:lineRule="auto"/>
        <w:jc w:val="both"/>
        <w:rPr>
          <w:rFonts w:ascii="Times New Roman" w:hAnsi="Times New Roman" w:cs="Times New Roman"/>
          <w:sz w:val="24"/>
          <w:szCs w:val="24"/>
        </w:rPr>
      </w:pPr>
      <w:r w:rsidRPr="00C75FFA">
        <w:rPr>
          <w:rFonts w:ascii="Times New Roman" w:hAnsi="Times New Roman" w:cs="Times New Roman"/>
          <w:sz w:val="24"/>
          <w:szCs w:val="24"/>
        </w:rPr>
        <w:t xml:space="preserve">2) Комплементарные альянсы чаще всего объединяют компании с довольно разными экономическими показателями </w:t>
      </w:r>
    </w:p>
    <w:p w:rsidR="001C1380" w:rsidRPr="00C75FFA" w:rsidRDefault="001C1380" w:rsidP="00C75FFA">
      <w:pPr>
        <w:pStyle w:val="ab"/>
        <w:spacing w:line="360" w:lineRule="auto"/>
        <w:jc w:val="both"/>
        <w:rPr>
          <w:rFonts w:ascii="Times New Roman" w:hAnsi="Times New Roman" w:cs="Times New Roman"/>
          <w:sz w:val="24"/>
          <w:szCs w:val="24"/>
        </w:rPr>
      </w:pPr>
      <w:r w:rsidRPr="00C75FFA">
        <w:rPr>
          <w:rFonts w:ascii="Times New Roman" w:hAnsi="Times New Roman" w:cs="Times New Roman"/>
          <w:sz w:val="24"/>
          <w:szCs w:val="24"/>
        </w:rPr>
        <w:t>3) Как правило, комплементарные альянсы заключаются с целью коммерческого распространения продукции, и намного реже объектом непосредственной совместной деятельности двух партнеров становится само по себе производство</w:t>
      </w:r>
    </w:p>
    <w:p w:rsidR="00C83254" w:rsidRDefault="00116699" w:rsidP="00C75FFA">
      <w:pPr>
        <w:pStyle w:val="ab"/>
        <w:spacing w:line="360" w:lineRule="auto"/>
        <w:jc w:val="both"/>
        <w:rPr>
          <w:rFonts w:ascii="Times New Roman" w:hAnsi="Times New Roman" w:cs="Times New Roman"/>
          <w:sz w:val="24"/>
          <w:szCs w:val="24"/>
        </w:rPr>
      </w:pPr>
      <w:r w:rsidRPr="00C75FFA">
        <w:rPr>
          <w:rFonts w:ascii="Times New Roman" w:hAnsi="Times New Roman" w:cs="Times New Roman"/>
          <w:sz w:val="24"/>
          <w:szCs w:val="24"/>
        </w:rPr>
        <w:t xml:space="preserve">4) В большей степени комплементарные альянсы создаются в автомобильной промышленности </w:t>
      </w:r>
      <w:r w:rsidR="00D01929" w:rsidRPr="00C75FFA">
        <w:rPr>
          <w:rFonts w:ascii="Times New Roman" w:hAnsi="Times New Roman" w:cs="Times New Roman"/>
          <w:sz w:val="24"/>
          <w:szCs w:val="24"/>
        </w:rPr>
        <w:t>и</w:t>
      </w:r>
      <w:r w:rsidR="00D01929">
        <w:rPr>
          <w:rFonts w:ascii="Times New Roman" w:hAnsi="Times New Roman" w:cs="Times New Roman"/>
          <w:sz w:val="24"/>
          <w:szCs w:val="24"/>
        </w:rPr>
        <w:t xml:space="preserve"> </w:t>
      </w:r>
      <w:r w:rsidR="00D01929" w:rsidRPr="00C75FFA">
        <w:rPr>
          <w:rFonts w:ascii="Times New Roman" w:hAnsi="Times New Roman" w:cs="Times New Roman"/>
          <w:sz w:val="24"/>
          <w:szCs w:val="24"/>
        </w:rPr>
        <w:t>особенно</w:t>
      </w:r>
      <w:r w:rsidR="00D16E8D" w:rsidRPr="00C75FFA">
        <w:rPr>
          <w:rFonts w:ascii="Times New Roman" w:hAnsi="Times New Roman" w:cs="Times New Roman"/>
          <w:sz w:val="24"/>
          <w:szCs w:val="24"/>
        </w:rPr>
        <w:t xml:space="preserve"> в </w:t>
      </w:r>
      <w:r w:rsidRPr="00C75FFA">
        <w:rPr>
          <w:rFonts w:ascii="Times New Roman" w:hAnsi="Times New Roman" w:cs="Times New Roman"/>
          <w:sz w:val="24"/>
          <w:szCs w:val="24"/>
        </w:rPr>
        <w:t>сфере телекоммуникаций</w:t>
      </w:r>
      <w:r w:rsidR="00F06601" w:rsidRPr="00C75FFA">
        <w:rPr>
          <w:rFonts w:ascii="Times New Roman" w:hAnsi="Times New Roman" w:cs="Times New Roman"/>
          <w:sz w:val="24"/>
          <w:szCs w:val="24"/>
        </w:rPr>
        <w:t xml:space="preserve"> (</w:t>
      </w:r>
      <w:r w:rsidR="00F06601" w:rsidRPr="00C75FFA">
        <w:rPr>
          <w:rFonts w:ascii="Times New Roman" w:hAnsi="Times New Roman" w:cs="Times New Roman"/>
          <w:sz w:val="24"/>
          <w:szCs w:val="24"/>
          <w:lang w:val="en-US"/>
        </w:rPr>
        <w:t>AT</w:t>
      </w:r>
      <w:r w:rsidR="00F06601" w:rsidRPr="00C75FFA">
        <w:rPr>
          <w:rFonts w:ascii="Times New Roman" w:hAnsi="Times New Roman" w:cs="Times New Roman"/>
          <w:sz w:val="24"/>
          <w:szCs w:val="24"/>
        </w:rPr>
        <w:t>&amp;</w:t>
      </w:r>
      <w:r w:rsidR="00F06601" w:rsidRPr="00C75FFA">
        <w:rPr>
          <w:rFonts w:ascii="Times New Roman" w:hAnsi="Times New Roman" w:cs="Times New Roman"/>
          <w:sz w:val="24"/>
          <w:szCs w:val="24"/>
          <w:lang w:val="en-US"/>
        </w:rPr>
        <w:t>T</w:t>
      </w:r>
      <w:r w:rsidR="00F06601" w:rsidRPr="00C75FFA">
        <w:rPr>
          <w:rFonts w:ascii="Times New Roman" w:hAnsi="Times New Roman" w:cs="Times New Roman"/>
          <w:sz w:val="24"/>
          <w:szCs w:val="24"/>
        </w:rPr>
        <w:t xml:space="preserve"> и компания </w:t>
      </w:r>
      <w:r w:rsidR="00F06601" w:rsidRPr="00C75FFA">
        <w:rPr>
          <w:rFonts w:ascii="Times New Roman" w:hAnsi="Times New Roman" w:cs="Times New Roman"/>
          <w:sz w:val="24"/>
          <w:szCs w:val="24"/>
          <w:lang w:val="en-US"/>
        </w:rPr>
        <w:t>Philips</w:t>
      </w:r>
      <w:r w:rsidR="00F06601" w:rsidRPr="00C75FFA">
        <w:rPr>
          <w:rFonts w:ascii="Times New Roman" w:hAnsi="Times New Roman" w:cs="Times New Roman"/>
          <w:sz w:val="24"/>
          <w:szCs w:val="24"/>
        </w:rPr>
        <w:t>)</w:t>
      </w:r>
    </w:p>
    <w:p w:rsidR="00F53652" w:rsidRDefault="00C83254" w:rsidP="00C75FFA">
      <w:pPr>
        <w:pStyle w:val="ab"/>
        <w:spacing w:line="360" w:lineRule="auto"/>
        <w:jc w:val="both"/>
      </w:pPr>
      <w:r>
        <w:rPr>
          <w:rFonts w:ascii="Times New Roman" w:hAnsi="Times New Roman" w:cs="Times New Roman"/>
          <w:sz w:val="24"/>
          <w:szCs w:val="24"/>
        </w:rPr>
        <w:t xml:space="preserve">5) </w:t>
      </w:r>
      <w:r w:rsidRPr="001C4177">
        <w:rPr>
          <w:rFonts w:ascii="Times New Roman" w:hAnsi="Times New Roman" w:cs="Times New Roman"/>
          <w:i/>
          <w:sz w:val="24"/>
          <w:szCs w:val="24"/>
        </w:rPr>
        <w:t xml:space="preserve">Угрозой </w:t>
      </w:r>
      <w:r>
        <w:rPr>
          <w:rFonts w:ascii="Times New Roman" w:hAnsi="Times New Roman" w:cs="Times New Roman"/>
          <w:sz w:val="24"/>
          <w:szCs w:val="24"/>
        </w:rPr>
        <w:t>для компаний, вступивших в комплементарный альянс, служит то, что довольно часто один из партнёров со временем осваивает все необходимые технологии и может самостоятельно проводить все операции альянса собственными силами, тем самым ослабив стратегические позиции другого партнёра</w:t>
      </w:r>
      <w:r w:rsidR="00F53652">
        <w:br w:type="page"/>
      </w:r>
    </w:p>
    <w:p w:rsidR="004725D0" w:rsidRDefault="004725D0" w:rsidP="004725D0">
      <w:pPr>
        <w:tabs>
          <w:tab w:val="left" w:pos="0"/>
        </w:tabs>
        <w:spacing w:line="360" w:lineRule="auto"/>
        <w:jc w:val="both"/>
        <w:rPr>
          <w:rFonts w:ascii="Times New Roman" w:hAnsi="Times New Roman" w:cs="Times New Roman"/>
          <w:b/>
          <w:sz w:val="24"/>
          <w:szCs w:val="24"/>
        </w:rPr>
      </w:pPr>
      <w:r w:rsidRPr="004725D0">
        <w:rPr>
          <w:rFonts w:ascii="Times New Roman" w:hAnsi="Times New Roman" w:cs="Times New Roman"/>
          <w:b/>
          <w:sz w:val="24"/>
          <w:szCs w:val="24"/>
        </w:rPr>
        <w:lastRenderedPageBreak/>
        <w:t>2. Интеграционные альянсы</w:t>
      </w:r>
      <w:r>
        <w:rPr>
          <w:rFonts w:ascii="Times New Roman" w:hAnsi="Times New Roman" w:cs="Times New Roman"/>
          <w:b/>
          <w:sz w:val="24"/>
          <w:szCs w:val="24"/>
        </w:rPr>
        <w:t>.</w:t>
      </w:r>
    </w:p>
    <w:p w:rsidR="004725D0" w:rsidRPr="00551ED3" w:rsidRDefault="004C660C" w:rsidP="00551ED3">
      <w:pPr>
        <w:pStyle w:val="ab"/>
        <w:spacing w:line="360" w:lineRule="auto"/>
        <w:jc w:val="both"/>
        <w:rPr>
          <w:rFonts w:ascii="Times New Roman" w:hAnsi="Times New Roman" w:cs="Times New Roman"/>
          <w:sz w:val="24"/>
          <w:szCs w:val="24"/>
        </w:rPr>
      </w:pPr>
      <w:r>
        <w:tab/>
      </w:r>
      <w:r w:rsidR="001A75DF" w:rsidRPr="00551ED3">
        <w:rPr>
          <w:rFonts w:ascii="Times New Roman" w:hAnsi="Times New Roman" w:cs="Times New Roman"/>
          <w:sz w:val="24"/>
          <w:szCs w:val="24"/>
        </w:rPr>
        <w:t>В интеграционный альянс вступают те компании, которые ставят пред собою цель добиться эффекта масштаба производства при осуществлении определенной стадии производственного цикла или при изготовлении отдельной комплектующей</w:t>
      </w:r>
      <w:r w:rsidR="000E0136" w:rsidRPr="00551ED3">
        <w:rPr>
          <w:rFonts w:ascii="Times New Roman" w:hAnsi="Times New Roman" w:cs="Times New Roman"/>
          <w:sz w:val="24"/>
          <w:szCs w:val="24"/>
        </w:rPr>
        <w:t>. Позже произведенными элементами в рамках данного партнерского соглашения укомплектовываются собственные продукты каждой из компаний, и часто возникает ситуация, когда эти конечные продукты вступают в прямую конкуренцию между собой на рынке.</w:t>
      </w:r>
      <w:r w:rsidR="001E79C0" w:rsidRPr="00551ED3">
        <w:rPr>
          <w:rStyle w:val="a5"/>
          <w:rFonts w:ascii="Times New Roman" w:hAnsi="Times New Roman" w:cs="Times New Roman"/>
          <w:sz w:val="24"/>
          <w:szCs w:val="24"/>
        </w:rPr>
        <w:footnoteReference w:id="26"/>
      </w:r>
      <w:r w:rsidR="000E0136" w:rsidRPr="00551ED3">
        <w:rPr>
          <w:rFonts w:ascii="Times New Roman" w:hAnsi="Times New Roman" w:cs="Times New Roman"/>
          <w:sz w:val="24"/>
          <w:szCs w:val="24"/>
        </w:rPr>
        <w:t xml:space="preserve"> </w:t>
      </w:r>
    </w:p>
    <w:p w:rsidR="000E0136" w:rsidRPr="00551ED3" w:rsidRDefault="004C660C" w:rsidP="00551ED3">
      <w:pPr>
        <w:pStyle w:val="ab"/>
        <w:spacing w:line="360" w:lineRule="auto"/>
        <w:jc w:val="both"/>
        <w:rPr>
          <w:rFonts w:ascii="Times New Roman" w:hAnsi="Times New Roman" w:cs="Times New Roman"/>
          <w:sz w:val="24"/>
          <w:szCs w:val="24"/>
        </w:rPr>
      </w:pPr>
      <w:r w:rsidRPr="00551ED3">
        <w:rPr>
          <w:rFonts w:ascii="Times New Roman" w:hAnsi="Times New Roman" w:cs="Times New Roman"/>
          <w:sz w:val="24"/>
          <w:szCs w:val="24"/>
        </w:rPr>
        <w:tab/>
      </w:r>
      <w:r w:rsidR="000E0136" w:rsidRPr="00551ED3">
        <w:rPr>
          <w:rFonts w:ascii="Times New Roman" w:hAnsi="Times New Roman" w:cs="Times New Roman"/>
          <w:sz w:val="24"/>
          <w:szCs w:val="24"/>
        </w:rPr>
        <w:t xml:space="preserve">Например, в 1988 – 1996 годах компании </w:t>
      </w:r>
      <w:r w:rsidR="000E0136" w:rsidRPr="00551ED3">
        <w:rPr>
          <w:rFonts w:ascii="Times New Roman" w:hAnsi="Times New Roman" w:cs="Times New Roman"/>
          <w:sz w:val="24"/>
          <w:szCs w:val="24"/>
          <w:lang w:val="en-US"/>
        </w:rPr>
        <w:t>Volkswagen</w:t>
      </w:r>
      <w:r w:rsidR="00A639D2">
        <w:rPr>
          <w:rFonts w:ascii="Times New Roman" w:hAnsi="Times New Roman" w:cs="Times New Roman"/>
          <w:sz w:val="24"/>
          <w:szCs w:val="24"/>
        </w:rPr>
        <w:t xml:space="preserve"> </w:t>
      </w:r>
      <w:r w:rsidR="000E0136" w:rsidRPr="00551ED3">
        <w:rPr>
          <w:rFonts w:ascii="Times New Roman" w:hAnsi="Times New Roman" w:cs="Times New Roman"/>
          <w:sz w:val="24"/>
          <w:szCs w:val="24"/>
        </w:rPr>
        <w:t xml:space="preserve">и </w:t>
      </w:r>
      <w:r w:rsidR="000E0136" w:rsidRPr="00551ED3">
        <w:rPr>
          <w:rFonts w:ascii="Times New Roman" w:hAnsi="Times New Roman" w:cs="Times New Roman"/>
          <w:sz w:val="24"/>
          <w:szCs w:val="24"/>
          <w:lang w:val="en-US"/>
        </w:rPr>
        <w:t>Renault</w:t>
      </w:r>
      <w:r w:rsidR="00A639D2">
        <w:rPr>
          <w:rFonts w:ascii="Times New Roman" w:hAnsi="Times New Roman" w:cs="Times New Roman"/>
          <w:sz w:val="24"/>
          <w:szCs w:val="24"/>
        </w:rPr>
        <w:t xml:space="preserve"> </w:t>
      </w:r>
      <w:r w:rsidR="000E0136" w:rsidRPr="00551ED3">
        <w:rPr>
          <w:rFonts w:ascii="Times New Roman" w:hAnsi="Times New Roman" w:cs="Times New Roman"/>
          <w:sz w:val="24"/>
          <w:szCs w:val="24"/>
        </w:rPr>
        <w:t xml:space="preserve">совместно производили автоматические коробки передач, которыми затем укомплектовывались различные модели из автомобильного ряда двух этих компаний. И автомобиль </w:t>
      </w:r>
      <w:r w:rsidRPr="00551ED3">
        <w:rPr>
          <w:rFonts w:ascii="Times New Roman" w:hAnsi="Times New Roman" w:cs="Times New Roman"/>
          <w:sz w:val="24"/>
          <w:szCs w:val="24"/>
        </w:rPr>
        <w:t>«</w:t>
      </w:r>
      <w:r w:rsidR="000E0136" w:rsidRPr="00551ED3">
        <w:rPr>
          <w:rFonts w:ascii="Times New Roman" w:hAnsi="Times New Roman" w:cs="Times New Roman"/>
          <w:sz w:val="24"/>
          <w:szCs w:val="24"/>
          <w:lang w:val="en-US"/>
        </w:rPr>
        <w:t>Golf</w:t>
      </w:r>
      <w:r w:rsidRPr="00551ED3">
        <w:rPr>
          <w:rFonts w:ascii="Times New Roman" w:hAnsi="Times New Roman" w:cs="Times New Roman"/>
          <w:sz w:val="24"/>
          <w:szCs w:val="24"/>
        </w:rPr>
        <w:t>»</w:t>
      </w:r>
      <w:r w:rsidR="000E0136" w:rsidRPr="00551ED3">
        <w:rPr>
          <w:rFonts w:ascii="Times New Roman" w:hAnsi="Times New Roman" w:cs="Times New Roman"/>
          <w:sz w:val="24"/>
          <w:szCs w:val="24"/>
        </w:rPr>
        <w:t xml:space="preserve"> </w:t>
      </w:r>
      <w:r w:rsidRPr="00551ED3">
        <w:rPr>
          <w:rFonts w:ascii="Times New Roman" w:hAnsi="Times New Roman" w:cs="Times New Roman"/>
          <w:sz w:val="24"/>
          <w:szCs w:val="24"/>
        </w:rPr>
        <w:t xml:space="preserve">компании </w:t>
      </w:r>
      <w:r w:rsidRPr="00551ED3">
        <w:rPr>
          <w:rFonts w:ascii="Times New Roman" w:hAnsi="Times New Roman" w:cs="Times New Roman"/>
          <w:sz w:val="24"/>
          <w:szCs w:val="24"/>
          <w:lang w:val="en-US"/>
        </w:rPr>
        <w:t>Volkswagen</w:t>
      </w:r>
      <w:r w:rsidRPr="00551ED3">
        <w:rPr>
          <w:rFonts w:ascii="Times New Roman" w:hAnsi="Times New Roman" w:cs="Times New Roman"/>
          <w:sz w:val="24"/>
          <w:szCs w:val="24"/>
        </w:rPr>
        <w:t>, и модель «</w:t>
      </w:r>
      <w:r w:rsidRPr="00551ED3">
        <w:rPr>
          <w:rFonts w:ascii="Times New Roman" w:hAnsi="Times New Roman" w:cs="Times New Roman"/>
          <w:sz w:val="24"/>
          <w:szCs w:val="24"/>
          <w:lang w:val="en-US"/>
        </w:rPr>
        <w:t>R</w:t>
      </w:r>
      <w:r w:rsidRPr="00551ED3">
        <w:rPr>
          <w:rFonts w:ascii="Times New Roman" w:hAnsi="Times New Roman" w:cs="Times New Roman"/>
          <w:sz w:val="24"/>
          <w:szCs w:val="24"/>
        </w:rPr>
        <w:t xml:space="preserve">19» марки </w:t>
      </w:r>
      <w:r w:rsidRPr="00551ED3">
        <w:rPr>
          <w:rFonts w:ascii="Times New Roman" w:hAnsi="Times New Roman" w:cs="Times New Roman"/>
          <w:sz w:val="24"/>
          <w:szCs w:val="24"/>
          <w:lang w:val="en-US"/>
        </w:rPr>
        <w:t>Renault</w:t>
      </w:r>
      <w:r w:rsidRPr="00551ED3">
        <w:rPr>
          <w:rFonts w:ascii="Times New Roman" w:hAnsi="Times New Roman" w:cs="Times New Roman"/>
          <w:sz w:val="24"/>
          <w:szCs w:val="24"/>
        </w:rPr>
        <w:t xml:space="preserve"> были оснащены одной и той же коробкой передач, хотя и являлись </w:t>
      </w:r>
      <w:r w:rsidR="00157814" w:rsidRPr="00551ED3">
        <w:rPr>
          <w:rFonts w:ascii="Times New Roman" w:hAnsi="Times New Roman" w:cs="Times New Roman"/>
          <w:sz w:val="24"/>
          <w:szCs w:val="24"/>
        </w:rPr>
        <w:t>прямы</w:t>
      </w:r>
      <w:r w:rsidRPr="00551ED3">
        <w:rPr>
          <w:rFonts w:ascii="Times New Roman" w:hAnsi="Times New Roman" w:cs="Times New Roman"/>
          <w:sz w:val="24"/>
          <w:szCs w:val="24"/>
        </w:rPr>
        <w:t xml:space="preserve">ми конкурентами на автомобильном рынке в то время. </w:t>
      </w:r>
    </w:p>
    <w:p w:rsidR="00A675A2" w:rsidRPr="00551ED3" w:rsidRDefault="00A675A2" w:rsidP="00551ED3">
      <w:pPr>
        <w:pStyle w:val="ab"/>
        <w:spacing w:line="360" w:lineRule="auto"/>
        <w:jc w:val="both"/>
        <w:rPr>
          <w:rFonts w:ascii="Times New Roman" w:hAnsi="Times New Roman" w:cs="Times New Roman"/>
          <w:sz w:val="24"/>
          <w:szCs w:val="24"/>
        </w:rPr>
      </w:pPr>
      <w:r w:rsidRPr="00551ED3">
        <w:rPr>
          <w:rFonts w:ascii="Times New Roman" w:hAnsi="Times New Roman" w:cs="Times New Roman"/>
          <w:sz w:val="24"/>
          <w:szCs w:val="24"/>
        </w:rPr>
        <w:tab/>
        <w:t xml:space="preserve">Таким образом, участники интеграционного альянса, отношения которых ограничиваются кооперацией для производства отдельного элемента, по-прежнему остаются конкурентами по отношению друг к другу. </w:t>
      </w:r>
    </w:p>
    <w:p w:rsidR="000236F9" w:rsidRPr="00551ED3" w:rsidRDefault="000236F9" w:rsidP="00551ED3">
      <w:pPr>
        <w:pStyle w:val="ab"/>
        <w:spacing w:line="360" w:lineRule="auto"/>
        <w:jc w:val="both"/>
        <w:rPr>
          <w:rFonts w:ascii="Times New Roman" w:hAnsi="Times New Roman" w:cs="Times New Roman"/>
          <w:sz w:val="24"/>
          <w:szCs w:val="24"/>
        </w:rPr>
      </w:pPr>
      <w:r w:rsidRPr="00551ED3">
        <w:rPr>
          <w:rFonts w:ascii="Times New Roman" w:hAnsi="Times New Roman" w:cs="Times New Roman"/>
          <w:sz w:val="24"/>
          <w:szCs w:val="24"/>
        </w:rPr>
        <w:tab/>
        <w:t xml:space="preserve">Также стоит сказать, что интеграционные альянсы характеризуются осуществлением трансакций между непосредственно производственным образованием, продукция которого послужила основой для создания партнерского соглашения, с одной стороны, и партнерами, с другой стороны. </w:t>
      </w:r>
    </w:p>
    <w:p w:rsidR="00551ED3" w:rsidRDefault="000236F9" w:rsidP="00551ED3">
      <w:pPr>
        <w:pStyle w:val="ab"/>
        <w:spacing w:line="360" w:lineRule="auto"/>
        <w:jc w:val="both"/>
      </w:pPr>
      <w:r w:rsidRPr="00551ED3">
        <w:rPr>
          <w:rFonts w:ascii="Times New Roman" w:hAnsi="Times New Roman" w:cs="Times New Roman"/>
          <w:sz w:val="24"/>
          <w:szCs w:val="24"/>
        </w:rPr>
        <w:tab/>
        <w:t xml:space="preserve">Суть интеграционного альянса на примере компаний </w:t>
      </w:r>
      <w:r w:rsidR="00C24993" w:rsidRPr="00551ED3">
        <w:rPr>
          <w:rFonts w:ascii="Times New Roman" w:hAnsi="Times New Roman" w:cs="Times New Roman"/>
          <w:sz w:val="24"/>
          <w:szCs w:val="24"/>
        </w:rPr>
        <w:t>«</w:t>
      </w:r>
      <w:r w:rsidRPr="00551ED3">
        <w:rPr>
          <w:rFonts w:ascii="Times New Roman" w:hAnsi="Times New Roman" w:cs="Times New Roman"/>
          <w:sz w:val="24"/>
          <w:szCs w:val="24"/>
          <w:lang w:val="en-US"/>
        </w:rPr>
        <w:t>Volkswagen</w:t>
      </w:r>
      <w:r w:rsidR="00C24993" w:rsidRPr="00551ED3">
        <w:rPr>
          <w:rFonts w:ascii="Times New Roman" w:hAnsi="Times New Roman" w:cs="Times New Roman"/>
          <w:sz w:val="24"/>
          <w:szCs w:val="24"/>
        </w:rPr>
        <w:t>»</w:t>
      </w:r>
      <w:r w:rsidRPr="00551ED3">
        <w:rPr>
          <w:rFonts w:ascii="Times New Roman" w:hAnsi="Times New Roman" w:cs="Times New Roman"/>
          <w:sz w:val="24"/>
          <w:szCs w:val="24"/>
        </w:rPr>
        <w:t xml:space="preserve"> и </w:t>
      </w:r>
      <w:r w:rsidR="00C24993" w:rsidRPr="00551ED3">
        <w:rPr>
          <w:rFonts w:ascii="Times New Roman" w:hAnsi="Times New Roman" w:cs="Times New Roman"/>
          <w:sz w:val="24"/>
          <w:szCs w:val="24"/>
        </w:rPr>
        <w:t>«</w:t>
      </w:r>
      <w:r w:rsidRPr="00551ED3">
        <w:rPr>
          <w:rFonts w:ascii="Times New Roman" w:hAnsi="Times New Roman" w:cs="Times New Roman"/>
          <w:sz w:val="24"/>
          <w:szCs w:val="24"/>
          <w:lang w:val="en-US"/>
        </w:rPr>
        <w:t>Renault</w:t>
      </w:r>
      <w:r w:rsidR="00C24993" w:rsidRPr="00551ED3">
        <w:rPr>
          <w:rFonts w:ascii="Times New Roman" w:hAnsi="Times New Roman" w:cs="Times New Roman"/>
          <w:sz w:val="24"/>
          <w:szCs w:val="24"/>
        </w:rPr>
        <w:t>»</w:t>
      </w:r>
      <w:r w:rsidRPr="00551ED3">
        <w:rPr>
          <w:rFonts w:ascii="Times New Roman" w:hAnsi="Times New Roman" w:cs="Times New Roman"/>
          <w:sz w:val="24"/>
          <w:szCs w:val="24"/>
        </w:rPr>
        <w:t xml:space="preserve"> может быть отражена на следующей схеме:</w:t>
      </w:r>
    </w:p>
    <w:p w:rsidR="00551ED3" w:rsidRDefault="00ED2F87" w:rsidP="00551ED3">
      <w:pPr>
        <w:pStyle w:val="ab"/>
        <w:spacing w:line="360" w:lineRule="auto"/>
        <w:jc w:val="both"/>
      </w:pPr>
      <w:r>
        <w:rPr>
          <w:rFonts w:ascii="Times New Roman" w:hAnsi="Times New Roman" w:cs="Times New Roman"/>
          <w:noProof/>
          <w:sz w:val="24"/>
          <w:szCs w:val="24"/>
          <w:lang w:eastAsia="ru-RU"/>
        </w:rPr>
        <mc:AlternateContent>
          <mc:Choice Requires="wpg">
            <w:drawing>
              <wp:anchor distT="0" distB="0" distL="114300" distR="114300" simplePos="0" relativeHeight="251680768" behindDoc="0" locked="0" layoutInCell="1" allowOverlap="1">
                <wp:simplePos x="0" y="0"/>
                <wp:positionH relativeFrom="column">
                  <wp:posOffset>1799590</wp:posOffset>
                </wp:positionH>
                <wp:positionV relativeFrom="paragraph">
                  <wp:posOffset>152400</wp:posOffset>
                </wp:positionV>
                <wp:extent cx="2243455" cy="2423795"/>
                <wp:effectExtent l="5080" t="13970" r="8890" b="10160"/>
                <wp:wrapNone/>
                <wp:docPr id="1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3455" cy="2423795"/>
                          <a:chOff x="4186" y="1192"/>
                          <a:chExt cx="3533" cy="3817"/>
                        </a:xfrm>
                      </wpg:grpSpPr>
                      <wps:wsp>
                        <wps:cNvPr id="17" name="Rectangle 31"/>
                        <wps:cNvSpPr>
                          <a:spLocks noChangeArrowheads="1"/>
                        </wps:cNvSpPr>
                        <wps:spPr bwMode="auto">
                          <a:xfrm>
                            <a:off x="5023" y="1192"/>
                            <a:ext cx="2027" cy="105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8" name="Rectangle 34"/>
                        <wps:cNvSpPr>
                          <a:spLocks noChangeArrowheads="1"/>
                        </wps:cNvSpPr>
                        <wps:spPr bwMode="auto">
                          <a:xfrm>
                            <a:off x="5844" y="2247"/>
                            <a:ext cx="418" cy="552"/>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9" name="Rectangle 38"/>
                        <wps:cNvSpPr>
                          <a:spLocks noChangeArrowheads="1"/>
                        </wps:cNvSpPr>
                        <wps:spPr bwMode="auto">
                          <a:xfrm>
                            <a:off x="4873" y="2799"/>
                            <a:ext cx="2344" cy="201"/>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0" name="AutoShape 42"/>
                        <wps:cNvCnPr>
                          <a:cxnSpLocks noChangeShapeType="1"/>
                        </wps:cNvCnPr>
                        <wps:spPr bwMode="auto">
                          <a:xfrm>
                            <a:off x="5023" y="3000"/>
                            <a:ext cx="0" cy="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3"/>
                        <wps:cNvCnPr>
                          <a:cxnSpLocks noChangeShapeType="1"/>
                        </wps:cNvCnPr>
                        <wps:spPr bwMode="auto">
                          <a:xfrm>
                            <a:off x="7050" y="3000"/>
                            <a:ext cx="0" cy="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44"/>
                        <wps:cNvSpPr>
                          <a:spLocks noChangeArrowheads="1"/>
                        </wps:cNvSpPr>
                        <wps:spPr bwMode="auto">
                          <a:xfrm>
                            <a:off x="4186" y="3620"/>
                            <a:ext cx="1424" cy="452"/>
                          </a:xfrm>
                          <a:prstGeom prst="rect">
                            <a:avLst/>
                          </a:prstGeom>
                          <a:solidFill>
                            <a:srgbClr val="FFFFFF"/>
                          </a:solidFill>
                          <a:ln w="9525">
                            <a:solidFill>
                              <a:srgbClr val="000000"/>
                            </a:solidFill>
                            <a:miter lim="800000"/>
                            <a:headEnd/>
                            <a:tailEnd/>
                          </a:ln>
                        </wps:spPr>
                        <wps:txbx>
                          <w:txbxContent>
                            <w:p w:rsidR="0065478E" w:rsidRPr="00316E85" w:rsidRDefault="0065478E">
                              <w:pPr>
                                <w:rPr>
                                  <w:rFonts w:ascii="Times New Roman" w:hAnsi="Times New Roman" w:cs="Times New Roman"/>
                                  <w:lang w:val="en-US"/>
                                </w:rPr>
                              </w:pPr>
                              <w:r>
                                <w:rPr>
                                  <w:rFonts w:ascii="Times New Roman" w:hAnsi="Times New Roman" w:cs="Times New Roman"/>
                                  <w:lang w:val="en-US"/>
                                </w:rPr>
                                <w:t>Volkswagen</w:t>
                              </w:r>
                            </w:p>
                          </w:txbxContent>
                        </wps:txbx>
                        <wps:bodyPr rot="0" vert="horz" wrap="square" lIns="91440" tIns="45720" rIns="91440" bIns="45720" anchor="t" anchorCtr="0" upright="1">
                          <a:noAutofit/>
                        </wps:bodyPr>
                      </wps:wsp>
                      <wps:wsp>
                        <wps:cNvPr id="23" name="Rectangle 45"/>
                        <wps:cNvSpPr>
                          <a:spLocks noChangeArrowheads="1"/>
                        </wps:cNvSpPr>
                        <wps:spPr bwMode="auto">
                          <a:xfrm>
                            <a:off x="6413" y="3620"/>
                            <a:ext cx="1306" cy="452"/>
                          </a:xfrm>
                          <a:prstGeom prst="rect">
                            <a:avLst/>
                          </a:prstGeom>
                          <a:solidFill>
                            <a:srgbClr val="FFFFFF"/>
                          </a:solidFill>
                          <a:ln w="9525">
                            <a:solidFill>
                              <a:srgbClr val="000000"/>
                            </a:solidFill>
                            <a:miter lim="800000"/>
                            <a:headEnd/>
                            <a:tailEnd/>
                          </a:ln>
                        </wps:spPr>
                        <wps:txbx>
                          <w:txbxContent>
                            <w:p w:rsidR="0065478E" w:rsidRPr="00316E85" w:rsidRDefault="0065478E" w:rsidP="00316E85">
                              <w:pPr>
                                <w:jc w:val="center"/>
                                <w:rPr>
                                  <w:rFonts w:ascii="Times New Roman" w:hAnsi="Times New Roman" w:cs="Times New Roman"/>
                                  <w:lang w:val="en-US"/>
                                </w:rPr>
                              </w:pPr>
                              <w:r>
                                <w:rPr>
                                  <w:rFonts w:ascii="Times New Roman" w:hAnsi="Times New Roman" w:cs="Times New Roman"/>
                                  <w:lang w:val="en-US"/>
                                </w:rPr>
                                <w:t>Renault</w:t>
                              </w:r>
                            </w:p>
                          </w:txbxContent>
                        </wps:txbx>
                        <wps:bodyPr rot="0" vert="horz" wrap="square" lIns="91440" tIns="45720" rIns="91440" bIns="45720" anchor="t" anchorCtr="0" upright="1">
                          <a:noAutofit/>
                        </wps:bodyPr>
                      </wps:wsp>
                      <wps:wsp>
                        <wps:cNvPr id="24" name="AutoShape 46"/>
                        <wps:cNvCnPr>
                          <a:cxnSpLocks noChangeShapeType="1"/>
                        </wps:cNvCnPr>
                        <wps:spPr bwMode="auto">
                          <a:xfrm>
                            <a:off x="5023" y="4072"/>
                            <a:ext cx="0" cy="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47"/>
                        <wps:cNvCnPr>
                          <a:cxnSpLocks noChangeShapeType="1"/>
                        </wps:cNvCnPr>
                        <wps:spPr bwMode="auto">
                          <a:xfrm>
                            <a:off x="7050" y="4072"/>
                            <a:ext cx="0" cy="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Oval 48"/>
                        <wps:cNvSpPr>
                          <a:spLocks noChangeArrowheads="1"/>
                        </wps:cNvSpPr>
                        <wps:spPr bwMode="auto">
                          <a:xfrm>
                            <a:off x="4739" y="4356"/>
                            <a:ext cx="2679" cy="653"/>
                          </a:xfrm>
                          <a:prstGeom prst="ellipse">
                            <a:avLst/>
                          </a:prstGeom>
                          <a:solidFill>
                            <a:srgbClr val="FFFFFF"/>
                          </a:solidFill>
                          <a:ln w="9525">
                            <a:solidFill>
                              <a:srgbClr val="000000"/>
                            </a:solidFill>
                            <a:round/>
                            <a:headEnd/>
                            <a:tailEnd/>
                          </a:ln>
                        </wps:spPr>
                        <wps:txbx>
                          <w:txbxContent>
                            <w:p w:rsidR="0065478E" w:rsidRPr="00316E85" w:rsidRDefault="0065478E" w:rsidP="00316E85">
                              <w:pPr>
                                <w:jc w:val="center"/>
                                <w:rPr>
                                  <w:rFonts w:ascii="Times New Roman" w:hAnsi="Times New Roman" w:cs="Times New Roman"/>
                                  <w:sz w:val="28"/>
                                  <w:szCs w:val="28"/>
                                </w:rPr>
                              </w:pPr>
                              <w:r w:rsidRPr="00316E85">
                                <w:rPr>
                                  <w:rFonts w:ascii="Times New Roman" w:hAnsi="Times New Roman" w:cs="Times New Roman"/>
                                  <w:sz w:val="28"/>
                                  <w:szCs w:val="28"/>
                                </w:rPr>
                                <w:t>Рынок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left:0;text-align:left;margin-left:141.7pt;margin-top:12pt;width:176.65pt;height:190.85pt;z-index:251680768" coordorigin="4186,1192" coordsize="3533,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">
                <v:rect id="Rectangle 31" o:spid="_x0000_s1034" style="position:absolute;left:5023;top:1192;width:2027;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XmsIA&#10;AADbAAAADwAAAGRycy9kb3ducmV2LnhtbERPS27CMBDdI/UO1lTqrnFoES0hDgJUPotuGjjAKJ4m&#10;UeNxGrtJuD1GqsRunt530tVoGtFT52rLCqZRDIK4sLrmUsH5tHt+B+E8ssbGMim4kINV9jBJMdF2&#10;4C/qc1+KEMIuQQWV920ipSsqMugi2xIH7tt2Bn2AXSl1h0MIN418ieO5NFhzaKiwpW1FxU/+ZxTI&#10;fDb0H8PCbbaHxXSzPr/uP39ZqafHcb0E4Wn0d/G/+6jD/De4/RIO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eawgAAANsAAAAPAAAAAAAAAAAAAAAAAJgCAABkcnMvZG93&#10;bnJldi54bWxQSwUGAAAAAAQABAD1AAAAhwMAAAAA&#10;" fillcolor="black [3213]"/>
                <v:rect id="Rectangle 34" o:spid="_x0000_s1035" style="position:absolute;left:5844;top:2247;width:418;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D6MQA&#10;AADbAAAADwAAAGRycy9kb3ducmV2LnhtbESPwW7CQAxE75X4h5WRuJUNUFWQsiBAbemBCykfYGXd&#10;JGrWG7LbJP17fEDiZmvGM8/r7eBq1VEbKs8GZtMEFHHubcWFgcv3x/MSVIjIFmvPZOCfAmw3o6c1&#10;ptb3fKYui4WSEA4pGihjbFKtQ16SwzD1DbFoP751GGVtC21b7CXc1XqeJK/aYcXSUGJDh5Ly3+zP&#10;GdDZS9+996uwPxxXs/3usvg8XdmYyXjYvYGKNMSH+X79ZQVfYOUXGUB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Dw+jEAAAA2wAAAA8AAAAAAAAAAAAAAAAAmAIAAGRycy9k&#10;b3ducmV2LnhtbFBLBQYAAAAABAAEAPUAAACJAwAAAAA=&#10;" fillcolor="black [3213]"/>
                <v:rect id="Rectangle 38" o:spid="_x0000_s1036" style="position:absolute;left:4873;top:2799;width:2344;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mc8IA&#10;AADbAAAADwAAAGRycy9kb3ducmV2LnhtbERPzW6CQBC+m/QdNmPSmyzUxhTqYtTY1oMXqQ8wYadA&#10;ZGcpuwX69t0mJt7my/c7681kWjFQ7xrLCpIoBkFcWt1wpeDy+bZ4AeE8ssbWMin4JQeb/GG2xkzb&#10;kc80FL4SIYRdhgpq77tMSlfWZNBFtiMO3JftDfoA+0rqHscQblr5FMcrabDh0FBjR/uaymvxYxTI&#10;4nkcDmPqdvuPNNltL8v30zcr9Tiftq8gPE3+Lr65jzrMT+H/l3C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2ZzwgAAANsAAAAPAAAAAAAAAAAAAAAAAJgCAABkcnMvZG93&#10;bnJldi54bWxQSwUGAAAAAAQABAD1AAAAhwMAAAAA&#10;" fillcolor="black [3213]"/>
                <v:shape id="AutoShape 42" o:spid="_x0000_s1037" type="#_x0000_t32" style="position:absolute;left:5023;top:3000;width:0;height: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43" o:spid="_x0000_s1038" type="#_x0000_t32" style="position:absolute;left:7050;top:3000;width:0;height: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rect id="Rectangle 44" o:spid="_x0000_s1039" style="position:absolute;left:4186;top:3620;width:142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65478E" w:rsidRPr="00316E85" w:rsidRDefault="0065478E">
                        <w:pPr>
                          <w:rPr>
                            <w:rFonts w:ascii="Times New Roman" w:hAnsi="Times New Roman" w:cs="Times New Roman"/>
                            <w:lang w:val="en-US"/>
                          </w:rPr>
                        </w:pPr>
                        <w:r>
                          <w:rPr>
                            <w:rFonts w:ascii="Times New Roman" w:hAnsi="Times New Roman" w:cs="Times New Roman"/>
                            <w:lang w:val="en-US"/>
                          </w:rPr>
                          <w:t>Volkswagen</w:t>
                        </w:r>
                      </w:p>
                    </w:txbxContent>
                  </v:textbox>
                </v:rect>
                <v:rect id="Rectangle 45" o:spid="_x0000_s1040" style="position:absolute;left:6413;top:3620;width:1306;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65478E" w:rsidRPr="00316E85" w:rsidRDefault="0065478E" w:rsidP="00316E85">
                        <w:pPr>
                          <w:jc w:val="center"/>
                          <w:rPr>
                            <w:rFonts w:ascii="Times New Roman" w:hAnsi="Times New Roman" w:cs="Times New Roman"/>
                            <w:lang w:val="en-US"/>
                          </w:rPr>
                        </w:pPr>
                        <w:r>
                          <w:rPr>
                            <w:rFonts w:ascii="Times New Roman" w:hAnsi="Times New Roman" w:cs="Times New Roman"/>
                            <w:lang w:val="en-US"/>
                          </w:rPr>
                          <w:t>Renault</w:t>
                        </w:r>
                      </w:p>
                    </w:txbxContent>
                  </v:textbox>
                </v:rect>
                <v:shape id="AutoShape 46" o:spid="_x0000_s1041" type="#_x0000_t32" style="position:absolute;left:5023;top:4072;width:0;height: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47" o:spid="_x0000_s1042" type="#_x0000_t32" style="position:absolute;left:7050;top:4072;width:0;height: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oval id="Oval 48" o:spid="_x0000_s1043" style="position:absolute;left:4739;top:4356;width:2679;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w:txbxContent>
                      <w:p w:rsidR="0065478E" w:rsidRPr="00316E85" w:rsidRDefault="0065478E" w:rsidP="00316E85">
                        <w:pPr>
                          <w:jc w:val="center"/>
                          <w:rPr>
                            <w:rFonts w:ascii="Times New Roman" w:hAnsi="Times New Roman" w:cs="Times New Roman"/>
                            <w:sz w:val="28"/>
                            <w:szCs w:val="28"/>
                          </w:rPr>
                        </w:pPr>
                        <w:r w:rsidRPr="00316E85">
                          <w:rPr>
                            <w:rFonts w:ascii="Times New Roman" w:hAnsi="Times New Roman" w:cs="Times New Roman"/>
                            <w:sz w:val="28"/>
                            <w:szCs w:val="28"/>
                          </w:rPr>
                          <w:t>Рынок</w:t>
                        </w:r>
                      </w:p>
                    </w:txbxContent>
                  </v:textbox>
                </v:oval>
              </v:group>
            </w:pict>
          </mc:Fallback>
        </mc:AlternateContent>
      </w:r>
    </w:p>
    <w:p w:rsidR="00551ED3" w:rsidRDefault="00551ED3" w:rsidP="00551ED3">
      <w:pPr>
        <w:pStyle w:val="ab"/>
        <w:spacing w:line="360" w:lineRule="auto"/>
        <w:jc w:val="both"/>
      </w:pPr>
    </w:p>
    <w:p w:rsidR="00551ED3" w:rsidRDefault="00551ED3" w:rsidP="00551ED3">
      <w:pPr>
        <w:pStyle w:val="ab"/>
        <w:spacing w:line="360" w:lineRule="auto"/>
        <w:jc w:val="both"/>
      </w:pPr>
    </w:p>
    <w:p w:rsidR="00551ED3" w:rsidRDefault="00551ED3" w:rsidP="00551ED3">
      <w:pPr>
        <w:pStyle w:val="ab"/>
        <w:spacing w:line="360" w:lineRule="auto"/>
        <w:jc w:val="both"/>
      </w:pPr>
    </w:p>
    <w:p w:rsidR="00551ED3" w:rsidRDefault="00551ED3" w:rsidP="00551ED3">
      <w:pPr>
        <w:pStyle w:val="ab"/>
        <w:spacing w:line="360" w:lineRule="auto"/>
        <w:jc w:val="both"/>
      </w:pPr>
    </w:p>
    <w:p w:rsidR="00551ED3" w:rsidRDefault="00551ED3" w:rsidP="00551ED3">
      <w:pPr>
        <w:pStyle w:val="ab"/>
        <w:spacing w:line="360" w:lineRule="auto"/>
        <w:jc w:val="both"/>
      </w:pPr>
    </w:p>
    <w:p w:rsidR="00551ED3" w:rsidRDefault="00551ED3" w:rsidP="00551ED3">
      <w:pPr>
        <w:pStyle w:val="ab"/>
        <w:spacing w:line="360" w:lineRule="auto"/>
        <w:jc w:val="both"/>
      </w:pPr>
    </w:p>
    <w:p w:rsidR="00551ED3" w:rsidRDefault="00551ED3" w:rsidP="00551ED3">
      <w:pPr>
        <w:pStyle w:val="ab"/>
        <w:spacing w:line="360" w:lineRule="auto"/>
        <w:jc w:val="both"/>
      </w:pPr>
    </w:p>
    <w:p w:rsidR="00551ED3" w:rsidRDefault="00551ED3" w:rsidP="00551ED3">
      <w:pPr>
        <w:pStyle w:val="ab"/>
        <w:spacing w:line="360" w:lineRule="auto"/>
        <w:jc w:val="both"/>
      </w:pPr>
    </w:p>
    <w:p w:rsidR="00551ED3" w:rsidRDefault="00551ED3" w:rsidP="00551ED3">
      <w:pPr>
        <w:pStyle w:val="ab"/>
        <w:spacing w:line="360" w:lineRule="auto"/>
        <w:jc w:val="both"/>
      </w:pPr>
    </w:p>
    <w:p w:rsidR="00551ED3" w:rsidRDefault="00551ED3" w:rsidP="00551ED3">
      <w:pPr>
        <w:pStyle w:val="ab"/>
        <w:spacing w:line="360" w:lineRule="auto"/>
        <w:jc w:val="both"/>
      </w:pPr>
    </w:p>
    <w:p w:rsidR="00316E85" w:rsidRPr="00551ED3" w:rsidRDefault="00316E85" w:rsidP="00551ED3">
      <w:pPr>
        <w:pStyle w:val="ab"/>
        <w:spacing w:line="360" w:lineRule="auto"/>
        <w:jc w:val="center"/>
      </w:pPr>
      <w:r>
        <w:rPr>
          <w:rFonts w:ascii="Times New Roman" w:hAnsi="Times New Roman" w:cs="Times New Roman"/>
          <w:sz w:val="24"/>
          <w:szCs w:val="24"/>
        </w:rPr>
        <w:t>Рисунок 2.</w:t>
      </w:r>
      <w:r w:rsidR="00200ADB">
        <w:rPr>
          <w:rFonts w:ascii="Times New Roman" w:hAnsi="Times New Roman" w:cs="Times New Roman"/>
          <w:sz w:val="24"/>
          <w:szCs w:val="24"/>
        </w:rPr>
        <w:t xml:space="preserve"> </w:t>
      </w:r>
      <w:r w:rsidR="00C24993">
        <w:rPr>
          <w:rFonts w:ascii="Times New Roman" w:hAnsi="Times New Roman" w:cs="Times New Roman"/>
          <w:sz w:val="24"/>
          <w:szCs w:val="24"/>
        </w:rPr>
        <w:t>Интеграционный альянс компаний «</w:t>
      </w:r>
      <w:r w:rsidR="00C24993">
        <w:rPr>
          <w:rFonts w:ascii="Times New Roman" w:hAnsi="Times New Roman" w:cs="Times New Roman"/>
          <w:sz w:val="24"/>
          <w:szCs w:val="24"/>
          <w:lang w:val="en-US"/>
        </w:rPr>
        <w:t>Volkswagen</w:t>
      </w:r>
      <w:r w:rsidR="00C24993">
        <w:rPr>
          <w:rFonts w:ascii="Times New Roman" w:hAnsi="Times New Roman" w:cs="Times New Roman"/>
          <w:sz w:val="24"/>
          <w:szCs w:val="24"/>
        </w:rPr>
        <w:t>»</w:t>
      </w:r>
      <w:r w:rsidR="00C24993" w:rsidRPr="000E0136">
        <w:rPr>
          <w:rFonts w:ascii="Times New Roman" w:hAnsi="Times New Roman" w:cs="Times New Roman"/>
          <w:sz w:val="24"/>
          <w:szCs w:val="24"/>
        </w:rPr>
        <w:t xml:space="preserve"> </w:t>
      </w:r>
      <w:r w:rsidR="00C24993">
        <w:rPr>
          <w:rFonts w:ascii="Times New Roman" w:hAnsi="Times New Roman" w:cs="Times New Roman"/>
          <w:sz w:val="24"/>
          <w:szCs w:val="24"/>
        </w:rPr>
        <w:t>и «</w:t>
      </w:r>
      <w:r w:rsidR="00C24993">
        <w:rPr>
          <w:rFonts w:ascii="Times New Roman" w:hAnsi="Times New Roman" w:cs="Times New Roman"/>
          <w:sz w:val="24"/>
          <w:szCs w:val="24"/>
          <w:lang w:val="en-US"/>
        </w:rPr>
        <w:t>Renault</w:t>
      </w:r>
      <w:r w:rsidR="00C24993">
        <w:rPr>
          <w:rFonts w:ascii="Times New Roman" w:hAnsi="Times New Roman" w:cs="Times New Roman"/>
          <w:sz w:val="24"/>
          <w:szCs w:val="24"/>
        </w:rPr>
        <w:t>».</w:t>
      </w:r>
    </w:p>
    <w:p w:rsidR="00C24993" w:rsidRPr="00551ED3" w:rsidRDefault="00E55CA6" w:rsidP="00551ED3">
      <w:pPr>
        <w:pStyle w:val="ab"/>
        <w:spacing w:line="360" w:lineRule="auto"/>
        <w:jc w:val="both"/>
        <w:rPr>
          <w:rFonts w:ascii="Times New Roman" w:hAnsi="Times New Roman" w:cs="Times New Roman"/>
          <w:sz w:val="24"/>
          <w:szCs w:val="24"/>
        </w:rPr>
      </w:pPr>
      <w:r>
        <w:lastRenderedPageBreak/>
        <w:tab/>
      </w:r>
      <w:r w:rsidR="009A394B" w:rsidRPr="00551ED3">
        <w:rPr>
          <w:rFonts w:ascii="Times New Roman" w:hAnsi="Times New Roman" w:cs="Times New Roman"/>
          <w:sz w:val="24"/>
          <w:szCs w:val="24"/>
        </w:rPr>
        <w:t xml:space="preserve">Важной характеристикой группы интеграционных альянсов является </w:t>
      </w:r>
      <w:r w:rsidRPr="00551ED3">
        <w:rPr>
          <w:rFonts w:ascii="Times New Roman" w:hAnsi="Times New Roman" w:cs="Times New Roman"/>
          <w:sz w:val="24"/>
          <w:szCs w:val="24"/>
        </w:rPr>
        <w:t>то, что интеграционные альянсы создаются компаниями со схожими экономическими показателями. Данная ситуация обусловлена тем, что основной целью создания партнерских отношений этого типа является расчет на эффект масштаба в рамках отдельного производственного этапа или при производстве отдельной комплектующей.</w:t>
      </w:r>
      <w:r w:rsidR="0078403C" w:rsidRPr="00551ED3">
        <w:rPr>
          <w:rStyle w:val="a5"/>
          <w:rFonts w:ascii="Times New Roman" w:hAnsi="Times New Roman" w:cs="Times New Roman"/>
          <w:sz w:val="24"/>
          <w:szCs w:val="24"/>
        </w:rPr>
        <w:footnoteReference w:id="27"/>
      </w:r>
    </w:p>
    <w:p w:rsidR="00E55CA6" w:rsidRPr="00551ED3" w:rsidRDefault="00E55CA6" w:rsidP="00551ED3">
      <w:pPr>
        <w:pStyle w:val="ab"/>
        <w:spacing w:line="360" w:lineRule="auto"/>
        <w:jc w:val="both"/>
        <w:rPr>
          <w:rFonts w:ascii="Times New Roman" w:hAnsi="Times New Roman" w:cs="Times New Roman"/>
          <w:sz w:val="24"/>
          <w:szCs w:val="24"/>
        </w:rPr>
      </w:pPr>
      <w:r w:rsidRPr="00551ED3">
        <w:rPr>
          <w:rFonts w:ascii="Times New Roman" w:hAnsi="Times New Roman" w:cs="Times New Roman"/>
          <w:sz w:val="24"/>
          <w:szCs w:val="24"/>
        </w:rPr>
        <w:tab/>
        <w:t>Кроме того, при более детальном изучении этого типа альянсов конкурирующих фирм, можно отметить следующие особенности:</w:t>
      </w:r>
    </w:p>
    <w:p w:rsidR="00200ADB" w:rsidRPr="00551ED3" w:rsidRDefault="00E55CA6" w:rsidP="00551ED3">
      <w:pPr>
        <w:pStyle w:val="ab"/>
        <w:spacing w:line="360" w:lineRule="auto"/>
        <w:jc w:val="both"/>
        <w:rPr>
          <w:rFonts w:ascii="Times New Roman" w:hAnsi="Times New Roman" w:cs="Times New Roman"/>
          <w:sz w:val="24"/>
          <w:szCs w:val="24"/>
        </w:rPr>
      </w:pPr>
      <w:r w:rsidRPr="00551ED3">
        <w:rPr>
          <w:rFonts w:ascii="Times New Roman" w:hAnsi="Times New Roman" w:cs="Times New Roman"/>
          <w:sz w:val="24"/>
          <w:szCs w:val="24"/>
        </w:rPr>
        <w:t>1)</w:t>
      </w:r>
      <w:r w:rsidR="00200ADB" w:rsidRPr="00551ED3">
        <w:rPr>
          <w:rFonts w:ascii="Times New Roman" w:hAnsi="Times New Roman" w:cs="Times New Roman"/>
          <w:sz w:val="24"/>
          <w:szCs w:val="24"/>
        </w:rPr>
        <w:t xml:space="preserve"> </w:t>
      </w:r>
      <w:r w:rsidR="00404D53" w:rsidRPr="00551ED3">
        <w:rPr>
          <w:rFonts w:ascii="Times New Roman" w:hAnsi="Times New Roman" w:cs="Times New Roman"/>
          <w:sz w:val="24"/>
          <w:szCs w:val="24"/>
        </w:rPr>
        <w:t>Ч</w:t>
      </w:r>
      <w:r w:rsidR="00B15214" w:rsidRPr="00551ED3">
        <w:rPr>
          <w:rFonts w:ascii="Times New Roman" w:hAnsi="Times New Roman" w:cs="Times New Roman"/>
          <w:sz w:val="24"/>
          <w:szCs w:val="24"/>
        </w:rPr>
        <w:t xml:space="preserve">аще </w:t>
      </w:r>
      <w:r w:rsidR="003F3706" w:rsidRPr="00551ED3">
        <w:rPr>
          <w:rFonts w:ascii="Times New Roman" w:hAnsi="Times New Roman" w:cs="Times New Roman"/>
          <w:sz w:val="24"/>
          <w:szCs w:val="24"/>
        </w:rPr>
        <w:t>всего интеграционные</w:t>
      </w:r>
      <w:r w:rsidR="00B15214" w:rsidRPr="00551ED3">
        <w:rPr>
          <w:rFonts w:ascii="Times New Roman" w:hAnsi="Times New Roman" w:cs="Times New Roman"/>
          <w:sz w:val="24"/>
          <w:szCs w:val="24"/>
        </w:rPr>
        <w:t xml:space="preserve"> альян</w:t>
      </w:r>
      <w:r w:rsidR="00200ADB" w:rsidRPr="00551ED3">
        <w:rPr>
          <w:rFonts w:ascii="Times New Roman" w:hAnsi="Times New Roman" w:cs="Times New Roman"/>
          <w:sz w:val="24"/>
          <w:szCs w:val="24"/>
        </w:rPr>
        <w:t>сы создаются с целью проведения совместных научно-исследовательских работ и совместного производства отдельных деталей</w:t>
      </w:r>
    </w:p>
    <w:p w:rsidR="00E55CA6" w:rsidRPr="00551ED3" w:rsidRDefault="00404D53" w:rsidP="00551ED3">
      <w:pPr>
        <w:pStyle w:val="ab"/>
        <w:spacing w:line="360" w:lineRule="auto"/>
        <w:jc w:val="both"/>
        <w:rPr>
          <w:rFonts w:ascii="Times New Roman" w:hAnsi="Times New Roman" w:cs="Times New Roman"/>
          <w:sz w:val="24"/>
          <w:szCs w:val="24"/>
        </w:rPr>
      </w:pPr>
      <w:r w:rsidRPr="00551ED3">
        <w:rPr>
          <w:rFonts w:ascii="Times New Roman" w:hAnsi="Times New Roman" w:cs="Times New Roman"/>
          <w:sz w:val="24"/>
          <w:szCs w:val="24"/>
        </w:rPr>
        <w:t>2) Партнеры в большинстве случаев в рамках научно-технического сотрудничества не создают совместных компаний</w:t>
      </w:r>
    </w:p>
    <w:p w:rsidR="00404D53" w:rsidRPr="00551ED3" w:rsidRDefault="00404D53" w:rsidP="00551ED3">
      <w:pPr>
        <w:pStyle w:val="ab"/>
        <w:spacing w:line="360" w:lineRule="auto"/>
        <w:jc w:val="both"/>
        <w:rPr>
          <w:rFonts w:ascii="Times New Roman" w:hAnsi="Times New Roman" w:cs="Times New Roman"/>
          <w:sz w:val="24"/>
          <w:szCs w:val="24"/>
        </w:rPr>
      </w:pPr>
      <w:r w:rsidRPr="00551ED3">
        <w:rPr>
          <w:rFonts w:ascii="Times New Roman" w:hAnsi="Times New Roman" w:cs="Times New Roman"/>
          <w:sz w:val="24"/>
          <w:szCs w:val="24"/>
        </w:rPr>
        <w:t>3) Если же перед альянсом ставится задача – совместное производство той или иной комплектующей, то основывается партнерское предприятие, где происходит обмен данными, полученными в ходе исследовательских работ в лабораториях</w:t>
      </w:r>
    </w:p>
    <w:p w:rsidR="005B5ADA" w:rsidRPr="00551ED3" w:rsidRDefault="00404D53" w:rsidP="00551ED3">
      <w:pPr>
        <w:pStyle w:val="ab"/>
        <w:spacing w:line="360" w:lineRule="auto"/>
        <w:jc w:val="both"/>
        <w:rPr>
          <w:rFonts w:ascii="Times New Roman" w:hAnsi="Times New Roman" w:cs="Times New Roman"/>
          <w:sz w:val="24"/>
          <w:szCs w:val="24"/>
        </w:rPr>
      </w:pPr>
      <w:r w:rsidRPr="00551ED3">
        <w:rPr>
          <w:rFonts w:ascii="Times New Roman" w:hAnsi="Times New Roman" w:cs="Times New Roman"/>
          <w:sz w:val="24"/>
          <w:szCs w:val="24"/>
        </w:rPr>
        <w:t>4) Такой тип альянса фирм-конкурентов присущ в большей степени компаниям в автомобилестроительной отрасли и сфере инновационных технологий</w:t>
      </w:r>
      <w:r w:rsidR="00A639D2">
        <w:rPr>
          <w:rFonts w:ascii="Times New Roman" w:hAnsi="Times New Roman" w:cs="Times New Roman"/>
          <w:sz w:val="24"/>
          <w:szCs w:val="24"/>
        </w:rPr>
        <w:t xml:space="preserve"> (например, </w:t>
      </w:r>
      <w:r w:rsidR="00B144DD" w:rsidRPr="00551ED3">
        <w:rPr>
          <w:rFonts w:ascii="Times New Roman" w:hAnsi="Times New Roman" w:cs="Times New Roman"/>
          <w:sz w:val="24"/>
          <w:szCs w:val="24"/>
        </w:rPr>
        <w:t xml:space="preserve">заключение стратегического альянса </w:t>
      </w:r>
      <w:r w:rsidR="00B144DD" w:rsidRPr="00551ED3">
        <w:rPr>
          <w:rFonts w:ascii="Times New Roman" w:hAnsi="Times New Roman" w:cs="Times New Roman"/>
          <w:sz w:val="24"/>
          <w:szCs w:val="24"/>
          <w:lang w:val="en-US"/>
        </w:rPr>
        <w:t>Renault</w:t>
      </w:r>
      <w:r w:rsidR="00B144DD" w:rsidRPr="00551ED3">
        <w:rPr>
          <w:rFonts w:ascii="Times New Roman" w:hAnsi="Times New Roman" w:cs="Times New Roman"/>
          <w:sz w:val="24"/>
          <w:szCs w:val="24"/>
        </w:rPr>
        <w:t>-</w:t>
      </w:r>
      <w:r w:rsidR="00B144DD" w:rsidRPr="00551ED3">
        <w:rPr>
          <w:rFonts w:ascii="Times New Roman" w:hAnsi="Times New Roman" w:cs="Times New Roman"/>
          <w:sz w:val="24"/>
          <w:szCs w:val="24"/>
          <w:lang w:val="en-US"/>
        </w:rPr>
        <w:t>Nissan</w:t>
      </w:r>
      <w:r w:rsidR="00B144DD" w:rsidRPr="00551ED3">
        <w:rPr>
          <w:rFonts w:ascii="Times New Roman" w:hAnsi="Times New Roman" w:cs="Times New Roman"/>
          <w:sz w:val="24"/>
          <w:szCs w:val="24"/>
        </w:rPr>
        <w:t>)</w:t>
      </w:r>
    </w:p>
    <w:p w:rsidR="005B5ADA" w:rsidRDefault="002F24DF" w:rsidP="002F24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82AE9">
        <w:rPr>
          <w:rFonts w:ascii="Times New Roman" w:hAnsi="Times New Roman" w:cs="Times New Roman"/>
          <w:sz w:val="24"/>
          <w:szCs w:val="24"/>
        </w:rPr>
        <w:t>Партнёры</w:t>
      </w:r>
      <w:r>
        <w:rPr>
          <w:rFonts w:ascii="Times New Roman" w:hAnsi="Times New Roman" w:cs="Times New Roman"/>
          <w:sz w:val="24"/>
          <w:szCs w:val="24"/>
        </w:rPr>
        <w:t xml:space="preserve"> по </w:t>
      </w:r>
      <w:r w:rsidR="00C82AE9">
        <w:rPr>
          <w:rFonts w:ascii="Times New Roman" w:hAnsi="Times New Roman" w:cs="Times New Roman"/>
          <w:sz w:val="24"/>
          <w:szCs w:val="24"/>
        </w:rPr>
        <w:t>интеграционному</w:t>
      </w:r>
      <w:r>
        <w:rPr>
          <w:rFonts w:ascii="Times New Roman" w:hAnsi="Times New Roman" w:cs="Times New Roman"/>
          <w:sz w:val="24"/>
          <w:szCs w:val="24"/>
        </w:rPr>
        <w:t xml:space="preserve"> альянсу </w:t>
      </w:r>
      <w:r w:rsidR="00C82AE9">
        <w:rPr>
          <w:rFonts w:ascii="Times New Roman" w:hAnsi="Times New Roman" w:cs="Times New Roman"/>
          <w:sz w:val="24"/>
          <w:szCs w:val="24"/>
        </w:rPr>
        <w:t>крайне</w:t>
      </w:r>
      <w:r>
        <w:rPr>
          <w:rFonts w:ascii="Times New Roman" w:hAnsi="Times New Roman" w:cs="Times New Roman"/>
          <w:sz w:val="24"/>
          <w:szCs w:val="24"/>
        </w:rPr>
        <w:t xml:space="preserve"> редко продлевают свои договоренности, </w:t>
      </w:r>
      <w:r w:rsidR="00C82AE9">
        <w:rPr>
          <w:rFonts w:ascii="Times New Roman" w:hAnsi="Times New Roman" w:cs="Times New Roman"/>
          <w:sz w:val="24"/>
          <w:szCs w:val="24"/>
        </w:rPr>
        <w:t xml:space="preserve">так как </w:t>
      </w:r>
      <w:r>
        <w:rPr>
          <w:rFonts w:ascii="Times New Roman" w:hAnsi="Times New Roman" w:cs="Times New Roman"/>
          <w:sz w:val="24"/>
          <w:szCs w:val="24"/>
        </w:rPr>
        <w:t xml:space="preserve">в рамках этого альянса участники очень часто сталкиваются с различными </w:t>
      </w:r>
      <w:r w:rsidRPr="001C4177">
        <w:rPr>
          <w:rFonts w:ascii="Times New Roman" w:hAnsi="Times New Roman" w:cs="Times New Roman"/>
          <w:i/>
          <w:sz w:val="24"/>
          <w:szCs w:val="24"/>
        </w:rPr>
        <w:t>проблемами</w:t>
      </w:r>
      <w:r w:rsidR="00C82AE9">
        <w:rPr>
          <w:rFonts w:ascii="Times New Roman" w:hAnsi="Times New Roman" w:cs="Times New Roman"/>
          <w:sz w:val="24"/>
          <w:szCs w:val="24"/>
        </w:rPr>
        <w:t>, касающимися совместной разработки новых технологий и различных комплектующих, потому что их продукция изменяется со временем разными темпами</w:t>
      </w:r>
      <w:r w:rsidR="005B5ADA">
        <w:rPr>
          <w:rFonts w:ascii="Times New Roman" w:hAnsi="Times New Roman" w:cs="Times New Roman"/>
          <w:sz w:val="24"/>
          <w:szCs w:val="24"/>
        </w:rPr>
        <w:br w:type="page"/>
      </w:r>
    </w:p>
    <w:p w:rsidR="00404D53" w:rsidRDefault="005B5ADA" w:rsidP="00E55CA6">
      <w:pPr>
        <w:tabs>
          <w:tab w:val="left" w:pos="709"/>
        </w:tabs>
        <w:spacing w:line="360" w:lineRule="auto"/>
        <w:jc w:val="both"/>
        <w:rPr>
          <w:rFonts w:ascii="Times New Roman" w:hAnsi="Times New Roman" w:cs="Times New Roman"/>
          <w:b/>
          <w:sz w:val="24"/>
          <w:szCs w:val="24"/>
        </w:rPr>
      </w:pPr>
      <w:r w:rsidRPr="00817EC6">
        <w:rPr>
          <w:rFonts w:ascii="Times New Roman" w:hAnsi="Times New Roman" w:cs="Times New Roman"/>
          <w:b/>
          <w:sz w:val="24"/>
          <w:szCs w:val="24"/>
        </w:rPr>
        <w:lastRenderedPageBreak/>
        <w:t xml:space="preserve">3. </w:t>
      </w:r>
      <w:r w:rsidRPr="005B5ADA">
        <w:rPr>
          <w:rFonts w:ascii="Times New Roman" w:hAnsi="Times New Roman" w:cs="Times New Roman"/>
          <w:b/>
          <w:sz w:val="24"/>
          <w:szCs w:val="24"/>
        </w:rPr>
        <w:t>Псевдо концентрационные альянсы</w:t>
      </w:r>
    </w:p>
    <w:p w:rsidR="002B7177" w:rsidRPr="007F3C97" w:rsidRDefault="00817EC6" w:rsidP="007F3C97">
      <w:pPr>
        <w:pStyle w:val="ab"/>
        <w:spacing w:line="360" w:lineRule="auto"/>
        <w:jc w:val="both"/>
        <w:rPr>
          <w:rFonts w:ascii="Times New Roman" w:hAnsi="Times New Roman" w:cs="Times New Roman"/>
          <w:sz w:val="24"/>
          <w:szCs w:val="24"/>
        </w:rPr>
      </w:pPr>
      <w:r>
        <w:tab/>
      </w:r>
      <w:r w:rsidRPr="007F3C97">
        <w:rPr>
          <w:rFonts w:ascii="Times New Roman" w:hAnsi="Times New Roman" w:cs="Times New Roman"/>
          <w:sz w:val="24"/>
          <w:szCs w:val="24"/>
        </w:rPr>
        <w:t>Псевдо концентрационный альянс</w:t>
      </w:r>
      <w:r w:rsidR="003804C8">
        <w:rPr>
          <w:rFonts w:ascii="Times New Roman" w:hAnsi="Times New Roman" w:cs="Times New Roman"/>
          <w:sz w:val="24"/>
          <w:szCs w:val="24"/>
        </w:rPr>
        <w:t xml:space="preserve"> чаще всего</w:t>
      </w:r>
      <w:r w:rsidRPr="007F3C97">
        <w:rPr>
          <w:rFonts w:ascii="Times New Roman" w:hAnsi="Times New Roman" w:cs="Times New Roman"/>
          <w:sz w:val="24"/>
          <w:szCs w:val="24"/>
        </w:rPr>
        <w:t xml:space="preserve"> создается компаниями, которые совместно разрабатывают, производят и реализуют общую продукцию.</w:t>
      </w:r>
    </w:p>
    <w:p w:rsidR="001F6B9B" w:rsidRDefault="002B7177" w:rsidP="007F3C97">
      <w:pPr>
        <w:pStyle w:val="ab"/>
        <w:spacing w:line="360" w:lineRule="auto"/>
        <w:jc w:val="both"/>
        <w:rPr>
          <w:rFonts w:ascii="Times New Roman" w:hAnsi="Times New Roman" w:cs="Times New Roman"/>
          <w:sz w:val="24"/>
          <w:szCs w:val="24"/>
        </w:rPr>
      </w:pPr>
      <w:r w:rsidRPr="007F3C97">
        <w:rPr>
          <w:rFonts w:ascii="Times New Roman" w:hAnsi="Times New Roman" w:cs="Times New Roman"/>
          <w:sz w:val="24"/>
          <w:szCs w:val="24"/>
        </w:rPr>
        <w:tab/>
      </w:r>
      <w:r w:rsidR="00817EC6" w:rsidRPr="007F3C97">
        <w:rPr>
          <w:rFonts w:ascii="Times New Roman" w:hAnsi="Times New Roman" w:cs="Times New Roman"/>
          <w:sz w:val="24"/>
          <w:szCs w:val="24"/>
        </w:rPr>
        <w:t xml:space="preserve"> Схожим образом с интеграционным альянсом компании этого типа </w:t>
      </w:r>
      <w:r w:rsidRPr="007F3C97">
        <w:rPr>
          <w:rFonts w:ascii="Times New Roman" w:hAnsi="Times New Roman" w:cs="Times New Roman"/>
          <w:sz w:val="24"/>
          <w:szCs w:val="24"/>
        </w:rPr>
        <w:t>партнёрского</w:t>
      </w:r>
      <w:r w:rsidR="00817EC6" w:rsidRPr="007F3C97">
        <w:rPr>
          <w:rFonts w:ascii="Times New Roman" w:hAnsi="Times New Roman" w:cs="Times New Roman"/>
          <w:sz w:val="24"/>
          <w:szCs w:val="24"/>
        </w:rPr>
        <w:t xml:space="preserve"> взаимодействия предоставляют в общее распоряжение альянса </w:t>
      </w:r>
      <w:r w:rsidRPr="007F3C97">
        <w:rPr>
          <w:rFonts w:ascii="Times New Roman" w:hAnsi="Times New Roman" w:cs="Times New Roman"/>
          <w:sz w:val="24"/>
          <w:szCs w:val="24"/>
        </w:rPr>
        <w:t>схожие активы, научно – технические исследования и их основной целью является достижение увеличение размера производства.</w:t>
      </w:r>
    </w:p>
    <w:p w:rsidR="004A0A80" w:rsidRPr="007F3C97" w:rsidRDefault="002B7177" w:rsidP="001F6B9B">
      <w:pPr>
        <w:pStyle w:val="ab"/>
        <w:spacing w:line="360" w:lineRule="auto"/>
        <w:ind w:firstLine="709"/>
        <w:jc w:val="both"/>
        <w:rPr>
          <w:rFonts w:ascii="Times New Roman" w:hAnsi="Times New Roman" w:cs="Times New Roman"/>
          <w:sz w:val="24"/>
          <w:szCs w:val="24"/>
        </w:rPr>
      </w:pPr>
      <w:r w:rsidRPr="007F3C97">
        <w:rPr>
          <w:rFonts w:ascii="Times New Roman" w:hAnsi="Times New Roman" w:cs="Times New Roman"/>
          <w:sz w:val="24"/>
          <w:szCs w:val="24"/>
        </w:rPr>
        <w:t xml:space="preserve">Однако </w:t>
      </w:r>
      <w:r w:rsidRPr="002379F9">
        <w:rPr>
          <w:rFonts w:ascii="Times New Roman" w:hAnsi="Times New Roman" w:cs="Times New Roman"/>
          <w:sz w:val="24"/>
          <w:szCs w:val="24"/>
          <w:u w:val="single"/>
        </w:rPr>
        <w:t>главное отличие от интеграционных альянсов</w:t>
      </w:r>
      <w:r w:rsidRPr="007F3C97">
        <w:rPr>
          <w:rFonts w:ascii="Times New Roman" w:hAnsi="Times New Roman" w:cs="Times New Roman"/>
          <w:sz w:val="24"/>
          <w:szCs w:val="24"/>
        </w:rPr>
        <w:t xml:space="preserve"> состоит в том, что на рынок выпускается общая продукция, которая принадлежит всем партнёрам, участвовавшим в производственном процессе. </w:t>
      </w:r>
      <w:r w:rsidR="00B8566F" w:rsidRPr="007F3C97">
        <w:rPr>
          <w:rFonts w:ascii="Times New Roman" w:hAnsi="Times New Roman" w:cs="Times New Roman"/>
          <w:sz w:val="24"/>
          <w:szCs w:val="24"/>
        </w:rPr>
        <w:t>Это происходит из-за того, что отдельная реализация продукции привела бы только к колебаниям в цене (это единственное, чем могут отличаться продавцы абсолютно идентичного продукта). А, в свою очередь, ценовая война привела бы к убыткам всех партнёров.</w:t>
      </w:r>
      <w:r w:rsidR="00442054" w:rsidRPr="007F3C97">
        <w:rPr>
          <w:rStyle w:val="a5"/>
          <w:rFonts w:ascii="Times New Roman" w:hAnsi="Times New Roman" w:cs="Times New Roman"/>
          <w:sz w:val="24"/>
          <w:szCs w:val="24"/>
        </w:rPr>
        <w:footnoteReference w:id="28"/>
      </w:r>
      <w:r w:rsidR="00B8566F" w:rsidRPr="007F3C97">
        <w:rPr>
          <w:rFonts w:ascii="Times New Roman" w:hAnsi="Times New Roman" w:cs="Times New Roman"/>
          <w:sz w:val="24"/>
          <w:szCs w:val="24"/>
        </w:rPr>
        <w:t xml:space="preserve">  </w:t>
      </w:r>
    </w:p>
    <w:p w:rsidR="00442054" w:rsidRPr="007F3C97" w:rsidRDefault="00442054" w:rsidP="007F3C97">
      <w:pPr>
        <w:pStyle w:val="ab"/>
        <w:spacing w:line="360" w:lineRule="auto"/>
        <w:jc w:val="both"/>
        <w:rPr>
          <w:rFonts w:ascii="Times New Roman" w:hAnsi="Times New Roman" w:cs="Times New Roman"/>
          <w:sz w:val="24"/>
          <w:szCs w:val="24"/>
        </w:rPr>
      </w:pPr>
      <w:r w:rsidRPr="007F3C97">
        <w:rPr>
          <w:rFonts w:ascii="Times New Roman" w:hAnsi="Times New Roman" w:cs="Times New Roman"/>
          <w:sz w:val="24"/>
          <w:szCs w:val="24"/>
        </w:rPr>
        <w:tab/>
        <w:t xml:space="preserve">Следовательно, с позиции рынка псевдо концентрационные альянсы приводят к неизбежному устранению конкуренции между партнерами, потому что на рынке они представлены вместе. Но с другой стороны, нельзя не отметить, что в данной ситуации не исключено соперничество между партнерами внутри альянса, однако координация совместной работы в целях привлечения покупателей данного товара, делает это противостояние практически незаметным. </w:t>
      </w:r>
    </w:p>
    <w:p w:rsidR="00A37189" w:rsidRPr="007F3C97" w:rsidRDefault="0063026A" w:rsidP="007F3C97">
      <w:pPr>
        <w:pStyle w:val="ab"/>
        <w:spacing w:line="360" w:lineRule="auto"/>
        <w:jc w:val="both"/>
        <w:rPr>
          <w:rFonts w:ascii="Times New Roman" w:hAnsi="Times New Roman" w:cs="Times New Roman"/>
          <w:sz w:val="24"/>
          <w:szCs w:val="24"/>
        </w:rPr>
      </w:pPr>
      <w:r w:rsidRPr="007F3C97">
        <w:rPr>
          <w:rFonts w:ascii="Times New Roman" w:hAnsi="Times New Roman" w:cs="Times New Roman"/>
          <w:sz w:val="24"/>
          <w:szCs w:val="24"/>
        </w:rPr>
        <w:tab/>
      </w:r>
      <w:r w:rsidR="00A37189" w:rsidRPr="007F3C97">
        <w:rPr>
          <w:rFonts w:ascii="Times New Roman" w:hAnsi="Times New Roman" w:cs="Times New Roman"/>
          <w:sz w:val="24"/>
          <w:szCs w:val="24"/>
        </w:rPr>
        <w:t>Таким образ</w:t>
      </w:r>
      <w:r w:rsidR="005E1F82" w:rsidRPr="007F3C97">
        <w:rPr>
          <w:rFonts w:ascii="Times New Roman" w:hAnsi="Times New Roman" w:cs="Times New Roman"/>
          <w:sz w:val="24"/>
          <w:szCs w:val="24"/>
        </w:rPr>
        <w:t>ом, схематично можно представить псевдо концентрационный альянс на примере известнейшего самолета гражданской авиации «</w:t>
      </w:r>
      <w:r w:rsidR="005E1F82" w:rsidRPr="007F3C97">
        <w:rPr>
          <w:rFonts w:ascii="Times New Roman" w:hAnsi="Times New Roman" w:cs="Times New Roman"/>
          <w:sz w:val="24"/>
          <w:szCs w:val="24"/>
          <w:lang w:val="en-US"/>
        </w:rPr>
        <w:t>Boeing</w:t>
      </w:r>
      <w:r w:rsidR="005E1F82" w:rsidRPr="007F3C97">
        <w:rPr>
          <w:rFonts w:ascii="Times New Roman" w:hAnsi="Times New Roman" w:cs="Times New Roman"/>
          <w:sz w:val="24"/>
          <w:szCs w:val="24"/>
        </w:rPr>
        <w:t>-747» следующим образом:</w:t>
      </w:r>
    </w:p>
    <w:p w:rsidR="002C68FF" w:rsidRDefault="00ED2F87" w:rsidP="00E55CA6">
      <w:pPr>
        <w:tabs>
          <w:tab w:val="left" w:pos="709"/>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91008" behindDoc="0" locked="0" layoutInCell="1" allowOverlap="1">
                <wp:simplePos x="0" y="0"/>
                <wp:positionH relativeFrom="column">
                  <wp:posOffset>619760</wp:posOffset>
                </wp:positionH>
                <wp:positionV relativeFrom="paragraph">
                  <wp:posOffset>128905</wp:posOffset>
                </wp:positionV>
                <wp:extent cx="4795520" cy="1658620"/>
                <wp:effectExtent l="6350" t="9525" r="8255" b="8255"/>
                <wp:wrapNone/>
                <wp:docPr id="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5520" cy="1658620"/>
                          <a:chOff x="1909" y="10616"/>
                          <a:chExt cx="7552" cy="2612"/>
                        </a:xfrm>
                      </wpg:grpSpPr>
                      <wps:wsp>
                        <wps:cNvPr id="7" name="Rectangle 51"/>
                        <wps:cNvSpPr>
                          <a:spLocks noChangeArrowheads="1"/>
                        </wps:cNvSpPr>
                        <wps:spPr bwMode="auto">
                          <a:xfrm>
                            <a:off x="1909" y="10616"/>
                            <a:ext cx="1858" cy="904"/>
                          </a:xfrm>
                          <a:prstGeom prst="rect">
                            <a:avLst/>
                          </a:prstGeom>
                          <a:solidFill>
                            <a:srgbClr val="FFFFFF"/>
                          </a:solidFill>
                          <a:ln w="9525">
                            <a:solidFill>
                              <a:srgbClr val="000000"/>
                            </a:solidFill>
                            <a:miter lim="800000"/>
                            <a:headEnd/>
                            <a:tailEnd/>
                          </a:ln>
                        </wps:spPr>
                        <wps:txbx>
                          <w:txbxContent>
                            <w:p w:rsidR="0065478E" w:rsidRPr="005E1F82" w:rsidRDefault="0065478E" w:rsidP="005E1F82">
                              <w:pPr>
                                <w:jc w:val="center"/>
                                <w:rPr>
                                  <w:rFonts w:ascii="Times New Roman" w:hAnsi="Times New Roman" w:cs="Times New Roman"/>
                                  <w:sz w:val="24"/>
                                  <w:szCs w:val="24"/>
                                  <w:lang w:val="en-US"/>
                                </w:rPr>
                              </w:pPr>
                              <w:r w:rsidRPr="005E1F82">
                                <w:rPr>
                                  <w:rFonts w:ascii="Times New Roman" w:hAnsi="Times New Roman" w:cs="Times New Roman"/>
                                  <w:sz w:val="24"/>
                                  <w:szCs w:val="24"/>
                                  <w:lang w:val="en-US"/>
                                </w:rPr>
                                <w:t>The Boeing Company</w:t>
                              </w:r>
                            </w:p>
                          </w:txbxContent>
                        </wps:txbx>
                        <wps:bodyPr rot="0" vert="horz" wrap="square" lIns="91440" tIns="45720" rIns="91440" bIns="45720" anchor="t" anchorCtr="0" upright="1">
                          <a:noAutofit/>
                        </wps:bodyPr>
                      </wps:wsp>
                      <wps:wsp>
                        <wps:cNvPr id="8" name="Rectangle 52"/>
                        <wps:cNvSpPr>
                          <a:spLocks noChangeArrowheads="1"/>
                        </wps:cNvSpPr>
                        <wps:spPr bwMode="auto">
                          <a:xfrm>
                            <a:off x="4773" y="10616"/>
                            <a:ext cx="1774" cy="904"/>
                          </a:xfrm>
                          <a:prstGeom prst="rect">
                            <a:avLst/>
                          </a:prstGeom>
                          <a:solidFill>
                            <a:srgbClr val="FFFFFF"/>
                          </a:solidFill>
                          <a:ln w="9525">
                            <a:solidFill>
                              <a:srgbClr val="000000"/>
                            </a:solidFill>
                            <a:miter lim="800000"/>
                            <a:headEnd/>
                            <a:tailEnd/>
                          </a:ln>
                        </wps:spPr>
                        <wps:txbx>
                          <w:txbxContent>
                            <w:p w:rsidR="0065478E" w:rsidRPr="00FE2499" w:rsidRDefault="0065478E" w:rsidP="00FE2499">
                              <w:pPr>
                                <w:jc w:val="center"/>
                                <w:rPr>
                                  <w:rFonts w:ascii="Times New Roman" w:hAnsi="Times New Roman" w:cs="Times New Roman"/>
                                  <w:sz w:val="24"/>
                                  <w:szCs w:val="24"/>
                                  <w:lang w:val="en-US"/>
                                </w:rPr>
                              </w:pPr>
                              <w:r w:rsidRPr="00FE2499">
                                <w:rPr>
                                  <w:rFonts w:ascii="Times New Roman" w:hAnsi="Times New Roman" w:cs="Times New Roman"/>
                                  <w:sz w:val="24"/>
                                  <w:szCs w:val="24"/>
                                  <w:lang w:val="en-US"/>
                                </w:rPr>
                                <w:t>Pratt&amp;Whitney</w:t>
                              </w:r>
                            </w:p>
                          </w:txbxContent>
                        </wps:txbx>
                        <wps:bodyPr rot="0" vert="horz" wrap="square" lIns="91440" tIns="45720" rIns="91440" bIns="45720" anchor="t" anchorCtr="0" upright="1">
                          <a:noAutofit/>
                        </wps:bodyPr>
                      </wps:wsp>
                      <wps:wsp>
                        <wps:cNvPr id="9" name="Rectangle 53"/>
                        <wps:cNvSpPr>
                          <a:spLocks noChangeArrowheads="1"/>
                        </wps:cNvSpPr>
                        <wps:spPr bwMode="auto">
                          <a:xfrm>
                            <a:off x="7569" y="10616"/>
                            <a:ext cx="1892" cy="904"/>
                          </a:xfrm>
                          <a:prstGeom prst="rect">
                            <a:avLst/>
                          </a:prstGeom>
                          <a:solidFill>
                            <a:srgbClr val="FFFFFF"/>
                          </a:solidFill>
                          <a:ln w="9525">
                            <a:solidFill>
                              <a:srgbClr val="000000"/>
                            </a:solidFill>
                            <a:miter lim="800000"/>
                            <a:headEnd/>
                            <a:tailEnd/>
                          </a:ln>
                        </wps:spPr>
                        <wps:txbx>
                          <w:txbxContent>
                            <w:p w:rsidR="0065478E" w:rsidRPr="00FE2499" w:rsidRDefault="0065478E">
                              <w:pPr>
                                <w:rPr>
                                  <w:rFonts w:ascii="Times New Roman" w:hAnsi="Times New Roman" w:cs="Times New Roman"/>
                                  <w:sz w:val="24"/>
                                  <w:szCs w:val="24"/>
                                  <w:lang w:val="en-US"/>
                                </w:rPr>
                              </w:pPr>
                              <w:r w:rsidRPr="00FE2499">
                                <w:rPr>
                                  <w:rFonts w:ascii="Times New Roman" w:hAnsi="Times New Roman" w:cs="Times New Roman"/>
                                  <w:sz w:val="24"/>
                                  <w:szCs w:val="24"/>
                                  <w:lang w:val="en-US"/>
                                </w:rPr>
                                <w:t>General Electric</w:t>
                              </w:r>
                            </w:p>
                          </w:txbxContent>
                        </wps:txbx>
                        <wps:bodyPr rot="0" vert="horz" wrap="square" lIns="91440" tIns="45720" rIns="91440" bIns="45720" anchor="t" anchorCtr="0" upright="1">
                          <a:noAutofit/>
                        </wps:bodyPr>
                      </wps:wsp>
                      <wps:wsp>
                        <wps:cNvPr id="10" name="AutoShape 54"/>
                        <wps:cNvCnPr>
                          <a:cxnSpLocks noChangeShapeType="1"/>
                        </wps:cNvCnPr>
                        <wps:spPr bwMode="auto">
                          <a:xfrm>
                            <a:off x="3767" y="10934"/>
                            <a:ext cx="10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55"/>
                        <wps:cNvCnPr>
                          <a:cxnSpLocks noChangeShapeType="1"/>
                        </wps:cNvCnPr>
                        <wps:spPr bwMode="auto">
                          <a:xfrm>
                            <a:off x="6547" y="10934"/>
                            <a:ext cx="10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6"/>
                        <wps:cNvCnPr>
                          <a:cxnSpLocks noChangeShapeType="1"/>
                        </wps:cNvCnPr>
                        <wps:spPr bwMode="auto">
                          <a:xfrm flipH="1">
                            <a:off x="3767" y="11202"/>
                            <a:ext cx="10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7"/>
                        <wps:cNvCnPr>
                          <a:cxnSpLocks noChangeShapeType="1"/>
                        </wps:cNvCnPr>
                        <wps:spPr bwMode="auto">
                          <a:xfrm flipH="1">
                            <a:off x="6547" y="11202"/>
                            <a:ext cx="10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8"/>
                        <wps:cNvSpPr>
                          <a:spLocks/>
                        </wps:cNvSpPr>
                        <wps:spPr bwMode="auto">
                          <a:xfrm rot="16200000">
                            <a:off x="5174" y="9175"/>
                            <a:ext cx="1038" cy="5727"/>
                          </a:xfrm>
                          <a:prstGeom prst="leftBrace">
                            <a:avLst>
                              <a:gd name="adj1" fmla="val 459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59"/>
                        <wps:cNvSpPr>
                          <a:spLocks noChangeArrowheads="1"/>
                        </wps:cNvSpPr>
                        <wps:spPr bwMode="auto">
                          <a:xfrm>
                            <a:off x="4119" y="12558"/>
                            <a:ext cx="3148" cy="670"/>
                          </a:xfrm>
                          <a:prstGeom prst="ellipse">
                            <a:avLst/>
                          </a:prstGeom>
                          <a:solidFill>
                            <a:srgbClr val="FFFFFF"/>
                          </a:solidFill>
                          <a:ln w="9525">
                            <a:solidFill>
                              <a:srgbClr val="000000"/>
                            </a:solidFill>
                            <a:round/>
                            <a:headEnd/>
                            <a:tailEnd/>
                          </a:ln>
                        </wps:spPr>
                        <wps:txbx>
                          <w:txbxContent>
                            <w:p w:rsidR="0065478E" w:rsidRPr="005847B6" w:rsidRDefault="0065478E" w:rsidP="005847B6">
                              <w:pPr>
                                <w:jc w:val="center"/>
                                <w:rPr>
                                  <w:rFonts w:ascii="Times New Roman" w:hAnsi="Times New Roman" w:cs="Times New Roman"/>
                                  <w:sz w:val="24"/>
                                  <w:szCs w:val="24"/>
                                </w:rPr>
                              </w:pPr>
                              <w:r w:rsidRPr="005847B6">
                                <w:rPr>
                                  <w:rFonts w:ascii="Times New Roman" w:hAnsi="Times New Roman" w:cs="Times New Roman"/>
                                  <w:sz w:val="24"/>
                                  <w:szCs w:val="24"/>
                                </w:rPr>
                                <w:t>«Boeing-747»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44" style="position:absolute;left:0;text-align:left;margin-left:48.8pt;margin-top:10.15pt;width:377.6pt;height:130.6pt;z-index:251691008" coordorigin="1909,10616" coordsize="7552,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">
                <v:rect id="Rectangle 51" o:spid="_x0000_s1045" style="position:absolute;left:1909;top:10616;width:185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5478E" w:rsidRPr="005E1F82" w:rsidRDefault="0065478E" w:rsidP="005E1F82">
                        <w:pPr>
                          <w:jc w:val="center"/>
                          <w:rPr>
                            <w:rFonts w:ascii="Times New Roman" w:hAnsi="Times New Roman" w:cs="Times New Roman"/>
                            <w:sz w:val="24"/>
                            <w:szCs w:val="24"/>
                            <w:lang w:val="en-US"/>
                          </w:rPr>
                        </w:pPr>
                        <w:r w:rsidRPr="005E1F82">
                          <w:rPr>
                            <w:rFonts w:ascii="Times New Roman" w:hAnsi="Times New Roman" w:cs="Times New Roman"/>
                            <w:sz w:val="24"/>
                            <w:szCs w:val="24"/>
                            <w:lang w:val="en-US"/>
                          </w:rPr>
                          <w:t>The Boeing Company</w:t>
                        </w:r>
                      </w:p>
                    </w:txbxContent>
                  </v:textbox>
                </v:rect>
                <v:rect id="Rectangle 52" o:spid="_x0000_s1046" style="position:absolute;left:4773;top:10616;width:1774;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5478E" w:rsidRPr="00FE2499" w:rsidRDefault="0065478E" w:rsidP="00FE2499">
                        <w:pPr>
                          <w:jc w:val="center"/>
                          <w:rPr>
                            <w:rFonts w:ascii="Times New Roman" w:hAnsi="Times New Roman" w:cs="Times New Roman"/>
                            <w:sz w:val="24"/>
                            <w:szCs w:val="24"/>
                            <w:lang w:val="en-US"/>
                          </w:rPr>
                        </w:pPr>
                        <w:r w:rsidRPr="00FE2499">
                          <w:rPr>
                            <w:rFonts w:ascii="Times New Roman" w:hAnsi="Times New Roman" w:cs="Times New Roman"/>
                            <w:sz w:val="24"/>
                            <w:szCs w:val="24"/>
                            <w:lang w:val="en-US"/>
                          </w:rPr>
                          <w:t>Pratt&amp;Whitney</w:t>
                        </w:r>
                      </w:p>
                    </w:txbxContent>
                  </v:textbox>
                </v:rect>
                <v:rect id="Rectangle 53" o:spid="_x0000_s1047" style="position:absolute;left:7569;top:10616;width:1892;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5478E" w:rsidRPr="00FE2499" w:rsidRDefault="0065478E">
                        <w:pPr>
                          <w:rPr>
                            <w:rFonts w:ascii="Times New Roman" w:hAnsi="Times New Roman" w:cs="Times New Roman"/>
                            <w:sz w:val="24"/>
                            <w:szCs w:val="24"/>
                            <w:lang w:val="en-US"/>
                          </w:rPr>
                        </w:pPr>
                        <w:r w:rsidRPr="00FE2499">
                          <w:rPr>
                            <w:rFonts w:ascii="Times New Roman" w:hAnsi="Times New Roman" w:cs="Times New Roman"/>
                            <w:sz w:val="24"/>
                            <w:szCs w:val="24"/>
                            <w:lang w:val="en-US"/>
                          </w:rPr>
                          <w:t>General Electric</w:t>
                        </w:r>
                      </w:p>
                    </w:txbxContent>
                  </v:textbox>
                </v:rect>
                <v:shape id="AutoShape 54" o:spid="_x0000_s1048" type="#_x0000_t32" style="position:absolute;left:3767;top:10934;width:10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55" o:spid="_x0000_s1049" type="#_x0000_t32" style="position:absolute;left:6547;top:10934;width:10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56" o:spid="_x0000_s1050" type="#_x0000_t32" style="position:absolute;left:3767;top:11202;width:100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57" o:spid="_x0000_s1051" type="#_x0000_t32" style="position:absolute;left:6547;top:11202;width:10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8" o:spid="_x0000_s1052" type="#_x0000_t87" style="position:absolute;left:5174;top:9175;width:1038;height:57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YsAA&#10;AADbAAAADwAAAGRycy9kb3ducmV2LnhtbERPTUvDQBC9F/wPywje2olVqqTdFimIHpso4nHYnSbR&#10;7GzIbpr477tCobd5vM/Z7CbXqhP3ofGi4X6RgWIx3jZSafj8eJ0/gwqRxFLrhTX8cYDd9ma2odz6&#10;UQo+lbFSKURCThrqGLscMZiaHYWF71gSd/S9o5hgX6HtaUzhrsVllq3QUSOpoaaO9zWb33JwGlaD&#10;KbD8Gk3x074h+if+fjgMWt/dTi9rUJGneBVf3O82zX+E/1/SAbg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EYsAAAADbAAAADwAAAAAAAAAAAAAAAACYAgAAZHJzL2Rvd25y&#10;ZXYueG1sUEsFBgAAAAAEAAQA9QAAAIUDAAAAAA==&#10;"/>
                <v:oval id="Oval 59" o:spid="_x0000_s1053" style="position:absolute;left:4119;top:12558;width:3148;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65478E" w:rsidRPr="005847B6" w:rsidRDefault="0065478E" w:rsidP="005847B6">
                        <w:pPr>
                          <w:jc w:val="center"/>
                          <w:rPr>
                            <w:rFonts w:ascii="Times New Roman" w:hAnsi="Times New Roman" w:cs="Times New Roman"/>
                            <w:sz w:val="24"/>
                            <w:szCs w:val="24"/>
                          </w:rPr>
                        </w:pPr>
                        <w:r w:rsidRPr="005847B6">
                          <w:rPr>
                            <w:rFonts w:ascii="Times New Roman" w:hAnsi="Times New Roman" w:cs="Times New Roman"/>
                            <w:sz w:val="24"/>
                            <w:szCs w:val="24"/>
                          </w:rPr>
                          <w:t>«Boeing-747»</w:t>
                        </w:r>
                      </w:p>
                    </w:txbxContent>
                  </v:textbox>
                </v:oval>
              </v:group>
            </w:pict>
          </mc:Fallback>
        </mc:AlternateContent>
      </w:r>
    </w:p>
    <w:p w:rsidR="002C68FF" w:rsidRPr="002C68FF" w:rsidRDefault="002C68FF" w:rsidP="002C68FF">
      <w:pPr>
        <w:rPr>
          <w:rFonts w:ascii="Times New Roman" w:hAnsi="Times New Roman" w:cs="Times New Roman"/>
          <w:sz w:val="24"/>
          <w:szCs w:val="24"/>
        </w:rPr>
      </w:pPr>
    </w:p>
    <w:p w:rsidR="002C68FF" w:rsidRPr="002C68FF" w:rsidRDefault="002C68FF" w:rsidP="002C68FF">
      <w:pPr>
        <w:rPr>
          <w:rFonts w:ascii="Times New Roman" w:hAnsi="Times New Roman" w:cs="Times New Roman"/>
          <w:sz w:val="24"/>
          <w:szCs w:val="24"/>
        </w:rPr>
      </w:pPr>
    </w:p>
    <w:p w:rsidR="002C68FF" w:rsidRPr="002C68FF" w:rsidRDefault="002C68FF" w:rsidP="002C68FF">
      <w:pPr>
        <w:rPr>
          <w:rFonts w:ascii="Times New Roman" w:hAnsi="Times New Roman" w:cs="Times New Roman"/>
          <w:sz w:val="24"/>
          <w:szCs w:val="24"/>
        </w:rPr>
      </w:pPr>
    </w:p>
    <w:p w:rsidR="002C68FF" w:rsidRPr="002C68FF" w:rsidRDefault="002C68FF" w:rsidP="002C68FF">
      <w:pPr>
        <w:rPr>
          <w:rFonts w:ascii="Times New Roman" w:hAnsi="Times New Roman" w:cs="Times New Roman"/>
          <w:sz w:val="24"/>
          <w:szCs w:val="24"/>
        </w:rPr>
      </w:pPr>
    </w:p>
    <w:p w:rsidR="002C68FF" w:rsidRDefault="002C68FF" w:rsidP="002C68FF">
      <w:pPr>
        <w:rPr>
          <w:rFonts w:ascii="Times New Roman" w:hAnsi="Times New Roman" w:cs="Times New Roman"/>
          <w:sz w:val="24"/>
          <w:szCs w:val="24"/>
        </w:rPr>
      </w:pPr>
    </w:p>
    <w:p w:rsidR="002C68FF" w:rsidRDefault="002C68FF" w:rsidP="002C68FF">
      <w:pPr>
        <w:tabs>
          <w:tab w:val="left" w:pos="1206"/>
        </w:tabs>
        <w:rPr>
          <w:rFonts w:ascii="Times New Roman" w:hAnsi="Times New Roman" w:cs="Times New Roman"/>
          <w:sz w:val="24"/>
          <w:szCs w:val="24"/>
        </w:rPr>
      </w:pPr>
      <w:r>
        <w:rPr>
          <w:rFonts w:ascii="Times New Roman" w:hAnsi="Times New Roman" w:cs="Times New Roman"/>
          <w:sz w:val="24"/>
          <w:szCs w:val="24"/>
        </w:rPr>
        <w:tab/>
        <w:t>Рисунок 3. Псевдо концентрационный альянс по производству «</w:t>
      </w:r>
      <w:r>
        <w:rPr>
          <w:rFonts w:ascii="Times New Roman" w:hAnsi="Times New Roman" w:cs="Times New Roman"/>
          <w:sz w:val="24"/>
          <w:szCs w:val="24"/>
          <w:lang w:val="en-US"/>
        </w:rPr>
        <w:t>Boeing</w:t>
      </w:r>
      <w:r w:rsidRPr="005E1F82">
        <w:rPr>
          <w:rFonts w:ascii="Times New Roman" w:hAnsi="Times New Roman" w:cs="Times New Roman"/>
          <w:sz w:val="24"/>
          <w:szCs w:val="24"/>
        </w:rPr>
        <w:t>-747</w:t>
      </w:r>
      <w:r>
        <w:rPr>
          <w:rFonts w:ascii="Times New Roman" w:hAnsi="Times New Roman" w:cs="Times New Roman"/>
          <w:sz w:val="24"/>
          <w:szCs w:val="24"/>
        </w:rPr>
        <w:t>»</w:t>
      </w:r>
    </w:p>
    <w:p w:rsidR="002C68FF" w:rsidRPr="007F3C97" w:rsidRDefault="0063026A" w:rsidP="007F3C97">
      <w:pPr>
        <w:pStyle w:val="ab"/>
        <w:spacing w:line="360" w:lineRule="auto"/>
        <w:jc w:val="both"/>
        <w:rPr>
          <w:rFonts w:ascii="Times New Roman" w:hAnsi="Times New Roman" w:cs="Times New Roman"/>
          <w:sz w:val="24"/>
          <w:szCs w:val="24"/>
        </w:rPr>
      </w:pPr>
      <w:r>
        <w:tab/>
      </w:r>
      <w:r w:rsidRPr="007F3C97">
        <w:rPr>
          <w:rFonts w:ascii="Times New Roman" w:hAnsi="Times New Roman" w:cs="Times New Roman"/>
          <w:sz w:val="24"/>
          <w:szCs w:val="24"/>
        </w:rPr>
        <w:t>Стоит отметить, что псевдо концентрационный альянс исполняет все основные функции, которые являются необходимыми при организации совместного производства: научно-</w:t>
      </w:r>
      <w:r w:rsidRPr="007F3C97">
        <w:rPr>
          <w:rFonts w:ascii="Times New Roman" w:hAnsi="Times New Roman" w:cs="Times New Roman"/>
          <w:sz w:val="24"/>
          <w:szCs w:val="24"/>
        </w:rPr>
        <w:lastRenderedPageBreak/>
        <w:t>исследовательские работы, само производство и коммерческое распространение готовой продукции. Преимущественно, работа в рамках такого типа альянсов организовывается на основе распределения обязанностей: один из партнеров занимается разработкой и производством одного какого-либо элемента готовой продукции, а другой партнёр отвечает за другую стадию производственного процесса.</w:t>
      </w:r>
    </w:p>
    <w:p w:rsidR="0063026A" w:rsidRPr="007F3C97" w:rsidRDefault="0063026A" w:rsidP="007F3C97">
      <w:pPr>
        <w:pStyle w:val="ab"/>
        <w:spacing w:line="360" w:lineRule="auto"/>
        <w:jc w:val="both"/>
        <w:rPr>
          <w:rFonts w:ascii="Times New Roman" w:hAnsi="Times New Roman" w:cs="Times New Roman"/>
          <w:sz w:val="24"/>
          <w:szCs w:val="24"/>
        </w:rPr>
      </w:pPr>
      <w:r w:rsidRPr="007F3C97">
        <w:rPr>
          <w:rFonts w:ascii="Times New Roman" w:hAnsi="Times New Roman" w:cs="Times New Roman"/>
          <w:sz w:val="24"/>
          <w:szCs w:val="24"/>
        </w:rPr>
        <w:tab/>
        <w:t xml:space="preserve">В нашем примере, компания </w:t>
      </w:r>
      <w:r w:rsidR="00BC13E9" w:rsidRPr="007F3C97">
        <w:rPr>
          <w:rFonts w:ascii="Times New Roman" w:hAnsi="Times New Roman" w:cs="Times New Roman"/>
          <w:sz w:val="24"/>
          <w:szCs w:val="24"/>
          <w:lang w:val="en-US"/>
        </w:rPr>
        <w:t>Pratt</w:t>
      </w:r>
      <w:r w:rsidR="00BC13E9" w:rsidRPr="007F3C97">
        <w:rPr>
          <w:rFonts w:ascii="Times New Roman" w:hAnsi="Times New Roman" w:cs="Times New Roman"/>
          <w:sz w:val="24"/>
          <w:szCs w:val="24"/>
        </w:rPr>
        <w:t>&amp;</w:t>
      </w:r>
      <w:r w:rsidR="00BC13E9" w:rsidRPr="007F3C97">
        <w:rPr>
          <w:rFonts w:ascii="Times New Roman" w:hAnsi="Times New Roman" w:cs="Times New Roman"/>
          <w:sz w:val="24"/>
          <w:szCs w:val="24"/>
          <w:lang w:val="en-US"/>
        </w:rPr>
        <w:t>Whitney</w:t>
      </w:r>
      <w:r w:rsidR="00BC13E9" w:rsidRPr="007F3C97">
        <w:rPr>
          <w:rFonts w:ascii="Times New Roman" w:hAnsi="Times New Roman" w:cs="Times New Roman"/>
          <w:sz w:val="24"/>
          <w:szCs w:val="24"/>
        </w:rPr>
        <w:t xml:space="preserve"> разработала уникальный турбовентиляторный двигатель с высокой степенью двухконтурности, аналогов котором</w:t>
      </w:r>
      <w:r w:rsidR="000006B6" w:rsidRPr="007F3C97">
        <w:rPr>
          <w:rFonts w:ascii="Times New Roman" w:hAnsi="Times New Roman" w:cs="Times New Roman"/>
          <w:sz w:val="24"/>
          <w:szCs w:val="24"/>
        </w:rPr>
        <w:t xml:space="preserve">у в мире на тот момент не было; компания General Electric произвела турбины для самолета, а компания </w:t>
      </w:r>
      <w:r w:rsidR="000006B6" w:rsidRPr="007F3C97">
        <w:rPr>
          <w:rFonts w:ascii="Times New Roman" w:hAnsi="Times New Roman" w:cs="Times New Roman"/>
          <w:sz w:val="24"/>
          <w:szCs w:val="24"/>
          <w:lang w:val="en-US"/>
        </w:rPr>
        <w:t>Boeing</w:t>
      </w:r>
      <w:r w:rsidR="000006B6" w:rsidRPr="007F3C97">
        <w:rPr>
          <w:rFonts w:ascii="Times New Roman" w:hAnsi="Times New Roman" w:cs="Times New Roman"/>
          <w:sz w:val="24"/>
          <w:szCs w:val="24"/>
        </w:rPr>
        <w:t xml:space="preserve"> изготовила фюзеляж, кабину пилота и крылья будущего самолета.</w:t>
      </w:r>
    </w:p>
    <w:p w:rsidR="000006B6" w:rsidRPr="007F3C97" w:rsidRDefault="000006B6" w:rsidP="007F3C97">
      <w:pPr>
        <w:pStyle w:val="ab"/>
        <w:spacing w:line="360" w:lineRule="auto"/>
        <w:jc w:val="both"/>
        <w:rPr>
          <w:rFonts w:ascii="Times New Roman" w:hAnsi="Times New Roman" w:cs="Times New Roman"/>
          <w:sz w:val="24"/>
          <w:szCs w:val="24"/>
        </w:rPr>
      </w:pPr>
      <w:r w:rsidRPr="007F3C97">
        <w:rPr>
          <w:rFonts w:ascii="Times New Roman" w:hAnsi="Times New Roman" w:cs="Times New Roman"/>
          <w:sz w:val="24"/>
          <w:szCs w:val="24"/>
        </w:rPr>
        <w:tab/>
        <w:t>В вопросе коммерческой реализации в псевдо концентрационном альянсе есть два варианта развития событий:</w:t>
      </w:r>
    </w:p>
    <w:p w:rsidR="000006B6" w:rsidRPr="007F3C97" w:rsidRDefault="000006B6" w:rsidP="007F3C97">
      <w:pPr>
        <w:pStyle w:val="ab"/>
        <w:spacing w:line="360" w:lineRule="auto"/>
        <w:jc w:val="both"/>
        <w:rPr>
          <w:rFonts w:ascii="Times New Roman" w:hAnsi="Times New Roman" w:cs="Times New Roman"/>
          <w:sz w:val="24"/>
          <w:szCs w:val="24"/>
        </w:rPr>
      </w:pPr>
      <w:r w:rsidRPr="007F3C97">
        <w:rPr>
          <w:rFonts w:ascii="Times New Roman" w:hAnsi="Times New Roman" w:cs="Times New Roman"/>
          <w:sz w:val="24"/>
          <w:szCs w:val="24"/>
        </w:rPr>
        <w:t>1) распределение географических зон сбыта между партнёрами</w:t>
      </w:r>
    </w:p>
    <w:p w:rsidR="000006B6" w:rsidRPr="007F3C97" w:rsidRDefault="000006B6" w:rsidP="007F3C97">
      <w:pPr>
        <w:pStyle w:val="ab"/>
        <w:spacing w:line="360" w:lineRule="auto"/>
        <w:jc w:val="both"/>
        <w:rPr>
          <w:rFonts w:ascii="Times New Roman" w:hAnsi="Times New Roman" w:cs="Times New Roman"/>
          <w:sz w:val="24"/>
          <w:szCs w:val="24"/>
        </w:rPr>
      </w:pPr>
      <w:r w:rsidRPr="007F3C97">
        <w:rPr>
          <w:rFonts w:ascii="Times New Roman" w:hAnsi="Times New Roman" w:cs="Times New Roman"/>
          <w:sz w:val="24"/>
          <w:szCs w:val="24"/>
        </w:rPr>
        <w:t xml:space="preserve">2) сбыт продукции через общую структуру, созданную партнёрами специально с этой целью </w:t>
      </w:r>
    </w:p>
    <w:p w:rsidR="00D52301" w:rsidRPr="001C4177" w:rsidRDefault="00D52301" w:rsidP="007F3C97">
      <w:pPr>
        <w:pStyle w:val="ab"/>
        <w:spacing w:line="360" w:lineRule="auto"/>
        <w:jc w:val="both"/>
        <w:rPr>
          <w:rFonts w:ascii="Times New Roman" w:hAnsi="Times New Roman" w:cs="Times New Roman"/>
          <w:sz w:val="24"/>
          <w:szCs w:val="24"/>
        </w:rPr>
      </w:pPr>
      <w:r w:rsidRPr="007F3C97">
        <w:rPr>
          <w:rFonts w:ascii="Times New Roman" w:hAnsi="Times New Roman" w:cs="Times New Roman"/>
          <w:sz w:val="24"/>
          <w:szCs w:val="24"/>
        </w:rPr>
        <w:tab/>
        <w:t>Как правило, псевдо концентрационные альянсы создаются в отраслях авиастроения или оборонной промышленности. На долю этих отраслей приходилось на момент 2012 года примерно 85% от общего числа альянсов этого типа.</w:t>
      </w:r>
      <w:r w:rsidR="00B06C30">
        <w:rPr>
          <w:rFonts w:ascii="Times New Roman" w:hAnsi="Times New Roman" w:cs="Times New Roman"/>
          <w:sz w:val="24"/>
          <w:szCs w:val="24"/>
        </w:rPr>
        <w:t xml:space="preserve"> Этот вид альянсов фирм-конкурентов считается самым устойчивым</w:t>
      </w:r>
      <w:r w:rsidR="003E2BC4">
        <w:rPr>
          <w:rFonts w:ascii="Times New Roman" w:hAnsi="Times New Roman" w:cs="Times New Roman"/>
          <w:sz w:val="24"/>
          <w:szCs w:val="24"/>
        </w:rPr>
        <w:t>, так как в результате него партнерские предприятия оказываются в состоянии взаимной зависимости по отношению друг к другу.</w:t>
      </w:r>
      <w:r w:rsidR="001C4177" w:rsidRPr="001C4177">
        <w:rPr>
          <w:rFonts w:ascii="Times New Roman" w:hAnsi="Times New Roman" w:cs="Times New Roman"/>
          <w:sz w:val="24"/>
          <w:szCs w:val="24"/>
        </w:rPr>
        <w:t xml:space="preserve"> </w:t>
      </w:r>
      <w:r w:rsidR="001C4177">
        <w:rPr>
          <w:rFonts w:ascii="Times New Roman" w:hAnsi="Times New Roman" w:cs="Times New Roman"/>
          <w:sz w:val="24"/>
          <w:szCs w:val="24"/>
        </w:rPr>
        <w:t xml:space="preserve">Однако </w:t>
      </w:r>
      <w:r w:rsidR="000E099B">
        <w:rPr>
          <w:rFonts w:ascii="Times New Roman" w:hAnsi="Times New Roman" w:cs="Times New Roman"/>
          <w:sz w:val="24"/>
          <w:szCs w:val="24"/>
        </w:rPr>
        <w:t xml:space="preserve">в то же время это является </w:t>
      </w:r>
      <w:r w:rsidR="001C4177">
        <w:rPr>
          <w:rFonts w:ascii="Times New Roman" w:hAnsi="Times New Roman" w:cs="Times New Roman"/>
          <w:sz w:val="24"/>
          <w:szCs w:val="24"/>
        </w:rPr>
        <w:t xml:space="preserve">и </w:t>
      </w:r>
      <w:r w:rsidR="000E099B">
        <w:rPr>
          <w:rFonts w:ascii="Times New Roman" w:hAnsi="Times New Roman" w:cs="Times New Roman"/>
          <w:i/>
          <w:sz w:val="24"/>
          <w:szCs w:val="24"/>
        </w:rPr>
        <w:t xml:space="preserve">недостатком </w:t>
      </w:r>
      <w:r w:rsidR="000E099B" w:rsidRPr="000E099B">
        <w:rPr>
          <w:rFonts w:ascii="Times New Roman" w:hAnsi="Times New Roman" w:cs="Times New Roman"/>
          <w:sz w:val="24"/>
          <w:szCs w:val="24"/>
        </w:rPr>
        <w:t>псевдо концентрационных альянсов</w:t>
      </w:r>
      <w:r w:rsidR="000E099B">
        <w:rPr>
          <w:rFonts w:ascii="Times New Roman" w:hAnsi="Times New Roman" w:cs="Times New Roman"/>
          <w:i/>
          <w:sz w:val="24"/>
          <w:szCs w:val="24"/>
        </w:rPr>
        <w:t>.</w:t>
      </w:r>
    </w:p>
    <w:p w:rsidR="00D52301" w:rsidRPr="00D34A6C" w:rsidRDefault="00D52301" w:rsidP="007F3C97">
      <w:pPr>
        <w:pStyle w:val="ab"/>
        <w:spacing w:line="360" w:lineRule="auto"/>
        <w:jc w:val="both"/>
        <w:rPr>
          <w:rFonts w:ascii="Times New Roman" w:hAnsi="Times New Roman" w:cs="Times New Roman"/>
          <w:sz w:val="24"/>
          <w:szCs w:val="24"/>
        </w:rPr>
      </w:pPr>
      <w:r w:rsidRPr="007F3C97">
        <w:rPr>
          <w:rFonts w:ascii="Times New Roman" w:hAnsi="Times New Roman" w:cs="Times New Roman"/>
          <w:sz w:val="24"/>
          <w:szCs w:val="24"/>
        </w:rPr>
        <w:tab/>
      </w:r>
      <w:r w:rsidR="00594D3E">
        <w:rPr>
          <w:rFonts w:ascii="Times New Roman" w:hAnsi="Times New Roman" w:cs="Times New Roman"/>
          <w:i/>
          <w:sz w:val="24"/>
          <w:szCs w:val="24"/>
          <w:u w:val="single"/>
        </w:rPr>
        <w:t>В заключени</w:t>
      </w:r>
      <w:r w:rsidR="003E2BC4">
        <w:rPr>
          <w:rFonts w:ascii="Times New Roman" w:hAnsi="Times New Roman" w:cs="Times New Roman"/>
          <w:i/>
          <w:sz w:val="24"/>
          <w:szCs w:val="24"/>
          <w:u w:val="single"/>
        </w:rPr>
        <w:t>е</w:t>
      </w:r>
      <w:r w:rsidRPr="002379F9">
        <w:rPr>
          <w:rFonts w:ascii="Times New Roman" w:hAnsi="Times New Roman" w:cs="Times New Roman"/>
          <w:i/>
          <w:sz w:val="24"/>
          <w:szCs w:val="24"/>
          <w:u w:val="single"/>
        </w:rPr>
        <w:t xml:space="preserve"> рассмотрения</w:t>
      </w:r>
      <w:r w:rsidRPr="007F3C97">
        <w:rPr>
          <w:rFonts w:ascii="Times New Roman" w:hAnsi="Times New Roman" w:cs="Times New Roman"/>
          <w:sz w:val="24"/>
          <w:szCs w:val="24"/>
        </w:rPr>
        <w:t xml:space="preserve"> различных типов стратегических альянсов фирм-конкурентов хотелось бы еще раз остановит</w:t>
      </w:r>
      <w:r w:rsidR="00500C29">
        <w:rPr>
          <w:rFonts w:ascii="Times New Roman" w:hAnsi="Times New Roman" w:cs="Times New Roman"/>
          <w:sz w:val="24"/>
          <w:szCs w:val="24"/>
        </w:rPr>
        <w:t>ь</w:t>
      </w:r>
      <w:r w:rsidRPr="007F3C97">
        <w:rPr>
          <w:rFonts w:ascii="Times New Roman" w:hAnsi="Times New Roman" w:cs="Times New Roman"/>
          <w:sz w:val="24"/>
          <w:szCs w:val="24"/>
        </w:rPr>
        <w:t xml:space="preserve">ся на </w:t>
      </w:r>
      <w:r w:rsidR="003C61E4" w:rsidRPr="007F3C97">
        <w:rPr>
          <w:rFonts w:ascii="Times New Roman" w:hAnsi="Times New Roman" w:cs="Times New Roman"/>
          <w:sz w:val="24"/>
          <w:szCs w:val="24"/>
        </w:rPr>
        <w:t xml:space="preserve">воздействии на конкурентную борьбу </w:t>
      </w:r>
      <w:r w:rsidR="00FE0E0D" w:rsidRPr="007F3C97">
        <w:rPr>
          <w:rFonts w:ascii="Times New Roman" w:hAnsi="Times New Roman" w:cs="Times New Roman"/>
          <w:sz w:val="24"/>
          <w:szCs w:val="24"/>
        </w:rPr>
        <w:t>каждого</w:t>
      </w:r>
      <w:r w:rsidR="003C61E4">
        <w:t xml:space="preserve"> </w:t>
      </w:r>
      <w:r w:rsidR="002379F9">
        <w:rPr>
          <w:rFonts w:ascii="Times New Roman" w:hAnsi="Times New Roman" w:cs="Times New Roman"/>
          <w:sz w:val="24"/>
          <w:szCs w:val="24"/>
        </w:rPr>
        <w:t>из видов стратегических альянсов</w:t>
      </w:r>
      <w:r w:rsidR="003C61E4" w:rsidRPr="00D34A6C">
        <w:rPr>
          <w:rFonts w:ascii="Times New Roman" w:hAnsi="Times New Roman" w:cs="Times New Roman"/>
          <w:sz w:val="24"/>
          <w:szCs w:val="24"/>
        </w:rPr>
        <w:t xml:space="preserve"> с точки зрения рынка:</w:t>
      </w:r>
    </w:p>
    <w:tbl>
      <w:tblPr>
        <w:tblStyle w:val="a6"/>
        <w:tblW w:w="9747" w:type="dxa"/>
        <w:jc w:val="center"/>
        <w:tblLook w:val="04A0" w:firstRow="1" w:lastRow="0" w:firstColumn="1" w:lastColumn="0" w:noHBand="0" w:noVBand="1"/>
      </w:tblPr>
      <w:tblGrid>
        <w:gridCol w:w="1809"/>
        <w:gridCol w:w="3315"/>
        <w:gridCol w:w="2257"/>
        <w:gridCol w:w="2366"/>
      </w:tblGrid>
      <w:tr w:rsidR="003C61E4" w:rsidTr="002379F9">
        <w:trPr>
          <w:jc w:val="center"/>
        </w:trPr>
        <w:tc>
          <w:tcPr>
            <w:tcW w:w="1809" w:type="dxa"/>
            <w:vAlign w:val="center"/>
          </w:tcPr>
          <w:p w:rsidR="003C61E4" w:rsidRDefault="003C61E4" w:rsidP="002379F9">
            <w:pPr>
              <w:spacing w:line="360" w:lineRule="auto"/>
              <w:jc w:val="center"/>
              <w:rPr>
                <w:rFonts w:ascii="Times New Roman" w:hAnsi="Times New Roman" w:cs="Times New Roman"/>
                <w:sz w:val="24"/>
                <w:szCs w:val="24"/>
              </w:rPr>
            </w:pPr>
          </w:p>
        </w:tc>
        <w:tc>
          <w:tcPr>
            <w:tcW w:w="3402" w:type="dxa"/>
            <w:vAlign w:val="center"/>
          </w:tcPr>
          <w:p w:rsidR="003C61E4" w:rsidRPr="00453F1E" w:rsidRDefault="00FE0E0D" w:rsidP="002379F9">
            <w:pPr>
              <w:spacing w:line="360" w:lineRule="auto"/>
              <w:jc w:val="center"/>
              <w:rPr>
                <w:rFonts w:ascii="Times New Roman" w:hAnsi="Times New Roman" w:cs="Times New Roman"/>
                <w:b/>
                <w:sz w:val="24"/>
                <w:szCs w:val="24"/>
              </w:rPr>
            </w:pPr>
            <w:r w:rsidRPr="00453F1E">
              <w:rPr>
                <w:rFonts w:ascii="Times New Roman" w:hAnsi="Times New Roman" w:cs="Times New Roman"/>
                <w:b/>
                <w:sz w:val="24"/>
                <w:szCs w:val="24"/>
              </w:rPr>
              <w:t>Комплементарный альянс</w:t>
            </w:r>
          </w:p>
        </w:tc>
        <w:tc>
          <w:tcPr>
            <w:tcW w:w="2268" w:type="dxa"/>
            <w:vAlign w:val="center"/>
          </w:tcPr>
          <w:p w:rsidR="003C61E4" w:rsidRPr="00453F1E" w:rsidRDefault="003C61E4" w:rsidP="002379F9">
            <w:pPr>
              <w:spacing w:line="360" w:lineRule="auto"/>
              <w:jc w:val="center"/>
              <w:rPr>
                <w:rFonts w:ascii="Times New Roman" w:hAnsi="Times New Roman" w:cs="Times New Roman"/>
                <w:b/>
                <w:sz w:val="24"/>
                <w:szCs w:val="24"/>
              </w:rPr>
            </w:pPr>
            <w:r w:rsidRPr="00453F1E">
              <w:rPr>
                <w:rFonts w:ascii="Times New Roman" w:hAnsi="Times New Roman" w:cs="Times New Roman"/>
                <w:b/>
                <w:sz w:val="24"/>
                <w:szCs w:val="24"/>
              </w:rPr>
              <w:t>Интеграционный альянс</w:t>
            </w:r>
          </w:p>
        </w:tc>
        <w:tc>
          <w:tcPr>
            <w:tcW w:w="2268" w:type="dxa"/>
            <w:vAlign w:val="center"/>
          </w:tcPr>
          <w:p w:rsidR="003C61E4" w:rsidRPr="00453F1E" w:rsidRDefault="003C61E4" w:rsidP="002379F9">
            <w:pPr>
              <w:spacing w:line="360" w:lineRule="auto"/>
              <w:jc w:val="center"/>
              <w:rPr>
                <w:rFonts w:ascii="Times New Roman" w:hAnsi="Times New Roman" w:cs="Times New Roman"/>
                <w:b/>
                <w:sz w:val="24"/>
                <w:szCs w:val="24"/>
              </w:rPr>
            </w:pPr>
            <w:r w:rsidRPr="00453F1E">
              <w:rPr>
                <w:rFonts w:ascii="Times New Roman" w:hAnsi="Times New Roman" w:cs="Times New Roman"/>
                <w:b/>
                <w:sz w:val="24"/>
                <w:szCs w:val="24"/>
              </w:rPr>
              <w:t>Псевдо концентрационный альянс</w:t>
            </w:r>
          </w:p>
        </w:tc>
      </w:tr>
      <w:tr w:rsidR="003C61E4" w:rsidTr="002379F9">
        <w:trPr>
          <w:jc w:val="center"/>
        </w:trPr>
        <w:tc>
          <w:tcPr>
            <w:tcW w:w="1809" w:type="dxa"/>
            <w:vAlign w:val="center"/>
          </w:tcPr>
          <w:p w:rsidR="003C61E4" w:rsidRPr="00453F1E" w:rsidRDefault="003C61E4" w:rsidP="002379F9">
            <w:pPr>
              <w:spacing w:line="360" w:lineRule="auto"/>
              <w:jc w:val="center"/>
              <w:rPr>
                <w:rFonts w:ascii="Times New Roman" w:hAnsi="Times New Roman" w:cs="Times New Roman"/>
                <w:b/>
                <w:sz w:val="24"/>
                <w:szCs w:val="24"/>
              </w:rPr>
            </w:pPr>
            <w:r w:rsidRPr="00453F1E">
              <w:rPr>
                <w:rFonts w:ascii="Times New Roman" w:hAnsi="Times New Roman" w:cs="Times New Roman"/>
                <w:b/>
                <w:sz w:val="24"/>
                <w:szCs w:val="24"/>
              </w:rPr>
              <w:t>Воздействие на конкурентную борьбу</w:t>
            </w:r>
          </w:p>
        </w:tc>
        <w:tc>
          <w:tcPr>
            <w:tcW w:w="3402" w:type="dxa"/>
            <w:vAlign w:val="center"/>
          </w:tcPr>
          <w:p w:rsidR="003C61E4" w:rsidRDefault="00FE0E0D" w:rsidP="002379F9">
            <w:pPr>
              <w:spacing w:line="360" w:lineRule="auto"/>
              <w:jc w:val="center"/>
              <w:rPr>
                <w:rFonts w:ascii="Times New Roman" w:hAnsi="Times New Roman" w:cs="Times New Roman"/>
                <w:sz w:val="24"/>
                <w:szCs w:val="24"/>
              </w:rPr>
            </w:pPr>
            <w:r>
              <w:rPr>
                <w:rFonts w:ascii="Times New Roman" w:hAnsi="Times New Roman" w:cs="Times New Roman"/>
                <w:sz w:val="24"/>
                <w:szCs w:val="24"/>
              </w:rPr>
              <w:t>Прямая конкуренция устраняется путем дифференциации продукции, парамет</w:t>
            </w:r>
            <w:r w:rsidR="00205383">
              <w:rPr>
                <w:rFonts w:ascii="Times New Roman" w:hAnsi="Times New Roman" w:cs="Times New Roman"/>
                <w:sz w:val="24"/>
                <w:szCs w:val="24"/>
              </w:rPr>
              <w:t>ры которой хоть в чем-либо сходя</w:t>
            </w:r>
            <w:r>
              <w:rPr>
                <w:rFonts w:ascii="Times New Roman" w:hAnsi="Times New Roman" w:cs="Times New Roman"/>
                <w:sz w:val="24"/>
                <w:szCs w:val="24"/>
              </w:rPr>
              <w:t>тся с параметрами продуктов партнера-продавца</w:t>
            </w:r>
          </w:p>
        </w:tc>
        <w:tc>
          <w:tcPr>
            <w:tcW w:w="2268" w:type="dxa"/>
            <w:vAlign w:val="center"/>
          </w:tcPr>
          <w:p w:rsidR="003C61E4" w:rsidRDefault="00FE0E0D" w:rsidP="002379F9">
            <w:pPr>
              <w:spacing w:line="360" w:lineRule="auto"/>
              <w:jc w:val="center"/>
              <w:rPr>
                <w:rFonts w:ascii="Times New Roman" w:hAnsi="Times New Roman" w:cs="Times New Roman"/>
                <w:sz w:val="24"/>
                <w:szCs w:val="24"/>
              </w:rPr>
            </w:pPr>
            <w:r>
              <w:rPr>
                <w:rFonts w:ascii="Times New Roman" w:hAnsi="Times New Roman" w:cs="Times New Roman"/>
                <w:sz w:val="24"/>
                <w:szCs w:val="24"/>
              </w:rPr>
              <w:t>Конечная продукция по-прежнему вступает в прямую конкуренцию с продукцией пар</w:t>
            </w:r>
            <w:r w:rsidR="00453F1E">
              <w:rPr>
                <w:rFonts w:ascii="Times New Roman" w:hAnsi="Times New Roman" w:cs="Times New Roman"/>
                <w:sz w:val="24"/>
                <w:szCs w:val="24"/>
              </w:rPr>
              <w:t>т</w:t>
            </w:r>
            <w:r>
              <w:rPr>
                <w:rFonts w:ascii="Times New Roman" w:hAnsi="Times New Roman" w:cs="Times New Roman"/>
                <w:sz w:val="24"/>
                <w:szCs w:val="24"/>
              </w:rPr>
              <w:t>нера</w:t>
            </w:r>
          </w:p>
        </w:tc>
        <w:tc>
          <w:tcPr>
            <w:tcW w:w="2268" w:type="dxa"/>
            <w:vAlign w:val="center"/>
          </w:tcPr>
          <w:p w:rsidR="003C61E4" w:rsidRDefault="00FE0E0D" w:rsidP="002379F9">
            <w:pPr>
              <w:spacing w:line="360" w:lineRule="auto"/>
              <w:jc w:val="center"/>
              <w:rPr>
                <w:rFonts w:ascii="Times New Roman" w:hAnsi="Times New Roman" w:cs="Times New Roman"/>
                <w:sz w:val="24"/>
                <w:szCs w:val="24"/>
              </w:rPr>
            </w:pPr>
            <w:r>
              <w:rPr>
                <w:rFonts w:ascii="Times New Roman" w:hAnsi="Times New Roman" w:cs="Times New Roman"/>
                <w:sz w:val="24"/>
                <w:szCs w:val="24"/>
              </w:rPr>
              <w:t>Конкуренция между продукцией отсутствует</w:t>
            </w:r>
          </w:p>
        </w:tc>
      </w:tr>
    </w:tbl>
    <w:p w:rsidR="00FB3D03" w:rsidRDefault="00FB3D03" w:rsidP="00FB3D03">
      <w:pPr>
        <w:rPr>
          <w:rFonts w:asciiTheme="majorHAnsi" w:eastAsiaTheme="majorEastAsia" w:hAnsiTheme="majorHAnsi" w:cstheme="majorBidi"/>
          <w:sz w:val="26"/>
          <w:szCs w:val="26"/>
        </w:rPr>
      </w:pPr>
      <w:r>
        <w:br w:type="page"/>
      </w:r>
    </w:p>
    <w:p w:rsidR="003C61E4" w:rsidRPr="00AD218A" w:rsidRDefault="00D26737" w:rsidP="00684E24">
      <w:pPr>
        <w:pStyle w:val="2"/>
        <w:rPr>
          <w:rFonts w:ascii="Times New Roman" w:hAnsi="Times New Roman" w:cs="Times New Roman"/>
          <w:color w:val="auto"/>
          <w:sz w:val="28"/>
          <w:szCs w:val="28"/>
        </w:rPr>
      </w:pPr>
      <w:bookmarkStart w:id="8" w:name="_Toc451341155"/>
      <w:r w:rsidRPr="00AD218A">
        <w:rPr>
          <w:rFonts w:ascii="Times New Roman" w:hAnsi="Times New Roman" w:cs="Times New Roman"/>
          <w:color w:val="auto"/>
          <w:sz w:val="28"/>
          <w:szCs w:val="28"/>
        </w:rPr>
        <w:lastRenderedPageBreak/>
        <w:t>2</w:t>
      </w:r>
      <w:r w:rsidR="00893A2C" w:rsidRPr="00AD218A">
        <w:rPr>
          <w:rFonts w:ascii="Times New Roman" w:hAnsi="Times New Roman" w:cs="Times New Roman"/>
          <w:color w:val="auto"/>
          <w:sz w:val="28"/>
          <w:szCs w:val="28"/>
        </w:rPr>
        <w:t>.</w:t>
      </w:r>
      <w:r w:rsidR="00143AC6" w:rsidRPr="00AD218A">
        <w:rPr>
          <w:rFonts w:ascii="Times New Roman" w:hAnsi="Times New Roman" w:cs="Times New Roman"/>
          <w:color w:val="auto"/>
          <w:sz w:val="28"/>
          <w:szCs w:val="28"/>
        </w:rPr>
        <w:t>3 Взаимоотношения в альянсе</w:t>
      </w:r>
      <w:bookmarkEnd w:id="8"/>
    </w:p>
    <w:p w:rsidR="00EC5DD0" w:rsidRPr="002578CE" w:rsidRDefault="00EC5DD0" w:rsidP="002578CE">
      <w:pPr>
        <w:pStyle w:val="ab"/>
        <w:spacing w:line="360" w:lineRule="auto"/>
        <w:jc w:val="both"/>
        <w:rPr>
          <w:rFonts w:ascii="Times New Roman" w:hAnsi="Times New Roman" w:cs="Times New Roman"/>
          <w:sz w:val="24"/>
          <w:szCs w:val="24"/>
        </w:rPr>
      </w:pPr>
      <w:r>
        <w:rPr>
          <w:sz w:val="28"/>
          <w:szCs w:val="28"/>
        </w:rPr>
        <w:tab/>
      </w:r>
      <w:r w:rsidRPr="002578CE">
        <w:rPr>
          <w:rFonts w:ascii="Times New Roman" w:hAnsi="Times New Roman" w:cs="Times New Roman"/>
          <w:sz w:val="24"/>
          <w:szCs w:val="24"/>
        </w:rPr>
        <w:t>Чтобы альянс между фирмами конкурентами получился успешным, его участники должны соблюдать золотую середину между конкуренцией и сотрудничеством. Конечно, никто не говорит, что как только конкуренты вступили в стратегический альянс, они должны тут же прекратить соперничество и начать делиться всеми производственными тайнами друг с другом.  Наоборот, смысл альянса для компании заключается в том, чтобы выйти из него более конкурентоспособной, чем при вступлении в альянс.</w:t>
      </w:r>
    </w:p>
    <w:p w:rsidR="00EC5DD0" w:rsidRPr="002578CE" w:rsidRDefault="00EC5DD0" w:rsidP="002578CE">
      <w:pPr>
        <w:pStyle w:val="ab"/>
        <w:spacing w:line="360" w:lineRule="auto"/>
        <w:jc w:val="both"/>
        <w:rPr>
          <w:rFonts w:ascii="Times New Roman" w:hAnsi="Times New Roman" w:cs="Times New Roman"/>
          <w:sz w:val="24"/>
          <w:szCs w:val="24"/>
        </w:rPr>
      </w:pPr>
      <w:r w:rsidRPr="002578CE">
        <w:rPr>
          <w:rFonts w:ascii="Times New Roman" w:hAnsi="Times New Roman" w:cs="Times New Roman"/>
          <w:sz w:val="24"/>
          <w:szCs w:val="24"/>
        </w:rPr>
        <w:tab/>
        <w:t>Ошибочным является заблуждение многих о том, что один партнер должен давать больше, чем он получает, чтобы обеспечить существование альянса. Есть определенные условия, при которых обоюдная выгода возможна, пускай и на некоторое время.</w:t>
      </w:r>
    </w:p>
    <w:p w:rsidR="00EC5DD0" w:rsidRPr="002578CE" w:rsidRDefault="004D21D5" w:rsidP="002578CE">
      <w:pPr>
        <w:pStyle w:val="ab"/>
        <w:spacing w:line="360" w:lineRule="auto"/>
        <w:jc w:val="both"/>
        <w:rPr>
          <w:rFonts w:ascii="Times New Roman" w:hAnsi="Times New Roman" w:cs="Times New Roman"/>
          <w:sz w:val="24"/>
          <w:szCs w:val="24"/>
        </w:rPr>
      </w:pPr>
      <w:r w:rsidRPr="002578CE">
        <w:rPr>
          <w:rFonts w:ascii="Times New Roman" w:hAnsi="Times New Roman" w:cs="Times New Roman"/>
          <w:sz w:val="24"/>
          <w:szCs w:val="24"/>
        </w:rPr>
        <w:t xml:space="preserve">1) </w:t>
      </w:r>
      <w:r w:rsidRPr="002578CE">
        <w:rPr>
          <w:rFonts w:ascii="Times New Roman" w:hAnsi="Times New Roman" w:cs="Times New Roman"/>
          <w:sz w:val="24"/>
          <w:szCs w:val="24"/>
          <w:u w:val="single"/>
        </w:rPr>
        <w:t>Стратегические цели партнёров сближаются, в то время как их цели в конкурентной борьбе расходятся</w:t>
      </w:r>
      <w:r w:rsidRPr="002578CE">
        <w:rPr>
          <w:rFonts w:ascii="Times New Roman" w:hAnsi="Times New Roman" w:cs="Times New Roman"/>
          <w:sz w:val="24"/>
          <w:szCs w:val="24"/>
        </w:rPr>
        <w:t>. Это означает, что каждый из партнёров принимает в расчет сохранение и процветание другого в их совместном бизнесе.</w:t>
      </w:r>
    </w:p>
    <w:p w:rsidR="004D21D5" w:rsidRPr="002578CE" w:rsidRDefault="004D21D5" w:rsidP="002578CE">
      <w:pPr>
        <w:pStyle w:val="ab"/>
        <w:spacing w:line="360" w:lineRule="auto"/>
        <w:jc w:val="both"/>
        <w:rPr>
          <w:rFonts w:ascii="Times New Roman" w:hAnsi="Times New Roman" w:cs="Times New Roman"/>
          <w:sz w:val="24"/>
          <w:szCs w:val="24"/>
        </w:rPr>
      </w:pPr>
      <w:r w:rsidRPr="002578CE">
        <w:rPr>
          <w:rFonts w:ascii="Times New Roman" w:hAnsi="Times New Roman" w:cs="Times New Roman"/>
          <w:sz w:val="24"/>
          <w:szCs w:val="24"/>
        </w:rPr>
        <w:t xml:space="preserve">2) </w:t>
      </w:r>
      <w:r w:rsidRPr="002578CE">
        <w:rPr>
          <w:rFonts w:ascii="Times New Roman" w:hAnsi="Times New Roman" w:cs="Times New Roman"/>
          <w:sz w:val="24"/>
          <w:szCs w:val="24"/>
          <w:u w:val="single"/>
        </w:rPr>
        <w:t>Размер и позиции на рынке обоих партнёров скромны по сравнению с лидерами отрасли</w:t>
      </w:r>
      <w:r w:rsidRPr="002578CE">
        <w:rPr>
          <w:rFonts w:ascii="Times New Roman" w:hAnsi="Times New Roman" w:cs="Times New Roman"/>
          <w:sz w:val="24"/>
          <w:szCs w:val="24"/>
        </w:rPr>
        <w:t>. Этот факт заставляет обе стороны согласиться с тем, что их взаимозависимость и взаимодополняемость может продлит</w:t>
      </w:r>
      <w:r w:rsidR="00744CAE" w:rsidRPr="002578CE">
        <w:rPr>
          <w:rFonts w:ascii="Times New Roman" w:hAnsi="Times New Roman" w:cs="Times New Roman"/>
          <w:sz w:val="24"/>
          <w:szCs w:val="24"/>
        </w:rPr>
        <w:t>ь</w:t>
      </w:r>
      <w:r w:rsidRPr="002578CE">
        <w:rPr>
          <w:rFonts w:ascii="Times New Roman" w:hAnsi="Times New Roman" w:cs="Times New Roman"/>
          <w:sz w:val="24"/>
          <w:szCs w:val="24"/>
        </w:rPr>
        <w:t xml:space="preserve">ся долгие годы и принести им многие экономические выгоды. Долгосрочное сотрудничество может быть настолько важным для обоих партнеров, что ни один из них не рискнет оттолкнуть от себя другого и выйти на рынок с </w:t>
      </w:r>
      <w:r w:rsidR="00744CAE" w:rsidRPr="002578CE">
        <w:rPr>
          <w:rFonts w:ascii="Times New Roman" w:hAnsi="Times New Roman" w:cs="Times New Roman"/>
          <w:sz w:val="24"/>
          <w:szCs w:val="24"/>
        </w:rPr>
        <w:t xml:space="preserve">продукцией </w:t>
      </w:r>
      <w:r w:rsidRPr="002578CE">
        <w:rPr>
          <w:rFonts w:ascii="Times New Roman" w:hAnsi="Times New Roman" w:cs="Times New Roman"/>
          <w:sz w:val="24"/>
          <w:szCs w:val="24"/>
        </w:rPr>
        <w:t>весьма сомнительным в конкурен</w:t>
      </w:r>
      <w:r w:rsidR="00744CAE" w:rsidRPr="002578CE">
        <w:rPr>
          <w:rFonts w:ascii="Times New Roman" w:hAnsi="Times New Roman" w:cs="Times New Roman"/>
          <w:sz w:val="24"/>
          <w:szCs w:val="24"/>
        </w:rPr>
        <w:t xml:space="preserve">тоспособном плане. </w:t>
      </w:r>
    </w:p>
    <w:p w:rsidR="00F95779" w:rsidRPr="002578CE" w:rsidRDefault="00F95779" w:rsidP="002578CE">
      <w:pPr>
        <w:pStyle w:val="ab"/>
        <w:spacing w:line="360" w:lineRule="auto"/>
        <w:jc w:val="both"/>
        <w:rPr>
          <w:rFonts w:ascii="Times New Roman" w:hAnsi="Times New Roman" w:cs="Times New Roman"/>
          <w:sz w:val="24"/>
          <w:szCs w:val="24"/>
        </w:rPr>
      </w:pPr>
      <w:r w:rsidRPr="002578CE">
        <w:rPr>
          <w:rFonts w:ascii="Times New Roman" w:hAnsi="Times New Roman" w:cs="Times New Roman"/>
          <w:sz w:val="24"/>
          <w:szCs w:val="24"/>
        </w:rPr>
        <w:t xml:space="preserve">3) </w:t>
      </w:r>
      <w:r w:rsidRPr="002578CE">
        <w:rPr>
          <w:rFonts w:ascii="Times New Roman" w:hAnsi="Times New Roman" w:cs="Times New Roman"/>
          <w:sz w:val="24"/>
          <w:szCs w:val="24"/>
          <w:u w:val="single"/>
        </w:rPr>
        <w:t>Каждый партнер уверен, что сможет научиться у другого и при этом ограничить доступ к собственным позициям</w:t>
      </w:r>
      <w:r w:rsidRPr="002578CE">
        <w:rPr>
          <w:rFonts w:ascii="Times New Roman" w:hAnsi="Times New Roman" w:cs="Times New Roman"/>
          <w:sz w:val="24"/>
          <w:szCs w:val="24"/>
        </w:rPr>
        <w:t>.</w:t>
      </w:r>
      <w:r w:rsidR="009913CC" w:rsidRPr="002578CE">
        <w:rPr>
          <w:rFonts w:ascii="Times New Roman" w:hAnsi="Times New Roman" w:cs="Times New Roman"/>
          <w:sz w:val="24"/>
          <w:szCs w:val="24"/>
        </w:rPr>
        <w:t xml:space="preserve"> Выше мы уже рассматривали пример с </w:t>
      </w:r>
      <w:r w:rsidR="009913CC" w:rsidRPr="002578CE">
        <w:rPr>
          <w:rFonts w:ascii="Times New Roman" w:hAnsi="Times New Roman" w:cs="Times New Roman"/>
          <w:sz w:val="24"/>
          <w:szCs w:val="24"/>
          <w:lang w:val="en-US"/>
        </w:rPr>
        <w:t>JVC</w:t>
      </w:r>
      <w:r w:rsidR="009913CC" w:rsidRPr="002578CE">
        <w:rPr>
          <w:rFonts w:ascii="Times New Roman" w:hAnsi="Times New Roman" w:cs="Times New Roman"/>
          <w:sz w:val="24"/>
          <w:szCs w:val="24"/>
        </w:rPr>
        <w:t xml:space="preserve"> и </w:t>
      </w:r>
      <w:r w:rsidR="009913CC" w:rsidRPr="002578CE">
        <w:rPr>
          <w:rFonts w:ascii="Times New Roman" w:hAnsi="Times New Roman" w:cs="Times New Roman"/>
          <w:sz w:val="24"/>
          <w:szCs w:val="24"/>
          <w:lang w:val="en-US"/>
        </w:rPr>
        <w:t>Thomson</w:t>
      </w:r>
      <w:r w:rsidR="009913CC" w:rsidRPr="002578CE">
        <w:rPr>
          <w:rFonts w:ascii="Times New Roman" w:hAnsi="Times New Roman" w:cs="Times New Roman"/>
          <w:sz w:val="24"/>
          <w:szCs w:val="24"/>
        </w:rPr>
        <w:t xml:space="preserve"> – обе фирмы производят видеомагнитофоны и сознают, что обмениваются навыками и сведениями. Но обе компании ищут очень разного в плане стратегических задач. </w:t>
      </w:r>
      <w:r w:rsidR="00C04A5B" w:rsidRPr="002578CE">
        <w:rPr>
          <w:rFonts w:ascii="Times New Roman" w:hAnsi="Times New Roman" w:cs="Times New Roman"/>
          <w:sz w:val="24"/>
          <w:szCs w:val="24"/>
          <w:lang w:val="en-US"/>
        </w:rPr>
        <w:t>Thomson</w:t>
      </w:r>
      <w:r w:rsidR="00C04A5B" w:rsidRPr="002578CE">
        <w:rPr>
          <w:rFonts w:ascii="Times New Roman" w:hAnsi="Times New Roman" w:cs="Times New Roman"/>
          <w:sz w:val="24"/>
          <w:szCs w:val="24"/>
        </w:rPr>
        <w:t xml:space="preserve"> нужен доступ </w:t>
      </w:r>
      <w:r w:rsidR="00E91F9C" w:rsidRPr="002578CE">
        <w:rPr>
          <w:rFonts w:ascii="Times New Roman" w:hAnsi="Times New Roman" w:cs="Times New Roman"/>
          <w:sz w:val="24"/>
          <w:szCs w:val="24"/>
        </w:rPr>
        <w:t>к технологиям изготовления продукции и</w:t>
      </w:r>
      <w:r w:rsidR="004B2CE1" w:rsidRPr="002578CE">
        <w:rPr>
          <w:rFonts w:ascii="Times New Roman" w:hAnsi="Times New Roman" w:cs="Times New Roman"/>
          <w:sz w:val="24"/>
          <w:szCs w:val="24"/>
        </w:rPr>
        <w:t xml:space="preserve"> к</w:t>
      </w:r>
      <w:r w:rsidR="00E91F9C" w:rsidRPr="002578CE">
        <w:rPr>
          <w:rFonts w:ascii="Times New Roman" w:hAnsi="Times New Roman" w:cs="Times New Roman"/>
          <w:sz w:val="24"/>
          <w:szCs w:val="24"/>
        </w:rPr>
        <w:t xml:space="preserve"> мастерству их применения. </w:t>
      </w:r>
      <w:r w:rsidR="00E91F9C" w:rsidRPr="002578CE">
        <w:rPr>
          <w:rFonts w:ascii="Times New Roman" w:hAnsi="Times New Roman" w:cs="Times New Roman"/>
          <w:sz w:val="24"/>
          <w:szCs w:val="24"/>
          <w:lang w:val="en-US"/>
        </w:rPr>
        <w:t>JVC</w:t>
      </w:r>
      <w:r w:rsidR="00E91F9C" w:rsidRPr="002578CE">
        <w:rPr>
          <w:rFonts w:ascii="Times New Roman" w:hAnsi="Times New Roman" w:cs="Times New Roman"/>
          <w:sz w:val="24"/>
          <w:szCs w:val="24"/>
        </w:rPr>
        <w:t xml:space="preserve"> же нужно научиться преуспевать на европейском рынке, который имеет многие особенности. Обе стороны полагают, что у них равные шансы извлечь выгоды из своего союза.</w:t>
      </w:r>
      <w:r w:rsidR="009F6ABD" w:rsidRPr="002578CE">
        <w:rPr>
          <w:rStyle w:val="a5"/>
          <w:rFonts w:ascii="Times New Roman" w:hAnsi="Times New Roman" w:cs="Times New Roman"/>
          <w:sz w:val="24"/>
          <w:szCs w:val="24"/>
        </w:rPr>
        <w:footnoteReference w:id="29"/>
      </w:r>
      <w:r w:rsidR="00E91F9C" w:rsidRPr="002578CE">
        <w:rPr>
          <w:rFonts w:ascii="Times New Roman" w:hAnsi="Times New Roman" w:cs="Times New Roman"/>
          <w:sz w:val="24"/>
          <w:szCs w:val="24"/>
        </w:rPr>
        <w:t xml:space="preserve"> </w:t>
      </w:r>
    </w:p>
    <w:p w:rsidR="00CE09F8" w:rsidRPr="002578CE" w:rsidRDefault="00127E8B" w:rsidP="002578CE">
      <w:pPr>
        <w:pStyle w:val="ab"/>
        <w:spacing w:line="360" w:lineRule="auto"/>
        <w:jc w:val="both"/>
        <w:rPr>
          <w:rFonts w:ascii="Times New Roman" w:hAnsi="Times New Roman" w:cs="Times New Roman"/>
          <w:sz w:val="24"/>
          <w:szCs w:val="24"/>
        </w:rPr>
      </w:pPr>
      <w:r w:rsidRPr="002578CE">
        <w:rPr>
          <w:rFonts w:ascii="Times New Roman" w:hAnsi="Times New Roman" w:cs="Times New Roman"/>
          <w:sz w:val="24"/>
          <w:szCs w:val="24"/>
        </w:rPr>
        <w:tab/>
        <w:t xml:space="preserve">Однако стоит отметить, что </w:t>
      </w:r>
      <w:r w:rsidR="00ED4FB7" w:rsidRPr="002578CE">
        <w:rPr>
          <w:rFonts w:ascii="Times New Roman" w:hAnsi="Times New Roman" w:cs="Times New Roman"/>
          <w:sz w:val="24"/>
          <w:szCs w:val="24"/>
        </w:rPr>
        <w:t>если оба партнёра в равной степени намерены усвоить навыки другого, то возникает недоверие, которое может породить конфликты. А они, в свою очередь, могут подорвать такой альянс или даже поставить под угрозу само его существование.</w:t>
      </w:r>
      <w:r w:rsidR="00D97F68" w:rsidRPr="002578CE">
        <w:rPr>
          <w:rFonts w:ascii="Times New Roman" w:hAnsi="Times New Roman" w:cs="Times New Roman"/>
          <w:sz w:val="24"/>
          <w:szCs w:val="24"/>
        </w:rPr>
        <w:t xml:space="preserve"> </w:t>
      </w:r>
    </w:p>
    <w:p w:rsidR="00CE09F8" w:rsidRPr="002578CE" w:rsidRDefault="00D97F68" w:rsidP="002578CE">
      <w:pPr>
        <w:pStyle w:val="ab"/>
        <w:spacing w:line="360" w:lineRule="auto"/>
        <w:jc w:val="both"/>
        <w:rPr>
          <w:rFonts w:ascii="Times New Roman" w:hAnsi="Times New Roman" w:cs="Times New Roman"/>
          <w:sz w:val="24"/>
          <w:szCs w:val="24"/>
        </w:rPr>
      </w:pPr>
      <w:r w:rsidRPr="002578CE">
        <w:rPr>
          <w:rFonts w:ascii="Times New Roman" w:hAnsi="Times New Roman" w:cs="Times New Roman"/>
          <w:sz w:val="24"/>
          <w:szCs w:val="24"/>
        </w:rPr>
        <w:t>Таким образом, партнерски</w:t>
      </w:r>
      <w:r w:rsidR="00A5082B">
        <w:rPr>
          <w:rFonts w:ascii="Times New Roman" w:hAnsi="Times New Roman" w:cs="Times New Roman"/>
          <w:sz w:val="24"/>
          <w:szCs w:val="24"/>
        </w:rPr>
        <w:t>е альянсы протекают стабильнее</w:t>
      </w:r>
      <w:r w:rsidRPr="002578CE">
        <w:rPr>
          <w:rFonts w:ascii="Times New Roman" w:hAnsi="Times New Roman" w:cs="Times New Roman"/>
          <w:sz w:val="24"/>
          <w:szCs w:val="24"/>
        </w:rPr>
        <w:t>, когда один партнёр намерен учиться, а другой стремится чего-то избежать – по сути дела, когда один партнёр готов войти в зависимость от другого.</w:t>
      </w:r>
      <w:r w:rsidR="009F6ABD" w:rsidRPr="002578CE">
        <w:rPr>
          <w:rStyle w:val="a5"/>
          <w:rFonts w:ascii="Times New Roman" w:hAnsi="Times New Roman" w:cs="Times New Roman"/>
          <w:sz w:val="24"/>
          <w:szCs w:val="24"/>
        </w:rPr>
        <w:footnoteReference w:id="30"/>
      </w:r>
    </w:p>
    <w:p w:rsidR="00127E8B" w:rsidRPr="002578CE" w:rsidRDefault="00CE09F8" w:rsidP="007F3C97">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lastRenderedPageBreak/>
        <w:t xml:space="preserve">Например, превосходство компании </w:t>
      </w:r>
      <w:r w:rsidRPr="002578CE">
        <w:rPr>
          <w:rFonts w:ascii="Times New Roman" w:hAnsi="Times New Roman" w:cs="Times New Roman"/>
          <w:sz w:val="24"/>
          <w:szCs w:val="24"/>
          <w:lang w:val="en-US"/>
        </w:rPr>
        <w:t>IBM</w:t>
      </w:r>
      <w:r w:rsidRPr="002578CE">
        <w:rPr>
          <w:rFonts w:ascii="Times New Roman" w:hAnsi="Times New Roman" w:cs="Times New Roman"/>
          <w:sz w:val="24"/>
          <w:szCs w:val="24"/>
        </w:rPr>
        <w:t xml:space="preserve"> над своим конкурентом </w:t>
      </w:r>
      <w:r w:rsidRPr="002578CE">
        <w:rPr>
          <w:rFonts w:ascii="Times New Roman" w:hAnsi="Times New Roman" w:cs="Times New Roman"/>
          <w:sz w:val="24"/>
          <w:szCs w:val="24"/>
          <w:lang w:val="en-US"/>
        </w:rPr>
        <w:t>Fujitsu</w:t>
      </w:r>
      <w:r w:rsidRPr="002578CE">
        <w:rPr>
          <w:rFonts w:ascii="Times New Roman" w:hAnsi="Times New Roman" w:cs="Times New Roman"/>
          <w:sz w:val="24"/>
          <w:szCs w:val="24"/>
        </w:rPr>
        <w:t xml:space="preserve"> в 1980-е годы составляла соотношение «пять к одному». Это означало, что на тот момент должно было пройти еще немало времени, прежде чем </w:t>
      </w:r>
      <w:r w:rsidRPr="002578CE">
        <w:rPr>
          <w:rFonts w:ascii="Times New Roman" w:hAnsi="Times New Roman" w:cs="Times New Roman"/>
          <w:sz w:val="24"/>
          <w:szCs w:val="24"/>
          <w:lang w:val="en-US"/>
        </w:rPr>
        <w:t>Fujitsu</w:t>
      </w:r>
      <w:r w:rsidRPr="002578CE">
        <w:rPr>
          <w:rFonts w:ascii="Times New Roman" w:hAnsi="Times New Roman" w:cs="Times New Roman"/>
          <w:sz w:val="24"/>
          <w:szCs w:val="24"/>
        </w:rPr>
        <w:t xml:space="preserve"> могла бы отколоться от своих иностранных партнёров и пойти своей дорогой. В итоге</w:t>
      </w:r>
      <w:r w:rsidR="004B65DD" w:rsidRPr="002578CE">
        <w:rPr>
          <w:rFonts w:ascii="Times New Roman" w:hAnsi="Times New Roman" w:cs="Times New Roman"/>
          <w:sz w:val="24"/>
          <w:szCs w:val="24"/>
        </w:rPr>
        <w:t>,</w:t>
      </w:r>
      <w:r w:rsidRPr="002578CE">
        <w:rPr>
          <w:rFonts w:ascii="Times New Roman" w:hAnsi="Times New Roman" w:cs="Times New Roman"/>
          <w:sz w:val="24"/>
          <w:szCs w:val="24"/>
        </w:rPr>
        <w:t xml:space="preserve"> компания </w:t>
      </w:r>
      <w:r w:rsidRPr="002578CE">
        <w:rPr>
          <w:rFonts w:ascii="Times New Roman" w:hAnsi="Times New Roman" w:cs="Times New Roman"/>
          <w:sz w:val="24"/>
          <w:szCs w:val="24"/>
          <w:lang w:val="en-US"/>
        </w:rPr>
        <w:t>Fujitsu</w:t>
      </w:r>
      <w:r w:rsidRPr="002578CE">
        <w:rPr>
          <w:rFonts w:ascii="Times New Roman" w:hAnsi="Times New Roman" w:cs="Times New Roman"/>
          <w:sz w:val="24"/>
          <w:szCs w:val="24"/>
        </w:rPr>
        <w:t xml:space="preserve"> попросту поменяла вектор своего развития и вышла из стратегического альянса с компанией </w:t>
      </w:r>
      <w:r w:rsidRPr="002578CE">
        <w:rPr>
          <w:rFonts w:ascii="Times New Roman" w:hAnsi="Times New Roman" w:cs="Times New Roman"/>
          <w:sz w:val="24"/>
          <w:szCs w:val="24"/>
          <w:lang w:val="en-US"/>
        </w:rPr>
        <w:t>IBM</w:t>
      </w:r>
      <w:r w:rsidRPr="002578CE">
        <w:rPr>
          <w:rFonts w:ascii="Times New Roman" w:hAnsi="Times New Roman" w:cs="Times New Roman"/>
          <w:sz w:val="24"/>
          <w:szCs w:val="24"/>
        </w:rPr>
        <w:t>.</w:t>
      </w:r>
    </w:p>
    <w:p w:rsidR="00ED4FB7" w:rsidRPr="002578CE" w:rsidRDefault="00CD1BF3" w:rsidP="002578CE">
      <w:pPr>
        <w:pStyle w:val="ab"/>
        <w:spacing w:line="360" w:lineRule="auto"/>
        <w:jc w:val="both"/>
        <w:rPr>
          <w:rFonts w:ascii="Times New Roman" w:hAnsi="Times New Roman" w:cs="Times New Roman"/>
          <w:sz w:val="24"/>
          <w:szCs w:val="24"/>
        </w:rPr>
      </w:pPr>
      <w:r w:rsidRPr="002578CE">
        <w:rPr>
          <w:rFonts w:ascii="Times New Roman" w:hAnsi="Times New Roman" w:cs="Times New Roman"/>
          <w:sz w:val="24"/>
          <w:szCs w:val="24"/>
        </w:rPr>
        <w:tab/>
        <w:t xml:space="preserve">Выделим, </w:t>
      </w:r>
      <w:r w:rsidRPr="005035A7">
        <w:rPr>
          <w:rFonts w:ascii="Times New Roman" w:hAnsi="Times New Roman" w:cs="Times New Roman"/>
          <w:i/>
          <w:sz w:val="24"/>
          <w:szCs w:val="24"/>
        </w:rPr>
        <w:t>основные правила</w:t>
      </w:r>
      <w:r w:rsidR="00F2209E">
        <w:rPr>
          <w:rFonts w:ascii="Times New Roman" w:hAnsi="Times New Roman" w:cs="Times New Roman"/>
          <w:sz w:val="24"/>
          <w:szCs w:val="24"/>
        </w:rPr>
        <w:t>, которых</w:t>
      </w:r>
      <w:r w:rsidRPr="002578CE">
        <w:rPr>
          <w:rFonts w:ascii="Times New Roman" w:hAnsi="Times New Roman" w:cs="Times New Roman"/>
          <w:sz w:val="24"/>
          <w:szCs w:val="24"/>
        </w:rPr>
        <w:t xml:space="preserve"> придерживаются компании, которые извлекают из конкурентного сотрудничества максимум выгод:</w:t>
      </w:r>
    </w:p>
    <w:p w:rsidR="00CD1BF3" w:rsidRPr="002578CE" w:rsidRDefault="00CD1BF3" w:rsidP="002578CE">
      <w:pPr>
        <w:pStyle w:val="ab"/>
        <w:spacing w:line="360" w:lineRule="auto"/>
        <w:jc w:val="both"/>
        <w:rPr>
          <w:rFonts w:ascii="Times New Roman" w:hAnsi="Times New Roman" w:cs="Times New Roman"/>
          <w:b/>
          <w:sz w:val="24"/>
          <w:szCs w:val="24"/>
        </w:rPr>
      </w:pPr>
      <w:r w:rsidRPr="002578CE">
        <w:rPr>
          <w:rFonts w:ascii="Times New Roman" w:hAnsi="Times New Roman" w:cs="Times New Roman"/>
          <w:b/>
          <w:sz w:val="24"/>
          <w:szCs w:val="24"/>
        </w:rPr>
        <w:t>1) Сотрудничество – это та же конкуренция, только в иной форме.</w:t>
      </w:r>
    </w:p>
    <w:p w:rsidR="009A61AB" w:rsidRPr="002578CE" w:rsidRDefault="00E26026" w:rsidP="002578CE">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t xml:space="preserve">Успешные компании всегда помнят о том, что их новые партнеры имеют возможность и, возможно, могут их обезоружить. Компании вступают в альянсы и имеют перед собой четкие стратегические цели, которых они хотят достичь посредством участия в стратегическом альянсе. Высший менеджмент организации всегда должен осознавать, как достижение стратегических целей </w:t>
      </w:r>
      <w:r w:rsidR="00FB3D03" w:rsidRPr="002578CE">
        <w:rPr>
          <w:rFonts w:ascii="Times New Roman" w:hAnsi="Times New Roman" w:cs="Times New Roman"/>
          <w:sz w:val="24"/>
          <w:szCs w:val="24"/>
        </w:rPr>
        <w:t>их партнерами</w:t>
      </w:r>
      <w:r w:rsidRPr="002578CE">
        <w:rPr>
          <w:rFonts w:ascii="Times New Roman" w:hAnsi="Times New Roman" w:cs="Times New Roman"/>
          <w:sz w:val="24"/>
          <w:szCs w:val="24"/>
        </w:rPr>
        <w:t xml:space="preserve"> в рамках альянса, может отразиться на экономическом положении их собственной фирмы.</w:t>
      </w:r>
    </w:p>
    <w:p w:rsidR="00953710" w:rsidRPr="002578CE" w:rsidRDefault="00953710" w:rsidP="002578CE">
      <w:pPr>
        <w:pStyle w:val="ab"/>
        <w:spacing w:line="360" w:lineRule="auto"/>
        <w:jc w:val="both"/>
        <w:rPr>
          <w:rFonts w:ascii="Times New Roman" w:hAnsi="Times New Roman" w:cs="Times New Roman"/>
          <w:b/>
          <w:sz w:val="24"/>
          <w:szCs w:val="24"/>
        </w:rPr>
      </w:pPr>
      <w:r w:rsidRPr="002578CE">
        <w:rPr>
          <w:rFonts w:ascii="Times New Roman" w:hAnsi="Times New Roman" w:cs="Times New Roman"/>
          <w:b/>
          <w:sz w:val="24"/>
          <w:szCs w:val="24"/>
        </w:rPr>
        <w:t>2) Гармония и согласие – не самые важные показатели успеха стратегического альянса.</w:t>
      </w:r>
    </w:p>
    <w:p w:rsidR="00953710" w:rsidRPr="002578CE" w:rsidRDefault="00953710" w:rsidP="002578CE">
      <w:pPr>
        <w:pStyle w:val="ab"/>
        <w:spacing w:line="360" w:lineRule="auto"/>
        <w:jc w:val="both"/>
        <w:rPr>
          <w:rFonts w:ascii="Times New Roman" w:hAnsi="Times New Roman" w:cs="Times New Roman"/>
          <w:sz w:val="24"/>
          <w:szCs w:val="24"/>
        </w:rPr>
      </w:pPr>
      <w:r w:rsidRPr="002578CE">
        <w:rPr>
          <w:rFonts w:ascii="Times New Roman" w:hAnsi="Times New Roman" w:cs="Times New Roman"/>
          <w:sz w:val="24"/>
          <w:szCs w:val="24"/>
        </w:rPr>
        <w:tab/>
        <w:t>Как не парадоксально это звучит, лучшим свидетельством взаимовыгодного сотрудничества могут служить конфликты, вспыхивающие время от времени между партнерами. На примерах рассмотренных выше, можно сказать, что крайне мало стратегических альянсов конкурирующих фирм оказываются в конечном итоге беспроигрышными для всех участников. Зачастую бывает так, что участник альянса доволен результатами сотрудничества и считает себя в выигрыше, не понимая при этом, что он передал свои ключевые навыки партнёру.</w:t>
      </w:r>
    </w:p>
    <w:p w:rsidR="00953710" w:rsidRPr="002578CE" w:rsidRDefault="00953710" w:rsidP="002578CE">
      <w:pPr>
        <w:pStyle w:val="ab"/>
        <w:spacing w:line="360" w:lineRule="auto"/>
        <w:jc w:val="both"/>
        <w:rPr>
          <w:rFonts w:ascii="Times New Roman" w:hAnsi="Times New Roman" w:cs="Times New Roman"/>
          <w:b/>
          <w:sz w:val="24"/>
          <w:szCs w:val="24"/>
        </w:rPr>
      </w:pPr>
      <w:r w:rsidRPr="002578CE">
        <w:rPr>
          <w:rFonts w:ascii="Times New Roman" w:hAnsi="Times New Roman" w:cs="Times New Roman"/>
          <w:b/>
          <w:sz w:val="24"/>
          <w:szCs w:val="24"/>
        </w:rPr>
        <w:t xml:space="preserve">3) У кооперации есть свои пределы. Компании </w:t>
      </w:r>
      <w:r w:rsidRPr="001D7D0F">
        <w:rPr>
          <w:rFonts w:ascii="Times New Roman" w:hAnsi="Times New Roman" w:cs="Times New Roman"/>
          <w:b/>
          <w:sz w:val="24"/>
          <w:szCs w:val="24"/>
          <w:u w:val="single"/>
        </w:rPr>
        <w:t>не должны допускать уступок</w:t>
      </w:r>
      <w:r w:rsidRPr="002578CE">
        <w:rPr>
          <w:rFonts w:ascii="Times New Roman" w:hAnsi="Times New Roman" w:cs="Times New Roman"/>
          <w:b/>
          <w:sz w:val="24"/>
          <w:szCs w:val="24"/>
        </w:rPr>
        <w:t xml:space="preserve"> в конкурентной борьбе.</w:t>
      </w:r>
    </w:p>
    <w:p w:rsidR="004A6DE4" w:rsidRPr="002578CE" w:rsidRDefault="00953710" w:rsidP="002578CE">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t>Очень важно для руководства компании понимать, что любой стратегический альянс – это постоянно изменяющаяся сделка, реальные условия которой могут выходить за границы юридических соглашений и даже намерений высшего руководства.</w:t>
      </w:r>
      <w:r w:rsidR="004A6DE4" w:rsidRPr="002578CE">
        <w:rPr>
          <w:rFonts w:ascii="Times New Roman" w:hAnsi="Times New Roman" w:cs="Times New Roman"/>
          <w:sz w:val="24"/>
          <w:szCs w:val="24"/>
        </w:rPr>
        <w:t xml:space="preserve"> Нередко это приводит к тому, что инженеры и менеджеры сами решают, какой информацией обмениваться с партнерами. Поэтому успешные компании информируют своих сотрудников о том, какие технологии и производственные навыки категорически нельзя предоставить партнёру, и постоянно следят за тем, какую информацию запрашивает партнер о производственном цикле их предприятия. </w:t>
      </w:r>
    </w:p>
    <w:p w:rsidR="004A6DE4" w:rsidRPr="002578CE" w:rsidRDefault="004A6DE4" w:rsidP="002578CE">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t xml:space="preserve">Основная трудность же заключается в том, чтобы поделиться с партнером достаточным количеством своих навыков для того, чтобы создать преимущество перед компаниями, не входящими в альянс, и в </w:t>
      </w:r>
      <w:r w:rsidR="00FB3D03" w:rsidRPr="002578CE">
        <w:rPr>
          <w:rFonts w:ascii="Times New Roman" w:hAnsi="Times New Roman" w:cs="Times New Roman"/>
          <w:sz w:val="24"/>
          <w:szCs w:val="24"/>
        </w:rPr>
        <w:t>то же</w:t>
      </w:r>
      <w:r w:rsidRPr="002578CE">
        <w:rPr>
          <w:rFonts w:ascii="Times New Roman" w:hAnsi="Times New Roman" w:cs="Times New Roman"/>
          <w:sz w:val="24"/>
          <w:szCs w:val="24"/>
        </w:rPr>
        <w:t xml:space="preserve"> время не допустить массовой передачи своих базовых знаний партнеру. Очень трудно балансировать между этими двумя состояниями.</w:t>
      </w:r>
    </w:p>
    <w:p w:rsidR="00953710" w:rsidRPr="002578CE" w:rsidRDefault="004A6DE4" w:rsidP="002578CE">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lastRenderedPageBreak/>
        <w:t>Исходя из этого, наиболее оптимальным решением как раз и является отбор навыков и технологий, которые передаются партнеру, и разработка мер по предотвращению передачи нежелательной информации.</w:t>
      </w:r>
    </w:p>
    <w:p w:rsidR="008A382F" w:rsidRPr="002578CE" w:rsidRDefault="008A382F" w:rsidP="002578CE">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t>А вообще хочется отметить следующую особенность: азиатские компании нередко учатся большему у своих западных партнеров, а не наоборот. Это вызвано по большей части тем, что они привносят свои труднообъяснимые сильные стороны, тогда как вкладом западных компаний служат относительно легко копируемые технологии.</w:t>
      </w:r>
    </w:p>
    <w:p w:rsidR="004A6DE4" w:rsidRPr="002578CE" w:rsidRDefault="004A6DE4" w:rsidP="002578CE">
      <w:pPr>
        <w:pStyle w:val="ab"/>
        <w:spacing w:line="360" w:lineRule="auto"/>
        <w:jc w:val="both"/>
        <w:rPr>
          <w:rFonts w:ascii="Times New Roman" w:hAnsi="Times New Roman" w:cs="Times New Roman"/>
          <w:b/>
          <w:sz w:val="24"/>
          <w:szCs w:val="24"/>
        </w:rPr>
      </w:pPr>
      <w:r w:rsidRPr="002578CE">
        <w:rPr>
          <w:rFonts w:ascii="Times New Roman" w:hAnsi="Times New Roman" w:cs="Times New Roman"/>
          <w:b/>
          <w:sz w:val="24"/>
          <w:szCs w:val="24"/>
        </w:rPr>
        <w:t xml:space="preserve">4) Самое главное – это учиться у партнеров. </w:t>
      </w:r>
    </w:p>
    <w:p w:rsidR="004A6DE4" w:rsidRPr="002578CE" w:rsidRDefault="0032417C" w:rsidP="002578CE">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t>Успешные корпорации рассматривают каждый стратегический альянс, как окошко, через которое они могут подсмотреть и постараться перенять обширные возможности своего партнера.  Они используют альянсы, как средство создания навыков за пределами формальных соглашений и систематически распространяют новые знания по всей своей организации.</w:t>
      </w:r>
    </w:p>
    <w:p w:rsidR="0032417C" w:rsidRPr="002578CE" w:rsidRDefault="0032417C" w:rsidP="002578CE">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t xml:space="preserve">Таким образом, можно сделать предположение о том, что на рыночные позиции сильно влияет соотношение «ученик – учитель» в альянсе. И это предположение окажется верным. Как следствие, кампания, которая хорошо учится – и которая выстраивает структуру альянса таким образом, чтобы она могла получать доступы к знаниям и опыту своего партнера и усваивать их, - станет со временем менее зависимой от своего партнера по мере развития этого стратегического альянса. </w:t>
      </w:r>
    </w:p>
    <w:p w:rsidR="0032417C" w:rsidRPr="002578CE" w:rsidRDefault="0032417C" w:rsidP="002578CE">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t xml:space="preserve">Например, </w:t>
      </w:r>
      <w:r w:rsidR="00B76DCA" w:rsidRPr="002578CE">
        <w:rPr>
          <w:rFonts w:ascii="Times New Roman" w:hAnsi="Times New Roman" w:cs="Times New Roman"/>
          <w:sz w:val="24"/>
          <w:szCs w:val="24"/>
        </w:rPr>
        <w:t xml:space="preserve">в начале 1960-х годов компьютерный бизнес компании </w:t>
      </w:r>
      <w:r w:rsidR="00B76DCA" w:rsidRPr="002578CE">
        <w:rPr>
          <w:rFonts w:ascii="Times New Roman" w:hAnsi="Times New Roman" w:cs="Times New Roman"/>
          <w:sz w:val="24"/>
          <w:szCs w:val="24"/>
          <w:lang w:val="en-US"/>
        </w:rPr>
        <w:t>NEC</w:t>
      </w:r>
      <w:r w:rsidR="00B76DCA" w:rsidRPr="002578CE">
        <w:rPr>
          <w:rFonts w:ascii="Times New Roman" w:hAnsi="Times New Roman" w:cs="Times New Roman"/>
          <w:sz w:val="24"/>
          <w:szCs w:val="24"/>
        </w:rPr>
        <w:t xml:space="preserve"> составлял лишь одну четверть от бизнеса своего конкурента </w:t>
      </w:r>
      <w:r w:rsidR="00B76DCA" w:rsidRPr="002578CE">
        <w:rPr>
          <w:rFonts w:ascii="Times New Roman" w:hAnsi="Times New Roman" w:cs="Times New Roman"/>
          <w:sz w:val="24"/>
          <w:szCs w:val="24"/>
          <w:lang w:val="en-US"/>
        </w:rPr>
        <w:t>Honeywall</w:t>
      </w:r>
      <w:r w:rsidR="00B76DCA" w:rsidRPr="002578CE">
        <w:rPr>
          <w:rFonts w:ascii="Times New Roman" w:hAnsi="Times New Roman" w:cs="Times New Roman"/>
          <w:sz w:val="24"/>
          <w:szCs w:val="24"/>
        </w:rPr>
        <w:t xml:space="preserve">, с которым они вступили в стратегический альянс. Компания </w:t>
      </w:r>
      <w:r w:rsidR="00B76DCA" w:rsidRPr="002578CE">
        <w:rPr>
          <w:rFonts w:ascii="Times New Roman" w:hAnsi="Times New Roman" w:cs="Times New Roman"/>
          <w:sz w:val="24"/>
          <w:szCs w:val="24"/>
          <w:lang w:val="en-US"/>
        </w:rPr>
        <w:t>NEC</w:t>
      </w:r>
      <w:r w:rsidR="00B76DCA" w:rsidRPr="002578CE">
        <w:rPr>
          <w:rFonts w:ascii="Times New Roman" w:hAnsi="Times New Roman" w:cs="Times New Roman"/>
          <w:sz w:val="24"/>
          <w:szCs w:val="24"/>
        </w:rPr>
        <w:t xml:space="preserve"> сразу заняла позицию ученика в этом альянсе. Потребовалось всего два десятилетия, чтобы компания </w:t>
      </w:r>
      <w:r w:rsidR="00B76DCA" w:rsidRPr="002578CE">
        <w:rPr>
          <w:rFonts w:ascii="Times New Roman" w:hAnsi="Times New Roman" w:cs="Times New Roman"/>
          <w:sz w:val="24"/>
          <w:szCs w:val="24"/>
          <w:lang w:val="en-US"/>
        </w:rPr>
        <w:t>NEC</w:t>
      </w:r>
      <w:r w:rsidR="00B76DCA" w:rsidRPr="002578CE">
        <w:rPr>
          <w:rFonts w:ascii="Times New Roman" w:hAnsi="Times New Roman" w:cs="Times New Roman"/>
          <w:sz w:val="24"/>
          <w:szCs w:val="24"/>
        </w:rPr>
        <w:t xml:space="preserve"> превзошла по своим размерам </w:t>
      </w:r>
      <w:r w:rsidR="00B76DCA" w:rsidRPr="002578CE">
        <w:rPr>
          <w:rFonts w:ascii="Times New Roman" w:hAnsi="Times New Roman" w:cs="Times New Roman"/>
          <w:sz w:val="24"/>
          <w:szCs w:val="24"/>
          <w:lang w:val="en-US"/>
        </w:rPr>
        <w:t>Honeywall</w:t>
      </w:r>
      <w:r w:rsidR="00B76DCA" w:rsidRPr="002578CE">
        <w:rPr>
          <w:rFonts w:ascii="Times New Roman" w:hAnsi="Times New Roman" w:cs="Times New Roman"/>
          <w:sz w:val="24"/>
          <w:szCs w:val="24"/>
        </w:rPr>
        <w:t xml:space="preserve">, </w:t>
      </w:r>
      <w:r w:rsidR="008B1BA6" w:rsidRPr="002578CE">
        <w:rPr>
          <w:rFonts w:ascii="Times New Roman" w:hAnsi="Times New Roman" w:cs="Times New Roman"/>
          <w:sz w:val="24"/>
          <w:szCs w:val="24"/>
        </w:rPr>
        <w:t>которая,</w:t>
      </w:r>
      <w:r w:rsidR="00B76DCA" w:rsidRPr="002578CE">
        <w:rPr>
          <w:rFonts w:ascii="Times New Roman" w:hAnsi="Times New Roman" w:cs="Times New Roman"/>
          <w:sz w:val="24"/>
          <w:szCs w:val="24"/>
        </w:rPr>
        <w:t xml:space="preserve"> в конце </w:t>
      </w:r>
      <w:r w:rsidR="008B1BA6" w:rsidRPr="002578CE">
        <w:rPr>
          <w:rFonts w:ascii="Times New Roman" w:hAnsi="Times New Roman" w:cs="Times New Roman"/>
          <w:sz w:val="24"/>
          <w:szCs w:val="24"/>
        </w:rPr>
        <w:t>концов,</w:t>
      </w:r>
      <w:r w:rsidR="00B76DCA" w:rsidRPr="002578CE">
        <w:rPr>
          <w:rFonts w:ascii="Times New Roman" w:hAnsi="Times New Roman" w:cs="Times New Roman"/>
          <w:sz w:val="24"/>
          <w:szCs w:val="24"/>
        </w:rPr>
        <w:t xml:space="preserve"> и продала компьютерный бизнес своему бывшему «ученику» </w:t>
      </w:r>
      <w:r w:rsidR="00B76DCA" w:rsidRPr="002578CE">
        <w:rPr>
          <w:rFonts w:ascii="Times New Roman" w:hAnsi="Times New Roman" w:cs="Times New Roman"/>
          <w:sz w:val="24"/>
          <w:szCs w:val="24"/>
          <w:lang w:val="en-US"/>
        </w:rPr>
        <w:t>NEC</w:t>
      </w:r>
      <w:r w:rsidR="00B76DCA" w:rsidRPr="002578CE">
        <w:rPr>
          <w:rFonts w:ascii="Times New Roman" w:hAnsi="Times New Roman" w:cs="Times New Roman"/>
          <w:sz w:val="24"/>
          <w:szCs w:val="24"/>
        </w:rPr>
        <w:t>.</w:t>
      </w:r>
    </w:p>
    <w:p w:rsidR="00600EE9" w:rsidRPr="002578CE" w:rsidRDefault="00600EE9" w:rsidP="002578CE">
      <w:pPr>
        <w:pStyle w:val="ab"/>
        <w:spacing w:line="360" w:lineRule="auto"/>
        <w:jc w:val="both"/>
        <w:rPr>
          <w:rFonts w:ascii="Times New Roman" w:hAnsi="Times New Roman" w:cs="Times New Roman"/>
          <w:b/>
          <w:sz w:val="24"/>
          <w:szCs w:val="24"/>
        </w:rPr>
      </w:pPr>
      <w:r w:rsidRPr="002578CE">
        <w:rPr>
          <w:rFonts w:ascii="Times New Roman" w:hAnsi="Times New Roman" w:cs="Times New Roman"/>
          <w:b/>
          <w:sz w:val="24"/>
          <w:szCs w:val="24"/>
        </w:rPr>
        <w:t>5) Выкладывайте на стол свои отличительные качества.</w:t>
      </w:r>
    </w:p>
    <w:p w:rsidR="00600EE9" w:rsidRPr="002578CE" w:rsidRDefault="005C2D17" w:rsidP="002578CE">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t>Когда каждая из компаний опирается на качества другой компании, а не старается своими силами заполнить пробелы в ключевых направлениях производственной деятельности или каналах сбыта продукции, то сильные стороны такого предприятия составляют нечто большее, чем простую сумму своих частей.</w:t>
      </w:r>
    </w:p>
    <w:p w:rsidR="00B550AF" w:rsidRPr="002578CE" w:rsidRDefault="005C2D17" w:rsidP="002578CE">
      <w:pPr>
        <w:pStyle w:val="ab"/>
        <w:spacing w:line="360" w:lineRule="auto"/>
        <w:ind w:firstLine="709"/>
        <w:jc w:val="both"/>
        <w:rPr>
          <w:rFonts w:ascii="Times New Roman" w:hAnsi="Times New Roman" w:cs="Times New Roman"/>
          <w:sz w:val="24"/>
          <w:szCs w:val="24"/>
        </w:rPr>
      </w:pPr>
      <w:r w:rsidRPr="002578CE">
        <w:rPr>
          <w:rFonts w:ascii="Times New Roman" w:hAnsi="Times New Roman" w:cs="Times New Roman"/>
          <w:sz w:val="24"/>
          <w:szCs w:val="24"/>
        </w:rPr>
        <w:t xml:space="preserve">Примером этого является стратегический альянс компаний </w:t>
      </w:r>
      <w:r w:rsidRPr="002578CE">
        <w:rPr>
          <w:rFonts w:ascii="Times New Roman" w:hAnsi="Times New Roman" w:cs="Times New Roman"/>
          <w:sz w:val="24"/>
          <w:szCs w:val="24"/>
          <w:lang w:val="en-US"/>
        </w:rPr>
        <w:t>PepsiCo</w:t>
      </w:r>
      <w:r w:rsidRPr="002578CE">
        <w:rPr>
          <w:rFonts w:ascii="Times New Roman" w:hAnsi="Times New Roman" w:cs="Times New Roman"/>
          <w:sz w:val="24"/>
          <w:szCs w:val="24"/>
        </w:rPr>
        <w:t xml:space="preserve"> и </w:t>
      </w:r>
      <w:r w:rsidRPr="002578CE">
        <w:rPr>
          <w:rFonts w:ascii="Times New Roman" w:hAnsi="Times New Roman" w:cs="Times New Roman"/>
          <w:sz w:val="24"/>
          <w:szCs w:val="24"/>
          <w:lang w:val="en-US"/>
        </w:rPr>
        <w:t>Lipton</w:t>
      </w:r>
      <w:r w:rsidRPr="002578CE">
        <w:rPr>
          <w:rFonts w:ascii="Times New Roman" w:hAnsi="Times New Roman" w:cs="Times New Roman"/>
          <w:sz w:val="24"/>
          <w:szCs w:val="24"/>
        </w:rPr>
        <w:t xml:space="preserve">, которые сочетали свои очень разные сильные стороны с целью производить и выводить на рынок холодный чай в банках. Компания </w:t>
      </w:r>
      <w:r w:rsidRPr="002578CE">
        <w:rPr>
          <w:rFonts w:ascii="Times New Roman" w:hAnsi="Times New Roman" w:cs="Times New Roman"/>
          <w:sz w:val="24"/>
          <w:szCs w:val="24"/>
          <w:lang w:val="en-US"/>
        </w:rPr>
        <w:t>Lipton</w:t>
      </w:r>
      <w:r w:rsidRPr="002578CE">
        <w:rPr>
          <w:rFonts w:ascii="Times New Roman" w:hAnsi="Times New Roman" w:cs="Times New Roman"/>
          <w:sz w:val="24"/>
          <w:szCs w:val="24"/>
        </w:rPr>
        <w:t xml:space="preserve"> привнесла свой опыт в чайном бизнесе, а PepsiCo со своей стороны предоставила доступ к отлаженным каналам дистрибуции напитков. В итоге получился сбалансированный стратегический альянс фирм-конкурентов, который выдержал испытание временем и процветает до сих пор. А все потому, что каждый контролирует «свою территорию» в рамках этого партнерского соглашения. </w:t>
      </w:r>
    </w:p>
    <w:p w:rsidR="00F75358" w:rsidRPr="00AD218A" w:rsidRDefault="00D26737" w:rsidP="00684E24">
      <w:pPr>
        <w:pStyle w:val="2"/>
        <w:rPr>
          <w:rFonts w:ascii="Times New Roman" w:hAnsi="Times New Roman" w:cs="Times New Roman"/>
          <w:color w:val="auto"/>
          <w:sz w:val="28"/>
          <w:szCs w:val="28"/>
        </w:rPr>
      </w:pPr>
      <w:bookmarkStart w:id="9" w:name="_Toc451341156"/>
      <w:r w:rsidRPr="00AD218A">
        <w:rPr>
          <w:rFonts w:ascii="Times New Roman" w:hAnsi="Times New Roman" w:cs="Times New Roman"/>
          <w:color w:val="auto"/>
          <w:sz w:val="28"/>
          <w:szCs w:val="28"/>
        </w:rPr>
        <w:lastRenderedPageBreak/>
        <w:t>2</w:t>
      </w:r>
      <w:r w:rsidR="00893A2C" w:rsidRPr="00AD218A">
        <w:rPr>
          <w:rFonts w:ascii="Times New Roman" w:hAnsi="Times New Roman" w:cs="Times New Roman"/>
          <w:color w:val="auto"/>
          <w:sz w:val="28"/>
          <w:szCs w:val="28"/>
        </w:rPr>
        <w:t>.</w:t>
      </w:r>
      <w:r w:rsidR="00B40726" w:rsidRPr="00AD218A">
        <w:rPr>
          <w:rFonts w:ascii="Times New Roman" w:hAnsi="Times New Roman" w:cs="Times New Roman"/>
          <w:color w:val="auto"/>
          <w:sz w:val="28"/>
          <w:szCs w:val="28"/>
        </w:rPr>
        <w:t>4 Недостатки стратегических альянсов</w:t>
      </w:r>
      <w:r w:rsidR="00434FB9" w:rsidRPr="00AD218A">
        <w:rPr>
          <w:rFonts w:ascii="Times New Roman" w:hAnsi="Times New Roman" w:cs="Times New Roman"/>
          <w:color w:val="auto"/>
          <w:sz w:val="28"/>
          <w:szCs w:val="28"/>
        </w:rPr>
        <w:t xml:space="preserve"> с фирмами конкурентами</w:t>
      </w:r>
      <w:bookmarkEnd w:id="9"/>
    </w:p>
    <w:p w:rsidR="00CB51FF" w:rsidRPr="00E042E7" w:rsidRDefault="00434FB9" w:rsidP="00E042E7">
      <w:pPr>
        <w:pStyle w:val="ab"/>
        <w:spacing w:line="360" w:lineRule="auto"/>
        <w:jc w:val="both"/>
        <w:rPr>
          <w:rFonts w:ascii="Times New Roman" w:hAnsi="Times New Roman" w:cs="Times New Roman"/>
          <w:sz w:val="24"/>
          <w:szCs w:val="24"/>
        </w:rPr>
      </w:pPr>
      <w:r w:rsidRPr="00E042E7">
        <w:rPr>
          <w:rFonts w:ascii="Times New Roman" w:hAnsi="Times New Roman" w:cs="Times New Roman"/>
          <w:sz w:val="24"/>
          <w:szCs w:val="24"/>
        </w:rPr>
        <w:tab/>
      </w:r>
      <w:r w:rsidR="00CB51FF" w:rsidRPr="00E042E7">
        <w:rPr>
          <w:rFonts w:ascii="Times New Roman" w:hAnsi="Times New Roman" w:cs="Times New Roman"/>
          <w:sz w:val="24"/>
          <w:szCs w:val="24"/>
        </w:rPr>
        <w:t>Рассмотрев различные виды стратегических альянсов фирм – конкурентов</w:t>
      </w:r>
      <w:r w:rsidR="00DC5363">
        <w:rPr>
          <w:rFonts w:ascii="Times New Roman" w:hAnsi="Times New Roman" w:cs="Times New Roman"/>
          <w:sz w:val="24"/>
          <w:szCs w:val="24"/>
        </w:rPr>
        <w:t xml:space="preserve"> и изучив отношения между партнёрами в альянсе, </w:t>
      </w:r>
      <w:r w:rsidR="00CB51FF" w:rsidRPr="00E042E7">
        <w:rPr>
          <w:rFonts w:ascii="Times New Roman" w:hAnsi="Times New Roman" w:cs="Times New Roman"/>
          <w:sz w:val="24"/>
          <w:szCs w:val="24"/>
        </w:rPr>
        <w:t>можно выделить следующие угрозы, которые может породить данный вид партнерских отношений.</w:t>
      </w:r>
    </w:p>
    <w:p w:rsidR="002B32EA" w:rsidRPr="00E042E7" w:rsidRDefault="005236BC" w:rsidP="00E042E7">
      <w:pPr>
        <w:pStyle w:val="ab"/>
        <w:spacing w:line="360" w:lineRule="auto"/>
        <w:jc w:val="both"/>
        <w:rPr>
          <w:rFonts w:ascii="Times New Roman" w:hAnsi="Times New Roman" w:cs="Times New Roman"/>
          <w:sz w:val="24"/>
          <w:szCs w:val="24"/>
        </w:rPr>
      </w:pPr>
      <w:r w:rsidRPr="00E042E7">
        <w:rPr>
          <w:rFonts w:ascii="Times New Roman" w:hAnsi="Times New Roman" w:cs="Times New Roman"/>
          <w:sz w:val="24"/>
          <w:szCs w:val="24"/>
        </w:rPr>
        <w:tab/>
      </w:r>
      <w:r w:rsidR="007A261F" w:rsidRPr="00E042E7">
        <w:rPr>
          <w:rFonts w:ascii="Times New Roman" w:hAnsi="Times New Roman" w:cs="Times New Roman"/>
          <w:sz w:val="24"/>
          <w:szCs w:val="24"/>
        </w:rPr>
        <w:t>Прежде всего, к</w:t>
      </w:r>
      <w:r w:rsidRPr="00E042E7">
        <w:rPr>
          <w:rFonts w:ascii="Times New Roman" w:hAnsi="Times New Roman" w:cs="Times New Roman"/>
          <w:sz w:val="24"/>
          <w:szCs w:val="24"/>
        </w:rPr>
        <w:t>ак существуют побудительные причины к созданию стратегического альянса между фирмами-конкурентами, так есть и соблазн обмануть своего партнёра</w:t>
      </w:r>
      <w:r w:rsidR="002B32EA" w:rsidRPr="00E042E7">
        <w:rPr>
          <w:rFonts w:ascii="Times New Roman" w:hAnsi="Times New Roman" w:cs="Times New Roman"/>
          <w:sz w:val="24"/>
          <w:szCs w:val="24"/>
        </w:rPr>
        <w:t xml:space="preserve"> при создании или</w:t>
      </w:r>
      <w:r w:rsidRPr="00E042E7">
        <w:rPr>
          <w:rFonts w:ascii="Times New Roman" w:hAnsi="Times New Roman" w:cs="Times New Roman"/>
          <w:sz w:val="24"/>
          <w:szCs w:val="24"/>
        </w:rPr>
        <w:t xml:space="preserve"> в рамках данного стратегического соглашения. Жульн</w:t>
      </w:r>
      <w:r w:rsidR="00D40F95" w:rsidRPr="00E042E7">
        <w:rPr>
          <w:rFonts w:ascii="Times New Roman" w:hAnsi="Times New Roman" w:cs="Times New Roman"/>
          <w:sz w:val="24"/>
          <w:szCs w:val="24"/>
        </w:rPr>
        <w:t>ичество может проявляться в двух</w:t>
      </w:r>
      <w:r w:rsidRPr="00E042E7">
        <w:rPr>
          <w:rFonts w:ascii="Times New Roman" w:hAnsi="Times New Roman" w:cs="Times New Roman"/>
          <w:sz w:val="24"/>
          <w:szCs w:val="24"/>
        </w:rPr>
        <w:t xml:space="preserve"> основных направлениях: </w:t>
      </w:r>
      <w:r w:rsidR="008600D0">
        <w:rPr>
          <w:rStyle w:val="a5"/>
          <w:rFonts w:ascii="Times New Roman" w:hAnsi="Times New Roman" w:cs="Times New Roman"/>
          <w:sz w:val="24"/>
          <w:szCs w:val="24"/>
        </w:rPr>
        <w:footnoteReference w:id="31"/>
      </w:r>
    </w:p>
    <w:p w:rsidR="005236BC" w:rsidRPr="00E042E7" w:rsidRDefault="00DC5363" w:rsidP="00DC5363">
      <w:pPr>
        <w:pStyle w:val="ab"/>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002B32EA" w:rsidRPr="00E042E7">
        <w:rPr>
          <w:rFonts w:ascii="Times New Roman" w:hAnsi="Times New Roman" w:cs="Times New Roman"/>
          <w:sz w:val="24"/>
          <w:szCs w:val="24"/>
        </w:rPr>
        <w:t>неблагоприятный отбор</w:t>
      </w:r>
    </w:p>
    <w:p w:rsidR="00D40F95" w:rsidRPr="00E042E7" w:rsidRDefault="00DC5363" w:rsidP="00DC5363">
      <w:pPr>
        <w:pStyle w:val="ab"/>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00D40F95" w:rsidRPr="00E042E7">
        <w:rPr>
          <w:rFonts w:ascii="Times New Roman" w:hAnsi="Times New Roman" w:cs="Times New Roman"/>
          <w:sz w:val="24"/>
          <w:szCs w:val="24"/>
        </w:rPr>
        <w:t>моральный риск</w:t>
      </w:r>
    </w:p>
    <w:p w:rsidR="002B32EA" w:rsidRPr="00E042E7" w:rsidRDefault="002B32EA" w:rsidP="00E042E7">
      <w:pPr>
        <w:pStyle w:val="ab"/>
        <w:spacing w:line="360" w:lineRule="auto"/>
        <w:jc w:val="both"/>
        <w:rPr>
          <w:rFonts w:ascii="Times New Roman" w:hAnsi="Times New Roman" w:cs="Times New Roman"/>
          <w:sz w:val="24"/>
          <w:szCs w:val="24"/>
        </w:rPr>
      </w:pPr>
      <w:r w:rsidRPr="00E042E7">
        <w:rPr>
          <w:rFonts w:ascii="Times New Roman" w:hAnsi="Times New Roman" w:cs="Times New Roman"/>
          <w:sz w:val="24"/>
          <w:szCs w:val="24"/>
        </w:rPr>
        <w:tab/>
      </w:r>
      <w:r w:rsidR="00DC5363">
        <w:rPr>
          <w:rFonts w:ascii="Times New Roman" w:hAnsi="Times New Roman" w:cs="Times New Roman"/>
          <w:sz w:val="24"/>
          <w:szCs w:val="24"/>
        </w:rPr>
        <w:t xml:space="preserve">1) </w:t>
      </w:r>
      <w:r w:rsidRPr="00E042E7">
        <w:rPr>
          <w:rFonts w:ascii="Times New Roman" w:hAnsi="Times New Roman" w:cs="Times New Roman"/>
          <w:sz w:val="24"/>
          <w:szCs w:val="24"/>
        </w:rPr>
        <w:t>Потенциальные партнеры по стратегическому альянсу могут предоставлять ассиметричную информацию о своих навыках или других ресурсов, которые они могут предоставить в рамках партнёрского соглашения. Эта форма жульничества, названная неблагоприятным отбором, проявляется, когда партнёр по альянсу обещает привнести в альянс ресурсы, которыми он либо не владеет, либо они не достаточно развиты у него. К примеру, местная фирма, участвующая в неблагоприятном отборе, когда она обещает предоставить своим партнёрам по стратегическому альянсу свою розничную сеть для реализации их продукции, когда она толком не налажена и не рассчитана на большие объёмы продаж.</w:t>
      </w:r>
      <w:r w:rsidR="00D40F95" w:rsidRPr="00E042E7">
        <w:rPr>
          <w:rFonts w:ascii="Times New Roman" w:hAnsi="Times New Roman" w:cs="Times New Roman"/>
          <w:sz w:val="24"/>
          <w:szCs w:val="24"/>
        </w:rPr>
        <w:t xml:space="preserve"> Поэтому потенциальные участники альянса должны в первую очередь оценить приблизительное состояние компании, с которой они хотят вступить в партнёрские отношения, и выяснить, какими активами и возможностями она реально обладает.</w:t>
      </w:r>
    </w:p>
    <w:p w:rsidR="00D40F95" w:rsidRPr="00E042E7" w:rsidRDefault="00D40F95" w:rsidP="00E042E7">
      <w:pPr>
        <w:pStyle w:val="ab"/>
        <w:spacing w:line="360" w:lineRule="auto"/>
        <w:jc w:val="both"/>
        <w:rPr>
          <w:rFonts w:ascii="Times New Roman" w:hAnsi="Times New Roman" w:cs="Times New Roman"/>
          <w:sz w:val="24"/>
          <w:szCs w:val="24"/>
        </w:rPr>
      </w:pPr>
      <w:r w:rsidRPr="00E042E7">
        <w:rPr>
          <w:rFonts w:ascii="Times New Roman" w:hAnsi="Times New Roman" w:cs="Times New Roman"/>
          <w:sz w:val="24"/>
          <w:szCs w:val="24"/>
        </w:rPr>
        <w:tab/>
      </w:r>
      <w:r w:rsidR="00DC5363">
        <w:rPr>
          <w:rFonts w:ascii="Times New Roman" w:hAnsi="Times New Roman" w:cs="Times New Roman"/>
          <w:sz w:val="24"/>
          <w:szCs w:val="24"/>
        </w:rPr>
        <w:t xml:space="preserve">2) </w:t>
      </w:r>
      <w:r w:rsidR="00686445" w:rsidRPr="00E042E7">
        <w:rPr>
          <w:rFonts w:ascii="Times New Roman" w:hAnsi="Times New Roman" w:cs="Times New Roman"/>
          <w:sz w:val="24"/>
          <w:szCs w:val="24"/>
        </w:rPr>
        <w:t xml:space="preserve">Партнёры по альянсу могут обладать ресурсами высокого качества </w:t>
      </w:r>
      <w:r w:rsidR="00F90CB5" w:rsidRPr="00E042E7">
        <w:rPr>
          <w:rFonts w:ascii="Times New Roman" w:hAnsi="Times New Roman" w:cs="Times New Roman"/>
          <w:sz w:val="24"/>
          <w:szCs w:val="24"/>
        </w:rPr>
        <w:t xml:space="preserve">и высокоуровневыми способностями на определенных этапах производства и реализации продукции, но предоставлять своим партнерам все совершенно иного уровня.  Эта форма экономического жульничества называется моральным риском. Например, партнер может изначально согласиться </w:t>
      </w:r>
      <w:r w:rsidR="00EB4E76" w:rsidRPr="00E042E7">
        <w:rPr>
          <w:rFonts w:ascii="Times New Roman" w:hAnsi="Times New Roman" w:cs="Times New Roman"/>
          <w:sz w:val="24"/>
          <w:szCs w:val="24"/>
        </w:rPr>
        <w:t>послать в</w:t>
      </w:r>
      <w:r w:rsidR="00F90CB5" w:rsidRPr="00E042E7">
        <w:rPr>
          <w:rFonts w:ascii="Times New Roman" w:hAnsi="Times New Roman" w:cs="Times New Roman"/>
          <w:sz w:val="24"/>
          <w:szCs w:val="24"/>
        </w:rPr>
        <w:t xml:space="preserve"> стратегический альянс </w:t>
      </w:r>
      <w:r w:rsidR="00EB4E76">
        <w:rPr>
          <w:rFonts w:ascii="Times New Roman" w:hAnsi="Times New Roman" w:cs="Times New Roman"/>
          <w:sz w:val="24"/>
          <w:szCs w:val="24"/>
        </w:rPr>
        <w:t>по проектировке</w:t>
      </w:r>
      <w:r w:rsidR="00F90CB5" w:rsidRPr="00E042E7">
        <w:rPr>
          <w:rFonts w:ascii="Times New Roman" w:hAnsi="Times New Roman" w:cs="Times New Roman"/>
          <w:sz w:val="24"/>
          <w:szCs w:val="24"/>
        </w:rPr>
        <w:t xml:space="preserve"> какого-либо элемента автомобиля исключительно лучших своих инженеров и проектировщиков, но потом передумать и отправить на совместное партнёрское предприятие инженеров специалистов более низкой квалификацией и рабочих с меньшим объёмом навыков. </w:t>
      </w:r>
    </w:p>
    <w:p w:rsidR="00F90CB5" w:rsidRPr="00E042E7" w:rsidRDefault="00F90CB5" w:rsidP="00E042E7">
      <w:pPr>
        <w:pStyle w:val="ab"/>
        <w:spacing w:line="360" w:lineRule="auto"/>
        <w:jc w:val="both"/>
        <w:rPr>
          <w:rFonts w:ascii="Times New Roman" w:hAnsi="Times New Roman" w:cs="Times New Roman"/>
          <w:sz w:val="24"/>
          <w:szCs w:val="24"/>
        </w:rPr>
      </w:pPr>
      <w:r w:rsidRPr="00E042E7">
        <w:rPr>
          <w:rFonts w:ascii="Times New Roman" w:hAnsi="Times New Roman" w:cs="Times New Roman"/>
          <w:sz w:val="24"/>
          <w:szCs w:val="24"/>
        </w:rPr>
        <w:tab/>
        <w:t xml:space="preserve">Все эти уловки партнёров по стратегическому альянсу ведут лишь к уменьшению </w:t>
      </w:r>
      <w:r w:rsidR="00460542" w:rsidRPr="00E042E7">
        <w:rPr>
          <w:rFonts w:ascii="Times New Roman" w:hAnsi="Times New Roman" w:cs="Times New Roman"/>
          <w:sz w:val="24"/>
          <w:szCs w:val="24"/>
        </w:rPr>
        <w:t xml:space="preserve">эффективности стратегического альянса и преимуществ, которые каждый из партнёров мог бы получить, </w:t>
      </w:r>
      <w:r w:rsidR="00132D58" w:rsidRPr="00E042E7">
        <w:rPr>
          <w:rFonts w:ascii="Times New Roman" w:hAnsi="Times New Roman" w:cs="Times New Roman"/>
          <w:sz w:val="24"/>
          <w:szCs w:val="24"/>
        </w:rPr>
        <w:t xml:space="preserve">являйся он более открытым </w:t>
      </w:r>
      <w:r w:rsidR="00460542" w:rsidRPr="00E042E7">
        <w:rPr>
          <w:rFonts w:ascii="Times New Roman" w:hAnsi="Times New Roman" w:cs="Times New Roman"/>
          <w:sz w:val="24"/>
          <w:szCs w:val="24"/>
        </w:rPr>
        <w:t>к сотрудничеству.</w:t>
      </w:r>
    </w:p>
    <w:p w:rsidR="00B40726" w:rsidRPr="00E042E7" w:rsidRDefault="00D40F95" w:rsidP="00C82586">
      <w:pPr>
        <w:pStyle w:val="ab"/>
        <w:spacing w:line="360" w:lineRule="auto"/>
        <w:ind w:firstLine="709"/>
        <w:jc w:val="both"/>
        <w:rPr>
          <w:rFonts w:ascii="Times New Roman" w:hAnsi="Times New Roman" w:cs="Times New Roman"/>
          <w:sz w:val="24"/>
          <w:szCs w:val="24"/>
        </w:rPr>
      </w:pPr>
      <w:r w:rsidRPr="00E042E7">
        <w:rPr>
          <w:rFonts w:ascii="Times New Roman" w:hAnsi="Times New Roman" w:cs="Times New Roman"/>
          <w:sz w:val="24"/>
          <w:szCs w:val="24"/>
        </w:rPr>
        <w:t>Также</w:t>
      </w:r>
      <w:r w:rsidR="00CB51FF" w:rsidRPr="00E042E7">
        <w:rPr>
          <w:rFonts w:ascii="Times New Roman" w:hAnsi="Times New Roman" w:cs="Times New Roman"/>
          <w:sz w:val="24"/>
          <w:szCs w:val="24"/>
        </w:rPr>
        <w:t>, о</w:t>
      </w:r>
      <w:r w:rsidR="00434FB9" w:rsidRPr="00E042E7">
        <w:rPr>
          <w:rFonts w:ascii="Times New Roman" w:hAnsi="Times New Roman" w:cs="Times New Roman"/>
          <w:sz w:val="24"/>
          <w:szCs w:val="24"/>
        </w:rPr>
        <w:t xml:space="preserve">пасностью при вступлении конкурирующих фирм в стратегический альянс может явиться то, что близость облегчает выявление контрольных показателей компании. </w:t>
      </w:r>
    </w:p>
    <w:p w:rsidR="00434FB9" w:rsidRPr="00E042E7" w:rsidRDefault="00434FB9" w:rsidP="00E042E7">
      <w:pPr>
        <w:pStyle w:val="ab"/>
        <w:spacing w:line="360" w:lineRule="auto"/>
        <w:jc w:val="both"/>
        <w:rPr>
          <w:rFonts w:ascii="Times New Roman" w:hAnsi="Times New Roman" w:cs="Times New Roman"/>
          <w:sz w:val="24"/>
          <w:szCs w:val="24"/>
        </w:rPr>
      </w:pPr>
      <w:r w:rsidRPr="00E042E7">
        <w:rPr>
          <w:rFonts w:ascii="Times New Roman" w:hAnsi="Times New Roman" w:cs="Times New Roman"/>
          <w:sz w:val="24"/>
          <w:szCs w:val="24"/>
        </w:rPr>
        <w:lastRenderedPageBreak/>
        <w:tab/>
        <w:t xml:space="preserve">Когда компании </w:t>
      </w:r>
      <w:r w:rsidRPr="00E042E7">
        <w:rPr>
          <w:rFonts w:ascii="Times New Roman" w:hAnsi="Times New Roman" w:cs="Times New Roman"/>
          <w:sz w:val="24"/>
          <w:szCs w:val="24"/>
          <w:lang w:val="en-US"/>
        </w:rPr>
        <w:t>GM</w:t>
      </w:r>
      <w:r w:rsidRPr="00E042E7">
        <w:rPr>
          <w:rFonts w:ascii="Times New Roman" w:hAnsi="Times New Roman" w:cs="Times New Roman"/>
          <w:sz w:val="24"/>
          <w:szCs w:val="24"/>
        </w:rPr>
        <w:t xml:space="preserve"> и </w:t>
      </w:r>
      <w:r w:rsidRPr="00E042E7">
        <w:rPr>
          <w:rFonts w:ascii="Times New Roman" w:hAnsi="Times New Roman" w:cs="Times New Roman"/>
          <w:sz w:val="24"/>
          <w:szCs w:val="24"/>
          <w:lang w:val="en-US"/>
        </w:rPr>
        <w:t>Toyota</w:t>
      </w:r>
      <w:r w:rsidRPr="00E042E7">
        <w:rPr>
          <w:rFonts w:ascii="Times New Roman" w:hAnsi="Times New Roman" w:cs="Times New Roman"/>
          <w:sz w:val="24"/>
          <w:szCs w:val="24"/>
        </w:rPr>
        <w:t xml:space="preserve"> создали совместное предприятие </w:t>
      </w:r>
      <w:r w:rsidRPr="00E042E7">
        <w:rPr>
          <w:rFonts w:ascii="Times New Roman" w:hAnsi="Times New Roman" w:cs="Times New Roman"/>
          <w:sz w:val="24"/>
          <w:szCs w:val="24"/>
          <w:lang w:val="en-US"/>
        </w:rPr>
        <w:t>NUMMI</w:t>
      </w:r>
      <w:r w:rsidR="005A3406" w:rsidRPr="00E042E7">
        <w:rPr>
          <w:rFonts w:ascii="Times New Roman" w:hAnsi="Times New Roman" w:cs="Times New Roman"/>
          <w:sz w:val="24"/>
          <w:szCs w:val="24"/>
        </w:rPr>
        <w:t xml:space="preserve">, </w:t>
      </w:r>
      <w:r w:rsidRPr="00E042E7">
        <w:rPr>
          <w:rFonts w:ascii="Times New Roman" w:hAnsi="Times New Roman" w:cs="Times New Roman"/>
          <w:sz w:val="24"/>
          <w:szCs w:val="24"/>
        </w:rPr>
        <w:t xml:space="preserve">многие экономисты утверждали, что одним из мотивов компании </w:t>
      </w:r>
      <w:r w:rsidR="005A3406" w:rsidRPr="00E042E7">
        <w:rPr>
          <w:rFonts w:ascii="Times New Roman" w:hAnsi="Times New Roman" w:cs="Times New Roman"/>
          <w:sz w:val="24"/>
          <w:szCs w:val="24"/>
          <w:lang w:val="en-US"/>
        </w:rPr>
        <w:t>Toyota</w:t>
      </w:r>
      <w:r w:rsidR="005A3406" w:rsidRPr="00E042E7">
        <w:rPr>
          <w:rFonts w:ascii="Times New Roman" w:hAnsi="Times New Roman" w:cs="Times New Roman"/>
          <w:sz w:val="24"/>
          <w:szCs w:val="24"/>
        </w:rPr>
        <w:t xml:space="preserve">, подтолкнувших ее на заключение партнерских соглашений, явилось желание оценить качество производственной технологии, используемой </w:t>
      </w:r>
      <w:r w:rsidR="005A3406" w:rsidRPr="00E042E7">
        <w:rPr>
          <w:rFonts w:ascii="Times New Roman" w:hAnsi="Times New Roman" w:cs="Times New Roman"/>
          <w:sz w:val="24"/>
          <w:szCs w:val="24"/>
          <w:lang w:val="en-US"/>
        </w:rPr>
        <w:t>GM</w:t>
      </w:r>
      <w:r w:rsidR="005A3406" w:rsidRPr="00E042E7">
        <w:rPr>
          <w:rFonts w:ascii="Times New Roman" w:hAnsi="Times New Roman" w:cs="Times New Roman"/>
          <w:sz w:val="24"/>
          <w:szCs w:val="24"/>
        </w:rPr>
        <w:t xml:space="preserve">. Конечно, стоит отметить, что и высший производственный персонал компании </w:t>
      </w:r>
      <w:r w:rsidR="00EB4E76" w:rsidRPr="00E042E7">
        <w:rPr>
          <w:rFonts w:ascii="Times New Roman" w:hAnsi="Times New Roman" w:cs="Times New Roman"/>
          <w:sz w:val="24"/>
          <w:szCs w:val="24"/>
          <w:lang w:val="en-US"/>
        </w:rPr>
        <w:t>GM</w:t>
      </w:r>
      <w:r w:rsidR="00EB4E76" w:rsidRPr="00E042E7">
        <w:rPr>
          <w:rFonts w:ascii="Times New Roman" w:hAnsi="Times New Roman" w:cs="Times New Roman"/>
          <w:sz w:val="24"/>
          <w:szCs w:val="24"/>
        </w:rPr>
        <w:t xml:space="preserve"> получил</w:t>
      </w:r>
      <w:r w:rsidR="005A3406" w:rsidRPr="00E042E7">
        <w:rPr>
          <w:rFonts w:ascii="Times New Roman" w:hAnsi="Times New Roman" w:cs="Times New Roman"/>
          <w:sz w:val="24"/>
          <w:szCs w:val="24"/>
        </w:rPr>
        <w:t xml:space="preserve"> возможность поближе взглянуть на производственный цикл </w:t>
      </w:r>
      <w:r w:rsidR="005A3406" w:rsidRPr="00E042E7">
        <w:rPr>
          <w:rFonts w:ascii="Times New Roman" w:hAnsi="Times New Roman" w:cs="Times New Roman"/>
          <w:sz w:val="24"/>
          <w:szCs w:val="24"/>
          <w:lang w:val="en-US"/>
        </w:rPr>
        <w:t>Toyota</w:t>
      </w:r>
      <w:r w:rsidR="005A3406" w:rsidRPr="00E042E7">
        <w:rPr>
          <w:rFonts w:ascii="Times New Roman" w:hAnsi="Times New Roman" w:cs="Times New Roman"/>
          <w:sz w:val="24"/>
          <w:szCs w:val="24"/>
        </w:rPr>
        <w:t>, но в той же степени верное и обратное.</w:t>
      </w:r>
      <w:r w:rsidR="002F1898" w:rsidRPr="00E042E7">
        <w:rPr>
          <w:rFonts w:ascii="Times New Roman" w:hAnsi="Times New Roman" w:cs="Times New Roman"/>
          <w:sz w:val="24"/>
          <w:szCs w:val="24"/>
        </w:rPr>
        <w:t xml:space="preserve"> Компания</w:t>
      </w:r>
      <w:r w:rsidR="00661FD7">
        <w:rPr>
          <w:rFonts w:ascii="Times New Roman" w:hAnsi="Times New Roman" w:cs="Times New Roman"/>
          <w:sz w:val="24"/>
          <w:szCs w:val="24"/>
        </w:rPr>
        <w:t xml:space="preserve"> </w:t>
      </w:r>
      <w:r w:rsidR="005A3406" w:rsidRPr="00E042E7">
        <w:rPr>
          <w:rFonts w:ascii="Times New Roman" w:hAnsi="Times New Roman" w:cs="Times New Roman"/>
          <w:sz w:val="24"/>
          <w:szCs w:val="24"/>
          <w:lang w:val="en-US"/>
        </w:rPr>
        <w:t>Toyota</w:t>
      </w:r>
      <w:r w:rsidR="002F1898" w:rsidRPr="00E042E7">
        <w:rPr>
          <w:rFonts w:ascii="Times New Roman" w:hAnsi="Times New Roman" w:cs="Times New Roman"/>
          <w:sz w:val="24"/>
          <w:szCs w:val="24"/>
        </w:rPr>
        <w:t xml:space="preserve">, </w:t>
      </w:r>
      <w:r w:rsidR="005A3406" w:rsidRPr="00E042E7">
        <w:rPr>
          <w:rFonts w:ascii="Times New Roman" w:hAnsi="Times New Roman" w:cs="Times New Roman"/>
          <w:sz w:val="24"/>
          <w:szCs w:val="24"/>
        </w:rPr>
        <w:t>по мнению аналитиков</w:t>
      </w:r>
      <w:r w:rsidR="002F1898" w:rsidRPr="00E042E7">
        <w:rPr>
          <w:rFonts w:ascii="Times New Roman" w:hAnsi="Times New Roman" w:cs="Times New Roman"/>
          <w:sz w:val="24"/>
          <w:szCs w:val="24"/>
        </w:rPr>
        <w:t xml:space="preserve">, выясняла, </w:t>
      </w:r>
      <w:r w:rsidR="005A3406" w:rsidRPr="00E042E7">
        <w:rPr>
          <w:rFonts w:ascii="Times New Roman" w:hAnsi="Times New Roman" w:cs="Times New Roman"/>
          <w:sz w:val="24"/>
          <w:szCs w:val="24"/>
        </w:rPr>
        <w:t xml:space="preserve">способен ли ее американский </w:t>
      </w:r>
      <w:r w:rsidR="002F1898" w:rsidRPr="00E042E7">
        <w:rPr>
          <w:rFonts w:ascii="Times New Roman" w:hAnsi="Times New Roman" w:cs="Times New Roman"/>
          <w:sz w:val="24"/>
          <w:szCs w:val="24"/>
        </w:rPr>
        <w:t>гигантский</w:t>
      </w:r>
      <w:r w:rsidR="005A3406" w:rsidRPr="00E042E7">
        <w:rPr>
          <w:rFonts w:ascii="Times New Roman" w:hAnsi="Times New Roman" w:cs="Times New Roman"/>
          <w:sz w:val="24"/>
          <w:szCs w:val="24"/>
        </w:rPr>
        <w:t xml:space="preserve"> конкурент </w:t>
      </w:r>
      <w:r w:rsidR="002F1898" w:rsidRPr="00E042E7">
        <w:rPr>
          <w:rFonts w:ascii="Times New Roman" w:hAnsi="Times New Roman" w:cs="Times New Roman"/>
          <w:sz w:val="24"/>
          <w:szCs w:val="24"/>
        </w:rPr>
        <w:t>наверстать</w:t>
      </w:r>
      <w:r w:rsidR="005A3406" w:rsidRPr="00E042E7">
        <w:rPr>
          <w:rFonts w:ascii="Times New Roman" w:hAnsi="Times New Roman" w:cs="Times New Roman"/>
          <w:sz w:val="24"/>
          <w:szCs w:val="24"/>
        </w:rPr>
        <w:t xml:space="preserve"> имеющееся между ними отставание </w:t>
      </w:r>
      <w:r w:rsidR="002F1898" w:rsidRPr="00E042E7">
        <w:rPr>
          <w:rFonts w:ascii="Times New Roman" w:hAnsi="Times New Roman" w:cs="Times New Roman"/>
          <w:sz w:val="24"/>
          <w:szCs w:val="24"/>
        </w:rPr>
        <w:t>в производительности труда.</w:t>
      </w:r>
    </w:p>
    <w:p w:rsidR="0068529C" w:rsidRDefault="006D36DF" w:rsidP="00E042E7">
      <w:pPr>
        <w:pStyle w:val="ab"/>
        <w:spacing w:line="360" w:lineRule="auto"/>
        <w:jc w:val="both"/>
        <w:rPr>
          <w:rFonts w:ascii="Times New Roman" w:hAnsi="Times New Roman" w:cs="Times New Roman"/>
          <w:sz w:val="24"/>
          <w:szCs w:val="24"/>
        </w:rPr>
      </w:pPr>
      <w:r w:rsidRPr="00E042E7">
        <w:rPr>
          <w:rFonts w:ascii="Times New Roman" w:hAnsi="Times New Roman" w:cs="Times New Roman"/>
          <w:sz w:val="24"/>
          <w:szCs w:val="24"/>
        </w:rPr>
        <w:tab/>
        <w:t>Помимо этого, сотрудничество с кон</w:t>
      </w:r>
      <w:r w:rsidR="00C82586">
        <w:rPr>
          <w:rFonts w:ascii="Times New Roman" w:hAnsi="Times New Roman" w:cs="Times New Roman"/>
          <w:sz w:val="24"/>
          <w:szCs w:val="24"/>
        </w:rPr>
        <w:t>курентами позволяет предсказать:</w:t>
      </w:r>
      <w:r w:rsidRPr="00E042E7">
        <w:rPr>
          <w:rFonts w:ascii="Times New Roman" w:hAnsi="Times New Roman" w:cs="Times New Roman"/>
          <w:sz w:val="24"/>
          <w:szCs w:val="24"/>
        </w:rPr>
        <w:t xml:space="preserve"> как поведет себя твой партнер, когда альянс </w:t>
      </w:r>
      <w:r w:rsidR="00C82586">
        <w:rPr>
          <w:rFonts w:ascii="Times New Roman" w:hAnsi="Times New Roman" w:cs="Times New Roman"/>
          <w:sz w:val="24"/>
          <w:szCs w:val="24"/>
        </w:rPr>
        <w:t>распадется или исчерпает себя; к</w:t>
      </w:r>
      <w:r w:rsidRPr="00E042E7">
        <w:rPr>
          <w:rFonts w:ascii="Times New Roman" w:hAnsi="Times New Roman" w:cs="Times New Roman"/>
          <w:sz w:val="24"/>
          <w:szCs w:val="24"/>
        </w:rPr>
        <w:t xml:space="preserve">ак отреагирует бывший </w:t>
      </w:r>
      <w:r w:rsidR="007A261F" w:rsidRPr="00E042E7">
        <w:rPr>
          <w:rFonts w:ascii="Times New Roman" w:hAnsi="Times New Roman" w:cs="Times New Roman"/>
          <w:sz w:val="24"/>
          <w:szCs w:val="24"/>
        </w:rPr>
        <w:t>партнёр</w:t>
      </w:r>
      <w:r w:rsidRPr="00E042E7">
        <w:rPr>
          <w:rFonts w:ascii="Times New Roman" w:hAnsi="Times New Roman" w:cs="Times New Roman"/>
          <w:sz w:val="24"/>
          <w:szCs w:val="24"/>
        </w:rPr>
        <w:t xml:space="preserve"> на измен</w:t>
      </w:r>
      <w:r w:rsidR="00C82586">
        <w:rPr>
          <w:rFonts w:ascii="Times New Roman" w:hAnsi="Times New Roman" w:cs="Times New Roman"/>
          <w:sz w:val="24"/>
          <w:szCs w:val="24"/>
        </w:rPr>
        <w:t>ение ценовой конъюнктуры рынка; к</w:t>
      </w:r>
      <w:r w:rsidRPr="00E042E7">
        <w:rPr>
          <w:rFonts w:ascii="Times New Roman" w:hAnsi="Times New Roman" w:cs="Times New Roman"/>
          <w:sz w:val="24"/>
          <w:szCs w:val="24"/>
        </w:rPr>
        <w:t>ак он готовится к запуску в производство новой пр</w:t>
      </w:r>
      <w:r w:rsidR="00C82586">
        <w:rPr>
          <w:rFonts w:ascii="Times New Roman" w:hAnsi="Times New Roman" w:cs="Times New Roman"/>
          <w:sz w:val="24"/>
          <w:szCs w:val="24"/>
        </w:rPr>
        <w:t>одукции и выхода с ней на рынок; к</w:t>
      </w:r>
      <w:r w:rsidRPr="00E042E7">
        <w:rPr>
          <w:rFonts w:ascii="Times New Roman" w:hAnsi="Times New Roman" w:cs="Times New Roman"/>
          <w:sz w:val="24"/>
          <w:szCs w:val="24"/>
        </w:rPr>
        <w:t xml:space="preserve">ак </w:t>
      </w:r>
      <w:r w:rsidR="00F21D76" w:rsidRPr="00E042E7">
        <w:rPr>
          <w:rFonts w:ascii="Times New Roman" w:hAnsi="Times New Roman" w:cs="Times New Roman"/>
          <w:sz w:val="24"/>
          <w:szCs w:val="24"/>
        </w:rPr>
        <w:t>партнёр</w:t>
      </w:r>
      <w:r w:rsidRPr="00E042E7">
        <w:rPr>
          <w:rFonts w:ascii="Times New Roman" w:hAnsi="Times New Roman" w:cs="Times New Roman"/>
          <w:sz w:val="24"/>
          <w:szCs w:val="24"/>
        </w:rPr>
        <w:t xml:space="preserve"> оценивает работу своих высших руководителей</w:t>
      </w:r>
      <w:r w:rsidR="00C82586">
        <w:rPr>
          <w:rFonts w:ascii="Times New Roman" w:hAnsi="Times New Roman" w:cs="Times New Roman"/>
          <w:sz w:val="24"/>
          <w:szCs w:val="24"/>
        </w:rPr>
        <w:t xml:space="preserve"> и мотивирует свой персонал.</w:t>
      </w:r>
      <w:r w:rsidR="005E703C" w:rsidRPr="00E042E7">
        <w:rPr>
          <w:rStyle w:val="a5"/>
          <w:rFonts w:ascii="Times New Roman" w:hAnsi="Times New Roman" w:cs="Times New Roman"/>
          <w:sz w:val="24"/>
          <w:szCs w:val="24"/>
        </w:rPr>
        <w:footnoteReference w:id="32"/>
      </w:r>
      <w:r w:rsidR="00325632">
        <w:rPr>
          <w:rFonts w:ascii="Times New Roman" w:hAnsi="Times New Roman" w:cs="Times New Roman"/>
          <w:sz w:val="24"/>
          <w:szCs w:val="24"/>
        </w:rPr>
        <w:t xml:space="preserve"> </w:t>
      </w:r>
    </w:p>
    <w:p w:rsidR="006F11FD" w:rsidRDefault="00325632" w:rsidP="0068529C">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в</w:t>
      </w:r>
      <w:r w:rsidR="00F21D76" w:rsidRPr="00E042E7">
        <w:rPr>
          <w:rFonts w:ascii="Times New Roman" w:hAnsi="Times New Roman" w:cs="Times New Roman"/>
          <w:sz w:val="24"/>
          <w:szCs w:val="24"/>
        </w:rPr>
        <w:t>ыявление благодаря сотрудничеству традиций и убеждений, принятых в высшем руководстве компании конкурента, может</w:t>
      </w:r>
      <w:r w:rsidR="00C82586">
        <w:rPr>
          <w:rFonts w:ascii="Times New Roman" w:hAnsi="Times New Roman" w:cs="Times New Roman"/>
          <w:sz w:val="24"/>
          <w:szCs w:val="24"/>
        </w:rPr>
        <w:t xml:space="preserve"> повысить шансы на успех в буду</w:t>
      </w:r>
      <w:r w:rsidR="00F21D76" w:rsidRPr="00E042E7">
        <w:rPr>
          <w:rFonts w:ascii="Times New Roman" w:hAnsi="Times New Roman" w:cs="Times New Roman"/>
          <w:sz w:val="24"/>
          <w:szCs w:val="24"/>
        </w:rPr>
        <w:t>щих открытых «столкновениях» на рынке, но в то же время является крайне нежелательным для каждого из бывших партнёров.</w:t>
      </w:r>
      <w:r w:rsidR="00C82586">
        <w:rPr>
          <w:rFonts w:ascii="Times New Roman" w:hAnsi="Times New Roman" w:cs="Times New Roman"/>
          <w:sz w:val="24"/>
          <w:szCs w:val="24"/>
        </w:rPr>
        <w:t xml:space="preserve"> </w:t>
      </w:r>
      <w:r w:rsidR="00661FD7">
        <w:rPr>
          <w:rFonts w:ascii="Times New Roman" w:hAnsi="Times New Roman" w:cs="Times New Roman"/>
          <w:sz w:val="24"/>
          <w:szCs w:val="24"/>
        </w:rPr>
        <w:t xml:space="preserve"> </w:t>
      </w:r>
    </w:p>
    <w:p w:rsidR="00FB5B82" w:rsidRDefault="00FB5B82">
      <w:pPr>
        <w:rPr>
          <w:rFonts w:ascii="Times New Roman" w:hAnsi="Times New Roman" w:cs="Times New Roman"/>
          <w:sz w:val="24"/>
          <w:szCs w:val="24"/>
        </w:rPr>
      </w:pPr>
      <w:r>
        <w:rPr>
          <w:rFonts w:ascii="Times New Roman" w:hAnsi="Times New Roman" w:cs="Times New Roman"/>
          <w:sz w:val="24"/>
          <w:szCs w:val="24"/>
        </w:rPr>
        <w:br w:type="page"/>
      </w:r>
    </w:p>
    <w:p w:rsidR="00FB5B82" w:rsidRPr="00FB5B82" w:rsidRDefault="00FB5B82" w:rsidP="00FB5B82">
      <w:pPr>
        <w:pStyle w:val="2"/>
        <w:jc w:val="center"/>
        <w:rPr>
          <w:rFonts w:ascii="Times New Roman" w:hAnsi="Times New Roman" w:cs="Times New Roman"/>
          <w:color w:val="auto"/>
          <w:sz w:val="28"/>
          <w:szCs w:val="28"/>
        </w:rPr>
      </w:pPr>
      <w:r w:rsidRPr="00FB5B82">
        <w:rPr>
          <w:rFonts w:ascii="Times New Roman" w:hAnsi="Times New Roman" w:cs="Times New Roman"/>
          <w:color w:val="auto"/>
          <w:sz w:val="28"/>
          <w:szCs w:val="28"/>
        </w:rPr>
        <w:lastRenderedPageBreak/>
        <w:t>Выводы по главе 2</w:t>
      </w:r>
    </w:p>
    <w:p w:rsidR="00A87825" w:rsidRDefault="00246E7C" w:rsidP="0068529C">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Подводя итог второй гл</w:t>
      </w:r>
      <w:r w:rsidR="00FD2D75">
        <w:rPr>
          <w:rFonts w:ascii="Times New Roman" w:hAnsi="Times New Roman" w:cs="Times New Roman"/>
          <w:sz w:val="24"/>
          <w:szCs w:val="24"/>
        </w:rPr>
        <w:t>авы, хочется отметить, что различные типы альянсов фирм-конкурентов в автомобильной промышленности по-разному воздействуют на рыночную среду</w:t>
      </w:r>
      <w:r w:rsidR="00A87825">
        <w:rPr>
          <w:rFonts w:ascii="Times New Roman" w:hAnsi="Times New Roman" w:cs="Times New Roman"/>
          <w:sz w:val="24"/>
          <w:szCs w:val="24"/>
        </w:rPr>
        <w:t xml:space="preserve">: </w:t>
      </w:r>
    </w:p>
    <w:p w:rsidR="00A87825" w:rsidRDefault="00A87825" w:rsidP="0068529C">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П</w:t>
      </w:r>
      <w:r w:rsidR="00FD2D75">
        <w:rPr>
          <w:rFonts w:ascii="Times New Roman" w:hAnsi="Times New Roman" w:cs="Times New Roman"/>
          <w:sz w:val="24"/>
          <w:szCs w:val="24"/>
        </w:rPr>
        <w:t xml:space="preserve">ри создании комплементарного альянса прямая конкуренция устраняется путем дифференциации продукции; </w:t>
      </w:r>
    </w:p>
    <w:p w:rsidR="00A87825" w:rsidRDefault="00A87825" w:rsidP="0068529C">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300DF1">
        <w:rPr>
          <w:rFonts w:ascii="Times New Roman" w:hAnsi="Times New Roman" w:cs="Times New Roman"/>
          <w:sz w:val="24"/>
          <w:szCs w:val="24"/>
        </w:rPr>
        <w:t>П</w:t>
      </w:r>
      <w:r w:rsidR="00FD2D75">
        <w:rPr>
          <w:rFonts w:ascii="Times New Roman" w:hAnsi="Times New Roman" w:cs="Times New Roman"/>
          <w:sz w:val="24"/>
          <w:szCs w:val="24"/>
        </w:rPr>
        <w:t xml:space="preserve">ри образовании интеграционного альянса конечная продукция </w:t>
      </w:r>
      <w:r>
        <w:rPr>
          <w:rFonts w:ascii="Times New Roman" w:hAnsi="Times New Roman" w:cs="Times New Roman"/>
          <w:sz w:val="24"/>
          <w:szCs w:val="24"/>
        </w:rPr>
        <w:t>по-прежнему</w:t>
      </w:r>
      <w:r w:rsidR="00FD2D75">
        <w:rPr>
          <w:rFonts w:ascii="Times New Roman" w:hAnsi="Times New Roman" w:cs="Times New Roman"/>
          <w:sz w:val="24"/>
          <w:szCs w:val="24"/>
        </w:rPr>
        <w:t xml:space="preserve"> вступает в прямую конкуренцию с продукцией партнера, но обе фирмы улучшают свои конкурентные позиции по отношению к другим участникам данной</w:t>
      </w:r>
      <w:r>
        <w:rPr>
          <w:rFonts w:ascii="Times New Roman" w:hAnsi="Times New Roman" w:cs="Times New Roman"/>
          <w:sz w:val="24"/>
          <w:szCs w:val="24"/>
        </w:rPr>
        <w:t xml:space="preserve"> отрасли; </w:t>
      </w:r>
    </w:p>
    <w:p w:rsidR="00FB5B82" w:rsidRDefault="00A87825" w:rsidP="0068529C">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300DF1">
        <w:rPr>
          <w:rFonts w:ascii="Times New Roman" w:hAnsi="Times New Roman" w:cs="Times New Roman"/>
          <w:sz w:val="24"/>
          <w:szCs w:val="24"/>
        </w:rPr>
        <w:t>П</w:t>
      </w:r>
      <w:r w:rsidR="00FD2D75">
        <w:rPr>
          <w:rFonts w:ascii="Times New Roman" w:hAnsi="Times New Roman" w:cs="Times New Roman"/>
          <w:sz w:val="24"/>
          <w:szCs w:val="24"/>
        </w:rPr>
        <w:t xml:space="preserve">ри вступлении в псевдо концентрационный альянс конкуренция между продукцией обеих фирм отсутствует, что позволяет упрочить конкурентные преимущества над другими фирмами. </w:t>
      </w:r>
    </w:p>
    <w:p w:rsidR="00A87825" w:rsidRDefault="00FB5B82" w:rsidP="00A87825">
      <w:pPr>
        <w:pStyle w:val="ab"/>
        <w:spacing w:line="360" w:lineRule="auto"/>
        <w:ind w:firstLine="709"/>
        <w:jc w:val="both"/>
        <w:rPr>
          <w:rFonts w:ascii="Times New Roman" w:hAnsi="Times New Roman" w:cs="Times New Roman"/>
          <w:sz w:val="24"/>
          <w:szCs w:val="24"/>
        </w:rPr>
      </w:pPr>
      <w:r w:rsidRPr="00FB5B82">
        <w:rPr>
          <w:rFonts w:ascii="Times New Roman" w:hAnsi="Times New Roman" w:cs="Times New Roman"/>
          <w:sz w:val="24"/>
          <w:szCs w:val="24"/>
        </w:rPr>
        <w:t>Также мною были выявлены важнейшие принципы поведения партнеров в рамках функционирования стратегических альянсов.</w:t>
      </w:r>
      <w:r w:rsidR="00A87825" w:rsidRPr="00A87825">
        <w:rPr>
          <w:rFonts w:ascii="Times New Roman" w:hAnsi="Times New Roman" w:cs="Times New Roman"/>
          <w:sz w:val="24"/>
          <w:szCs w:val="24"/>
        </w:rPr>
        <w:t xml:space="preserve"> </w:t>
      </w:r>
      <w:r w:rsidR="00A87825">
        <w:rPr>
          <w:rFonts w:ascii="Times New Roman" w:hAnsi="Times New Roman" w:cs="Times New Roman"/>
          <w:sz w:val="24"/>
          <w:szCs w:val="24"/>
        </w:rPr>
        <w:t>Прежде всего, для достижения положительного результата от вступления в стратегический альянс, стоит быть достаточно открытым, но не выдавать свои ключевые показатели кон</w:t>
      </w:r>
      <w:r w:rsidR="00300DF1">
        <w:rPr>
          <w:rFonts w:ascii="Times New Roman" w:hAnsi="Times New Roman" w:cs="Times New Roman"/>
          <w:sz w:val="24"/>
          <w:szCs w:val="24"/>
        </w:rPr>
        <w:t>курирующему партнеру по альянсу, то есть партнёры не должны допускать уступок в конкурентной борьбе. А основой успеха любого стратегического альянса – является желание обоих партнеров учиться друг у друга</w:t>
      </w:r>
    </w:p>
    <w:p w:rsidR="006F11FD" w:rsidRPr="00A87825" w:rsidRDefault="00FB5B82" w:rsidP="00A87825">
      <w:pPr>
        <w:autoSpaceDE w:val="0"/>
        <w:autoSpaceDN w:val="0"/>
        <w:adjustRightInd w:val="0"/>
        <w:spacing w:after="0" w:line="360" w:lineRule="auto"/>
        <w:ind w:firstLine="709"/>
        <w:jc w:val="both"/>
        <w:rPr>
          <w:rFonts w:ascii="Times New Roman" w:hAnsi="Times New Roman" w:cs="Times New Roman"/>
          <w:sz w:val="24"/>
          <w:szCs w:val="24"/>
        </w:rPr>
      </w:pPr>
      <w:r w:rsidRPr="00FB5B82">
        <w:rPr>
          <w:rFonts w:ascii="Times New Roman" w:hAnsi="Times New Roman" w:cs="Times New Roman"/>
          <w:sz w:val="24"/>
          <w:szCs w:val="24"/>
        </w:rPr>
        <w:t xml:space="preserve">Однако стоит упомянуть, что при заключении соглашения о стратегическом </w:t>
      </w:r>
      <w:r w:rsidR="00300DF1">
        <w:rPr>
          <w:rFonts w:ascii="Times New Roman" w:hAnsi="Times New Roman" w:cs="Times New Roman"/>
          <w:sz w:val="24"/>
          <w:szCs w:val="24"/>
        </w:rPr>
        <w:t>сотрудничестве</w:t>
      </w:r>
      <w:r w:rsidRPr="00FB5B82">
        <w:rPr>
          <w:rFonts w:ascii="Times New Roman" w:hAnsi="Times New Roman" w:cs="Times New Roman"/>
          <w:sz w:val="24"/>
          <w:szCs w:val="24"/>
        </w:rPr>
        <w:t xml:space="preserve"> могут возник</w:t>
      </w:r>
      <w:r w:rsidR="00300DF1">
        <w:rPr>
          <w:rFonts w:ascii="Times New Roman" w:hAnsi="Times New Roman" w:cs="Times New Roman"/>
          <w:sz w:val="24"/>
          <w:szCs w:val="24"/>
        </w:rPr>
        <w:t>нуть</w:t>
      </w:r>
      <w:r w:rsidRPr="00FB5B82">
        <w:rPr>
          <w:rFonts w:ascii="Times New Roman" w:hAnsi="Times New Roman" w:cs="Times New Roman"/>
          <w:sz w:val="24"/>
          <w:szCs w:val="24"/>
        </w:rPr>
        <w:t xml:space="preserve"> некоторые </w:t>
      </w:r>
      <w:r w:rsidR="00300DF1">
        <w:rPr>
          <w:rFonts w:ascii="Times New Roman" w:hAnsi="Times New Roman" w:cs="Times New Roman"/>
          <w:sz w:val="24"/>
          <w:szCs w:val="24"/>
        </w:rPr>
        <w:t>трудности</w:t>
      </w:r>
      <w:r w:rsidRPr="00FB5B82">
        <w:rPr>
          <w:rFonts w:ascii="Times New Roman" w:hAnsi="Times New Roman" w:cs="Times New Roman"/>
          <w:sz w:val="24"/>
          <w:szCs w:val="24"/>
        </w:rPr>
        <w:t xml:space="preserve">. </w:t>
      </w:r>
      <w:r w:rsidR="00300DF1">
        <w:rPr>
          <w:rFonts w:ascii="Times New Roman" w:hAnsi="Times New Roman" w:cs="Times New Roman"/>
          <w:sz w:val="24"/>
          <w:szCs w:val="24"/>
        </w:rPr>
        <w:t>Если мы говорим об интеграции международных компаний, действующих в разных странах,</w:t>
      </w:r>
      <w:r w:rsidRPr="00FB5B82">
        <w:rPr>
          <w:rFonts w:ascii="Times New Roman" w:hAnsi="Times New Roman" w:cs="Times New Roman"/>
          <w:sz w:val="24"/>
          <w:szCs w:val="24"/>
        </w:rPr>
        <w:t xml:space="preserve"> то </w:t>
      </w:r>
      <w:r w:rsidR="00300DF1">
        <w:rPr>
          <w:rFonts w:ascii="Times New Roman" w:hAnsi="Times New Roman" w:cs="Times New Roman"/>
          <w:sz w:val="24"/>
          <w:szCs w:val="24"/>
        </w:rPr>
        <w:t>препятствием могут стать</w:t>
      </w:r>
      <w:r w:rsidRPr="00FB5B82">
        <w:rPr>
          <w:rFonts w:ascii="Times New Roman" w:hAnsi="Times New Roman" w:cs="Times New Roman"/>
          <w:sz w:val="24"/>
          <w:szCs w:val="24"/>
        </w:rPr>
        <w:t xml:space="preserve"> конфликт</w:t>
      </w:r>
      <w:r w:rsidR="00300DF1">
        <w:rPr>
          <w:rFonts w:ascii="Times New Roman" w:hAnsi="Times New Roman" w:cs="Times New Roman"/>
          <w:sz w:val="24"/>
          <w:szCs w:val="24"/>
        </w:rPr>
        <w:t>ы</w:t>
      </w:r>
      <w:r w:rsidRPr="00FB5B82">
        <w:rPr>
          <w:rFonts w:ascii="Times New Roman" w:hAnsi="Times New Roman" w:cs="Times New Roman"/>
          <w:sz w:val="24"/>
          <w:szCs w:val="24"/>
        </w:rPr>
        <w:t>, связанны</w:t>
      </w:r>
      <w:r w:rsidR="00300DF1">
        <w:rPr>
          <w:rFonts w:ascii="Times New Roman" w:hAnsi="Times New Roman" w:cs="Times New Roman"/>
          <w:sz w:val="24"/>
          <w:szCs w:val="24"/>
        </w:rPr>
        <w:t>е</w:t>
      </w:r>
      <w:r w:rsidRPr="00FB5B82">
        <w:rPr>
          <w:rFonts w:ascii="Times New Roman" w:hAnsi="Times New Roman" w:cs="Times New Roman"/>
          <w:sz w:val="24"/>
          <w:szCs w:val="24"/>
        </w:rPr>
        <w:t xml:space="preserve"> с особенностями корпоративных кул</w:t>
      </w:r>
      <w:r w:rsidR="002C7FA5">
        <w:rPr>
          <w:rFonts w:ascii="Times New Roman" w:hAnsi="Times New Roman" w:cs="Times New Roman"/>
          <w:sz w:val="24"/>
          <w:szCs w:val="24"/>
        </w:rPr>
        <w:t>ьтур и культурных ценностей, присущих различным нациям.</w:t>
      </w:r>
      <w:r w:rsidRPr="00FB5B82">
        <w:rPr>
          <w:rFonts w:ascii="Times New Roman" w:hAnsi="Times New Roman" w:cs="Times New Roman"/>
          <w:sz w:val="24"/>
          <w:szCs w:val="24"/>
        </w:rPr>
        <w:t xml:space="preserve"> </w:t>
      </w:r>
      <w:r w:rsidR="002C7FA5">
        <w:rPr>
          <w:rFonts w:ascii="Times New Roman" w:hAnsi="Times New Roman" w:cs="Times New Roman"/>
          <w:sz w:val="24"/>
          <w:szCs w:val="24"/>
        </w:rPr>
        <w:t>Именно поэтому</w:t>
      </w:r>
      <w:r w:rsidRPr="00FB5B82">
        <w:rPr>
          <w:rFonts w:ascii="Times New Roman" w:hAnsi="Times New Roman" w:cs="Times New Roman"/>
          <w:sz w:val="24"/>
          <w:szCs w:val="24"/>
        </w:rPr>
        <w:t xml:space="preserve"> </w:t>
      </w:r>
      <w:r w:rsidR="002C7FA5">
        <w:rPr>
          <w:rFonts w:ascii="Times New Roman" w:hAnsi="Times New Roman" w:cs="Times New Roman"/>
          <w:sz w:val="24"/>
          <w:szCs w:val="24"/>
        </w:rPr>
        <w:t>для</w:t>
      </w:r>
      <w:r w:rsidRPr="00FB5B82">
        <w:rPr>
          <w:rFonts w:ascii="Times New Roman" w:hAnsi="Times New Roman" w:cs="Times New Roman"/>
          <w:sz w:val="24"/>
          <w:szCs w:val="24"/>
        </w:rPr>
        <w:t xml:space="preserve"> достижения </w:t>
      </w:r>
      <w:r w:rsidR="002C7FA5">
        <w:rPr>
          <w:rFonts w:ascii="Times New Roman" w:hAnsi="Times New Roman" w:cs="Times New Roman"/>
          <w:sz w:val="24"/>
          <w:szCs w:val="24"/>
        </w:rPr>
        <w:t xml:space="preserve">изначально </w:t>
      </w:r>
      <w:r w:rsidRPr="00FB5B82">
        <w:rPr>
          <w:rFonts w:ascii="Times New Roman" w:hAnsi="Times New Roman" w:cs="Times New Roman"/>
          <w:sz w:val="24"/>
          <w:szCs w:val="24"/>
        </w:rPr>
        <w:t xml:space="preserve">поставленных целей от </w:t>
      </w:r>
      <w:r w:rsidR="002C7FA5">
        <w:rPr>
          <w:rFonts w:ascii="Times New Roman" w:hAnsi="Times New Roman" w:cs="Times New Roman"/>
          <w:sz w:val="24"/>
          <w:szCs w:val="24"/>
        </w:rPr>
        <w:t>партнеров</w:t>
      </w:r>
      <w:r w:rsidRPr="00FB5B82">
        <w:rPr>
          <w:rFonts w:ascii="Times New Roman" w:hAnsi="Times New Roman" w:cs="Times New Roman"/>
          <w:sz w:val="24"/>
          <w:szCs w:val="24"/>
        </w:rPr>
        <w:t xml:space="preserve"> требуется концентрация усилий по формированию взаимовыгодных условий совместной деятельности.</w:t>
      </w:r>
    </w:p>
    <w:p w:rsidR="00A87825" w:rsidRDefault="00A87825">
      <w:pPr>
        <w:rPr>
          <w:rFonts w:ascii="Times New Roman" w:eastAsiaTheme="majorEastAsia" w:hAnsi="Times New Roman" w:cs="Times New Roman"/>
          <w:b/>
          <w:bCs/>
          <w:sz w:val="28"/>
          <w:szCs w:val="28"/>
        </w:rPr>
      </w:pPr>
      <w:bookmarkStart w:id="10" w:name="_Toc451341157"/>
      <w:r>
        <w:rPr>
          <w:rFonts w:ascii="Times New Roman" w:hAnsi="Times New Roman" w:cs="Times New Roman"/>
        </w:rPr>
        <w:br w:type="page"/>
      </w:r>
    </w:p>
    <w:p w:rsidR="003233BB" w:rsidRPr="006E75D6" w:rsidRDefault="00684E24" w:rsidP="003233BB">
      <w:pPr>
        <w:pStyle w:val="1"/>
        <w:spacing w:line="360" w:lineRule="auto"/>
        <w:jc w:val="both"/>
        <w:rPr>
          <w:rFonts w:ascii="Times New Roman" w:hAnsi="Times New Roman" w:cs="Times New Roman"/>
          <w:color w:val="auto"/>
        </w:rPr>
      </w:pPr>
      <w:r w:rsidRPr="006E75D6">
        <w:rPr>
          <w:rFonts w:ascii="Times New Roman" w:hAnsi="Times New Roman" w:cs="Times New Roman"/>
          <w:color w:val="auto"/>
        </w:rPr>
        <w:lastRenderedPageBreak/>
        <w:t>Глава 3. Анализ деятельности стратегических альянсов фирм-конкурентов в автомобильной промышленности</w:t>
      </w:r>
      <w:bookmarkStart w:id="11" w:name="_Toc445898300"/>
      <w:bookmarkEnd w:id="10"/>
    </w:p>
    <w:p w:rsidR="003233BB" w:rsidRPr="006E75D6" w:rsidRDefault="00D26737" w:rsidP="009E5F1E">
      <w:pPr>
        <w:pStyle w:val="2"/>
        <w:rPr>
          <w:color w:val="000000" w:themeColor="text1"/>
          <w:sz w:val="28"/>
          <w:szCs w:val="28"/>
        </w:rPr>
      </w:pPr>
      <w:bookmarkStart w:id="12" w:name="_Toc451341158"/>
      <w:r w:rsidRPr="006E75D6">
        <w:rPr>
          <w:color w:val="000000" w:themeColor="text1"/>
          <w:sz w:val="28"/>
          <w:szCs w:val="28"/>
        </w:rPr>
        <w:t>3</w:t>
      </w:r>
      <w:r w:rsidR="00893A2C" w:rsidRPr="006E75D6">
        <w:rPr>
          <w:color w:val="000000" w:themeColor="text1"/>
          <w:sz w:val="28"/>
          <w:szCs w:val="28"/>
        </w:rPr>
        <w:t>.</w:t>
      </w:r>
      <w:r w:rsidR="003233BB" w:rsidRPr="006E75D6">
        <w:rPr>
          <w:color w:val="000000" w:themeColor="text1"/>
          <w:sz w:val="28"/>
          <w:szCs w:val="28"/>
        </w:rPr>
        <w:t xml:space="preserve">1 </w:t>
      </w:r>
      <w:bookmarkEnd w:id="11"/>
      <w:r w:rsidR="003233BB" w:rsidRPr="006E75D6">
        <w:rPr>
          <w:color w:val="000000" w:themeColor="text1"/>
          <w:sz w:val="28"/>
          <w:szCs w:val="28"/>
        </w:rPr>
        <w:t>Анализ деятельности компании НПАО «ФОРД МОТОР КОМПАНИ»</w:t>
      </w:r>
      <w:bookmarkEnd w:id="12"/>
    </w:p>
    <w:p w:rsidR="003233BB" w:rsidRPr="001310DA" w:rsidRDefault="003233BB" w:rsidP="001310DA">
      <w:pPr>
        <w:jc w:val="center"/>
        <w:rPr>
          <w:rFonts w:ascii="Times New Roman" w:hAnsi="Times New Roman" w:cs="Times New Roman"/>
          <w:sz w:val="28"/>
          <w:szCs w:val="28"/>
        </w:rPr>
      </w:pPr>
      <w:bookmarkStart w:id="13" w:name="_Toc445898301"/>
      <w:r w:rsidRPr="001310DA">
        <w:rPr>
          <w:rFonts w:ascii="Times New Roman" w:hAnsi="Times New Roman" w:cs="Times New Roman"/>
          <w:sz w:val="28"/>
          <w:szCs w:val="28"/>
        </w:rPr>
        <w:t>§1 Наименование компании</w:t>
      </w:r>
      <w:bookmarkEnd w:id="13"/>
    </w:p>
    <w:p w:rsidR="003233BB" w:rsidRDefault="003233BB" w:rsidP="003233BB">
      <w:pPr>
        <w:spacing w:line="360" w:lineRule="auto"/>
        <w:ind w:firstLine="708"/>
        <w:jc w:val="both"/>
        <w:rPr>
          <w:rFonts w:ascii="Times New Roman" w:hAnsi="Times New Roman" w:cs="Times New Roman"/>
          <w:sz w:val="24"/>
          <w:szCs w:val="24"/>
        </w:rPr>
      </w:pPr>
      <w:r w:rsidRPr="00E823EA">
        <w:rPr>
          <w:rFonts w:ascii="Times New Roman" w:hAnsi="Times New Roman" w:cs="Times New Roman"/>
          <w:b/>
          <w:sz w:val="24"/>
          <w:szCs w:val="24"/>
        </w:rPr>
        <w:t>НПАО</w:t>
      </w:r>
      <w:r w:rsidRPr="000036AF">
        <w:rPr>
          <w:rFonts w:ascii="Arial" w:hAnsi="Arial" w:cs="Arial"/>
          <w:b/>
          <w:bCs/>
          <w:color w:val="252525"/>
          <w:sz w:val="21"/>
          <w:szCs w:val="21"/>
          <w:shd w:val="clear" w:color="auto" w:fill="FFFFFF"/>
        </w:rPr>
        <w:t xml:space="preserve"> </w:t>
      </w:r>
      <w:r w:rsidRPr="000036AF">
        <w:rPr>
          <w:rFonts w:ascii="Times New Roman" w:hAnsi="Times New Roman" w:cs="Times New Roman"/>
          <w:b/>
          <w:sz w:val="24"/>
          <w:szCs w:val="24"/>
        </w:rPr>
        <w:t>«Форд Мотор Компани»</w:t>
      </w:r>
      <w:r>
        <w:rPr>
          <w:rFonts w:ascii="Times New Roman" w:hAnsi="Times New Roman" w:cs="Times New Roman"/>
          <w:sz w:val="24"/>
          <w:szCs w:val="24"/>
        </w:rPr>
        <w:t xml:space="preserve"> принадлежит </w:t>
      </w:r>
      <w:r w:rsidRPr="00475738">
        <w:rPr>
          <w:rFonts w:ascii="Times New Roman" w:hAnsi="Times New Roman" w:cs="Times New Roman"/>
          <w:sz w:val="24"/>
          <w:szCs w:val="24"/>
        </w:rPr>
        <w:t>Ford Sollers Netherlands B.V.</w:t>
      </w:r>
      <w:r>
        <w:rPr>
          <w:rFonts w:ascii="Times New Roman" w:hAnsi="Times New Roman" w:cs="Times New Roman"/>
          <w:sz w:val="24"/>
          <w:szCs w:val="24"/>
        </w:rPr>
        <w:t xml:space="preserve"> - совместному предприятию</w:t>
      </w:r>
      <w:r w:rsidRPr="00AD5A1F">
        <w:rPr>
          <w:rFonts w:ascii="Times New Roman" w:hAnsi="Times New Roman" w:cs="Times New Roman"/>
          <w:sz w:val="24"/>
          <w:szCs w:val="24"/>
        </w:rPr>
        <w:t xml:space="preserve"> американской автомобилестроительной компании Ford</w:t>
      </w:r>
      <w:r>
        <w:rPr>
          <w:rFonts w:ascii="Times New Roman" w:hAnsi="Times New Roman" w:cs="Times New Roman"/>
          <w:sz w:val="24"/>
          <w:szCs w:val="24"/>
        </w:rPr>
        <w:t xml:space="preserve"> </w:t>
      </w:r>
      <w:r w:rsidRPr="000036AF">
        <w:rPr>
          <w:rFonts w:ascii="Times New Roman" w:hAnsi="Times New Roman" w:cs="Times New Roman"/>
          <w:sz w:val="24"/>
          <w:szCs w:val="24"/>
        </w:rPr>
        <w:t xml:space="preserve">Motor Company </w:t>
      </w:r>
      <w:r>
        <w:rPr>
          <w:rFonts w:ascii="Times New Roman" w:hAnsi="Times New Roman" w:cs="Times New Roman"/>
          <w:sz w:val="24"/>
          <w:szCs w:val="24"/>
        </w:rPr>
        <w:t>и российской автомобилестроительной компании П</w:t>
      </w:r>
      <w:r w:rsidRPr="000036AF">
        <w:rPr>
          <w:rFonts w:ascii="Times New Roman" w:hAnsi="Times New Roman" w:cs="Times New Roman"/>
          <w:sz w:val="24"/>
          <w:szCs w:val="24"/>
        </w:rPr>
        <w:t>АО «СОЛЛЕРС».</w:t>
      </w:r>
    </w:p>
    <w:p w:rsidR="003233BB" w:rsidRPr="001310DA" w:rsidRDefault="003233BB" w:rsidP="001310DA">
      <w:pPr>
        <w:jc w:val="center"/>
        <w:rPr>
          <w:rFonts w:ascii="Times New Roman" w:hAnsi="Times New Roman" w:cs="Times New Roman"/>
          <w:sz w:val="28"/>
          <w:szCs w:val="28"/>
        </w:rPr>
      </w:pPr>
      <w:bookmarkStart w:id="14" w:name="_Toc445898302"/>
      <w:r w:rsidRPr="001310DA">
        <w:rPr>
          <w:rFonts w:ascii="Times New Roman" w:hAnsi="Times New Roman" w:cs="Times New Roman"/>
          <w:sz w:val="28"/>
          <w:szCs w:val="28"/>
        </w:rPr>
        <w:t>§2 Основные владельцы</w:t>
      </w:r>
      <w:bookmarkEnd w:id="14"/>
    </w:p>
    <w:p w:rsidR="003233BB" w:rsidRDefault="003233BB" w:rsidP="003233BB">
      <w:pPr>
        <w:shd w:val="clear" w:color="auto" w:fill="FFFFFF"/>
        <w:spacing w:before="100" w:beforeAutospacing="1" w:after="24" w:line="360" w:lineRule="auto"/>
        <w:ind w:firstLine="708"/>
        <w:jc w:val="both"/>
        <w:rPr>
          <w:rFonts w:ascii="Times New Roman" w:hAnsi="Times New Roman" w:cs="Times New Roman"/>
          <w:sz w:val="24"/>
          <w:szCs w:val="24"/>
        </w:rPr>
      </w:pPr>
      <w:r w:rsidRPr="00475738">
        <w:rPr>
          <w:rFonts w:ascii="Times New Roman" w:hAnsi="Times New Roman" w:cs="Times New Roman"/>
          <w:sz w:val="24"/>
          <w:szCs w:val="24"/>
        </w:rPr>
        <w:t>В октябре 2011 года Ford Motor Company и </w:t>
      </w:r>
      <w:r w:rsidR="00A73D65">
        <w:rPr>
          <w:rFonts w:ascii="Times New Roman" w:hAnsi="Times New Roman" w:cs="Times New Roman"/>
          <w:sz w:val="24"/>
          <w:szCs w:val="24"/>
        </w:rPr>
        <w:t>П</w:t>
      </w:r>
      <w:r w:rsidRPr="00475738">
        <w:rPr>
          <w:rFonts w:ascii="Times New Roman" w:hAnsi="Times New Roman" w:cs="Times New Roman"/>
          <w:sz w:val="24"/>
          <w:szCs w:val="24"/>
        </w:rPr>
        <w:t>АО «СОЛЛЕРС» объявляют о начале работы совместного предприятия Ford Sollers Netherlands B.V.</w:t>
      </w:r>
      <w:r>
        <w:rPr>
          <w:rFonts w:ascii="Times New Roman" w:hAnsi="Times New Roman" w:cs="Times New Roman"/>
          <w:sz w:val="24"/>
          <w:szCs w:val="24"/>
        </w:rPr>
        <w:t xml:space="preserve"> </w:t>
      </w:r>
      <w:r w:rsidRPr="00475738">
        <w:rPr>
          <w:rFonts w:ascii="Times New Roman" w:hAnsi="Times New Roman" w:cs="Times New Roman"/>
          <w:sz w:val="24"/>
          <w:szCs w:val="24"/>
        </w:rPr>
        <w:t>с равным участием сторон</w:t>
      </w:r>
      <w:r>
        <w:rPr>
          <w:rFonts w:ascii="Times New Roman" w:hAnsi="Times New Roman" w:cs="Times New Roman"/>
          <w:sz w:val="24"/>
          <w:szCs w:val="24"/>
        </w:rPr>
        <w:t xml:space="preserve">: 50% / 50%. </w:t>
      </w:r>
    </w:p>
    <w:p w:rsidR="003233BB" w:rsidRDefault="003233BB" w:rsidP="003233BB">
      <w:pPr>
        <w:shd w:val="clear" w:color="auto" w:fill="FFFFFF"/>
        <w:spacing w:before="100" w:beforeAutospacing="1" w:after="24"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данный момент </w:t>
      </w:r>
      <w:r w:rsidR="00A128CA">
        <w:rPr>
          <w:rFonts w:ascii="Times New Roman" w:hAnsi="Times New Roman" w:cs="Times New Roman"/>
          <w:sz w:val="24"/>
          <w:szCs w:val="24"/>
        </w:rPr>
        <w:t>СП (совместному предприятию)</w:t>
      </w:r>
      <w:r w:rsidRPr="00475738">
        <w:rPr>
          <w:rFonts w:ascii="Times New Roman" w:hAnsi="Times New Roman" w:cs="Times New Roman"/>
          <w:sz w:val="24"/>
          <w:szCs w:val="24"/>
        </w:rPr>
        <w:t xml:space="preserve"> принадлежат</w:t>
      </w:r>
      <w:r w:rsidR="00A128CA">
        <w:rPr>
          <w:rFonts w:ascii="Times New Roman" w:hAnsi="Times New Roman" w:cs="Times New Roman"/>
          <w:sz w:val="24"/>
          <w:szCs w:val="24"/>
        </w:rPr>
        <w:t xml:space="preserve"> следующие</w:t>
      </w:r>
      <w:r w:rsidRPr="00475738">
        <w:rPr>
          <w:rFonts w:ascii="Times New Roman" w:hAnsi="Times New Roman" w:cs="Times New Roman"/>
          <w:sz w:val="24"/>
          <w:szCs w:val="24"/>
        </w:rPr>
        <w:t xml:space="preserve"> компании:</w:t>
      </w:r>
    </w:p>
    <w:p w:rsidR="003233BB" w:rsidRPr="00937EE5" w:rsidRDefault="003233BB" w:rsidP="003233BB">
      <w:pPr>
        <w:pStyle w:val="af"/>
        <w:numPr>
          <w:ilvl w:val="0"/>
          <w:numId w:val="17"/>
        </w:numPr>
        <w:shd w:val="clear" w:color="auto" w:fill="FFFFFF"/>
        <w:spacing w:before="100" w:beforeAutospacing="1" w:after="24" w:line="360" w:lineRule="auto"/>
        <w:jc w:val="both"/>
        <w:rPr>
          <w:rFonts w:ascii="Times New Roman" w:hAnsi="Times New Roman" w:cs="Times New Roman"/>
          <w:sz w:val="24"/>
          <w:szCs w:val="24"/>
        </w:rPr>
      </w:pPr>
      <w:r w:rsidRPr="00937EE5">
        <w:rPr>
          <w:rFonts w:ascii="Times New Roman" w:hAnsi="Times New Roman" w:cs="Times New Roman"/>
          <w:sz w:val="24"/>
          <w:szCs w:val="24"/>
        </w:rPr>
        <w:t xml:space="preserve">ООО «Форд Соллерс Холдинг» </w:t>
      </w:r>
      <w:r w:rsidR="00A128CA">
        <w:rPr>
          <w:rFonts w:ascii="Times New Roman" w:hAnsi="Times New Roman" w:cs="Times New Roman"/>
          <w:sz w:val="24"/>
          <w:szCs w:val="24"/>
        </w:rPr>
        <w:t xml:space="preserve">- располагается в </w:t>
      </w:r>
      <w:r w:rsidRPr="00937EE5">
        <w:rPr>
          <w:rFonts w:ascii="Times New Roman" w:hAnsi="Times New Roman" w:cs="Times New Roman"/>
          <w:sz w:val="24"/>
          <w:szCs w:val="24"/>
        </w:rPr>
        <w:t xml:space="preserve">Набережных Челнах </w:t>
      </w:r>
      <w:r w:rsidR="00A128CA">
        <w:rPr>
          <w:rFonts w:ascii="Times New Roman" w:hAnsi="Times New Roman" w:cs="Times New Roman"/>
          <w:sz w:val="24"/>
          <w:szCs w:val="24"/>
        </w:rPr>
        <w:t>и является</w:t>
      </w:r>
      <w:r w:rsidRPr="00937EE5">
        <w:rPr>
          <w:rFonts w:ascii="Times New Roman" w:hAnsi="Times New Roman" w:cs="Times New Roman"/>
          <w:sz w:val="24"/>
          <w:szCs w:val="24"/>
        </w:rPr>
        <w:t xml:space="preserve"> официальны</w:t>
      </w:r>
      <w:r w:rsidR="00A128CA">
        <w:rPr>
          <w:rFonts w:ascii="Times New Roman" w:hAnsi="Times New Roman" w:cs="Times New Roman"/>
          <w:sz w:val="24"/>
          <w:szCs w:val="24"/>
        </w:rPr>
        <w:t>м</w:t>
      </w:r>
      <w:r w:rsidRPr="00937EE5">
        <w:rPr>
          <w:rFonts w:ascii="Times New Roman" w:hAnsi="Times New Roman" w:cs="Times New Roman"/>
          <w:sz w:val="24"/>
          <w:szCs w:val="24"/>
        </w:rPr>
        <w:t xml:space="preserve"> дистрибутор</w:t>
      </w:r>
      <w:r w:rsidR="00A128CA">
        <w:rPr>
          <w:rFonts w:ascii="Times New Roman" w:hAnsi="Times New Roman" w:cs="Times New Roman"/>
          <w:sz w:val="24"/>
          <w:szCs w:val="24"/>
        </w:rPr>
        <w:t>ом автомобилей брэнда</w:t>
      </w:r>
      <w:r w:rsidRPr="00937EE5">
        <w:rPr>
          <w:rFonts w:ascii="Times New Roman" w:hAnsi="Times New Roman" w:cs="Times New Roman"/>
          <w:sz w:val="24"/>
          <w:szCs w:val="24"/>
        </w:rPr>
        <w:t xml:space="preserve"> Ford в России, </w:t>
      </w:r>
    </w:p>
    <w:p w:rsidR="003233BB" w:rsidRPr="00937EE5" w:rsidRDefault="003233BB" w:rsidP="003233BB">
      <w:pPr>
        <w:pStyle w:val="af"/>
        <w:numPr>
          <w:ilvl w:val="0"/>
          <w:numId w:val="17"/>
        </w:numPr>
        <w:shd w:val="clear" w:color="auto" w:fill="FFFFFF"/>
        <w:spacing w:before="100" w:beforeAutospacing="1" w:after="24" w:line="360" w:lineRule="auto"/>
        <w:jc w:val="both"/>
        <w:rPr>
          <w:rFonts w:ascii="Times New Roman" w:hAnsi="Times New Roman" w:cs="Times New Roman"/>
          <w:sz w:val="24"/>
          <w:szCs w:val="24"/>
        </w:rPr>
      </w:pPr>
      <w:r>
        <w:rPr>
          <w:rFonts w:ascii="Times New Roman" w:hAnsi="Times New Roman" w:cs="Times New Roman"/>
          <w:sz w:val="24"/>
          <w:szCs w:val="24"/>
        </w:rPr>
        <w:t>НП</w:t>
      </w:r>
      <w:r w:rsidRPr="00937EE5">
        <w:rPr>
          <w:rFonts w:ascii="Times New Roman" w:hAnsi="Times New Roman" w:cs="Times New Roman"/>
          <w:sz w:val="24"/>
          <w:szCs w:val="24"/>
        </w:rPr>
        <w:t xml:space="preserve">АО «Форд Мотор Компани» </w:t>
      </w:r>
      <w:r w:rsidR="00A128CA">
        <w:rPr>
          <w:rFonts w:ascii="Times New Roman" w:hAnsi="Times New Roman" w:cs="Times New Roman"/>
          <w:sz w:val="24"/>
          <w:szCs w:val="24"/>
        </w:rPr>
        <w:t xml:space="preserve">- находится </w:t>
      </w:r>
      <w:r w:rsidRPr="00937EE5">
        <w:rPr>
          <w:rFonts w:ascii="Times New Roman" w:hAnsi="Times New Roman" w:cs="Times New Roman"/>
          <w:sz w:val="24"/>
          <w:szCs w:val="24"/>
        </w:rPr>
        <w:t>в</w:t>
      </w:r>
      <w:r w:rsidR="00A128CA">
        <w:rPr>
          <w:rFonts w:ascii="Times New Roman" w:hAnsi="Times New Roman" w:cs="Times New Roman"/>
          <w:sz w:val="24"/>
          <w:szCs w:val="24"/>
        </w:rPr>
        <w:t xml:space="preserve"> Ленинградской области в городе</w:t>
      </w:r>
      <w:r w:rsidRPr="00937EE5">
        <w:rPr>
          <w:rFonts w:ascii="Times New Roman" w:hAnsi="Times New Roman" w:cs="Times New Roman"/>
          <w:sz w:val="24"/>
          <w:szCs w:val="24"/>
        </w:rPr>
        <w:t xml:space="preserve"> </w:t>
      </w:r>
      <w:r w:rsidR="00BE0A70" w:rsidRPr="00937EE5">
        <w:rPr>
          <w:rFonts w:ascii="Times New Roman" w:hAnsi="Times New Roman" w:cs="Times New Roman"/>
          <w:sz w:val="24"/>
          <w:szCs w:val="24"/>
        </w:rPr>
        <w:t>Всеволожск</w:t>
      </w:r>
      <w:r w:rsidRPr="00937EE5">
        <w:rPr>
          <w:rFonts w:ascii="Times New Roman" w:hAnsi="Times New Roman" w:cs="Times New Roman"/>
          <w:sz w:val="24"/>
          <w:szCs w:val="24"/>
        </w:rPr>
        <w:t xml:space="preserve"> </w:t>
      </w:r>
      <w:r w:rsidR="00A128CA">
        <w:rPr>
          <w:rFonts w:ascii="Times New Roman" w:hAnsi="Times New Roman" w:cs="Times New Roman"/>
          <w:sz w:val="24"/>
          <w:szCs w:val="24"/>
        </w:rPr>
        <w:t>и занимается производством</w:t>
      </w:r>
      <w:r w:rsidR="005C7556">
        <w:rPr>
          <w:rFonts w:ascii="Times New Roman" w:hAnsi="Times New Roman" w:cs="Times New Roman"/>
          <w:sz w:val="24"/>
          <w:szCs w:val="24"/>
        </w:rPr>
        <w:t xml:space="preserve"> легковых автомобилей</w:t>
      </w:r>
      <w:r w:rsidRPr="00937EE5">
        <w:rPr>
          <w:rFonts w:ascii="Times New Roman" w:hAnsi="Times New Roman" w:cs="Times New Roman"/>
          <w:sz w:val="24"/>
          <w:szCs w:val="24"/>
        </w:rPr>
        <w:t>;</w:t>
      </w:r>
    </w:p>
    <w:p w:rsidR="003233BB" w:rsidRPr="00937EE5" w:rsidRDefault="003233BB" w:rsidP="003233BB">
      <w:pPr>
        <w:pStyle w:val="af"/>
        <w:numPr>
          <w:ilvl w:val="0"/>
          <w:numId w:val="17"/>
        </w:numPr>
        <w:shd w:val="clear" w:color="auto" w:fill="FFFFFF"/>
        <w:spacing w:before="100" w:beforeAutospacing="1" w:after="24" w:line="360" w:lineRule="auto"/>
        <w:jc w:val="both"/>
        <w:rPr>
          <w:rFonts w:ascii="Times New Roman" w:hAnsi="Times New Roman" w:cs="Times New Roman"/>
          <w:sz w:val="24"/>
          <w:szCs w:val="24"/>
        </w:rPr>
      </w:pPr>
      <w:r w:rsidRPr="00937EE5">
        <w:rPr>
          <w:rFonts w:ascii="Times New Roman" w:hAnsi="Times New Roman" w:cs="Times New Roman"/>
          <w:sz w:val="24"/>
          <w:szCs w:val="24"/>
        </w:rPr>
        <w:t> </w:t>
      </w:r>
      <w:hyperlink r:id="rId13" w:tooltip="Соллерс-Елабуга" w:history="1">
        <w:r w:rsidRPr="00937EE5">
          <w:rPr>
            <w:rFonts w:ascii="Times New Roman" w:hAnsi="Times New Roman" w:cs="Times New Roman"/>
            <w:sz w:val="24"/>
            <w:szCs w:val="24"/>
          </w:rPr>
          <w:t>ООО «Форд Соллерс Елабуга»</w:t>
        </w:r>
      </w:hyperlink>
      <w:r w:rsidR="005C7556">
        <w:rPr>
          <w:rFonts w:ascii="Times New Roman" w:hAnsi="Times New Roman" w:cs="Times New Roman"/>
          <w:sz w:val="24"/>
          <w:szCs w:val="24"/>
        </w:rPr>
        <w:t xml:space="preserve"> - находится в республике Татарстан</w:t>
      </w:r>
      <w:r w:rsidRPr="00937EE5">
        <w:rPr>
          <w:rFonts w:ascii="Times New Roman" w:hAnsi="Times New Roman" w:cs="Times New Roman"/>
          <w:sz w:val="24"/>
          <w:szCs w:val="24"/>
        </w:rPr>
        <w:t xml:space="preserve"> в Елабуге </w:t>
      </w:r>
      <w:r w:rsidR="005C7556">
        <w:rPr>
          <w:rFonts w:ascii="Times New Roman" w:hAnsi="Times New Roman" w:cs="Times New Roman"/>
          <w:sz w:val="24"/>
          <w:szCs w:val="24"/>
        </w:rPr>
        <w:t>и</w:t>
      </w:r>
      <w:r w:rsidRPr="00937EE5">
        <w:rPr>
          <w:rFonts w:ascii="Times New Roman" w:hAnsi="Times New Roman" w:cs="Times New Roman"/>
          <w:sz w:val="24"/>
          <w:szCs w:val="24"/>
        </w:rPr>
        <w:t xml:space="preserve"> пр</w:t>
      </w:r>
      <w:r w:rsidR="005C7556">
        <w:rPr>
          <w:rFonts w:ascii="Times New Roman" w:hAnsi="Times New Roman" w:cs="Times New Roman"/>
          <w:sz w:val="24"/>
          <w:szCs w:val="24"/>
        </w:rPr>
        <w:t>оизводит в основном внедорожники</w:t>
      </w:r>
      <w:r w:rsidRPr="00937EE5">
        <w:rPr>
          <w:rFonts w:ascii="Times New Roman" w:hAnsi="Times New Roman" w:cs="Times New Roman"/>
          <w:sz w:val="24"/>
          <w:szCs w:val="24"/>
        </w:rPr>
        <w:t>.</w:t>
      </w:r>
    </w:p>
    <w:p w:rsidR="003233BB" w:rsidRDefault="005C7556" w:rsidP="003233BB">
      <w:pPr>
        <w:shd w:val="clear" w:color="auto" w:fill="FFFFFF"/>
        <w:spacing w:before="100" w:beforeAutospacing="1" w:after="24"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Всего в России </w:t>
      </w:r>
      <w:r w:rsidR="003233BB" w:rsidRPr="00475738">
        <w:rPr>
          <w:rFonts w:ascii="Times New Roman" w:hAnsi="Times New Roman" w:cs="Times New Roman"/>
          <w:sz w:val="24"/>
          <w:szCs w:val="24"/>
        </w:rPr>
        <w:t>Ford Sollers Netherlands B.V</w:t>
      </w:r>
      <w:r w:rsidR="003233BB">
        <w:rPr>
          <w:rFonts w:ascii="Times New Roman" w:hAnsi="Times New Roman" w:cs="Times New Roman"/>
          <w:sz w:val="24"/>
          <w:szCs w:val="24"/>
        </w:rPr>
        <w:t xml:space="preserve"> </w:t>
      </w:r>
      <w:r>
        <w:rPr>
          <w:rFonts w:ascii="Times New Roman" w:hAnsi="Times New Roman" w:cs="Times New Roman"/>
          <w:sz w:val="24"/>
          <w:szCs w:val="24"/>
        </w:rPr>
        <w:t>имеет производственные мощности в виде четырех заводов</w:t>
      </w:r>
      <w:r w:rsidR="003233BB" w:rsidRPr="00475738">
        <w:rPr>
          <w:rFonts w:ascii="Times New Roman" w:hAnsi="Times New Roman" w:cs="Times New Roman"/>
          <w:sz w:val="24"/>
          <w:szCs w:val="24"/>
        </w:rPr>
        <w:t xml:space="preserve">, </w:t>
      </w:r>
      <w:r>
        <w:rPr>
          <w:rFonts w:ascii="Times New Roman" w:hAnsi="Times New Roman" w:cs="Times New Roman"/>
          <w:sz w:val="24"/>
          <w:szCs w:val="24"/>
        </w:rPr>
        <w:t xml:space="preserve">где выпускаются автомобили брэнда </w:t>
      </w:r>
      <w:r>
        <w:rPr>
          <w:rFonts w:ascii="Times New Roman" w:hAnsi="Times New Roman" w:cs="Times New Roman"/>
          <w:sz w:val="24"/>
          <w:szCs w:val="24"/>
          <w:lang w:val="en-US"/>
        </w:rPr>
        <w:t>Ford</w:t>
      </w:r>
      <w:r w:rsidRPr="005C7556">
        <w:rPr>
          <w:rFonts w:ascii="Times New Roman" w:hAnsi="Times New Roman" w:cs="Times New Roman"/>
          <w:sz w:val="24"/>
          <w:szCs w:val="24"/>
        </w:rPr>
        <w:t xml:space="preserve"> </w:t>
      </w:r>
      <w:r>
        <w:rPr>
          <w:rFonts w:ascii="Times New Roman" w:hAnsi="Times New Roman" w:cs="Times New Roman"/>
          <w:sz w:val="24"/>
          <w:szCs w:val="24"/>
        </w:rPr>
        <w:t xml:space="preserve">семи различных модификаций и с недавних пор двигатели. </w:t>
      </w:r>
    </w:p>
    <w:p w:rsidR="00176A86" w:rsidRDefault="00747AA9" w:rsidP="00176A86">
      <w:pPr>
        <w:shd w:val="clear" w:color="auto" w:fill="FFFFFF"/>
        <w:spacing w:before="100" w:beforeAutospacing="1" w:after="24"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Таблица </w:t>
      </w:r>
      <w:r w:rsidR="00C26D4F">
        <w:rPr>
          <w:rFonts w:ascii="Times New Roman" w:hAnsi="Times New Roman" w:cs="Times New Roman"/>
          <w:sz w:val="24"/>
          <w:szCs w:val="24"/>
        </w:rPr>
        <w:t>3</w:t>
      </w:r>
      <w:r w:rsidR="00176A86">
        <w:rPr>
          <w:rFonts w:ascii="Times New Roman" w:hAnsi="Times New Roman" w:cs="Times New Roman"/>
          <w:sz w:val="24"/>
          <w:szCs w:val="24"/>
        </w:rPr>
        <w:t xml:space="preserve"> Описание заводов </w:t>
      </w:r>
      <w:r w:rsidR="00176A86" w:rsidRPr="00475738">
        <w:rPr>
          <w:rFonts w:ascii="Times New Roman" w:hAnsi="Times New Roman" w:cs="Times New Roman"/>
          <w:sz w:val="24"/>
          <w:szCs w:val="24"/>
        </w:rPr>
        <w:t>Ford Sollers Netherlands B.V</w:t>
      </w:r>
      <w:r w:rsidR="00176A86">
        <w:rPr>
          <w:rFonts w:ascii="Times New Roman" w:hAnsi="Times New Roman" w:cs="Times New Roman"/>
          <w:sz w:val="24"/>
          <w:szCs w:val="24"/>
        </w:rPr>
        <w:t xml:space="preserve"> в России</w:t>
      </w:r>
    </w:p>
    <w:tbl>
      <w:tblPr>
        <w:tblStyle w:val="a6"/>
        <w:tblW w:w="0" w:type="auto"/>
        <w:tblLook w:val="04A0" w:firstRow="1" w:lastRow="0" w:firstColumn="1" w:lastColumn="0" w:noHBand="0" w:noVBand="1"/>
      </w:tblPr>
      <w:tblGrid>
        <w:gridCol w:w="988"/>
        <w:gridCol w:w="3402"/>
        <w:gridCol w:w="3181"/>
        <w:gridCol w:w="2624"/>
      </w:tblGrid>
      <w:tr w:rsidR="008D6AA4" w:rsidTr="004D4BE2">
        <w:tc>
          <w:tcPr>
            <w:tcW w:w="988" w:type="dxa"/>
            <w:vAlign w:val="center"/>
          </w:tcPr>
          <w:p w:rsidR="008D6AA4" w:rsidRDefault="008D6AA4" w:rsidP="004D4BE2">
            <w:pPr>
              <w:spacing w:before="100" w:beforeAutospacing="1" w:after="24" w:line="360" w:lineRule="auto"/>
              <w:jc w:val="center"/>
              <w:rPr>
                <w:rFonts w:ascii="Times New Roman" w:hAnsi="Times New Roman" w:cs="Times New Roman"/>
                <w:sz w:val="24"/>
                <w:szCs w:val="24"/>
              </w:rPr>
            </w:pPr>
          </w:p>
        </w:tc>
        <w:tc>
          <w:tcPr>
            <w:tcW w:w="3402" w:type="dxa"/>
            <w:vAlign w:val="center"/>
          </w:tcPr>
          <w:p w:rsidR="008D6AA4" w:rsidRDefault="008D6AA4" w:rsidP="004D4BE2">
            <w:pPr>
              <w:spacing w:before="100" w:beforeAutospacing="1" w:after="24" w:line="36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Месторасположение</w:t>
            </w:r>
          </w:p>
        </w:tc>
        <w:tc>
          <w:tcPr>
            <w:tcW w:w="3181" w:type="dxa"/>
            <w:vAlign w:val="center"/>
          </w:tcPr>
          <w:p w:rsidR="008D6AA4" w:rsidRPr="008D6AA4" w:rsidRDefault="008D6AA4" w:rsidP="004D4BE2">
            <w:pPr>
              <w:spacing w:before="100" w:beforeAutospacing="1" w:after="24" w:line="360" w:lineRule="auto"/>
              <w:jc w:val="center"/>
              <w:rPr>
                <w:rFonts w:ascii="Times New Roman" w:hAnsi="Times New Roman" w:cs="Times New Roman"/>
                <w:sz w:val="24"/>
                <w:szCs w:val="24"/>
              </w:rPr>
            </w:pPr>
            <w:r>
              <w:rPr>
                <w:rFonts w:ascii="Times New Roman" w:hAnsi="Times New Roman" w:cs="Times New Roman"/>
                <w:sz w:val="24"/>
                <w:szCs w:val="24"/>
              </w:rPr>
              <w:t>Производственная мощность, авт./год</w:t>
            </w:r>
          </w:p>
        </w:tc>
        <w:tc>
          <w:tcPr>
            <w:tcW w:w="2624" w:type="dxa"/>
            <w:vAlign w:val="center"/>
          </w:tcPr>
          <w:p w:rsidR="008D6AA4" w:rsidRPr="00275F81" w:rsidRDefault="008D6AA4" w:rsidP="004D4BE2">
            <w:pPr>
              <w:spacing w:before="100" w:beforeAutospacing="1" w:after="24" w:line="360" w:lineRule="auto"/>
              <w:jc w:val="center"/>
              <w:rPr>
                <w:rFonts w:ascii="Times New Roman" w:hAnsi="Times New Roman" w:cs="Times New Roman"/>
                <w:sz w:val="24"/>
                <w:szCs w:val="24"/>
                <w:lang w:val="en-US"/>
              </w:rPr>
            </w:pPr>
            <w:r>
              <w:rPr>
                <w:rFonts w:ascii="Times New Roman" w:hAnsi="Times New Roman" w:cs="Times New Roman"/>
                <w:sz w:val="24"/>
                <w:szCs w:val="24"/>
              </w:rPr>
              <w:t>Модели</w:t>
            </w:r>
            <w:r w:rsidR="00275F81">
              <w:rPr>
                <w:rFonts w:ascii="Times New Roman" w:hAnsi="Times New Roman" w:cs="Times New Roman"/>
                <w:sz w:val="24"/>
                <w:szCs w:val="24"/>
              </w:rPr>
              <w:t xml:space="preserve"> </w:t>
            </w:r>
            <w:r w:rsidR="00275F81">
              <w:rPr>
                <w:rFonts w:ascii="Times New Roman" w:hAnsi="Times New Roman" w:cs="Times New Roman"/>
                <w:sz w:val="24"/>
                <w:szCs w:val="24"/>
                <w:lang w:val="en-US"/>
              </w:rPr>
              <w:t>Ford</w:t>
            </w:r>
          </w:p>
        </w:tc>
      </w:tr>
      <w:tr w:rsidR="008D6AA4" w:rsidTr="004D4BE2">
        <w:tc>
          <w:tcPr>
            <w:tcW w:w="988" w:type="dxa"/>
            <w:vAlign w:val="center"/>
          </w:tcPr>
          <w:p w:rsidR="008D6AA4" w:rsidRPr="008D6AA4" w:rsidRDefault="008D6AA4" w:rsidP="004D4BE2">
            <w:pPr>
              <w:spacing w:before="100" w:beforeAutospacing="1" w:after="24" w:line="360" w:lineRule="auto"/>
              <w:jc w:val="center"/>
              <w:rPr>
                <w:rFonts w:ascii="Times New Roman" w:hAnsi="Times New Roman" w:cs="Times New Roman"/>
                <w:sz w:val="24"/>
                <w:szCs w:val="24"/>
              </w:rPr>
            </w:pPr>
            <w:r w:rsidRPr="008D6AA4">
              <w:rPr>
                <w:rFonts w:ascii="Times New Roman" w:hAnsi="Times New Roman" w:cs="Times New Roman"/>
                <w:sz w:val="24"/>
                <w:szCs w:val="24"/>
              </w:rPr>
              <w:t>1</w:t>
            </w:r>
          </w:p>
        </w:tc>
        <w:tc>
          <w:tcPr>
            <w:tcW w:w="3402" w:type="dxa"/>
            <w:vAlign w:val="center"/>
          </w:tcPr>
          <w:p w:rsidR="008D6AA4" w:rsidRDefault="008D6AA4" w:rsidP="004D4BE2">
            <w:pPr>
              <w:spacing w:before="100" w:beforeAutospacing="1" w:after="24" w:line="360" w:lineRule="auto"/>
              <w:jc w:val="center"/>
              <w:rPr>
                <w:rFonts w:ascii="Times New Roman" w:hAnsi="Times New Roman" w:cs="Times New Roman"/>
                <w:sz w:val="24"/>
                <w:szCs w:val="24"/>
              </w:rPr>
            </w:pPr>
            <w:r>
              <w:rPr>
                <w:rFonts w:ascii="Times New Roman" w:hAnsi="Times New Roman" w:cs="Times New Roman"/>
                <w:sz w:val="24"/>
                <w:szCs w:val="24"/>
              </w:rPr>
              <w:t>Всеволожск, Лен.Обл.</w:t>
            </w:r>
          </w:p>
        </w:tc>
        <w:tc>
          <w:tcPr>
            <w:tcW w:w="3181" w:type="dxa"/>
            <w:vAlign w:val="center"/>
          </w:tcPr>
          <w:p w:rsidR="008D6AA4" w:rsidRDefault="008D6AA4" w:rsidP="004D4BE2">
            <w:pPr>
              <w:spacing w:before="100" w:beforeAutospacing="1" w:after="24" w:line="360" w:lineRule="auto"/>
              <w:jc w:val="center"/>
              <w:rPr>
                <w:rFonts w:ascii="Times New Roman" w:hAnsi="Times New Roman" w:cs="Times New Roman"/>
                <w:sz w:val="24"/>
                <w:szCs w:val="24"/>
              </w:rPr>
            </w:pPr>
            <w:r>
              <w:rPr>
                <w:rFonts w:ascii="Times New Roman" w:hAnsi="Times New Roman" w:cs="Times New Roman"/>
                <w:sz w:val="24"/>
                <w:szCs w:val="24"/>
              </w:rPr>
              <w:t>160 000</w:t>
            </w:r>
          </w:p>
        </w:tc>
        <w:tc>
          <w:tcPr>
            <w:tcW w:w="2624" w:type="dxa"/>
            <w:vAlign w:val="center"/>
          </w:tcPr>
          <w:p w:rsidR="008D6AA4" w:rsidRPr="008D6AA4" w:rsidRDefault="008D6AA4" w:rsidP="004D4BE2">
            <w:pPr>
              <w:spacing w:before="100" w:beforeAutospacing="1" w:after="24" w:line="360" w:lineRule="auto"/>
              <w:jc w:val="center"/>
              <w:rPr>
                <w:rFonts w:ascii="Times New Roman" w:hAnsi="Times New Roman" w:cs="Times New Roman"/>
                <w:sz w:val="24"/>
                <w:szCs w:val="24"/>
              </w:rPr>
            </w:pPr>
            <w:r>
              <w:rPr>
                <w:rFonts w:ascii="Times New Roman" w:hAnsi="Times New Roman" w:cs="Times New Roman"/>
                <w:sz w:val="24"/>
                <w:szCs w:val="24"/>
                <w:lang w:val="en-US"/>
              </w:rPr>
              <w:t>Focus</w:t>
            </w:r>
            <w:r w:rsidRPr="008D6AA4">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Mondeo</w:t>
            </w:r>
          </w:p>
        </w:tc>
      </w:tr>
      <w:tr w:rsidR="008D6AA4" w:rsidTr="004D4BE2">
        <w:tc>
          <w:tcPr>
            <w:tcW w:w="988" w:type="dxa"/>
            <w:vAlign w:val="center"/>
          </w:tcPr>
          <w:p w:rsidR="008D6AA4" w:rsidRPr="008D6AA4" w:rsidRDefault="008D6AA4" w:rsidP="004D4BE2">
            <w:pPr>
              <w:spacing w:before="100" w:beforeAutospacing="1" w:after="24" w:line="360" w:lineRule="auto"/>
              <w:jc w:val="center"/>
              <w:rPr>
                <w:rFonts w:ascii="Times New Roman" w:hAnsi="Times New Roman" w:cs="Times New Roman"/>
                <w:sz w:val="24"/>
                <w:szCs w:val="24"/>
              </w:rPr>
            </w:pPr>
            <w:r w:rsidRPr="008D6AA4">
              <w:rPr>
                <w:rFonts w:ascii="Times New Roman" w:hAnsi="Times New Roman" w:cs="Times New Roman"/>
                <w:sz w:val="24"/>
                <w:szCs w:val="24"/>
              </w:rPr>
              <w:t>2</w:t>
            </w:r>
          </w:p>
        </w:tc>
        <w:tc>
          <w:tcPr>
            <w:tcW w:w="3402" w:type="dxa"/>
            <w:vAlign w:val="center"/>
          </w:tcPr>
          <w:p w:rsidR="008D6AA4" w:rsidRPr="008D6AA4" w:rsidRDefault="008D6AA4" w:rsidP="004D4BE2">
            <w:pPr>
              <w:spacing w:before="100" w:beforeAutospacing="1" w:after="24" w:line="360" w:lineRule="auto"/>
              <w:jc w:val="center"/>
              <w:rPr>
                <w:rFonts w:ascii="Times New Roman" w:hAnsi="Times New Roman" w:cs="Times New Roman"/>
                <w:sz w:val="24"/>
                <w:szCs w:val="24"/>
              </w:rPr>
            </w:pPr>
            <w:r>
              <w:rPr>
                <w:rFonts w:ascii="Times New Roman" w:hAnsi="Times New Roman" w:cs="Times New Roman"/>
                <w:sz w:val="24"/>
                <w:szCs w:val="24"/>
              </w:rPr>
              <w:t>Елабуга, Татарстан</w:t>
            </w:r>
          </w:p>
        </w:tc>
        <w:tc>
          <w:tcPr>
            <w:tcW w:w="3181" w:type="dxa"/>
            <w:vAlign w:val="center"/>
          </w:tcPr>
          <w:p w:rsidR="008D6AA4" w:rsidRDefault="008D6AA4" w:rsidP="004D4BE2">
            <w:pPr>
              <w:spacing w:before="100" w:beforeAutospacing="1" w:after="24" w:line="360" w:lineRule="auto"/>
              <w:jc w:val="center"/>
              <w:rPr>
                <w:rFonts w:ascii="Times New Roman" w:hAnsi="Times New Roman" w:cs="Times New Roman"/>
                <w:sz w:val="24"/>
                <w:szCs w:val="24"/>
              </w:rPr>
            </w:pPr>
            <w:r>
              <w:rPr>
                <w:rFonts w:ascii="Times New Roman" w:hAnsi="Times New Roman" w:cs="Times New Roman"/>
                <w:sz w:val="24"/>
                <w:szCs w:val="24"/>
              </w:rPr>
              <w:t>75 000</w:t>
            </w:r>
          </w:p>
        </w:tc>
        <w:tc>
          <w:tcPr>
            <w:tcW w:w="2624" w:type="dxa"/>
            <w:vAlign w:val="center"/>
          </w:tcPr>
          <w:p w:rsidR="008D6AA4" w:rsidRDefault="0065478E" w:rsidP="004D4BE2">
            <w:pPr>
              <w:spacing w:before="100" w:beforeAutospacing="1" w:after="24" w:line="360" w:lineRule="auto"/>
              <w:jc w:val="center"/>
              <w:rPr>
                <w:rFonts w:ascii="Times New Roman" w:hAnsi="Times New Roman" w:cs="Times New Roman"/>
                <w:sz w:val="24"/>
                <w:szCs w:val="24"/>
              </w:rPr>
            </w:pPr>
            <w:hyperlink r:id="rId14" w:tooltip="Ford Kuga" w:history="1">
              <w:r w:rsidR="00275F81" w:rsidRPr="00275F81">
                <w:rPr>
                  <w:rFonts w:ascii="Times New Roman" w:hAnsi="Times New Roman" w:cs="Times New Roman"/>
                  <w:sz w:val="24"/>
                  <w:szCs w:val="24"/>
                  <w:lang w:val="en-US"/>
                </w:rPr>
                <w:t>Kuga</w:t>
              </w:r>
            </w:hyperlink>
            <w:r w:rsidR="00275F81" w:rsidRPr="00275F81">
              <w:rPr>
                <w:rFonts w:ascii="Times New Roman" w:hAnsi="Times New Roman" w:cs="Times New Roman"/>
                <w:sz w:val="24"/>
                <w:szCs w:val="24"/>
                <w:lang w:val="en-US"/>
              </w:rPr>
              <w:t>, </w:t>
            </w:r>
            <w:hyperlink r:id="rId15" w:tooltip="Ford Explorer" w:history="1">
              <w:r w:rsidR="00275F81" w:rsidRPr="00275F81">
                <w:rPr>
                  <w:rFonts w:ascii="Times New Roman" w:hAnsi="Times New Roman" w:cs="Times New Roman"/>
                  <w:sz w:val="24"/>
                  <w:szCs w:val="24"/>
                  <w:lang w:val="en-US"/>
                </w:rPr>
                <w:t>Explorer</w:t>
              </w:r>
            </w:hyperlink>
            <w:r w:rsidR="00275F81" w:rsidRPr="00275F81">
              <w:rPr>
                <w:rFonts w:ascii="Times New Roman" w:hAnsi="Times New Roman" w:cs="Times New Roman"/>
                <w:sz w:val="24"/>
                <w:szCs w:val="24"/>
                <w:lang w:val="en-US"/>
              </w:rPr>
              <w:t> </w:t>
            </w:r>
            <w:r w:rsidR="00275F81" w:rsidRPr="00475738">
              <w:rPr>
                <w:rFonts w:ascii="Times New Roman" w:hAnsi="Times New Roman" w:cs="Times New Roman"/>
                <w:sz w:val="24"/>
                <w:szCs w:val="24"/>
              </w:rPr>
              <w:t>и</w:t>
            </w:r>
            <w:r w:rsidR="00275F81" w:rsidRPr="00275F81">
              <w:rPr>
                <w:rFonts w:ascii="Times New Roman" w:hAnsi="Times New Roman" w:cs="Times New Roman"/>
                <w:sz w:val="24"/>
                <w:szCs w:val="24"/>
                <w:lang w:val="en-US"/>
              </w:rPr>
              <w:t> </w:t>
            </w:r>
            <w:hyperlink r:id="rId16" w:tooltip="Ford Transit" w:history="1">
              <w:r w:rsidR="00275F81" w:rsidRPr="00275F81">
                <w:rPr>
                  <w:rFonts w:ascii="Times New Roman" w:hAnsi="Times New Roman" w:cs="Times New Roman"/>
                  <w:sz w:val="24"/>
                  <w:szCs w:val="24"/>
                  <w:lang w:val="en-US"/>
                </w:rPr>
                <w:t>Transit</w:t>
              </w:r>
            </w:hyperlink>
          </w:p>
        </w:tc>
      </w:tr>
      <w:tr w:rsidR="008D6AA4" w:rsidRPr="00275F81" w:rsidTr="004D4BE2">
        <w:tc>
          <w:tcPr>
            <w:tcW w:w="988" w:type="dxa"/>
            <w:vAlign w:val="center"/>
          </w:tcPr>
          <w:p w:rsidR="008D6AA4" w:rsidRPr="008D6AA4" w:rsidRDefault="008D6AA4" w:rsidP="004D4BE2">
            <w:pPr>
              <w:spacing w:before="100" w:beforeAutospacing="1" w:after="24" w:line="360" w:lineRule="auto"/>
              <w:jc w:val="center"/>
              <w:rPr>
                <w:rFonts w:ascii="Times New Roman" w:hAnsi="Times New Roman" w:cs="Times New Roman"/>
                <w:sz w:val="24"/>
                <w:szCs w:val="24"/>
              </w:rPr>
            </w:pPr>
            <w:r w:rsidRPr="008D6AA4">
              <w:rPr>
                <w:rFonts w:ascii="Times New Roman" w:hAnsi="Times New Roman" w:cs="Times New Roman"/>
                <w:sz w:val="24"/>
                <w:szCs w:val="24"/>
              </w:rPr>
              <w:t>3</w:t>
            </w:r>
          </w:p>
        </w:tc>
        <w:tc>
          <w:tcPr>
            <w:tcW w:w="3402" w:type="dxa"/>
            <w:vAlign w:val="center"/>
          </w:tcPr>
          <w:p w:rsidR="008D6AA4" w:rsidRDefault="008D6AA4" w:rsidP="004D4BE2">
            <w:pPr>
              <w:spacing w:before="100" w:beforeAutospacing="1" w:after="24" w:line="360" w:lineRule="auto"/>
              <w:jc w:val="center"/>
              <w:rPr>
                <w:rFonts w:ascii="Times New Roman" w:hAnsi="Times New Roman" w:cs="Times New Roman"/>
                <w:sz w:val="24"/>
                <w:szCs w:val="24"/>
              </w:rPr>
            </w:pPr>
            <w:r>
              <w:rPr>
                <w:rFonts w:ascii="Times New Roman" w:hAnsi="Times New Roman" w:cs="Times New Roman"/>
                <w:sz w:val="24"/>
                <w:szCs w:val="24"/>
              </w:rPr>
              <w:t>Набережные Челны, Татарстан</w:t>
            </w:r>
          </w:p>
        </w:tc>
        <w:tc>
          <w:tcPr>
            <w:tcW w:w="3181" w:type="dxa"/>
            <w:vAlign w:val="center"/>
          </w:tcPr>
          <w:p w:rsidR="008D6AA4" w:rsidRPr="008D6AA4" w:rsidRDefault="008D6AA4" w:rsidP="004D4BE2">
            <w:pPr>
              <w:spacing w:before="100" w:beforeAutospacing="1" w:after="24" w:line="360" w:lineRule="auto"/>
              <w:jc w:val="center"/>
              <w:rPr>
                <w:rFonts w:ascii="Times New Roman" w:hAnsi="Times New Roman" w:cs="Times New Roman"/>
                <w:sz w:val="24"/>
                <w:szCs w:val="24"/>
              </w:rPr>
            </w:pPr>
            <w:r w:rsidRPr="008D6AA4">
              <w:rPr>
                <w:rFonts w:ascii="Times New Roman" w:hAnsi="Times New Roman" w:cs="Times New Roman"/>
                <w:sz w:val="24"/>
                <w:szCs w:val="24"/>
              </w:rPr>
              <w:t>110 000</w:t>
            </w:r>
          </w:p>
        </w:tc>
        <w:tc>
          <w:tcPr>
            <w:tcW w:w="2624" w:type="dxa"/>
            <w:vAlign w:val="center"/>
          </w:tcPr>
          <w:p w:rsidR="008D6AA4" w:rsidRPr="00275F81" w:rsidRDefault="0065478E" w:rsidP="00275F81">
            <w:pPr>
              <w:spacing w:before="100" w:beforeAutospacing="1" w:after="24" w:line="360" w:lineRule="auto"/>
              <w:jc w:val="center"/>
              <w:rPr>
                <w:rFonts w:ascii="Times New Roman" w:hAnsi="Times New Roman" w:cs="Times New Roman"/>
                <w:sz w:val="24"/>
                <w:szCs w:val="24"/>
                <w:lang w:val="en-US"/>
              </w:rPr>
            </w:pPr>
            <w:hyperlink r:id="rId17" w:tooltip="Ford EcoSport" w:history="1">
              <w:r w:rsidR="00275F81" w:rsidRPr="00275F81">
                <w:rPr>
                  <w:rFonts w:ascii="Times New Roman" w:hAnsi="Times New Roman" w:cs="Times New Roman"/>
                  <w:sz w:val="24"/>
                  <w:szCs w:val="24"/>
                  <w:lang w:val="en-US"/>
                </w:rPr>
                <w:t>EcoSport</w:t>
              </w:r>
            </w:hyperlink>
            <w:r w:rsidR="00275F81" w:rsidRPr="00275F81">
              <w:rPr>
                <w:rFonts w:ascii="Times New Roman" w:hAnsi="Times New Roman" w:cs="Times New Roman"/>
                <w:sz w:val="24"/>
                <w:szCs w:val="24"/>
                <w:lang w:val="en-US"/>
              </w:rPr>
              <w:t> </w:t>
            </w:r>
            <w:r w:rsidR="00275F81" w:rsidRPr="00475738">
              <w:rPr>
                <w:rFonts w:ascii="Times New Roman" w:hAnsi="Times New Roman" w:cs="Times New Roman"/>
                <w:sz w:val="24"/>
                <w:szCs w:val="24"/>
              </w:rPr>
              <w:t>и</w:t>
            </w:r>
            <w:r w:rsidR="00275F81" w:rsidRPr="00275F81">
              <w:rPr>
                <w:rFonts w:ascii="Times New Roman" w:hAnsi="Times New Roman" w:cs="Times New Roman"/>
                <w:sz w:val="24"/>
                <w:szCs w:val="24"/>
                <w:lang w:val="en-US"/>
              </w:rPr>
              <w:t> </w:t>
            </w:r>
            <w:hyperlink r:id="rId18" w:tooltip="Ford Fiesta" w:history="1">
              <w:r w:rsidR="00275F81" w:rsidRPr="00275F81">
                <w:rPr>
                  <w:rFonts w:ascii="Times New Roman" w:hAnsi="Times New Roman" w:cs="Times New Roman"/>
                  <w:sz w:val="24"/>
                  <w:szCs w:val="24"/>
                  <w:lang w:val="en-US"/>
                </w:rPr>
                <w:t>Fiesta</w:t>
              </w:r>
            </w:hyperlink>
            <w:r w:rsidR="00275F81" w:rsidRPr="00275F81">
              <w:rPr>
                <w:rFonts w:ascii="Times New Roman" w:hAnsi="Times New Roman" w:cs="Times New Roman"/>
                <w:sz w:val="24"/>
                <w:szCs w:val="24"/>
                <w:lang w:val="en-US"/>
              </w:rPr>
              <w:t xml:space="preserve"> </w:t>
            </w:r>
          </w:p>
        </w:tc>
      </w:tr>
      <w:tr w:rsidR="008D6AA4" w:rsidTr="004D4BE2">
        <w:tc>
          <w:tcPr>
            <w:tcW w:w="988" w:type="dxa"/>
            <w:vAlign w:val="center"/>
          </w:tcPr>
          <w:p w:rsidR="008D6AA4" w:rsidRPr="008D6AA4" w:rsidRDefault="008D6AA4" w:rsidP="004D4BE2">
            <w:pPr>
              <w:spacing w:before="100" w:beforeAutospacing="1" w:after="24"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02" w:type="dxa"/>
            <w:vAlign w:val="center"/>
          </w:tcPr>
          <w:p w:rsidR="008D6AA4" w:rsidRPr="008D6AA4" w:rsidRDefault="008D6AA4" w:rsidP="004D4BE2">
            <w:pPr>
              <w:spacing w:before="100" w:beforeAutospacing="1" w:after="24" w:line="360" w:lineRule="auto"/>
              <w:jc w:val="center"/>
              <w:rPr>
                <w:rFonts w:ascii="Times New Roman" w:hAnsi="Times New Roman" w:cs="Times New Roman"/>
                <w:sz w:val="24"/>
                <w:szCs w:val="24"/>
              </w:rPr>
            </w:pPr>
            <w:r>
              <w:rPr>
                <w:rFonts w:ascii="Times New Roman" w:hAnsi="Times New Roman" w:cs="Times New Roman"/>
                <w:sz w:val="24"/>
                <w:szCs w:val="24"/>
              </w:rPr>
              <w:t>Елабуга, Татарстан</w:t>
            </w:r>
          </w:p>
        </w:tc>
        <w:tc>
          <w:tcPr>
            <w:tcW w:w="3181" w:type="dxa"/>
            <w:vAlign w:val="center"/>
          </w:tcPr>
          <w:p w:rsidR="008D6AA4" w:rsidRDefault="004D4BE2" w:rsidP="004D4BE2">
            <w:pPr>
              <w:spacing w:before="100" w:beforeAutospacing="1" w:after="24" w:line="360" w:lineRule="auto"/>
              <w:jc w:val="center"/>
              <w:rPr>
                <w:rFonts w:ascii="Times New Roman" w:hAnsi="Times New Roman" w:cs="Times New Roman"/>
                <w:sz w:val="24"/>
                <w:szCs w:val="24"/>
              </w:rPr>
            </w:pPr>
            <w:r>
              <w:rPr>
                <w:rFonts w:ascii="Times New Roman" w:hAnsi="Times New Roman" w:cs="Times New Roman"/>
                <w:sz w:val="24"/>
                <w:szCs w:val="24"/>
              </w:rPr>
              <w:t>105 000 (возможность увеличения до 200 000)</w:t>
            </w:r>
          </w:p>
        </w:tc>
        <w:tc>
          <w:tcPr>
            <w:tcW w:w="2624" w:type="dxa"/>
            <w:vAlign w:val="center"/>
          </w:tcPr>
          <w:p w:rsidR="008D6AA4" w:rsidRPr="008D6AA4" w:rsidRDefault="008D6AA4" w:rsidP="004D4BE2">
            <w:pPr>
              <w:spacing w:before="100" w:beforeAutospacing="1" w:after="24"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Двигатели </w:t>
            </w:r>
            <w:r>
              <w:rPr>
                <w:rFonts w:ascii="Times New Roman" w:hAnsi="Times New Roman" w:cs="Times New Roman"/>
                <w:sz w:val="24"/>
                <w:szCs w:val="24"/>
                <w:lang w:val="en-US"/>
              </w:rPr>
              <w:t>Duratec</w:t>
            </w:r>
          </w:p>
        </w:tc>
      </w:tr>
    </w:tbl>
    <w:p w:rsidR="00EB4E76" w:rsidRPr="00176A86" w:rsidRDefault="00176A86" w:rsidP="00176A86">
      <w:pPr>
        <w:jc w:val="center"/>
        <w:rPr>
          <w:rFonts w:ascii="Times New Roman" w:hAnsi="Times New Roman" w:cs="Times New Roman"/>
          <w:sz w:val="24"/>
          <w:szCs w:val="24"/>
        </w:rPr>
      </w:pPr>
      <w:r w:rsidRPr="00893756">
        <w:rPr>
          <w:rFonts w:ascii="Times New Roman" w:hAnsi="Times New Roman" w:cs="Times New Roman"/>
          <w:i/>
          <w:sz w:val="24"/>
          <w:szCs w:val="24"/>
        </w:rPr>
        <w:t>Источник</w:t>
      </w:r>
      <w:r w:rsidRPr="00176A86">
        <w:rPr>
          <w:rFonts w:ascii="Times New Roman" w:hAnsi="Times New Roman" w:cs="Times New Roman"/>
          <w:sz w:val="24"/>
          <w:szCs w:val="24"/>
        </w:rPr>
        <w:t xml:space="preserve">: Официальный сайт FordSollers </w:t>
      </w:r>
      <w:bookmarkStart w:id="15" w:name="_Toc445898303"/>
      <w:r>
        <w:rPr>
          <w:rFonts w:ascii="Times New Roman" w:hAnsi="Times New Roman" w:cs="Times New Roman"/>
          <w:sz w:val="24"/>
          <w:szCs w:val="24"/>
        </w:rPr>
        <w:t>http://www.fordsollers.com</w:t>
      </w:r>
    </w:p>
    <w:p w:rsidR="003233BB" w:rsidRPr="001310DA" w:rsidRDefault="003233BB" w:rsidP="001310DA">
      <w:pPr>
        <w:jc w:val="center"/>
        <w:rPr>
          <w:rFonts w:ascii="Times New Roman" w:hAnsi="Times New Roman" w:cs="Times New Roman"/>
          <w:sz w:val="28"/>
          <w:szCs w:val="28"/>
        </w:rPr>
      </w:pPr>
      <w:r w:rsidRPr="001310DA">
        <w:rPr>
          <w:rFonts w:ascii="Times New Roman" w:hAnsi="Times New Roman" w:cs="Times New Roman"/>
          <w:sz w:val="28"/>
          <w:szCs w:val="28"/>
        </w:rPr>
        <w:lastRenderedPageBreak/>
        <w:t>§3 Цели компании</w:t>
      </w:r>
      <w:bookmarkEnd w:id="15"/>
    </w:p>
    <w:p w:rsidR="003233BB" w:rsidRDefault="00BE0A70" w:rsidP="003233BB">
      <w:pPr>
        <w:rPr>
          <w:rFonts w:ascii="Times New Roman" w:hAnsi="Times New Roman" w:cs="Times New Roman"/>
          <w:sz w:val="24"/>
          <w:szCs w:val="24"/>
        </w:rPr>
      </w:pPr>
      <w:r>
        <w:rPr>
          <w:rFonts w:ascii="Times New Roman" w:hAnsi="Times New Roman" w:cs="Times New Roman"/>
          <w:sz w:val="24"/>
          <w:szCs w:val="24"/>
          <w:u w:val="single"/>
        </w:rPr>
        <w:t>Миссия</w:t>
      </w:r>
      <w:r w:rsidR="00893756">
        <w:rPr>
          <w:rStyle w:val="a5"/>
          <w:rFonts w:ascii="Times New Roman" w:hAnsi="Times New Roman" w:cs="Times New Roman"/>
          <w:sz w:val="24"/>
          <w:szCs w:val="24"/>
          <w:u w:val="single"/>
        </w:rPr>
        <w:footnoteReference w:id="33"/>
      </w:r>
      <w:r w:rsidR="003233BB" w:rsidRPr="00630E3C">
        <w:rPr>
          <w:rFonts w:ascii="Times New Roman" w:hAnsi="Times New Roman" w:cs="Times New Roman"/>
          <w:sz w:val="24"/>
          <w:szCs w:val="24"/>
        </w:rPr>
        <w:t>:</w:t>
      </w:r>
    </w:p>
    <w:p w:rsidR="003233BB" w:rsidRDefault="003233BB" w:rsidP="00EB4E76">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630E3C">
        <w:rPr>
          <w:rFonts w:ascii="Times New Roman" w:hAnsi="Times New Roman" w:cs="Times New Roman"/>
          <w:sz w:val="24"/>
          <w:szCs w:val="24"/>
        </w:rPr>
        <w:t xml:space="preserve">обиваться удовлетворенности </w:t>
      </w:r>
      <w:r>
        <w:rPr>
          <w:rFonts w:ascii="Times New Roman" w:hAnsi="Times New Roman" w:cs="Times New Roman"/>
          <w:sz w:val="24"/>
          <w:szCs w:val="24"/>
        </w:rPr>
        <w:t xml:space="preserve">российских </w:t>
      </w:r>
      <w:r w:rsidR="00BE0A70">
        <w:rPr>
          <w:rFonts w:ascii="Times New Roman" w:hAnsi="Times New Roman" w:cs="Times New Roman"/>
          <w:sz w:val="24"/>
          <w:szCs w:val="24"/>
        </w:rPr>
        <w:t>автолюбителей</w:t>
      </w:r>
      <w:r w:rsidRPr="00630E3C">
        <w:rPr>
          <w:rFonts w:ascii="Times New Roman" w:hAnsi="Times New Roman" w:cs="Times New Roman"/>
          <w:sz w:val="24"/>
          <w:szCs w:val="24"/>
        </w:rPr>
        <w:t xml:space="preserve"> благодаря продаже качественных грузовых и легковых автомобилей</w:t>
      </w:r>
      <w:r w:rsidR="00BE0A70">
        <w:rPr>
          <w:rFonts w:ascii="Times New Roman" w:hAnsi="Times New Roman" w:cs="Times New Roman"/>
          <w:sz w:val="24"/>
          <w:szCs w:val="24"/>
        </w:rPr>
        <w:t xml:space="preserve"> </w:t>
      </w:r>
      <w:r w:rsidR="00BE0A70">
        <w:rPr>
          <w:rFonts w:ascii="Times New Roman" w:hAnsi="Times New Roman" w:cs="Times New Roman"/>
          <w:sz w:val="24"/>
          <w:szCs w:val="24"/>
          <w:lang w:val="en-US"/>
        </w:rPr>
        <w:t>Ford</w:t>
      </w:r>
      <w:r w:rsidRPr="00630E3C">
        <w:rPr>
          <w:rFonts w:ascii="Times New Roman" w:hAnsi="Times New Roman" w:cs="Times New Roman"/>
          <w:sz w:val="24"/>
          <w:szCs w:val="24"/>
        </w:rPr>
        <w:t xml:space="preserve">, а также благодаря </w:t>
      </w:r>
      <w:r w:rsidR="00BE0A70">
        <w:rPr>
          <w:rFonts w:ascii="Times New Roman" w:hAnsi="Times New Roman" w:cs="Times New Roman"/>
          <w:sz w:val="24"/>
          <w:szCs w:val="24"/>
        </w:rPr>
        <w:t>разработке и внедрению в производство</w:t>
      </w:r>
      <w:r w:rsidRPr="00630E3C">
        <w:rPr>
          <w:rFonts w:ascii="Times New Roman" w:hAnsi="Times New Roman" w:cs="Times New Roman"/>
          <w:sz w:val="24"/>
          <w:szCs w:val="24"/>
        </w:rPr>
        <w:t xml:space="preserve"> на рынок новых автомобилей, и благодаря постоянному совершенствованию производственных процессов на предприятии, построению системы партнерских отношений с сотрудниками предприятия, поставщиками, дилерами, партнерами.</w:t>
      </w:r>
    </w:p>
    <w:p w:rsidR="003233BB" w:rsidRPr="00EB4E76" w:rsidRDefault="003233BB" w:rsidP="00EB4E76">
      <w:pPr>
        <w:pStyle w:val="ab"/>
        <w:spacing w:line="360" w:lineRule="auto"/>
        <w:ind w:firstLine="709"/>
        <w:jc w:val="both"/>
        <w:rPr>
          <w:rFonts w:ascii="Times New Roman" w:hAnsi="Times New Roman" w:cs="Times New Roman"/>
          <w:sz w:val="24"/>
          <w:szCs w:val="24"/>
        </w:rPr>
      </w:pPr>
      <w:r w:rsidRPr="00EB4E76">
        <w:rPr>
          <w:rFonts w:ascii="Times New Roman" w:hAnsi="Times New Roman" w:cs="Times New Roman"/>
          <w:sz w:val="24"/>
          <w:szCs w:val="24"/>
        </w:rPr>
        <w:t>При создании совместно</w:t>
      </w:r>
      <w:r w:rsidR="00BE0A70">
        <w:rPr>
          <w:rFonts w:ascii="Times New Roman" w:hAnsi="Times New Roman" w:cs="Times New Roman"/>
          <w:sz w:val="24"/>
          <w:szCs w:val="24"/>
        </w:rPr>
        <w:t>го</w:t>
      </w:r>
      <w:r w:rsidRPr="00EB4E76">
        <w:rPr>
          <w:rFonts w:ascii="Times New Roman" w:hAnsi="Times New Roman" w:cs="Times New Roman"/>
          <w:sz w:val="24"/>
          <w:szCs w:val="24"/>
        </w:rPr>
        <w:t xml:space="preserve"> </w:t>
      </w:r>
      <w:r w:rsidR="00BE0A70">
        <w:rPr>
          <w:rFonts w:ascii="Times New Roman" w:hAnsi="Times New Roman" w:cs="Times New Roman"/>
          <w:sz w:val="24"/>
          <w:szCs w:val="24"/>
        </w:rPr>
        <w:t>предприятия</w:t>
      </w:r>
      <w:r w:rsidRPr="00EB4E76">
        <w:rPr>
          <w:rFonts w:ascii="Times New Roman" w:hAnsi="Times New Roman" w:cs="Times New Roman"/>
          <w:sz w:val="24"/>
          <w:szCs w:val="24"/>
        </w:rPr>
        <w:t xml:space="preserve"> в 2011 году Алан Мулалли, президент и CEO Ford Motor Company, заявил: «Совместное предприятие Ford Sollers поможет нам быстрее предложить российским клиентам весь модельный ряд наших автомобилей мирового уровня. Кроме того, это партнерство означает новый важный шаг в реализации нашей глобальной стратегии One Ford, направленной на стабильное развитие по всему миру».</w:t>
      </w:r>
    </w:p>
    <w:p w:rsidR="003233BB" w:rsidRPr="00EB4E76" w:rsidRDefault="003233BB" w:rsidP="00EB4E76">
      <w:pPr>
        <w:pStyle w:val="ab"/>
        <w:spacing w:line="360" w:lineRule="auto"/>
        <w:ind w:firstLine="709"/>
        <w:jc w:val="both"/>
        <w:rPr>
          <w:rFonts w:ascii="Times New Roman" w:hAnsi="Times New Roman" w:cs="Times New Roman"/>
          <w:sz w:val="24"/>
          <w:szCs w:val="24"/>
        </w:rPr>
      </w:pPr>
      <w:r w:rsidRPr="00EB4E76">
        <w:rPr>
          <w:rFonts w:ascii="Times New Roman" w:hAnsi="Times New Roman" w:cs="Times New Roman"/>
          <w:sz w:val="24"/>
          <w:szCs w:val="24"/>
        </w:rPr>
        <w:t>Вадим Швецов, генеральный директор компании CОЛЛЕРС добавил: «Начало деятельности Ford Sollers — это историческое событие. В рамках нашей стратегии мы стремились к сотрудничеству с глобальным автопроизводителем, который мог бы предложить автомобили, подходящие для российского рынка. Ford — именно тот партнер, которого мы искали, чтобы реализовать этот план».</w:t>
      </w:r>
    </w:p>
    <w:p w:rsidR="003233BB" w:rsidRDefault="003233BB" w:rsidP="003233BB">
      <w:pPr>
        <w:pStyle w:val="af7"/>
        <w:shd w:val="clear" w:color="auto" w:fill="FFFFFF"/>
        <w:spacing w:line="360" w:lineRule="auto"/>
        <w:jc w:val="both"/>
        <w:rPr>
          <w:rFonts w:eastAsiaTheme="minorHAnsi"/>
          <w:lang w:eastAsia="en-US"/>
        </w:rPr>
      </w:pPr>
      <w:r w:rsidRPr="00A6472F">
        <w:rPr>
          <w:rFonts w:eastAsiaTheme="minorHAnsi"/>
          <w:u w:val="single"/>
          <w:lang w:eastAsia="en-US"/>
        </w:rPr>
        <w:t xml:space="preserve">Фундамент успеха компании — </w:t>
      </w:r>
      <w:r w:rsidR="00176A86" w:rsidRPr="00A6472F">
        <w:rPr>
          <w:rFonts w:eastAsiaTheme="minorHAnsi"/>
          <w:u w:val="single"/>
          <w:lang w:eastAsia="en-US"/>
        </w:rPr>
        <w:t>баз</w:t>
      </w:r>
      <w:r w:rsidR="00176A86">
        <w:rPr>
          <w:rFonts w:eastAsiaTheme="minorHAnsi"/>
          <w:u w:val="single"/>
          <w:lang w:eastAsia="en-US"/>
        </w:rPr>
        <w:t>овые</w:t>
      </w:r>
      <w:r w:rsidR="00B33A3E">
        <w:rPr>
          <w:rFonts w:eastAsiaTheme="minorHAnsi"/>
          <w:u w:val="single"/>
          <w:lang w:eastAsia="en-US"/>
        </w:rPr>
        <w:t xml:space="preserve"> </w:t>
      </w:r>
      <w:r w:rsidRPr="00A6472F">
        <w:rPr>
          <w:rFonts w:eastAsiaTheme="minorHAnsi"/>
          <w:u w:val="single"/>
          <w:lang w:eastAsia="en-US"/>
        </w:rPr>
        <w:t>ценности</w:t>
      </w:r>
      <w:r w:rsidR="00893756">
        <w:rPr>
          <w:rStyle w:val="a5"/>
          <w:rFonts w:eastAsiaTheme="minorHAnsi"/>
          <w:u w:val="single"/>
          <w:lang w:eastAsia="en-US"/>
        </w:rPr>
        <w:footnoteReference w:id="34"/>
      </w:r>
      <w:r w:rsidRPr="00991215">
        <w:rPr>
          <w:rFonts w:eastAsiaTheme="minorHAnsi"/>
          <w:lang w:eastAsia="en-US"/>
        </w:rPr>
        <w:t>:</w:t>
      </w:r>
    </w:p>
    <w:p w:rsidR="003233BB" w:rsidRDefault="003233BB" w:rsidP="003233BB">
      <w:pPr>
        <w:pStyle w:val="af7"/>
        <w:numPr>
          <w:ilvl w:val="0"/>
          <w:numId w:val="18"/>
        </w:numPr>
        <w:shd w:val="clear" w:color="auto" w:fill="FFFFFF"/>
        <w:spacing w:line="360" w:lineRule="auto"/>
        <w:jc w:val="both"/>
        <w:rPr>
          <w:rFonts w:eastAsiaTheme="minorHAnsi"/>
          <w:lang w:eastAsia="en-US"/>
        </w:rPr>
      </w:pPr>
      <w:r w:rsidRPr="00A6472F">
        <w:rPr>
          <w:rFonts w:eastAsiaTheme="minorHAnsi"/>
          <w:b/>
          <w:i/>
          <w:iCs/>
          <w:lang w:eastAsia="en-US"/>
        </w:rPr>
        <w:t>Люди</w:t>
      </w:r>
      <w:r w:rsidRPr="00A6472F">
        <w:rPr>
          <w:rFonts w:eastAsiaTheme="minorHAnsi"/>
          <w:b/>
          <w:lang w:eastAsia="en-US"/>
        </w:rPr>
        <w:t>.</w:t>
      </w:r>
      <w:r w:rsidRPr="00991215">
        <w:rPr>
          <w:rFonts w:eastAsiaTheme="minorHAnsi"/>
          <w:lang w:eastAsia="en-US"/>
        </w:rPr>
        <w:t xml:space="preserve"> Наши люди - источник нашей силы. Они обеспечивают наш корпоративный интеллект, определяют нашу репутацию и жизнеспособность. Увлеченность и коллективная работа - наши стержневые ценности.</w:t>
      </w:r>
    </w:p>
    <w:p w:rsidR="003233BB" w:rsidRDefault="003233BB" w:rsidP="003233BB">
      <w:pPr>
        <w:pStyle w:val="af7"/>
        <w:numPr>
          <w:ilvl w:val="0"/>
          <w:numId w:val="18"/>
        </w:numPr>
        <w:shd w:val="clear" w:color="auto" w:fill="FFFFFF"/>
        <w:spacing w:line="360" w:lineRule="auto"/>
        <w:jc w:val="both"/>
        <w:rPr>
          <w:rFonts w:eastAsiaTheme="minorHAnsi"/>
          <w:lang w:eastAsia="en-US"/>
        </w:rPr>
      </w:pPr>
      <w:r w:rsidRPr="00A6472F">
        <w:rPr>
          <w:rFonts w:eastAsiaTheme="minorHAnsi"/>
          <w:b/>
          <w:i/>
          <w:iCs/>
          <w:lang w:eastAsia="en-US"/>
        </w:rPr>
        <w:t>Продукция</w:t>
      </w:r>
      <w:r w:rsidRPr="00A6472F">
        <w:rPr>
          <w:rFonts w:eastAsiaTheme="minorHAnsi"/>
          <w:b/>
          <w:lang w:eastAsia="en-US"/>
        </w:rPr>
        <w:t>.</w:t>
      </w:r>
      <w:r w:rsidRPr="00991215">
        <w:rPr>
          <w:rFonts w:eastAsiaTheme="minorHAnsi"/>
          <w:lang w:eastAsia="en-US"/>
        </w:rPr>
        <w:t xml:space="preserve"> Наша продукция является результатом наших усилий, и она может быть лучшей в обслуживании потребителей по всему миру. Чем ценны наши продукты, тем ценны мы.</w:t>
      </w:r>
    </w:p>
    <w:p w:rsidR="00711E33" w:rsidRPr="00711E33" w:rsidRDefault="00711E33" w:rsidP="00711E33">
      <w:pPr>
        <w:pStyle w:val="af7"/>
        <w:numPr>
          <w:ilvl w:val="0"/>
          <w:numId w:val="18"/>
        </w:numPr>
        <w:shd w:val="clear" w:color="auto" w:fill="FFFFFF"/>
        <w:spacing w:line="360" w:lineRule="auto"/>
        <w:jc w:val="both"/>
        <w:rPr>
          <w:rFonts w:eastAsiaTheme="minorHAnsi"/>
          <w:lang w:eastAsia="en-US"/>
        </w:rPr>
      </w:pPr>
      <w:r w:rsidRPr="00711E33">
        <w:rPr>
          <w:rFonts w:eastAsiaTheme="minorHAnsi"/>
          <w:b/>
          <w:i/>
          <w:iCs/>
          <w:lang w:eastAsia="en-US"/>
        </w:rPr>
        <w:t>Потребители</w:t>
      </w:r>
      <w:r w:rsidRPr="00711E33">
        <w:rPr>
          <w:rFonts w:eastAsiaTheme="minorHAnsi"/>
          <w:b/>
          <w:lang w:eastAsia="en-US"/>
        </w:rPr>
        <w:t>.</w:t>
      </w:r>
      <w:r>
        <w:rPr>
          <w:rFonts w:eastAsiaTheme="minorHAnsi"/>
          <w:lang w:eastAsia="en-US"/>
        </w:rPr>
        <w:t xml:space="preserve"> Они в</w:t>
      </w:r>
      <w:r w:rsidRPr="00711E33">
        <w:rPr>
          <w:rFonts w:eastAsiaTheme="minorHAnsi"/>
          <w:lang w:eastAsia="en-US"/>
        </w:rPr>
        <w:t xml:space="preserve"> центре внима</w:t>
      </w:r>
      <w:r>
        <w:rPr>
          <w:rFonts w:eastAsiaTheme="minorHAnsi"/>
          <w:lang w:eastAsia="en-US"/>
        </w:rPr>
        <w:t>ния всего, что мы делаем. Р</w:t>
      </w:r>
      <w:r w:rsidRPr="00711E33">
        <w:rPr>
          <w:rFonts w:eastAsiaTheme="minorHAnsi"/>
          <w:lang w:eastAsia="en-US"/>
        </w:rPr>
        <w:t>а</w:t>
      </w:r>
      <w:r w:rsidRPr="00711E33">
        <w:rPr>
          <w:rFonts w:eastAsiaTheme="minorHAnsi"/>
          <w:lang w:eastAsia="en-US"/>
        </w:rPr>
        <w:softHyphen/>
        <w:t xml:space="preserve">бота </w:t>
      </w:r>
      <w:r>
        <w:rPr>
          <w:rFonts w:eastAsiaTheme="minorHAnsi"/>
          <w:lang w:eastAsia="en-US"/>
        </w:rPr>
        <w:t xml:space="preserve">организации </w:t>
      </w:r>
      <w:r w:rsidRPr="00711E33">
        <w:rPr>
          <w:rFonts w:eastAsiaTheme="minorHAnsi"/>
          <w:lang w:eastAsia="en-US"/>
        </w:rPr>
        <w:t xml:space="preserve">должна быть сделана в расчете на потребителей. </w:t>
      </w:r>
      <w:r>
        <w:rPr>
          <w:rFonts w:eastAsiaTheme="minorHAnsi"/>
          <w:lang w:eastAsia="en-US"/>
        </w:rPr>
        <w:t>Результаты нашей работы должны упрощать жизнь наших потребителей</w:t>
      </w:r>
      <w:r w:rsidRPr="00711E33">
        <w:rPr>
          <w:rFonts w:eastAsiaTheme="minorHAnsi"/>
          <w:lang w:eastAsia="en-US"/>
        </w:rPr>
        <w:t>.</w:t>
      </w:r>
    </w:p>
    <w:p w:rsidR="003233BB" w:rsidRDefault="003233BB" w:rsidP="003233BB">
      <w:pPr>
        <w:rPr>
          <w:rFonts w:asciiTheme="majorHAnsi" w:eastAsiaTheme="majorEastAsia" w:hAnsiTheme="majorHAnsi" w:cstheme="majorBidi"/>
          <w:b/>
          <w:bCs/>
          <w:sz w:val="26"/>
          <w:szCs w:val="26"/>
        </w:rPr>
      </w:pPr>
      <w:r>
        <w:br w:type="page"/>
      </w:r>
    </w:p>
    <w:p w:rsidR="003233BB" w:rsidRPr="001310DA" w:rsidRDefault="003233BB" w:rsidP="001310DA">
      <w:pPr>
        <w:jc w:val="center"/>
        <w:rPr>
          <w:rFonts w:ascii="Times New Roman" w:hAnsi="Times New Roman" w:cs="Times New Roman"/>
          <w:sz w:val="28"/>
          <w:szCs w:val="28"/>
        </w:rPr>
      </w:pPr>
      <w:bookmarkStart w:id="16" w:name="_Toc445898304"/>
      <w:r w:rsidRPr="001310DA">
        <w:rPr>
          <w:rFonts w:ascii="Times New Roman" w:hAnsi="Times New Roman" w:cs="Times New Roman"/>
          <w:sz w:val="28"/>
          <w:szCs w:val="28"/>
        </w:rPr>
        <w:lastRenderedPageBreak/>
        <w:t>§4 История развития предприятия</w:t>
      </w:r>
      <w:bookmarkEnd w:id="16"/>
      <w:r w:rsidR="00A722B5">
        <w:rPr>
          <w:rFonts w:ascii="Times New Roman" w:hAnsi="Times New Roman" w:cs="Times New Roman"/>
          <w:sz w:val="28"/>
          <w:szCs w:val="28"/>
        </w:rPr>
        <w:t xml:space="preserve"> </w:t>
      </w:r>
      <w:r w:rsidR="00A722B5" w:rsidRPr="00A722B5">
        <w:rPr>
          <w:rFonts w:ascii="Times New Roman" w:hAnsi="Times New Roman" w:cs="Times New Roman"/>
          <w:sz w:val="28"/>
          <w:szCs w:val="28"/>
        </w:rPr>
        <w:t>НПАО «Форд Мотор Компани»</w:t>
      </w:r>
    </w:p>
    <w:p w:rsidR="003233BB" w:rsidRDefault="00A722B5" w:rsidP="00EB4E76">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качестве примера мы будем рассматривать в данной работе НП</w:t>
      </w:r>
      <w:r w:rsidRPr="00937EE5">
        <w:rPr>
          <w:rFonts w:ascii="Times New Roman" w:hAnsi="Times New Roman" w:cs="Times New Roman"/>
          <w:sz w:val="24"/>
          <w:szCs w:val="24"/>
        </w:rPr>
        <w:t>АО «Форд Мотор Компани»</w:t>
      </w:r>
      <w:r>
        <w:rPr>
          <w:rFonts w:ascii="Times New Roman" w:hAnsi="Times New Roman" w:cs="Times New Roman"/>
          <w:sz w:val="24"/>
          <w:szCs w:val="24"/>
        </w:rPr>
        <w:t xml:space="preserve">, являющееся дочерним предприятием </w:t>
      </w:r>
      <w:r w:rsidRPr="00475738">
        <w:rPr>
          <w:rFonts w:ascii="Times New Roman" w:hAnsi="Times New Roman" w:cs="Times New Roman"/>
          <w:sz w:val="24"/>
          <w:szCs w:val="24"/>
        </w:rPr>
        <w:t>Ford Sollers Netherlands B.V</w:t>
      </w:r>
      <w:r>
        <w:rPr>
          <w:rFonts w:ascii="Times New Roman" w:hAnsi="Times New Roman" w:cs="Times New Roman"/>
          <w:sz w:val="24"/>
          <w:szCs w:val="24"/>
        </w:rPr>
        <w:t xml:space="preserve">. </w:t>
      </w:r>
      <w:r w:rsidR="003233BB">
        <w:rPr>
          <w:rFonts w:ascii="Times New Roman" w:hAnsi="Times New Roman" w:cs="Times New Roman"/>
          <w:sz w:val="24"/>
          <w:szCs w:val="24"/>
        </w:rPr>
        <w:t>Производственная площадка находится в пригороде Санкт-Петербурга в городе Всеволожск.</w:t>
      </w:r>
    </w:p>
    <w:p w:rsidR="003233BB" w:rsidRPr="000C73CE" w:rsidRDefault="00A722B5" w:rsidP="00EB4E76">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Завод</w:t>
      </w:r>
      <w:r w:rsidR="003233BB" w:rsidRPr="000C73CE">
        <w:rPr>
          <w:rFonts w:ascii="Times New Roman" w:hAnsi="Times New Roman" w:cs="Times New Roman"/>
          <w:sz w:val="24"/>
          <w:szCs w:val="24"/>
        </w:rPr>
        <w:t xml:space="preserve"> </w:t>
      </w:r>
      <w:r w:rsidR="003233BB">
        <w:rPr>
          <w:rFonts w:ascii="Times New Roman" w:hAnsi="Times New Roman" w:cs="Times New Roman"/>
          <w:sz w:val="24"/>
          <w:szCs w:val="24"/>
        </w:rPr>
        <w:t xml:space="preserve">был </w:t>
      </w:r>
      <w:r w:rsidR="003233BB" w:rsidRPr="000C73CE">
        <w:rPr>
          <w:rFonts w:ascii="Times New Roman" w:hAnsi="Times New Roman" w:cs="Times New Roman"/>
          <w:sz w:val="24"/>
          <w:szCs w:val="24"/>
        </w:rPr>
        <w:t>запущен</w:t>
      </w:r>
      <w:r w:rsidR="003233BB">
        <w:rPr>
          <w:rFonts w:ascii="Times New Roman" w:hAnsi="Times New Roman" w:cs="Times New Roman"/>
          <w:sz w:val="24"/>
          <w:szCs w:val="24"/>
        </w:rPr>
        <w:t xml:space="preserve"> как дочерняя компания </w:t>
      </w:r>
      <w:r w:rsidR="003233BB" w:rsidRPr="006F72F1">
        <w:rPr>
          <w:rFonts w:ascii="Times New Roman" w:hAnsi="Times New Roman" w:cs="Times New Roman"/>
          <w:sz w:val="24"/>
          <w:szCs w:val="24"/>
        </w:rPr>
        <w:t>Ford Motor Company</w:t>
      </w:r>
      <w:r w:rsidR="003233BB" w:rsidRPr="000C73CE">
        <w:rPr>
          <w:rFonts w:ascii="Times New Roman" w:hAnsi="Times New Roman" w:cs="Times New Roman"/>
          <w:sz w:val="24"/>
          <w:szCs w:val="24"/>
        </w:rPr>
        <w:t xml:space="preserve"> в </w:t>
      </w:r>
      <w:hyperlink r:id="rId19" w:tooltip="2002 год" w:history="1">
        <w:r w:rsidR="003233BB" w:rsidRPr="000C73CE">
          <w:rPr>
            <w:rFonts w:ascii="Times New Roman" w:hAnsi="Times New Roman" w:cs="Times New Roman"/>
            <w:sz w:val="24"/>
            <w:szCs w:val="24"/>
          </w:rPr>
          <w:t>2002 году</w:t>
        </w:r>
      </w:hyperlink>
      <w:r w:rsidR="003233BB">
        <w:rPr>
          <w:rFonts w:ascii="Times New Roman" w:hAnsi="Times New Roman" w:cs="Times New Roman"/>
          <w:sz w:val="24"/>
          <w:szCs w:val="24"/>
        </w:rPr>
        <w:t>. Причем, он был</w:t>
      </w:r>
      <w:r w:rsidR="003233BB" w:rsidRPr="000C73CE">
        <w:rPr>
          <w:rFonts w:ascii="Times New Roman" w:hAnsi="Times New Roman" w:cs="Times New Roman"/>
          <w:sz w:val="24"/>
          <w:szCs w:val="24"/>
        </w:rPr>
        <w:t xml:space="preserve"> одним из первых автосборочных заводов зарубежных </w:t>
      </w:r>
      <w:r>
        <w:rPr>
          <w:rFonts w:ascii="Times New Roman" w:hAnsi="Times New Roman" w:cs="Times New Roman"/>
          <w:sz w:val="24"/>
          <w:szCs w:val="24"/>
        </w:rPr>
        <w:t>автогигантов</w:t>
      </w:r>
      <w:r w:rsidR="003233BB" w:rsidRPr="000C73CE">
        <w:rPr>
          <w:rFonts w:ascii="Times New Roman" w:hAnsi="Times New Roman" w:cs="Times New Roman"/>
          <w:sz w:val="24"/>
          <w:szCs w:val="24"/>
        </w:rPr>
        <w:t xml:space="preserve"> в </w:t>
      </w:r>
      <w:hyperlink r:id="rId20" w:tooltip="Россия" w:history="1">
        <w:r w:rsidR="003233BB" w:rsidRPr="000C73CE">
          <w:rPr>
            <w:rFonts w:ascii="Times New Roman" w:hAnsi="Times New Roman" w:cs="Times New Roman"/>
            <w:sz w:val="24"/>
            <w:szCs w:val="24"/>
          </w:rPr>
          <w:t>России</w:t>
        </w:r>
      </w:hyperlink>
      <w:r w:rsidR="003233BB" w:rsidRPr="000C73CE">
        <w:rPr>
          <w:rFonts w:ascii="Times New Roman" w:hAnsi="Times New Roman" w:cs="Times New Roman"/>
          <w:sz w:val="24"/>
          <w:szCs w:val="24"/>
        </w:rPr>
        <w:t>.</w:t>
      </w:r>
    </w:p>
    <w:p w:rsidR="003233BB" w:rsidRPr="000C73CE" w:rsidRDefault="003233BB" w:rsidP="00EB4E76">
      <w:pPr>
        <w:pStyle w:val="ab"/>
        <w:spacing w:line="360" w:lineRule="auto"/>
        <w:ind w:firstLine="709"/>
        <w:jc w:val="both"/>
        <w:rPr>
          <w:rFonts w:ascii="Times New Roman" w:hAnsi="Times New Roman" w:cs="Times New Roman"/>
          <w:sz w:val="24"/>
          <w:szCs w:val="24"/>
        </w:rPr>
      </w:pPr>
      <w:r w:rsidRPr="000C73CE">
        <w:rPr>
          <w:rFonts w:ascii="Times New Roman" w:hAnsi="Times New Roman" w:cs="Times New Roman"/>
          <w:sz w:val="24"/>
          <w:szCs w:val="24"/>
        </w:rPr>
        <w:t xml:space="preserve">В 2007 году было заявлено </w:t>
      </w:r>
      <w:r w:rsidR="00A722B5">
        <w:rPr>
          <w:rFonts w:ascii="Times New Roman" w:hAnsi="Times New Roman" w:cs="Times New Roman"/>
          <w:sz w:val="24"/>
          <w:szCs w:val="24"/>
        </w:rPr>
        <w:t>наращивании производственных мощностей</w:t>
      </w:r>
      <w:r w:rsidRPr="000C73CE">
        <w:rPr>
          <w:rFonts w:ascii="Times New Roman" w:hAnsi="Times New Roman" w:cs="Times New Roman"/>
          <w:sz w:val="24"/>
          <w:szCs w:val="24"/>
        </w:rPr>
        <w:t xml:space="preserve"> завода с 72 </w:t>
      </w:r>
      <w:r w:rsidR="00AC35CA">
        <w:rPr>
          <w:rFonts w:ascii="Times New Roman" w:hAnsi="Times New Roman" w:cs="Times New Roman"/>
          <w:sz w:val="24"/>
          <w:szCs w:val="24"/>
        </w:rPr>
        <w:t>000</w:t>
      </w:r>
      <w:r w:rsidRPr="000C73CE">
        <w:rPr>
          <w:rFonts w:ascii="Times New Roman" w:hAnsi="Times New Roman" w:cs="Times New Roman"/>
          <w:sz w:val="24"/>
          <w:szCs w:val="24"/>
        </w:rPr>
        <w:t xml:space="preserve"> до 125 </w:t>
      </w:r>
      <w:r w:rsidR="00AC35CA">
        <w:rPr>
          <w:rFonts w:ascii="Times New Roman" w:hAnsi="Times New Roman" w:cs="Times New Roman"/>
          <w:sz w:val="24"/>
          <w:szCs w:val="24"/>
        </w:rPr>
        <w:t>000</w:t>
      </w:r>
      <w:r w:rsidRPr="000C73CE">
        <w:rPr>
          <w:rFonts w:ascii="Times New Roman" w:hAnsi="Times New Roman" w:cs="Times New Roman"/>
          <w:sz w:val="24"/>
          <w:szCs w:val="24"/>
        </w:rPr>
        <w:t xml:space="preserve"> автомобилей в год. Инвестиции в расширение </w:t>
      </w:r>
      <w:r w:rsidR="00A722B5">
        <w:rPr>
          <w:rFonts w:ascii="Times New Roman" w:hAnsi="Times New Roman" w:cs="Times New Roman"/>
          <w:sz w:val="24"/>
          <w:szCs w:val="24"/>
        </w:rPr>
        <w:t>составили порядка</w:t>
      </w:r>
      <w:r w:rsidRPr="000C73CE">
        <w:rPr>
          <w:rFonts w:ascii="Times New Roman" w:hAnsi="Times New Roman" w:cs="Times New Roman"/>
          <w:sz w:val="24"/>
          <w:szCs w:val="24"/>
        </w:rPr>
        <w:t xml:space="preserve"> $100 млн</w:t>
      </w:r>
      <w:r>
        <w:rPr>
          <w:rFonts w:ascii="Times New Roman" w:hAnsi="Times New Roman" w:cs="Times New Roman"/>
          <w:sz w:val="24"/>
          <w:szCs w:val="24"/>
        </w:rPr>
        <w:t>.</w:t>
      </w:r>
    </w:p>
    <w:p w:rsidR="003233BB" w:rsidRDefault="003233BB" w:rsidP="00EB4E76">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затем у </w:t>
      </w:r>
      <w:r w:rsidR="00A722B5">
        <w:rPr>
          <w:rFonts w:ascii="Times New Roman" w:hAnsi="Times New Roman" w:cs="Times New Roman"/>
          <w:sz w:val="24"/>
          <w:szCs w:val="24"/>
        </w:rPr>
        <w:t>предприятия</w:t>
      </w:r>
      <w:r>
        <w:rPr>
          <w:rFonts w:ascii="Times New Roman" w:hAnsi="Times New Roman" w:cs="Times New Roman"/>
          <w:sz w:val="24"/>
          <w:szCs w:val="24"/>
        </w:rPr>
        <w:t xml:space="preserve"> начались сложности в связи с </w:t>
      </w:r>
      <w:r w:rsidR="00A722B5">
        <w:rPr>
          <w:rFonts w:ascii="Times New Roman" w:hAnsi="Times New Roman" w:cs="Times New Roman"/>
          <w:sz w:val="24"/>
          <w:szCs w:val="24"/>
        </w:rPr>
        <w:t xml:space="preserve">мировым финансовым </w:t>
      </w:r>
      <w:r>
        <w:rPr>
          <w:rFonts w:ascii="Times New Roman" w:hAnsi="Times New Roman" w:cs="Times New Roman"/>
          <w:sz w:val="24"/>
          <w:szCs w:val="24"/>
        </w:rPr>
        <w:t>кризисом.</w:t>
      </w:r>
    </w:p>
    <w:p w:rsidR="003233BB" w:rsidRPr="000C73CE" w:rsidRDefault="003233BB" w:rsidP="00EB4E76">
      <w:pPr>
        <w:pStyle w:val="ab"/>
        <w:spacing w:line="360" w:lineRule="auto"/>
        <w:ind w:firstLine="709"/>
        <w:jc w:val="both"/>
        <w:rPr>
          <w:rFonts w:ascii="Times New Roman" w:hAnsi="Times New Roman" w:cs="Times New Roman"/>
          <w:sz w:val="24"/>
          <w:szCs w:val="24"/>
        </w:rPr>
      </w:pPr>
      <w:r w:rsidRPr="000C73CE">
        <w:rPr>
          <w:rFonts w:ascii="Times New Roman" w:hAnsi="Times New Roman" w:cs="Times New Roman"/>
          <w:sz w:val="24"/>
          <w:szCs w:val="24"/>
        </w:rPr>
        <w:t>Летом 2009 года завод переходил на четырёхдневную рабочую неделю, а с сентября того же года по апрель 2011 работал в две смены</w:t>
      </w:r>
      <w:r>
        <w:rPr>
          <w:rFonts w:ascii="Times New Roman" w:hAnsi="Times New Roman" w:cs="Times New Roman"/>
          <w:sz w:val="24"/>
          <w:szCs w:val="24"/>
        </w:rPr>
        <w:t>.</w:t>
      </w:r>
      <w:r w:rsidRPr="000C73CE">
        <w:rPr>
          <w:rFonts w:ascii="Times New Roman" w:hAnsi="Times New Roman" w:cs="Times New Roman"/>
          <w:sz w:val="24"/>
          <w:szCs w:val="24"/>
        </w:rPr>
        <w:t xml:space="preserve"> </w:t>
      </w:r>
      <w:r w:rsidR="00A722B5">
        <w:rPr>
          <w:rFonts w:ascii="Times New Roman" w:hAnsi="Times New Roman" w:cs="Times New Roman"/>
          <w:sz w:val="24"/>
          <w:szCs w:val="24"/>
        </w:rPr>
        <w:t>Поддерживать функционирование завода в России становилось все труднее, а закрывать производство на перспективном российском рынке автомобилей не хотелось руководтву компании.</w:t>
      </w:r>
    </w:p>
    <w:p w:rsidR="003233BB" w:rsidRPr="000C73CE" w:rsidRDefault="003233BB" w:rsidP="00EB4E76">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6F72F1">
        <w:rPr>
          <w:rFonts w:ascii="Times New Roman" w:hAnsi="Times New Roman" w:cs="Times New Roman"/>
          <w:sz w:val="24"/>
          <w:szCs w:val="24"/>
        </w:rPr>
        <w:t>Ford Motor Company пошло на изменения.</w:t>
      </w:r>
      <w:r w:rsidRPr="000C73CE">
        <w:rPr>
          <w:rFonts w:ascii="Times New Roman" w:hAnsi="Times New Roman" w:cs="Times New Roman"/>
          <w:sz w:val="24"/>
          <w:szCs w:val="24"/>
        </w:rPr>
        <w:t xml:space="preserve"> </w:t>
      </w:r>
      <w:r>
        <w:rPr>
          <w:rFonts w:ascii="Times New Roman" w:hAnsi="Times New Roman" w:cs="Times New Roman"/>
          <w:sz w:val="24"/>
          <w:szCs w:val="24"/>
        </w:rPr>
        <w:t xml:space="preserve">И в </w:t>
      </w:r>
      <w:r w:rsidRPr="000C73CE">
        <w:rPr>
          <w:rFonts w:ascii="Times New Roman" w:hAnsi="Times New Roman" w:cs="Times New Roman"/>
          <w:sz w:val="24"/>
          <w:szCs w:val="24"/>
        </w:rPr>
        <w:t>феврале 2011 г. было объявлено о создании Ford Sollers — совместном предприятии </w:t>
      </w:r>
      <w:hyperlink r:id="rId21" w:tooltip="Ford Motor Company" w:history="1">
        <w:r w:rsidRPr="000C73CE">
          <w:rPr>
            <w:rFonts w:ascii="Times New Roman" w:hAnsi="Times New Roman" w:cs="Times New Roman"/>
            <w:sz w:val="24"/>
            <w:szCs w:val="24"/>
          </w:rPr>
          <w:t>Ford</w:t>
        </w:r>
      </w:hyperlink>
      <w:r>
        <w:rPr>
          <w:rFonts w:ascii="Times New Roman" w:hAnsi="Times New Roman" w:cs="Times New Roman"/>
          <w:sz w:val="24"/>
          <w:szCs w:val="24"/>
        </w:rPr>
        <w:t xml:space="preserve"> </w:t>
      </w:r>
      <w:r w:rsidRPr="006F72F1">
        <w:rPr>
          <w:rFonts w:ascii="Times New Roman" w:hAnsi="Times New Roman" w:cs="Times New Roman"/>
          <w:sz w:val="24"/>
          <w:szCs w:val="24"/>
        </w:rPr>
        <w:t>Motor Company</w:t>
      </w:r>
      <w:r w:rsidRPr="000C73CE">
        <w:rPr>
          <w:rFonts w:ascii="Times New Roman" w:hAnsi="Times New Roman" w:cs="Times New Roman"/>
          <w:sz w:val="24"/>
          <w:szCs w:val="24"/>
        </w:rPr>
        <w:t> и </w:t>
      </w:r>
      <w:r>
        <w:rPr>
          <w:rFonts w:ascii="Times New Roman" w:hAnsi="Times New Roman" w:cs="Times New Roman"/>
          <w:sz w:val="24"/>
          <w:szCs w:val="24"/>
        </w:rPr>
        <w:t xml:space="preserve">ПАО </w:t>
      </w:r>
      <w:r w:rsidRPr="000036AF">
        <w:rPr>
          <w:rFonts w:ascii="Times New Roman" w:hAnsi="Times New Roman" w:cs="Times New Roman"/>
          <w:sz w:val="24"/>
          <w:szCs w:val="24"/>
        </w:rPr>
        <w:t>«СОЛЛЕРС».</w:t>
      </w:r>
    </w:p>
    <w:p w:rsidR="003233BB" w:rsidRDefault="002E3910" w:rsidP="002E3910">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н</w:t>
      </w:r>
      <w:r w:rsidRPr="0071774B">
        <w:rPr>
          <w:rFonts w:ascii="Times New Roman" w:hAnsi="Times New Roman" w:cs="Times New Roman"/>
          <w:sz w:val="24"/>
          <w:szCs w:val="24"/>
        </w:rPr>
        <w:t xml:space="preserve">а площади </w:t>
      </w:r>
      <w:r>
        <w:rPr>
          <w:rFonts w:ascii="Times New Roman" w:hAnsi="Times New Roman" w:cs="Times New Roman"/>
          <w:sz w:val="24"/>
          <w:szCs w:val="24"/>
        </w:rPr>
        <w:t xml:space="preserve">в </w:t>
      </w:r>
      <w:r w:rsidRPr="0071774B">
        <w:rPr>
          <w:rFonts w:ascii="Times New Roman" w:hAnsi="Times New Roman" w:cs="Times New Roman"/>
          <w:sz w:val="24"/>
          <w:szCs w:val="24"/>
        </w:rPr>
        <w:t>26 гектаров расположены</w:t>
      </w:r>
      <w:r>
        <w:rPr>
          <w:rFonts w:ascii="Times New Roman" w:hAnsi="Times New Roman" w:cs="Times New Roman"/>
          <w:sz w:val="24"/>
          <w:szCs w:val="24"/>
        </w:rPr>
        <w:t xml:space="preserve"> цеха по сборке, сварке и окраски автомобилей,</w:t>
      </w:r>
      <w:r w:rsidRPr="0071774B">
        <w:rPr>
          <w:rFonts w:ascii="Times New Roman" w:hAnsi="Times New Roman" w:cs="Times New Roman"/>
          <w:sz w:val="24"/>
          <w:szCs w:val="24"/>
        </w:rPr>
        <w:t xml:space="preserve"> трек для проверки готовой продукции</w:t>
      </w:r>
      <w:r>
        <w:rPr>
          <w:rFonts w:ascii="Times New Roman" w:hAnsi="Times New Roman" w:cs="Times New Roman"/>
          <w:sz w:val="24"/>
          <w:szCs w:val="24"/>
        </w:rPr>
        <w:t xml:space="preserve">, </w:t>
      </w:r>
      <w:r w:rsidRPr="0071774B">
        <w:rPr>
          <w:rFonts w:ascii="Times New Roman" w:hAnsi="Times New Roman" w:cs="Times New Roman"/>
          <w:sz w:val="24"/>
          <w:szCs w:val="24"/>
        </w:rPr>
        <w:t>склады</w:t>
      </w:r>
      <w:r>
        <w:rPr>
          <w:rFonts w:ascii="Times New Roman" w:hAnsi="Times New Roman" w:cs="Times New Roman"/>
          <w:sz w:val="24"/>
          <w:szCs w:val="24"/>
        </w:rPr>
        <w:t xml:space="preserve"> и </w:t>
      </w:r>
      <w:r w:rsidRPr="0071774B">
        <w:rPr>
          <w:rFonts w:ascii="Times New Roman" w:hAnsi="Times New Roman" w:cs="Times New Roman"/>
          <w:sz w:val="24"/>
          <w:szCs w:val="24"/>
        </w:rPr>
        <w:t>площадка хранения готовой продукции</w:t>
      </w:r>
      <w:r>
        <w:rPr>
          <w:rFonts w:ascii="Times New Roman" w:hAnsi="Times New Roman" w:cs="Times New Roman"/>
          <w:sz w:val="24"/>
          <w:szCs w:val="24"/>
        </w:rPr>
        <w:t>. З</w:t>
      </w:r>
      <w:r w:rsidR="003233BB" w:rsidRPr="000C73CE">
        <w:rPr>
          <w:rFonts w:ascii="Times New Roman" w:hAnsi="Times New Roman" w:cs="Times New Roman"/>
          <w:sz w:val="24"/>
          <w:szCs w:val="24"/>
        </w:rPr>
        <w:t xml:space="preserve">авод </w:t>
      </w:r>
      <w:r w:rsidR="003233BB">
        <w:rPr>
          <w:rFonts w:ascii="Times New Roman" w:hAnsi="Times New Roman" w:cs="Times New Roman"/>
          <w:sz w:val="24"/>
          <w:szCs w:val="24"/>
        </w:rPr>
        <w:t>выпускает</w:t>
      </w:r>
      <w:r w:rsidR="003233BB" w:rsidRPr="000C73CE">
        <w:rPr>
          <w:rFonts w:ascii="Times New Roman" w:hAnsi="Times New Roman" w:cs="Times New Roman"/>
          <w:sz w:val="24"/>
          <w:szCs w:val="24"/>
        </w:rPr>
        <w:t xml:space="preserve"> автомобили </w:t>
      </w:r>
      <w:hyperlink r:id="rId22" w:tooltip="Ford Focus 3" w:history="1">
        <w:r w:rsidR="003233BB" w:rsidRPr="000C73CE">
          <w:rPr>
            <w:rFonts w:ascii="Times New Roman" w:hAnsi="Times New Roman" w:cs="Times New Roman"/>
            <w:sz w:val="24"/>
            <w:szCs w:val="24"/>
          </w:rPr>
          <w:t>Ford Focus</w:t>
        </w:r>
      </w:hyperlink>
      <w:r w:rsidR="003233BB" w:rsidRPr="000C73CE">
        <w:rPr>
          <w:rFonts w:ascii="Times New Roman" w:hAnsi="Times New Roman" w:cs="Times New Roman"/>
          <w:sz w:val="24"/>
          <w:szCs w:val="24"/>
        </w:rPr>
        <w:t> </w:t>
      </w:r>
      <w:r>
        <w:rPr>
          <w:rFonts w:ascii="Times New Roman" w:hAnsi="Times New Roman" w:cs="Times New Roman"/>
          <w:sz w:val="24"/>
          <w:szCs w:val="24"/>
        </w:rPr>
        <w:t xml:space="preserve">во всех модификациях кузова </w:t>
      </w:r>
      <w:r w:rsidR="003233BB" w:rsidRPr="000C73CE">
        <w:rPr>
          <w:rFonts w:ascii="Times New Roman" w:hAnsi="Times New Roman" w:cs="Times New Roman"/>
          <w:sz w:val="24"/>
          <w:szCs w:val="24"/>
        </w:rPr>
        <w:t>и </w:t>
      </w:r>
      <w:r>
        <w:rPr>
          <w:rFonts w:ascii="Times New Roman" w:hAnsi="Times New Roman" w:cs="Times New Roman"/>
          <w:sz w:val="24"/>
          <w:szCs w:val="24"/>
        </w:rPr>
        <w:t xml:space="preserve">седаны </w:t>
      </w:r>
      <w:hyperlink r:id="rId23" w:tooltip="Ford Mondeo" w:history="1">
        <w:r w:rsidR="003233BB" w:rsidRPr="000C73CE">
          <w:rPr>
            <w:rFonts w:ascii="Times New Roman" w:hAnsi="Times New Roman" w:cs="Times New Roman"/>
            <w:sz w:val="24"/>
            <w:szCs w:val="24"/>
          </w:rPr>
          <w:t>Ford Mondeo</w:t>
        </w:r>
      </w:hyperlink>
      <w:r w:rsidR="003233BB" w:rsidRPr="000C73CE">
        <w:rPr>
          <w:rFonts w:ascii="Times New Roman" w:hAnsi="Times New Roman" w:cs="Times New Roman"/>
          <w:sz w:val="24"/>
          <w:szCs w:val="24"/>
        </w:rPr>
        <w:t>.</w:t>
      </w:r>
      <w:r>
        <w:rPr>
          <w:rFonts w:ascii="Times New Roman" w:hAnsi="Times New Roman" w:cs="Times New Roman"/>
          <w:sz w:val="24"/>
          <w:szCs w:val="24"/>
        </w:rPr>
        <w:t xml:space="preserve"> </w:t>
      </w:r>
    </w:p>
    <w:p w:rsidR="003233BB" w:rsidRDefault="003233BB" w:rsidP="00EB4E76">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июле</w:t>
      </w:r>
      <w:r w:rsidRPr="006F72F1">
        <w:rPr>
          <w:rFonts w:ascii="Times New Roman" w:hAnsi="Times New Roman" w:cs="Times New Roman"/>
          <w:sz w:val="24"/>
          <w:szCs w:val="24"/>
        </w:rPr>
        <w:t xml:space="preserve"> 2015</w:t>
      </w:r>
      <w:r>
        <w:rPr>
          <w:rFonts w:ascii="Times New Roman" w:hAnsi="Times New Roman" w:cs="Times New Roman"/>
          <w:sz w:val="24"/>
          <w:szCs w:val="24"/>
        </w:rPr>
        <w:t> н</w:t>
      </w:r>
      <w:r w:rsidRPr="006F72F1">
        <w:rPr>
          <w:rFonts w:ascii="Times New Roman" w:hAnsi="Times New Roman" w:cs="Times New Roman"/>
          <w:sz w:val="24"/>
          <w:szCs w:val="24"/>
        </w:rPr>
        <w:t>овый Ford Focus</w:t>
      </w:r>
      <w:r>
        <w:rPr>
          <w:rFonts w:ascii="Times New Roman" w:hAnsi="Times New Roman" w:cs="Times New Roman"/>
          <w:sz w:val="24"/>
          <w:szCs w:val="24"/>
        </w:rPr>
        <w:t xml:space="preserve"> был</w:t>
      </w:r>
      <w:r w:rsidRPr="006F72F1">
        <w:rPr>
          <w:rFonts w:ascii="Times New Roman" w:hAnsi="Times New Roman" w:cs="Times New Roman"/>
          <w:sz w:val="24"/>
          <w:szCs w:val="24"/>
        </w:rPr>
        <w:t xml:space="preserve"> запущен в производство на зав</w:t>
      </w:r>
      <w:r>
        <w:rPr>
          <w:rFonts w:ascii="Times New Roman" w:hAnsi="Times New Roman" w:cs="Times New Roman"/>
          <w:sz w:val="24"/>
          <w:szCs w:val="24"/>
        </w:rPr>
        <w:t>оде Ford Sollers во Всеволожске.</w:t>
      </w:r>
    </w:p>
    <w:p w:rsidR="00F05DEC" w:rsidRDefault="00F05DEC" w:rsidP="00F05DEC">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711E33">
        <w:rPr>
          <w:rFonts w:ascii="Times New Roman" w:hAnsi="Times New Roman" w:cs="Times New Roman"/>
          <w:sz w:val="24"/>
          <w:szCs w:val="24"/>
        </w:rPr>
        <w:t>сентябре</w:t>
      </w:r>
      <w:r w:rsidRPr="00F05DEC">
        <w:rPr>
          <w:rFonts w:ascii="Times New Roman" w:hAnsi="Times New Roman" w:cs="Times New Roman"/>
          <w:sz w:val="24"/>
          <w:szCs w:val="24"/>
        </w:rPr>
        <w:t xml:space="preserve"> 2015 Ford Sollers запустила </w:t>
      </w:r>
      <w:r w:rsidR="002E3910">
        <w:rPr>
          <w:rFonts w:ascii="Times New Roman" w:hAnsi="Times New Roman" w:cs="Times New Roman"/>
          <w:sz w:val="24"/>
          <w:szCs w:val="24"/>
        </w:rPr>
        <w:t>п</w:t>
      </w:r>
      <w:r w:rsidRPr="00F05DEC">
        <w:rPr>
          <w:rFonts w:ascii="Times New Roman" w:hAnsi="Times New Roman" w:cs="Times New Roman"/>
          <w:sz w:val="24"/>
          <w:szCs w:val="24"/>
        </w:rPr>
        <w:t>ервый двигателестроительный завод иностранного бренда в России</w:t>
      </w:r>
      <w:r>
        <w:rPr>
          <w:rFonts w:ascii="Times New Roman" w:hAnsi="Times New Roman" w:cs="Times New Roman"/>
          <w:sz w:val="24"/>
          <w:szCs w:val="24"/>
        </w:rPr>
        <w:t>.</w:t>
      </w:r>
    </w:p>
    <w:p w:rsidR="00F05DEC" w:rsidRPr="00F05DEC" w:rsidRDefault="00F05DEC" w:rsidP="00F05DEC">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феврале</w:t>
      </w:r>
      <w:r w:rsidRPr="00F05DEC">
        <w:rPr>
          <w:rFonts w:ascii="Times New Roman" w:hAnsi="Times New Roman" w:cs="Times New Roman"/>
          <w:sz w:val="24"/>
          <w:szCs w:val="24"/>
        </w:rPr>
        <w:t xml:space="preserve"> 2016 </w:t>
      </w:r>
      <w:r>
        <w:rPr>
          <w:rFonts w:ascii="Times New Roman" w:hAnsi="Times New Roman" w:cs="Times New Roman"/>
          <w:sz w:val="24"/>
          <w:szCs w:val="24"/>
        </w:rPr>
        <w:t>НПАО «ФМК»</w:t>
      </w:r>
      <w:r w:rsidRPr="00F05DEC">
        <w:rPr>
          <w:rFonts w:ascii="Times New Roman" w:hAnsi="Times New Roman" w:cs="Times New Roman"/>
          <w:sz w:val="24"/>
          <w:szCs w:val="24"/>
        </w:rPr>
        <w:t xml:space="preserve"> представила новый Focus на газу, произведенный на заводе во Всеволожске</w:t>
      </w:r>
      <w:r w:rsidR="008C657A">
        <w:rPr>
          <w:rFonts w:ascii="Times New Roman" w:hAnsi="Times New Roman" w:cs="Times New Roman"/>
          <w:sz w:val="24"/>
          <w:szCs w:val="24"/>
        </w:rPr>
        <w:t>.</w:t>
      </w:r>
    </w:p>
    <w:p w:rsidR="00F05DEC" w:rsidRPr="00F05DEC" w:rsidRDefault="00F05DEC" w:rsidP="00F05DEC">
      <w:pPr>
        <w:pStyle w:val="ab"/>
        <w:spacing w:line="360" w:lineRule="auto"/>
        <w:ind w:firstLine="709"/>
        <w:jc w:val="both"/>
        <w:rPr>
          <w:rFonts w:ascii="Times New Roman" w:hAnsi="Times New Roman" w:cs="Times New Roman"/>
          <w:sz w:val="24"/>
          <w:szCs w:val="24"/>
        </w:rPr>
      </w:pPr>
    </w:p>
    <w:p w:rsidR="00F05DEC" w:rsidRPr="006F72F1" w:rsidRDefault="00F05DEC" w:rsidP="00EB4E76">
      <w:pPr>
        <w:pStyle w:val="ab"/>
        <w:spacing w:line="360" w:lineRule="auto"/>
        <w:ind w:firstLine="709"/>
        <w:jc w:val="both"/>
        <w:rPr>
          <w:rFonts w:ascii="Times New Roman" w:hAnsi="Times New Roman" w:cs="Times New Roman"/>
          <w:sz w:val="24"/>
          <w:szCs w:val="24"/>
        </w:rPr>
      </w:pPr>
    </w:p>
    <w:p w:rsidR="003233BB" w:rsidRDefault="003233BB" w:rsidP="003233BB">
      <w:pPr>
        <w:rPr>
          <w:rFonts w:ascii="Times New Roman" w:hAnsi="Times New Roman" w:cs="Times New Roman"/>
          <w:sz w:val="24"/>
          <w:szCs w:val="24"/>
        </w:rPr>
      </w:pPr>
      <w:r>
        <w:rPr>
          <w:rFonts w:ascii="Times New Roman" w:hAnsi="Times New Roman" w:cs="Times New Roman"/>
          <w:sz w:val="24"/>
          <w:szCs w:val="24"/>
        </w:rPr>
        <w:br w:type="page"/>
      </w:r>
    </w:p>
    <w:p w:rsidR="003233BB" w:rsidRPr="006E75D6" w:rsidRDefault="00D26737" w:rsidP="009E5F1E">
      <w:pPr>
        <w:pStyle w:val="2"/>
        <w:rPr>
          <w:rFonts w:ascii="Times New Roman" w:hAnsi="Times New Roman" w:cs="Times New Roman"/>
          <w:color w:val="000000" w:themeColor="text1"/>
          <w:sz w:val="28"/>
          <w:szCs w:val="28"/>
        </w:rPr>
      </w:pPr>
      <w:bookmarkStart w:id="17" w:name="_Toc445898305"/>
      <w:bookmarkStart w:id="18" w:name="_Toc451341159"/>
      <w:r w:rsidRPr="006E75D6">
        <w:rPr>
          <w:rFonts w:ascii="Times New Roman" w:hAnsi="Times New Roman" w:cs="Times New Roman"/>
          <w:color w:val="000000" w:themeColor="text1"/>
          <w:sz w:val="28"/>
          <w:szCs w:val="28"/>
        </w:rPr>
        <w:lastRenderedPageBreak/>
        <w:t>3</w:t>
      </w:r>
      <w:r w:rsidR="00893A2C" w:rsidRPr="006E75D6">
        <w:rPr>
          <w:rFonts w:ascii="Times New Roman" w:hAnsi="Times New Roman" w:cs="Times New Roman"/>
          <w:color w:val="000000" w:themeColor="text1"/>
          <w:sz w:val="28"/>
          <w:szCs w:val="28"/>
        </w:rPr>
        <w:t>.</w:t>
      </w:r>
      <w:r w:rsidR="003233BB" w:rsidRPr="006E75D6">
        <w:rPr>
          <w:rFonts w:ascii="Times New Roman" w:hAnsi="Times New Roman" w:cs="Times New Roman"/>
          <w:color w:val="000000" w:themeColor="text1"/>
          <w:sz w:val="28"/>
          <w:szCs w:val="28"/>
        </w:rPr>
        <w:t>2 Анализ российского рынка автомобилей</w:t>
      </w:r>
      <w:bookmarkEnd w:id="17"/>
      <w:bookmarkEnd w:id="18"/>
    </w:p>
    <w:p w:rsidR="00010CBE" w:rsidRDefault="008D3A61" w:rsidP="00010CBE">
      <w:pPr>
        <w:autoSpaceDE w:val="0"/>
        <w:autoSpaceDN w:val="0"/>
        <w:adjustRightInd w:val="0"/>
        <w:spacing w:after="0" w:line="360" w:lineRule="auto"/>
        <w:ind w:firstLine="709"/>
        <w:jc w:val="both"/>
        <w:rPr>
          <w:rFonts w:ascii="Times New Roman" w:hAnsi="Times New Roman" w:cs="Times New Roman"/>
          <w:sz w:val="24"/>
          <w:szCs w:val="24"/>
        </w:rPr>
      </w:pPr>
      <w:r w:rsidRPr="00010CBE">
        <w:rPr>
          <w:rFonts w:ascii="Times New Roman" w:hAnsi="Times New Roman" w:cs="Times New Roman"/>
          <w:sz w:val="24"/>
          <w:szCs w:val="24"/>
        </w:rPr>
        <w:t xml:space="preserve">В </w:t>
      </w:r>
      <w:r w:rsidR="00AD4F07">
        <w:rPr>
          <w:rFonts w:ascii="Times New Roman" w:hAnsi="Times New Roman" w:cs="Times New Roman"/>
          <w:sz w:val="24"/>
          <w:szCs w:val="24"/>
        </w:rPr>
        <w:t>отрасли автомобилестроения</w:t>
      </w:r>
      <w:r w:rsidRPr="00010CBE">
        <w:rPr>
          <w:rFonts w:ascii="Times New Roman" w:hAnsi="Times New Roman" w:cs="Times New Roman"/>
          <w:sz w:val="24"/>
          <w:szCs w:val="24"/>
        </w:rPr>
        <w:t>, по данным ОЭСР, в период с 1998</w:t>
      </w:r>
      <w:r w:rsidR="00010CBE">
        <w:rPr>
          <w:rFonts w:ascii="Times New Roman" w:hAnsi="Times New Roman" w:cs="Times New Roman"/>
          <w:sz w:val="24"/>
          <w:szCs w:val="24"/>
        </w:rPr>
        <w:t xml:space="preserve"> </w:t>
      </w:r>
      <w:r w:rsidRPr="00010CBE">
        <w:rPr>
          <w:rFonts w:ascii="Times New Roman" w:hAnsi="Times New Roman" w:cs="Times New Roman"/>
          <w:sz w:val="24"/>
          <w:szCs w:val="24"/>
        </w:rPr>
        <w:t>по 20</w:t>
      </w:r>
      <w:r w:rsidR="00010CBE">
        <w:rPr>
          <w:rFonts w:ascii="Times New Roman" w:hAnsi="Times New Roman" w:cs="Times New Roman"/>
          <w:sz w:val="24"/>
          <w:szCs w:val="24"/>
        </w:rPr>
        <w:t>14</w:t>
      </w:r>
      <w:r w:rsidR="00AD4F07">
        <w:rPr>
          <w:rFonts w:ascii="Times New Roman" w:hAnsi="Times New Roman" w:cs="Times New Roman"/>
          <w:sz w:val="24"/>
          <w:szCs w:val="24"/>
        </w:rPr>
        <w:t xml:space="preserve"> год по всему миру</w:t>
      </w:r>
      <w:r w:rsidRPr="00010CBE">
        <w:rPr>
          <w:rFonts w:ascii="Times New Roman" w:hAnsi="Times New Roman" w:cs="Times New Roman"/>
          <w:sz w:val="24"/>
          <w:szCs w:val="24"/>
        </w:rPr>
        <w:t xml:space="preserve"> было создано около </w:t>
      </w:r>
      <w:r w:rsidR="00AD4F07">
        <w:rPr>
          <w:rFonts w:ascii="Times New Roman" w:hAnsi="Times New Roman" w:cs="Times New Roman"/>
          <w:sz w:val="24"/>
          <w:szCs w:val="24"/>
        </w:rPr>
        <w:t>8 тысяч</w:t>
      </w:r>
      <w:r w:rsidRPr="00010CBE">
        <w:rPr>
          <w:rFonts w:ascii="Times New Roman" w:hAnsi="Times New Roman" w:cs="Times New Roman"/>
          <w:sz w:val="24"/>
          <w:szCs w:val="24"/>
        </w:rPr>
        <w:t xml:space="preserve"> стратегических аль</w:t>
      </w:r>
      <w:r w:rsidR="00010CBE">
        <w:rPr>
          <w:rFonts w:ascii="Times New Roman" w:hAnsi="Times New Roman" w:cs="Times New Roman"/>
          <w:sz w:val="24"/>
          <w:szCs w:val="24"/>
        </w:rPr>
        <w:t xml:space="preserve">янсов. Примерно 75% </w:t>
      </w:r>
      <w:r w:rsidR="00AD4F07">
        <w:rPr>
          <w:rFonts w:ascii="Times New Roman" w:hAnsi="Times New Roman" w:cs="Times New Roman"/>
          <w:sz w:val="24"/>
          <w:szCs w:val="24"/>
        </w:rPr>
        <w:t xml:space="preserve">из этих </w:t>
      </w:r>
      <w:r w:rsidR="00010CBE">
        <w:rPr>
          <w:rFonts w:ascii="Times New Roman" w:hAnsi="Times New Roman" w:cs="Times New Roman"/>
          <w:sz w:val="24"/>
          <w:szCs w:val="24"/>
        </w:rPr>
        <w:t>стратегиче</w:t>
      </w:r>
      <w:r w:rsidRPr="00010CBE">
        <w:rPr>
          <w:rFonts w:ascii="Times New Roman" w:hAnsi="Times New Roman" w:cs="Times New Roman"/>
          <w:sz w:val="24"/>
          <w:szCs w:val="24"/>
        </w:rPr>
        <w:t xml:space="preserve">ских альянсов в автомобильной промышленности </w:t>
      </w:r>
      <w:r w:rsidR="00AD4F07">
        <w:rPr>
          <w:rFonts w:ascii="Times New Roman" w:hAnsi="Times New Roman" w:cs="Times New Roman"/>
          <w:sz w:val="24"/>
          <w:szCs w:val="24"/>
        </w:rPr>
        <w:t>имеют форму</w:t>
      </w:r>
      <w:r w:rsidRPr="00010CBE">
        <w:rPr>
          <w:rFonts w:ascii="Times New Roman" w:hAnsi="Times New Roman" w:cs="Times New Roman"/>
          <w:sz w:val="24"/>
          <w:szCs w:val="24"/>
        </w:rPr>
        <w:t xml:space="preserve"> произв</w:t>
      </w:r>
      <w:r w:rsidR="00010CBE">
        <w:rPr>
          <w:rFonts w:ascii="Times New Roman" w:hAnsi="Times New Roman" w:cs="Times New Roman"/>
          <w:sz w:val="24"/>
          <w:szCs w:val="24"/>
        </w:rPr>
        <w:t>одственны</w:t>
      </w:r>
      <w:r w:rsidR="00AD4F07">
        <w:rPr>
          <w:rFonts w:ascii="Times New Roman" w:hAnsi="Times New Roman" w:cs="Times New Roman"/>
          <w:sz w:val="24"/>
          <w:szCs w:val="24"/>
        </w:rPr>
        <w:t>х</w:t>
      </w:r>
      <w:r w:rsidR="00010CBE">
        <w:rPr>
          <w:rFonts w:ascii="Times New Roman" w:hAnsi="Times New Roman" w:cs="Times New Roman"/>
          <w:sz w:val="24"/>
          <w:szCs w:val="24"/>
        </w:rPr>
        <w:t xml:space="preserve"> совместны</w:t>
      </w:r>
      <w:r w:rsidR="00AD4F07">
        <w:rPr>
          <w:rFonts w:ascii="Times New Roman" w:hAnsi="Times New Roman" w:cs="Times New Roman"/>
          <w:sz w:val="24"/>
          <w:szCs w:val="24"/>
        </w:rPr>
        <w:t>х</w:t>
      </w:r>
      <w:r w:rsidR="00010CBE">
        <w:rPr>
          <w:rFonts w:ascii="Times New Roman" w:hAnsi="Times New Roman" w:cs="Times New Roman"/>
          <w:sz w:val="24"/>
          <w:szCs w:val="24"/>
        </w:rPr>
        <w:t xml:space="preserve"> предприя</w:t>
      </w:r>
      <w:r w:rsidRPr="00010CBE">
        <w:rPr>
          <w:rFonts w:ascii="Times New Roman" w:hAnsi="Times New Roman" w:cs="Times New Roman"/>
          <w:sz w:val="24"/>
          <w:szCs w:val="24"/>
        </w:rPr>
        <w:t>ти</w:t>
      </w:r>
      <w:r w:rsidR="00AD4F07">
        <w:rPr>
          <w:rFonts w:ascii="Times New Roman" w:hAnsi="Times New Roman" w:cs="Times New Roman"/>
          <w:sz w:val="24"/>
          <w:szCs w:val="24"/>
        </w:rPr>
        <w:t>й</w:t>
      </w:r>
      <w:r w:rsidRPr="00010CBE">
        <w:rPr>
          <w:rFonts w:ascii="Times New Roman" w:hAnsi="Times New Roman" w:cs="Times New Roman"/>
          <w:sz w:val="24"/>
          <w:szCs w:val="24"/>
        </w:rPr>
        <w:t>.</w:t>
      </w:r>
      <w:r w:rsidR="00010CBE" w:rsidRPr="00010CBE">
        <w:rPr>
          <w:rFonts w:ascii="Times New Roman" w:hAnsi="Times New Roman" w:cs="Times New Roman"/>
          <w:sz w:val="24"/>
          <w:szCs w:val="24"/>
        </w:rPr>
        <w:t xml:space="preserve"> </w:t>
      </w:r>
      <w:r w:rsidR="00AD4F07">
        <w:rPr>
          <w:rFonts w:ascii="Times New Roman" w:hAnsi="Times New Roman" w:cs="Times New Roman"/>
          <w:sz w:val="24"/>
          <w:szCs w:val="24"/>
        </w:rPr>
        <w:t>Например, таких как НП</w:t>
      </w:r>
      <w:r w:rsidR="00AD4F07" w:rsidRPr="00937EE5">
        <w:rPr>
          <w:rFonts w:ascii="Times New Roman" w:hAnsi="Times New Roman" w:cs="Times New Roman"/>
          <w:sz w:val="24"/>
          <w:szCs w:val="24"/>
        </w:rPr>
        <w:t>АО «Форд Мотор Компани»</w:t>
      </w:r>
      <w:r w:rsidR="00AD4F07">
        <w:rPr>
          <w:rFonts w:ascii="Times New Roman" w:hAnsi="Times New Roman" w:cs="Times New Roman"/>
          <w:sz w:val="24"/>
          <w:szCs w:val="24"/>
        </w:rPr>
        <w:t>.</w:t>
      </w:r>
      <w:r w:rsidR="00373734">
        <w:rPr>
          <w:rFonts w:ascii="Times New Roman" w:hAnsi="Times New Roman" w:cs="Times New Roman"/>
          <w:sz w:val="24"/>
          <w:szCs w:val="24"/>
        </w:rPr>
        <w:t xml:space="preserve"> П.Кит</w:t>
      </w:r>
      <w:r w:rsidR="00AD4F07">
        <w:rPr>
          <w:rFonts w:ascii="Times New Roman" w:hAnsi="Times New Roman" w:cs="Times New Roman"/>
          <w:sz w:val="24"/>
          <w:szCs w:val="24"/>
        </w:rPr>
        <w:t xml:space="preserve"> </w:t>
      </w:r>
      <w:r w:rsidR="00373734">
        <w:rPr>
          <w:rFonts w:ascii="Times New Roman" w:hAnsi="Times New Roman" w:cs="Times New Roman"/>
          <w:sz w:val="24"/>
          <w:szCs w:val="24"/>
        </w:rPr>
        <w:t>в своем исследовании провел анализ</w:t>
      </w:r>
      <w:r w:rsidR="00010CBE" w:rsidRPr="00010CBE">
        <w:rPr>
          <w:rFonts w:ascii="Times New Roman" w:hAnsi="Times New Roman" w:cs="Times New Roman"/>
          <w:sz w:val="24"/>
          <w:szCs w:val="24"/>
        </w:rPr>
        <w:t xml:space="preserve"> 70 межфирменных стратегическ</w:t>
      </w:r>
      <w:r w:rsidR="00373734">
        <w:rPr>
          <w:rFonts w:ascii="Times New Roman" w:hAnsi="Times New Roman" w:cs="Times New Roman"/>
          <w:sz w:val="24"/>
          <w:szCs w:val="24"/>
        </w:rPr>
        <w:t>их альянсов автомобильных фирм и выявил следующую классификацию видов стратегических альянсов в автомобилестроении:</w:t>
      </w:r>
      <w:r w:rsidR="00010CBE" w:rsidRPr="00010CBE">
        <w:rPr>
          <w:rFonts w:ascii="Times New Roman" w:hAnsi="Times New Roman" w:cs="Times New Roman"/>
          <w:sz w:val="24"/>
          <w:szCs w:val="24"/>
        </w:rPr>
        <w:t xml:space="preserve"> дополняющие маркетинговые, дополняющие производствен</w:t>
      </w:r>
      <w:r w:rsidR="00010CBE" w:rsidRPr="00010CBE">
        <w:rPr>
          <w:rFonts w:ascii="Times New Roman" w:hAnsi="Times New Roman" w:cs="Times New Roman"/>
          <w:sz w:val="24"/>
          <w:szCs w:val="24"/>
        </w:rPr>
        <w:softHyphen/>
        <w:t>но-технические, масштабные вспомогательные и масштабные интеграционные</w:t>
      </w:r>
      <w:r w:rsidR="00010CBE">
        <w:rPr>
          <w:rFonts w:ascii="Times New Roman" w:hAnsi="Times New Roman" w:cs="Times New Roman"/>
          <w:sz w:val="24"/>
          <w:szCs w:val="24"/>
        </w:rPr>
        <w:t>.</w:t>
      </w:r>
      <w:r w:rsidR="00C16E4C">
        <w:rPr>
          <w:rStyle w:val="a5"/>
          <w:rFonts w:ascii="Times New Roman" w:hAnsi="Times New Roman" w:cs="Times New Roman"/>
          <w:sz w:val="24"/>
          <w:szCs w:val="24"/>
        </w:rPr>
        <w:footnoteReference w:id="35"/>
      </w:r>
    </w:p>
    <w:p w:rsidR="00010CBE" w:rsidRPr="001C27DF" w:rsidRDefault="00010CBE" w:rsidP="00010CBE">
      <w:pPr>
        <w:pStyle w:val="Pa35"/>
        <w:spacing w:line="360" w:lineRule="auto"/>
        <w:ind w:firstLine="709"/>
        <w:jc w:val="both"/>
        <w:rPr>
          <w:rFonts w:ascii="Times New Roman" w:hAnsi="Times New Roman" w:cs="Times New Roman"/>
        </w:rPr>
      </w:pPr>
      <w:r w:rsidRPr="001C27DF">
        <w:rPr>
          <w:rFonts w:ascii="Times New Roman" w:hAnsi="Times New Roman" w:cs="Times New Roman"/>
        </w:rPr>
        <w:t xml:space="preserve">В рамках </w:t>
      </w:r>
      <w:r w:rsidRPr="00B66F0B">
        <w:rPr>
          <w:rFonts w:ascii="Times New Roman" w:hAnsi="Times New Roman" w:cs="Times New Roman"/>
          <w:i/>
        </w:rPr>
        <w:t>маркетинговых альянсов</w:t>
      </w:r>
      <w:r w:rsidRPr="001C27DF">
        <w:rPr>
          <w:rFonts w:ascii="Times New Roman" w:hAnsi="Times New Roman" w:cs="Times New Roman"/>
        </w:rPr>
        <w:t xml:space="preserve"> зарубежный партнер помогает реализовывать на </w:t>
      </w:r>
      <w:r w:rsidR="00B66F0B">
        <w:rPr>
          <w:rFonts w:ascii="Times New Roman" w:hAnsi="Times New Roman" w:cs="Times New Roman"/>
        </w:rPr>
        <w:t xml:space="preserve">своем «домашнем» </w:t>
      </w:r>
      <w:r w:rsidRPr="001C27DF">
        <w:rPr>
          <w:rFonts w:ascii="Times New Roman" w:hAnsi="Times New Roman" w:cs="Times New Roman"/>
        </w:rPr>
        <w:t xml:space="preserve">рынке </w:t>
      </w:r>
      <w:r w:rsidR="00B66F0B">
        <w:rPr>
          <w:rFonts w:ascii="Times New Roman" w:hAnsi="Times New Roman" w:cs="Times New Roman"/>
        </w:rPr>
        <w:t>автомобильную продукцию своего напарника по стратегическому альянсу</w:t>
      </w:r>
      <w:r w:rsidRPr="001C27DF">
        <w:rPr>
          <w:rFonts w:ascii="Times New Roman" w:hAnsi="Times New Roman" w:cs="Times New Roman"/>
        </w:rPr>
        <w:t xml:space="preserve">. </w:t>
      </w:r>
      <w:r w:rsidR="00B66F0B">
        <w:rPr>
          <w:rFonts w:ascii="Times New Roman" w:hAnsi="Times New Roman" w:cs="Times New Roman"/>
        </w:rPr>
        <w:t>Обычно</w:t>
      </w:r>
      <w:r w:rsidRPr="001C27DF">
        <w:rPr>
          <w:rFonts w:ascii="Times New Roman" w:hAnsi="Times New Roman" w:cs="Times New Roman"/>
        </w:rPr>
        <w:t xml:space="preserve"> такое сотрудничество </w:t>
      </w:r>
      <w:r w:rsidR="00B66F0B">
        <w:rPr>
          <w:rFonts w:ascii="Times New Roman" w:hAnsi="Times New Roman" w:cs="Times New Roman"/>
        </w:rPr>
        <w:t>имеет</w:t>
      </w:r>
      <w:r w:rsidRPr="001C27DF">
        <w:rPr>
          <w:rFonts w:ascii="Times New Roman" w:hAnsi="Times New Roman" w:cs="Times New Roman"/>
        </w:rPr>
        <w:t xml:space="preserve"> смысл </w:t>
      </w:r>
      <w:r w:rsidR="00B66F0B">
        <w:rPr>
          <w:rFonts w:ascii="Times New Roman" w:hAnsi="Times New Roman" w:cs="Times New Roman"/>
        </w:rPr>
        <w:t>в тех случаях</w:t>
      </w:r>
      <w:r w:rsidRPr="001C27DF">
        <w:rPr>
          <w:rFonts w:ascii="Times New Roman" w:hAnsi="Times New Roman" w:cs="Times New Roman"/>
        </w:rPr>
        <w:t xml:space="preserve">, </w:t>
      </w:r>
      <w:r w:rsidR="00B66F0B">
        <w:rPr>
          <w:rFonts w:ascii="Times New Roman" w:hAnsi="Times New Roman" w:cs="Times New Roman"/>
        </w:rPr>
        <w:t>когда автомобили производителей не находятся в прямой конкуренции друг с другом. Например, одна компания занимается производством легковых автомобилей, а другая – коммерческих автомобилей</w:t>
      </w:r>
      <w:r w:rsidRPr="001C27DF">
        <w:rPr>
          <w:rFonts w:ascii="Times New Roman" w:hAnsi="Times New Roman" w:cs="Times New Roman"/>
        </w:rPr>
        <w:t xml:space="preserve">. </w:t>
      </w:r>
      <w:r w:rsidR="00B66F0B">
        <w:rPr>
          <w:rFonts w:ascii="Times New Roman" w:hAnsi="Times New Roman" w:cs="Times New Roman"/>
        </w:rPr>
        <w:t xml:space="preserve">Однако в последние два десятилетия в данный вид альянсов охотно вступают и прямые конкуренты одно ниши автомобильной отрасли. </w:t>
      </w:r>
      <w:r w:rsidRPr="001C27DF">
        <w:rPr>
          <w:rFonts w:ascii="Times New Roman" w:hAnsi="Times New Roman" w:cs="Times New Roman"/>
        </w:rPr>
        <w:t>Следует отметить, что в международном автомобильном бизнесе этот тип альянсов наиболее распространен.</w:t>
      </w:r>
    </w:p>
    <w:p w:rsidR="00010CBE" w:rsidRPr="001C27DF" w:rsidRDefault="00010CBE" w:rsidP="00B66F0B">
      <w:pPr>
        <w:pStyle w:val="Pa35"/>
        <w:spacing w:line="360" w:lineRule="auto"/>
        <w:ind w:firstLine="709"/>
        <w:jc w:val="both"/>
        <w:rPr>
          <w:rFonts w:ascii="Times New Roman" w:hAnsi="Times New Roman" w:cs="Times New Roman"/>
        </w:rPr>
      </w:pPr>
      <w:r w:rsidRPr="00BB52CF">
        <w:rPr>
          <w:rFonts w:ascii="Times New Roman" w:hAnsi="Times New Roman" w:cs="Times New Roman"/>
          <w:i/>
        </w:rPr>
        <w:t>Производственно-технологические альянсы</w:t>
      </w:r>
      <w:r w:rsidRPr="001C27DF">
        <w:rPr>
          <w:rFonts w:ascii="Times New Roman" w:hAnsi="Times New Roman" w:cs="Times New Roman"/>
        </w:rPr>
        <w:t xml:space="preserve"> создаются, как правило, между лидерами </w:t>
      </w:r>
      <w:r w:rsidR="00B66F0B">
        <w:rPr>
          <w:rFonts w:ascii="Times New Roman" w:hAnsi="Times New Roman" w:cs="Times New Roman"/>
        </w:rPr>
        <w:t xml:space="preserve">в каком-либо компоненте </w:t>
      </w:r>
      <w:r w:rsidRPr="001C27DF">
        <w:rPr>
          <w:rFonts w:ascii="Times New Roman" w:hAnsi="Times New Roman" w:cs="Times New Roman"/>
        </w:rPr>
        <w:t xml:space="preserve">отрасли </w:t>
      </w:r>
      <w:r w:rsidR="00B66F0B">
        <w:rPr>
          <w:rFonts w:ascii="Times New Roman" w:hAnsi="Times New Roman" w:cs="Times New Roman"/>
        </w:rPr>
        <w:t>автомобилестроения и компаниями из развивающихся стран.</w:t>
      </w:r>
      <w:r w:rsidR="00E4031C">
        <w:rPr>
          <w:rFonts w:ascii="Times New Roman" w:hAnsi="Times New Roman" w:cs="Times New Roman"/>
        </w:rPr>
        <w:t xml:space="preserve"> </w:t>
      </w:r>
      <w:r w:rsidR="00B66F0B">
        <w:rPr>
          <w:rFonts w:ascii="Times New Roman" w:hAnsi="Times New Roman" w:cs="Times New Roman"/>
        </w:rPr>
        <w:t xml:space="preserve">Партнер из развивающегося государства получает </w:t>
      </w:r>
      <w:r w:rsidRPr="001C27DF">
        <w:rPr>
          <w:rFonts w:ascii="Times New Roman" w:hAnsi="Times New Roman" w:cs="Times New Roman"/>
        </w:rPr>
        <w:t xml:space="preserve">доступ к </w:t>
      </w:r>
      <w:r w:rsidR="00B66F0B">
        <w:rPr>
          <w:rFonts w:ascii="Times New Roman" w:hAnsi="Times New Roman" w:cs="Times New Roman"/>
        </w:rPr>
        <w:t xml:space="preserve">самым передовым </w:t>
      </w:r>
      <w:r w:rsidRPr="001C27DF">
        <w:rPr>
          <w:rFonts w:ascii="Times New Roman" w:hAnsi="Times New Roman" w:cs="Times New Roman"/>
        </w:rPr>
        <w:t xml:space="preserve">технологиям и </w:t>
      </w:r>
      <w:r w:rsidR="00B66F0B">
        <w:rPr>
          <w:rFonts w:ascii="Times New Roman" w:hAnsi="Times New Roman" w:cs="Times New Roman"/>
        </w:rPr>
        <w:t>НИКОР</w:t>
      </w:r>
      <w:r w:rsidRPr="001C27DF">
        <w:rPr>
          <w:rFonts w:ascii="Times New Roman" w:hAnsi="Times New Roman" w:cs="Times New Roman"/>
        </w:rPr>
        <w:t xml:space="preserve"> мировых гигантов</w:t>
      </w:r>
      <w:r w:rsidR="00B66F0B">
        <w:rPr>
          <w:rFonts w:ascii="Times New Roman" w:hAnsi="Times New Roman" w:cs="Times New Roman"/>
        </w:rPr>
        <w:t>, а</w:t>
      </w:r>
      <w:r w:rsidRPr="001C27DF">
        <w:rPr>
          <w:rFonts w:ascii="Times New Roman" w:hAnsi="Times New Roman" w:cs="Times New Roman"/>
        </w:rPr>
        <w:t xml:space="preserve"> </w:t>
      </w:r>
      <w:r w:rsidR="00B66F0B">
        <w:rPr>
          <w:rFonts w:ascii="Times New Roman" w:hAnsi="Times New Roman" w:cs="Times New Roman"/>
        </w:rPr>
        <w:t>крупные</w:t>
      </w:r>
      <w:r w:rsidRPr="001C27DF">
        <w:rPr>
          <w:rFonts w:ascii="Times New Roman" w:hAnsi="Times New Roman" w:cs="Times New Roman"/>
        </w:rPr>
        <w:t xml:space="preserve"> автомобильны</w:t>
      </w:r>
      <w:r w:rsidR="00B66F0B">
        <w:rPr>
          <w:rFonts w:ascii="Times New Roman" w:hAnsi="Times New Roman" w:cs="Times New Roman"/>
        </w:rPr>
        <w:t>е</w:t>
      </w:r>
      <w:r w:rsidRPr="001C27DF">
        <w:rPr>
          <w:rFonts w:ascii="Times New Roman" w:hAnsi="Times New Roman" w:cs="Times New Roman"/>
        </w:rPr>
        <w:t xml:space="preserve"> концер</w:t>
      </w:r>
      <w:r w:rsidRPr="001C27DF">
        <w:rPr>
          <w:rFonts w:ascii="Times New Roman" w:hAnsi="Times New Roman" w:cs="Times New Roman"/>
        </w:rPr>
        <w:softHyphen/>
        <w:t>н</w:t>
      </w:r>
      <w:r w:rsidR="00B66F0B">
        <w:rPr>
          <w:rFonts w:ascii="Times New Roman" w:hAnsi="Times New Roman" w:cs="Times New Roman"/>
        </w:rPr>
        <w:t>ы</w:t>
      </w:r>
      <w:r w:rsidRPr="001C27DF">
        <w:rPr>
          <w:rFonts w:ascii="Times New Roman" w:hAnsi="Times New Roman" w:cs="Times New Roman"/>
        </w:rPr>
        <w:t xml:space="preserve"> </w:t>
      </w:r>
      <w:r w:rsidR="00E4031C">
        <w:rPr>
          <w:rFonts w:ascii="Times New Roman" w:hAnsi="Times New Roman" w:cs="Times New Roman"/>
        </w:rPr>
        <w:t>с меньшими затратами</w:t>
      </w:r>
      <w:r w:rsidR="00B66F0B">
        <w:rPr>
          <w:rFonts w:ascii="Times New Roman" w:hAnsi="Times New Roman" w:cs="Times New Roman"/>
        </w:rPr>
        <w:t xml:space="preserve"> проникают на интересующий рынок своего партнера.</w:t>
      </w:r>
    </w:p>
    <w:p w:rsidR="00E4031C" w:rsidRPr="001C27DF" w:rsidRDefault="00010CBE" w:rsidP="00E4031C">
      <w:pPr>
        <w:autoSpaceDE w:val="0"/>
        <w:autoSpaceDN w:val="0"/>
        <w:adjustRightInd w:val="0"/>
        <w:spacing w:after="0" w:line="360" w:lineRule="auto"/>
        <w:ind w:firstLine="709"/>
        <w:jc w:val="both"/>
        <w:rPr>
          <w:rFonts w:ascii="Times New Roman" w:hAnsi="Times New Roman" w:cs="Times New Roman"/>
          <w:sz w:val="24"/>
          <w:szCs w:val="24"/>
        </w:rPr>
      </w:pPr>
      <w:r w:rsidRPr="00BB52CF">
        <w:rPr>
          <w:rFonts w:ascii="Times New Roman" w:hAnsi="Times New Roman" w:cs="Times New Roman"/>
          <w:i/>
          <w:sz w:val="24"/>
          <w:szCs w:val="24"/>
        </w:rPr>
        <w:t xml:space="preserve">Масштабные вспомогательные </w:t>
      </w:r>
      <w:r w:rsidR="00C16E4C" w:rsidRPr="00BB52CF">
        <w:rPr>
          <w:rFonts w:ascii="Times New Roman" w:hAnsi="Times New Roman" w:cs="Times New Roman"/>
          <w:i/>
          <w:sz w:val="24"/>
          <w:szCs w:val="24"/>
        </w:rPr>
        <w:t>альянсы</w:t>
      </w:r>
      <w:r w:rsidR="00C16E4C" w:rsidRPr="001C27DF">
        <w:rPr>
          <w:rFonts w:ascii="Times New Roman" w:hAnsi="Times New Roman" w:cs="Times New Roman"/>
          <w:sz w:val="24"/>
          <w:szCs w:val="24"/>
        </w:rPr>
        <w:t xml:space="preserve"> </w:t>
      </w:r>
      <w:r w:rsidR="00C16E4C">
        <w:rPr>
          <w:rFonts w:ascii="Times New Roman" w:hAnsi="Times New Roman" w:cs="Times New Roman"/>
          <w:sz w:val="24"/>
          <w:szCs w:val="24"/>
        </w:rPr>
        <w:t>в</w:t>
      </w:r>
      <w:r w:rsidRPr="001C27DF">
        <w:rPr>
          <w:rFonts w:ascii="Times New Roman" w:hAnsi="Times New Roman" w:cs="Times New Roman"/>
          <w:sz w:val="24"/>
          <w:szCs w:val="24"/>
        </w:rPr>
        <w:t xml:space="preserve"> проведенно</w:t>
      </w:r>
      <w:r w:rsidR="00B66F0B">
        <w:rPr>
          <w:rFonts w:ascii="Times New Roman" w:hAnsi="Times New Roman" w:cs="Times New Roman"/>
          <w:sz w:val="24"/>
          <w:szCs w:val="24"/>
        </w:rPr>
        <w:t>й</w:t>
      </w:r>
      <w:r w:rsidRPr="001C27DF">
        <w:rPr>
          <w:rFonts w:ascii="Times New Roman" w:hAnsi="Times New Roman" w:cs="Times New Roman"/>
          <w:sz w:val="24"/>
          <w:szCs w:val="24"/>
        </w:rPr>
        <w:t xml:space="preserve"> П. К</w:t>
      </w:r>
      <w:r w:rsidR="00B66F0B">
        <w:rPr>
          <w:rFonts w:ascii="Times New Roman" w:hAnsi="Times New Roman" w:cs="Times New Roman"/>
          <w:sz w:val="24"/>
          <w:szCs w:val="24"/>
        </w:rPr>
        <w:t>ито</w:t>
      </w:r>
      <w:r w:rsidRPr="001C27DF">
        <w:rPr>
          <w:rFonts w:ascii="Times New Roman" w:hAnsi="Times New Roman" w:cs="Times New Roman"/>
          <w:sz w:val="24"/>
          <w:szCs w:val="24"/>
        </w:rPr>
        <w:t xml:space="preserve">м </w:t>
      </w:r>
      <w:r w:rsidR="00B66F0B">
        <w:rPr>
          <w:rFonts w:ascii="Times New Roman" w:hAnsi="Times New Roman" w:cs="Times New Roman"/>
          <w:sz w:val="24"/>
          <w:szCs w:val="24"/>
        </w:rPr>
        <w:t>работе</w:t>
      </w:r>
      <w:r w:rsidRPr="001C27DF">
        <w:rPr>
          <w:rFonts w:ascii="Times New Roman" w:hAnsi="Times New Roman" w:cs="Times New Roman"/>
          <w:sz w:val="24"/>
          <w:szCs w:val="24"/>
        </w:rPr>
        <w:t xml:space="preserve"> </w:t>
      </w:r>
      <w:r w:rsidR="00E4031C">
        <w:rPr>
          <w:rFonts w:ascii="Times New Roman" w:hAnsi="Times New Roman" w:cs="Times New Roman"/>
          <w:sz w:val="24"/>
          <w:szCs w:val="24"/>
        </w:rPr>
        <w:t>создаются</w:t>
      </w:r>
      <w:r w:rsidR="00B66F0B">
        <w:rPr>
          <w:rFonts w:ascii="Times New Roman" w:hAnsi="Times New Roman" w:cs="Times New Roman"/>
          <w:sz w:val="24"/>
          <w:szCs w:val="24"/>
        </w:rPr>
        <w:t xml:space="preserve"> партнерами</w:t>
      </w:r>
      <w:r w:rsidR="00E4031C">
        <w:rPr>
          <w:rFonts w:ascii="Times New Roman" w:hAnsi="Times New Roman" w:cs="Times New Roman"/>
          <w:sz w:val="24"/>
          <w:szCs w:val="24"/>
        </w:rPr>
        <w:t xml:space="preserve"> в об</w:t>
      </w:r>
      <w:r w:rsidR="00E4031C">
        <w:rPr>
          <w:rFonts w:ascii="Times New Roman" w:hAnsi="Times New Roman" w:cs="Times New Roman"/>
          <w:sz w:val="24"/>
          <w:szCs w:val="24"/>
        </w:rPr>
        <w:softHyphen/>
        <w:t xml:space="preserve">ласти разработки, </w:t>
      </w:r>
      <w:r w:rsidRPr="001C27DF">
        <w:rPr>
          <w:rFonts w:ascii="Times New Roman" w:hAnsi="Times New Roman" w:cs="Times New Roman"/>
          <w:sz w:val="24"/>
          <w:szCs w:val="24"/>
        </w:rPr>
        <w:t xml:space="preserve">производства </w:t>
      </w:r>
      <w:r w:rsidR="00E4031C">
        <w:rPr>
          <w:rFonts w:ascii="Times New Roman" w:hAnsi="Times New Roman" w:cs="Times New Roman"/>
          <w:sz w:val="24"/>
          <w:szCs w:val="24"/>
        </w:rPr>
        <w:t xml:space="preserve">и практического внедрения </w:t>
      </w:r>
      <w:r w:rsidRPr="001C27DF">
        <w:rPr>
          <w:rFonts w:ascii="Times New Roman" w:hAnsi="Times New Roman" w:cs="Times New Roman"/>
          <w:sz w:val="24"/>
          <w:szCs w:val="24"/>
        </w:rPr>
        <w:t>какого-либо автомобильного компонента</w:t>
      </w:r>
      <w:r w:rsidR="00E4031C">
        <w:rPr>
          <w:rFonts w:ascii="Times New Roman" w:hAnsi="Times New Roman" w:cs="Times New Roman"/>
          <w:sz w:val="24"/>
          <w:szCs w:val="24"/>
        </w:rPr>
        <w:t>. Этим совместно созданным компонентом</w:t>
      </w:r>
      <w:r w:rsidRPr="001C27DF">
        <w:rPr>
          <w:rFonts w:ascii="Times New Roman" w:hAnsi="Times New Roman" w:cs="Times New Roman"/>
          <w:sz w:val="24"/>
          <w:szCs w:val="24"/>
        </w:rPr>
        <w:t xml:space="preserve"> </w:t>
      </w:r>
      <w:r w:rsidR="00E4031C">
        <w:rPr>
          <w:rFonts w:ascii="Times New Roman" w:hAnsi="Times New Roman" w:cs="Times New Roman"/>
          <w:sz w:val="24"/>
          <w:szCs w:val="24"/>
        </w:rPr>
        <w:t>впоследствии</w:t>
      </w:r>
      <w:r w:rsidRPr="001C27DF">
        <w:rPr>
          <w:rFonts w:ascii="Times New Roman" w:hAnsi="Times New Roman" w:cs="Times New Roman"/>
          <w:sz w:val="24"/>
          <w:szCs w:val="24"/>
        </w:rPr>
        <w:t xml:space="preserve"> </w:t>
      </w:r>
      <w:r w:rsidR="00E4031C">
        <w:rPr>
          <w:rFonts w:ascii="Times New Roman" w:hAnsi="Times New Roman" w:cs="Times New Roman"/>
          <w:sz w:val="24"/>
          <w:szCs w:val="24"/>
        </w:rPr>
        <w:t>комплектуются модели каждого из партнеров по стратегическому альянсу</w:t>
      </w:r>
      <w:r w:rsidRPr="001C27DF">
        <w:rPr>
          <w:rFonts w:ascii="Times New Roman" w:hAnsi="Times New Roman" w:cs="Times New Roman"/>
          <w:sz w:val="24"/>
          <w:szCs w:val="24"/>
        </w:rPr>
        <w:t xml:space="preserve">. </w:t>
      </w:r>
      <w:r w:rsidR="00E4031C">
        <w:rPr>
          <w:rFonts w:ascii="Times New Roman" w:hAnsi="Times New Roman" w:cs="Times New Roman"/>
          <w:sz w:val="24"/>
          <w:szCs w:val="24"/>
        </w:rPr>
        <w:t xml:space="preserve">Для наилучшего синергического эффекта от сотрудничества данный вид стратегических альянсов в автомобильной промышленности предполагает </w:t>
      </w:r>
      <w:r w:rsidR="00E4031C" w:rsidRPr="001C27DF">
        <w:rPr>
          <w:rFonts w:ascii="Times New Roman" w:hAnsi="Times New Roman" w:cs="Times New Roman"/>
          <w:sz w:val="24"/>
          <w:szCs w:val="24"/>
        </w:rPr>
        <w:t xml:space="preserve">взаимодействие лидеров отрасли, </w:t>
      </w:r>
      <w:r w:rsidR="00E4031C">
        <w:rPr>
          <w:rFonts w:ascii="Times New Roman" w:hAnsi="Times New Roman" w:cs="Times New Roman"/>
          <w:sz w:val="24"/>
          <w:szCs w:val="24"/>
        </w:rPr>
        <w:t xml:space="preserve">которые </w:t>
      </w:r>
      <w:r w:rsidR="00E4031C" w:rsidRPr="001C27DF">
        <w:rPr>
          <w:rFonts w:ascii="Times New Roman" w:hAnsi="Times New Roman" w:cs="Times New Roman"/>
          <w:sz w:val="24"/>
          <w:szCs w:val="24"/>
        </w:rPr>
        <w:t>находя</w:t>
      </w:r>
      <w:r w:rsidR="00E4031C">
        <w:rPr>
          <w:rFonts w:ascii="Times New Roman" w:hAnsi="Times New Roman" w:cs="Times New Roman"/>
          <w:sz w:val="24"/>
          <w:szCs w:val="24"/>
        </w:rPr>
        <w:t>т</w:t>
      </w:r>
      <w:r w:rsidR="00E4031C" w:rsidRPr="001C27DF">
        <w:rPr>
          <w:rFonts w:ascii="Times New Roman" w:hAnsi="Times New Roman" w:cs="Times New Roman"/>
          <w:sz w:val="24"/>
          <w:szCs w:val="24"/>
        </w:rPr>
        <w:t>ся на одном технологическом уровне</w:t>
      </w:r>
      <w:r w:rsidR="00E4031C">
        <w:rPr>
          <w:rFonts w:ascii="Times New Roman" w:hAnsi="Times New Roman" w:cs="Times New Roman"/>
          <w:sz w:val="24"/>
          <w:szCs w:val="24"/>
        </w:rPr>
        <w:t>.</w:t>
      </w:r>
    </w:p>
    <w:p w:rsidR="00010CBE" w:rsidRPr="001C27DF" w:rsidRDefault="00FD44A9" w:rsidP="00010CBE">
      <w:pPr>
        <w:pStyle w:val="Pa35"/>
        <w:spacing w:line="360" w:lineRule="auto"/>
        <w:ind w:firstLine="709"/>
        <w:jc w:val="both"/>
        <w:rPr>
          <w:rFonts w:ascii="Times New Roman" w:hAnsi="Times New Roman" w:cs="Times New Roman"/>
        </w:rPr>
      </w:pPr>
      <w:r w:rsidRPr="00BB52CF">
        <w:rPr>
          <w:rFonts w:ascii="Times New Roman" w:hAnsi="Times New Roman" w:cs="Times New Roman"/>
          <w:i/>
        </w:rPr>
        <w:t>Комплексные стратегические альянсы</w:t>
      </w:r>
      <w:r>
        <w:rPr>
          <w:rFonts w:ascii="Times New Roman" w:hAnsi="Times New Roman" w:cs="Times New Roman"/>
        </w:rPr>
        <w:t xml:space="preserve"> предполагают совместную разработку, производство и реализацию автомобилей, то есть сотрудничество по всем вопросам в разработке новых продуктов</w:t>
      </w:r>
      <w:r w:rsidR="00010CBE" w:rsidRPr="001C27DF">
        <w:rPr>
          <w:rFonts w:ascii="Times New Roman" w:hAnsi="Times New Roman" w:cs="Times New Roman"/>
        </w:rPr>
        <w:t xml:space="preserve">. </w:t>
      </w:r>
      <w:r>
        <w:rPr>
          <w:rFonts w:ascii="Times New Roman" w:hAnsi="Times New Roman" w:cs="Times New Roman"/>
        </w:rPr>
        <w:t>Данный тип</w:t>
      </w:r>
      <w:r w:rsidR="00010CBE" w:rsidRPr="001C27DF">
        <w:rPr>
          <w:rFonts w:ascii="Times New Roman" w:hAnsi="Times New Roman" w:cs="Times New Roman"/>
        </w:rPr>
        <w:t xml:space="preserve"> сотрудничеств</w:t>
      </w:r>
      <w:r>
        <w:rPr>
          <w:rFonts w:ascii="Times New Roman" w:hAnsi="Times New Roman" w:cs="Times New Roman"/>
        </w:rPr>
        <w:t>а</w:t>
      </w:r>
      <w:r w:rsidR="00010CBE" w:rsidRPr="001C27DF">
        <w:rPr>
          <w:rFonts w:ascii="Times New Roman" w:hAnsi="Times New Roman" w:cs="Times New Roman"/>
        </w:rPr>
        <w:t xml:space="preserve"> является альтернативой</w:t>
      </w:r>
      <w:r>
        <w:rPr>
          <w:rFonts w:ascii="Times New Roman" w:hAnsi="Times New Roman" w:cs="Times New Roman"/>
        </w:rPr>
        <w:t xml:space="preserve"> слияния и поглощения, то </w:t>
      </w:r>
      <w:r>
        <w:rPr>
          <w:rFonts w:ascii="Times New Roman" w:hAnsi="Times New Roman" w:cs="Times New Roman"/>
        </w:rPr>
        <w:lastRenderedPageBreak/>
        <w:t>есть</w:t>
      </w:r>
      <w:r w:rsidR="00010CBE" w:rsidRPr="001C27DF">
        <w:rPr>
          <w:rFonts w:ascii="Times New Roman" w:hAnsi="Times New Roman" w:cs="Times New Roman"/>
        </w:rPr>
        <w:t xml:space="preserve"> полной интегра</w:t>
      </w:r>
      <w:r w:rsidR="00010CBE" w:rsidRPr="001C27DF">
        <w:rPr>
          <w:rFonts w:ascii="Times New Roman" w:hAnsi="Times New Roman" w:cs="Times New Roman"/>
        </w:rPr>
        <w:softHyphen/>
        <w:t>ции бизнесов</w:t>
      </w:r>
      <w:r>
        <w:rPr>
          <w:rFonts w:ascii="Times New Roman" w:hAnsi="Times New Roman" w:cs="Times New Roman"/>
        </w:rPr>
        <w:t xml:space="preserve"> двух</w:t>
      </w:r>
      <w:r w:rsidR="00010CBE" w:rsidRPr="001C27DF">
        <w:rPr>
          <w:rFonts w:ascii="Times New Roman" w:hAnsi="Times New Roman" w:cs="Times New Roman"/>
        </w:rPr>
        <w:t xml:space="preserve"> компаний. Автомобилестроитель</w:t>
      </w:r>
      <w:r w:rsidR="00010CBE" w:rsidRPr="001C27DF">
        <w:rPr>
          <w:rFonts w:ascii="Times New Roman" w:hAnsi="Times New Roman" w:cs="Times New Roman"/>
        </w:rPr>
        <w:softHyphen/>
        <w:t xml:space="preserve">ные компании выбирают </w:t>
      </w:r>
      <w:r>
        <w:rPr>
          <w:rFonts w:ascii="Times New Roman" w:hAnsi="Times New Roman" w:cs="Times New Roman"/>
        </w:rPr>
        <w:t xml:space="preserve">данную </w:t>
      </w:r>
      <w:r w:rsidR="00010CBE" w:rsidRPr="001C27DF">
        <w:rPr>
          <w:rFonts w:ascii="Times New Roman" w:hAnsi="Times New Roman" w:cs="Times New Roman"/>
        </w:rPr>
        <w:t xml:space="preserve">независимую форму взаимодействия </w:t>
      </w:r>
      <w:r>
        <w:rPr>
          <w:rFonts w:ascii="Times New Roman" w:hAnsi="Times New Roman" w:cs="Times New Roman"/>
        </w:rPr>
        <w:t xml:space="preserve">из-за строгих критериев антимонопольных законодательств по всему миру, а также </w:t>
      </w:r>
      <w:r w:rsidR="00010CBE" w:rsidRPr="001C27DF">
        <w:rPr>
          <w:rFonts w:ascii="Times New Roman" w:hAnsi="Times New Roman" w:cs="Times New Roman"/>
        </w:rPr>
        <w:t xml:space="preserve">в силу </w:t>
      </w:r>
      <w:r>
        <w:rPr>
          <w:rFonts w:ascii="Times New Roman" w:hAnsi="Times New Roman" w:cs="Times New Roman"/>
        </w:rPr>
        <w:t xml:space="preserve">других </w:t>
      </w:r>
      <w:r w:rsidR="00010CBE" w:rsidRPr="001C27DF">
        <w:rPr>
          <w:rFonts w:ascii="Times New Roman" w:hAnsi="Times New Roman" w:cs="Times New Roman"/>
        </w:rPr>
        <w:t>политических</w:t>
      </w:r>
      <w:r>
        <w:rPr>
          <w:rFonts w:ascii="Times New Roman" w:hAnsi="Times New Roman" w:cs="Times New Roman"/>
        </w:rPr>
        <w:t xml:space="preserve"> и </w:t>
      </w:r>
      <w:r w:rsidR="00010CBE" w:rsidRPr="001C27DF">
        <w:rPr>
          <w:rFonts w:ascii="Times New Roman" w:hAnsi="Times New Roman" w:cs="Times New Roman"/>
        </w:rPr>
        <w:t xml:space="preserve">юридических </w:t>
      </w:r>
      <w:r>
        <w:rPr>
          <w:rFonts w:ascii="Times New Roman" w:hAnsi="Times New Roman" w:cs="Times New Roman"/>
        </w:rPr>
        <w:t>факторов.</w:t>
      </w:r>
      <w:r w:rsidR="00D84E13">
        <w:rPr>
          <w:rFonts w:ascii="Times New Roman" w:hAnsi="Times New Roman" w:cs="Times New Roman"/>
        </w:rPr>
        <w:t xml:space="preserve"> Также данный вид стратегических альянсов может иметь место </w:t>
      </w:r>
      <w:r w:rsidR="00D84E13" w:rsidRPr="001C27DF">
        <w:rPr>
          <w:rFonts w:ascii="Times New Roman" w:hAnsi="Times New Roman" w:cs="Times New Roman"/>
        </w:rPr>
        <w:t>в</w:t>
      </w:r>
      <w:r w:rsidR="00010CBE" w:rsidRPr="001C27DF">
        <w:rPr>
          <w:rFonts w:ascii="Times New Roman" w:hAnsi="Times New Roman" w:cs="Times New Roman"/>
        </w:rPr>
        <w:t xml:space="preserve"> силу </w:t>
      </w:r>
      <w:r w:rsidR="00D84E13">
        <w:rPr>
          <w:rFonts w:ascii="Times New Roman" w:hAnsi="Times New Roman" w:cs="Times New Roman"/>
        </w:rPr>
        <w:t>обоюдного желания партнеров</w:t>
      </w:r>
      <w:r w:rsidR="00010CBE" w:rsidRPr="001C27DF">
        <w:rPr>
          <w:rFonts w:ascii="Times New Roman" w:hAnsi="Times New Roman" w:cs="Times New Roman"/>
        </w:rPr>
        <w:t xml:space="preserve"> осуществлять совместную работу только по одному виду продукции</w:t>
      </w:r>
      <w:r w:rsidR="00D84E13">
        <w:rPr>
          <w:rFonts w:ascii="Times New Roman" w:hAnsi="Times New Roman" w:cs="Times New Roman"/>
        </w:rPr>
        <w:t xml:space="preserve"> (например, создание новой модели коммерческого автомобиля)</w:t>
      </w:r>
      <w:r w:rsidR="00010CBE" w:rsidRPr="001C27DF">
        <w:rPr>
          <w:rFonts w:ascii="Times New Roman" w:hAnsi="Times New Roman" w:cs="Times New Roman"/>
        </w:rPr>
        <w:t xml:space="preserve">. Как и в случае с производственными альянсами, комплексный альянс </w:t>
      </w:r>
      <w:r w:rsidR="00D84E13">
        <w:rPr>
          <w:rFonts w:ascii="Times New Roman" w:hAnsi="Times New Roman" w:cs="Times New Roman"/>
        </w:rPr>
        <w:t>имеет наибольшую эффективность</w:t>
      </w:r>
      <w:r w:rsidR="00010CBE" w:rsidRPr="001C27DF">
        <w:rPr>
          <w:rFonts w:ascii="Times New Roman" w:hAnsi="Times New Roman" w:cs="Times New Roman"/>
        </w:rPr>
        <w:t xml:space="preserve"> только лишь между разнозначными партнерами. Наиболее ярки</w:t>
      </w:r>
      <w:r w:rsidR="00D84E13">
        <w:rPr>
          <w:rFonts w:ascii="Times New Roman" w:hAnsi="Times New Roman" w:cs="Times New Roman"/>
        </w:rPr>
        <w:t>м</w:t>
      </w:r>
      <w:r w:rsidR="00010CBE" w:rsidRPr="001C27DF">
        <w:rPr>
          <w:rFonts w:ascii="Times New Roman" w:hAnsi="Times New Roman" w:cs="Times New Roman"/>
        </w:rPr>
        <w:t xml:space="preserve"> пример</w:t>
      </w:r>
      <w:r w:rsidR="00D84E13">
        <w:rPr>
          <w:rFonts w:ascii="Times New Roman" w:hAnsi="Times New Roman" w:cs="Times New Roman"/>
        </w:rPr>
        <w:t>ом</w:t>
      </w:r>
      <w:r w:rsidR="00010CBE" w:rsidRPr="001C27DF">
        <w:rPr>
          <w:rFonts w:ascii="Times New Roman" w:hAnsi="Times New Roman" w:cs="Times New Roman"/>
        </w:rPr>
        <w:t xml:space="preserve"> этого вида сотрудничества </w:t>
      </w:r>
      <w:r w:rsidR="00D84E13">
        <w:rPr>
          <w:rFonts w:ascii="Times New Roman" w:hAnsi="Times New Roman" w:cs="Times New Roman"/>
        </w:rPr>
        <w:t>является стратегический</w:t>
      </w:r>
      <w:r w:rsidR="00010CBE" w:rsidRPr="001C27DF">
        <w:rPr>
          <w:rFonts w:ascii="Times New Roman" w:hAnsi="Times New Roman" w:cs="Times New Roman"/>
        </w:rPr>
        <w:t xml:space="preserve"> альянс двух гигантов мировой ав</w:t>
      </w:r>
      <w:r w:rsidR="00010CBE" w:rsidRPr="001C27DF">
        <w:rPr>
          <w:rFonts w:ascii="Times New Roman" w:hAnsi="Times New Roman" w:cs="Times New Roman"/>
        </w:rPr>
        <w:softHyphen/>
        <w:t>томобильной промышленности Rena</w:t>
      </w:r>
      <w:r w:rsidR="00E4031C">
        <w:rPr>
          <w:rFonts w:ascii="Times New Roman" w:hAnsi="Times New Roman" w:cs="Times New Roman"/>
          <w:lang w:val="en-US"/>
        </w:rPr>
        <w:t>u</w:t>
      </w:r>
      <w:r w:rsidR="00010CBE" w:rsidRPr="001C27DF">
        <w:rPr>
          <w:rFonts w:ascii="Times New Roman" w:hAnsi="Times New Roman" w:cs="Times New Roman"/>
        </w:rPr>
        <w:t>lt и Nissan.</w:t>
      </w:r>
    </w:p>
    <w:p w:rsidR="00010CBE" w:rsidRPr="00010CBE" w:rsidRDefault="00BB52CF" w:rsidP="00010CB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Учитывая, что российская автомобильная отрасль сильно отстает от мирового уровня, но в то же время является крайне перспективным рынком, </w:t>
      </w:r>
      <w:r w:rsidR="00010CBE" w:rsidRPr="001C27DF">
        <w:rPr>
          <w:rFonts w:ascii="Times New Roman" w:hAnsi="Times New Roman" w:cs="Times New Roman"/>
          <w:sz w:val="24"/>
          <w:szCs w:val="24"/>
        </w:rPr>
        <w:t>наиболее разум</w:t>
      </w:r>
      <w:r w:rsidR="00010CBE" w:rsidRPr="001C27DF">
        <w:rPr>
          <w:rFonts w:ascii="Times New Roman" w:hAnsi="Times New Roman" w:cs="Times New Roman"/>
          <w:sz w:val="24"/>
          <w:szCs w:val="24"/>
        </w:rPr>
        <w:softHyphen/>
        <w:t>ным в ближайшее время видом сотрудничества</w:t>
      </w:r>
      <w:r>
        <w:rPr>
          <w:rFonts w:ascii="Times New Roman" w:hAnsi="Times New Roman" w:cs="Times New Roman"/>
          <w:sz w:val="24"/>
          <w:szCs w:val="24"/>
        </w:rPr>
        <w:t xml:space="preserve"> для отечественных и зарубежных автомобильный компаний</w:t>
      </w:r>
      <w:r w:rsidR="00010CBE" w:rsidRPr="001C27DF">
        <w:rPr>
          <w:rFonts w:ascii="Times New Roman" w:hAnsi="Times New Roman" w:cs="Times New Roman"/>
          <w:sz w:val="24"/>
          <w:szCs w:val="24"/>
        </w:rPr>
        <w:t xml:space="preserve"> буд</w:t>
      </w:r>
      <w:r>
        <w:rPr>
          <w:rFonts w:ascii="Times New Roman" w:hAnsi="Times New Roman" w:cs="Times New Roman"/>
          <w:sz w:val="24"/>
          <w:szCs w:val="24"/>
        </w:rPr>
        <w:t>у</w:t>
      </w:r>
      <w:r w:rsidR="00010CBE" w:rsidRPr="001C27DF">
        <w:rPr>
          <w:rFonts w:ascii="Times New Roman" w:hAnsi="Times New Roman" w:cs="Times New Roman"/>
          <w:sz w:val="24"/>
          <w:szCs w:val="24"/>
        </w:rPr>
        <w:t xml:space="preserve">т </w:t>
      </w:r>
      <w:r>
        <w:rPr>
          <w:rFonts w:ascii="Times New Roman" w:hAnsi="Times New Roman" w:cs="Times New Roman"/>
          <w:sz w:val="24"/>
          <w:szCs w:val="24"/>
        </w:rPr>
        <w:t>несомненно</w:t>
      </w:r>
      <w:r w:rsidR="00010CBE" w:rsidRPr="001C27DF">
        <w:rPr>
          <w:rFonts w:ascii="Times New Roman" w:hAnsi="Times New Roman" w:cs="Times New Roman"/>
          <w:sz w:val="24"/>
          <w:szCs w:val="24"/>
        </w:rPr>
        <w:t xml:space="preserve"> производственно-технологически</w:t>
      </w:r>
      <w:r>
        <w:rPr>
          <w:rFonts w:ascii="Times New Roman" w:hAnsi="Times New Roman" w:cs="Times New Roman"/>
          <w:sz w:val="24"/>
          <w:szCs w:val="24"/>
        </w:rPr>
        <w:t>е</w:t>
      </w:r>
      <w:r w:rsidR="00010CBE" w:rsidRPr="001C27DF">
        <w:rPr>
          <w:rFonts w:ascii="Times New Roman" w:hAnsi="Times New Roman" w:cs="Times New Roman"/>
          <w:sz w:val="24"/>
          <w:szCs w:val="24"/>
        </w:rPr>
        <w:t xml:space="preserve"> альянс</w:t>
      </w:r>
      <w:r>
        <w:rPr>
          <w:rFonts w:ascii="Times New Roman" w:hAnsi="Times New Roman" w:cs="Times New Roman"/>
          <w:sz w:val="24"/>
          <w:szCs w:val="24"/>
        </w:rPr>
        <w:t>ы и маркетинговые альянсы</w:t>
      </w:r>
      <w:r w:rsidR="00010CBE" w:rsidRPr="001C27DF">
        <w:rPr>
          <w:rFonts w:ascii="Times New Roman" w:hAnsi="Times New Roman" w:cs="Times New Roman"/>
          <w:sz w:val="24"/>
          <w:szCs w:val="24"/>
        </w:rPr>
        <w:t xml:space="preserve">. Получение </w:t>
      </w:r>
      <w:r>
        <w:rPr>
          <w:rFonts w:ascii="Times New Roman" w:hAnsi="Times New Roman" w:cs="Times New Roman"/>
          <w:sz w:val="24"/>
          <w:szCs w:val="24"/>
        </w:rPr>
        <w:t xml:space="preserve">доступа к </w:t>
      </w:r>
      <w:r w:rsidRPr="001C27DF">
        <w:rPr>
          <w:rFonts w:ascii="Times New Roman" w:hAnsi="Times New Roman" w:cs="Times New Roman"/>
          <w:sz w:val="24"/>
          <w:szCs w:val="24"/>
        </w:rPr>
        <w:t>уникальным</w:t>
      </w:r>
      <w:r w:rsidR="00010CBE" w:rsidRPr="001C27DF">
        <w:rPr>
          <w:rFonts w:ascii="Times New Roman" w:hAnsi="Times New Roman" w:cs="Times New Roman"/>
          <w:sz w:val="24"/>
          <w:szCs w:val="24"/>
        </w:rPr>
        <w:t xml:space="preserve"> производственны</w:t>
      </w:r>
      <w:r>
        <w:rPr>
          <w:rFonts w:ascii="Times New Roman" w:hAnsi="Times New Roman" w:cs="Times New Roman"/>
          <w:sz w:val="24"/>
          <w:szCs w:val="24"/>
        </w:rPr>
        <w:t>м</w:t>
      </w:r>
      <w:r w:rsidR="00010CBE" w:rsidRPr="001C27DF">
        <w:rPr>
          <w:rFonts w:ascii="Times New Roman" w:hAnsi="Times New Roman" w:cs="Times New Roman"/>
          <w:sz w:val="24"/>
          <w:szCs w:val="24"/>
        </w:rPr>
        <w:t xml:space="preserve"> процесс</w:t>
      </w:r>
      <w:r>
        <w:rPr>
          <w:rFonts w:ascii="Times New Roman" w:hAnsi="Times New Roman" w:cs="Times New Roman"/>
          <w:sz w:val="24"/>
          <w:szCs w:val="24"/>
        </w:rPr>
        <w:t xml:space="preserve">ам </w:t>
      </w:r>
      <w:r w:rsidR="00010CBE" w:rsidRPr="001C27DF">
        <w:rPr>
          <w:rFonts w:ascii="Times New Roman" w:hAnsi="Times New Roman" w:cs="Times New Roman"/>
          <w:sz w:val="24"/>
          <w:szCs w:val="24"/>
        </w:rPr>
        <w:t xml:space="preserve">крупнейших автомобилестроительных </w:t>
      </w:r>
      <w:r>
        <w:rPr>
          <w:rFonts w:ascii="Times New Roman" w:hAnsi="Times New Roman" w:cs="Times New Roman"/>
          <w:sz w:val="24"/>
          <w:szCs w:val="24"/>
        </w:rPr>
        <w:t>фирм, изучение их методов функционирования и стратегического планирования</w:t>
      </w:r>
      <w:r w:rsidR="00010CBE" w:rsidRPr="001C27DF">
        <w:rPr>
          <w:rFonts w:ascii="Times New Roman" w:hAnsi="Times New Roman" w:cs="Times New Roman"/>
          <w:sz w:val="24"/>
          <w:szCs w:val="24"/>
        </w:rPr>
        <w:t xml:space="preserve"> значительно сократит </w:t>
      </w:r>
      <w:r>
        <w:rPr>
          <w:rFonts w:ascii="Times New Roman" w:hAnsi="Times New Roman" w:cs="Times New Roman"/>
          <w:sz w:val="24"/>
          <w:szCs w:val="24"/>
        </w:rPr>
        <w:t>временные и материальные затраты</w:t>
      </w:r>
      <w:r w:rsidR="00010CBE" w:rsidRPr="001C27DF">
        <w:rPr>
          <w:rFonts w:ascii="Times New Roman" w:hAnsi="Times New Roman" w:cs="Times New Roman"/>
          <w:sz w:val="24"/>
          <w:szCs w:val="24"/>
        </w:rPr>
        <w:t xml:space="preserve"> на самостоятель</w:t>
      </w:r>
      <w:r w:rsidR="00010CBE" w:rsidRPr="001C27DF">
        <w:rPr>
          <w:rFonts w:ascii="Times New Roman" w:hAnsi="Times New Roman" w:cs="Times New Roman"/>
          <w:sz w:val="24"/>
          <w:szCs w:val="24"/>
        </w:rPr>
        <w:softHyphen/>
        <w:t xml:space="preserve">ное технологическое развитие. </w:t>
      </w:r>
      <w:r>
        <w:rPr>
          <w:rFonts w:ascii="Times New Roman" w:hAnsi="Times New Roman" w:cs="Times New Roman"/>
          <w:sz w:val="24"/>
          <w:szCs w:val="24"/>
        </w:rPr>
        <w:t xml:space="preserve">Очевидно, что </w:t>
      </w:r>
      <w:r w:rsidR="00010CBE" w:rsidRPr="001C27DF">
        <w:rPr>
          <w:rFonts w:ascii="Times New Roman" w:hAnsi="Times New Roman" w:cs="Times New Roman"/>
          <w:sz w:val="24"/>
          <w:szCs w:val="24"/>
        </w:rPr>
        <w:t xml:space="preserve">передаваемые взамен упрощенного проникновения на рынок технологии будут носить </w:t>
      </w:r>
      <w:r>
        <w:rPr>
          <w:rFonts w:ascii="Times New Roman" w:hAnsi="Times New Roman" w:cs="Times New Roman"/>
          <w:sz w:val="24"/>
          <w:szCs w:val="24"/>
        </w:rPr>
        <w:t>в большей степени достаточно</w:t>
      </w:r>
      <w:r w:rsidR="00010CBE" w:rsidRPr="001C27DF">
        <w:rPr>
          <w:rFonts w:ascii="Times New Roman" w:hAnsi="Times New Roman" w:cs="Times New Roman"/>
          <w:sz w:val="24"/>
          <w:szCs w:val="24"/>
        </w:rPr>
        <w:t xml:space="preserve"> устаревший характер. Однако это может быть </w:t>
      </w:r>
      <w:r>
        <w:rPr>
          <w:rFonts w:ascii="Times New Roman" w:hAnsi="Times New Roman" w:cs="Times New Roman"/>
          <w:sz w:val="24"/>
          <w:szCs w:val="24"/>
        </w:rPr>
        <w:t>эффективным</w:t>
      </w:r>
      <w:r w:rsidR="00010CBE" w:rsidRPr="001C27DF">
        <w:rPr>
          <w:rFonts w:ascii="Times New Roman" w:hAnsi="Times New Roman" w:cs="Times New Roman"/>
          <w:sz w:val="24"/>
          <w:szCs w:val="24"/>
        </w:rPr>
        <w:t xml:space="preserve"> решением перед переходом к </w:t>
      </w:r>
      <w:r>
        <w:rPr>
          <w:rFonts w:ascii="Times New Roman" w:hAnsi="Times New Roman" w:cs="Times New Roman"/>
          <w:sz w:val="24"/>
          <w:szCs w:val="24"/>
        </w:rPr>
        <w:t xml:space="preserve">самостоятельному или совместному </w:t>
      </w:r>
      <w:r w:rsidR="00010CBE" w:rsidRPr="001C27DF">
        <w:rPr>
          <w:rFonts w:ascii="Times New Roman" w:hAnsi="Times New Roman" w:cs="Times New Roman"/>
          <w:sz w:val="24"/>
          <w:szCs w:val="24"/>
        </w:rPr>
        <w:t>освоению, разработке и внедре</w:t>
      </w:r>
      <w:r w:rsidR="00010CBE" w:rsidRPr="001C27DF">
        <w:rPr>
          <w:rFonts w:ascii="Times New Roman" w:hAnsi="Times New Roman" w:cs="Times New Roman"/>
          <w:sz w:val="24"/>
          <w:szCs w:val="24"/>
        </w:rPr>
        <w:softHyphen/>
        <w:t>нию</w:t>
      </w:r>
      <w:r>
        <w:rPr>
          <w:rFonts w:ascii="Times New Roman" w:hAnsi="Times New Roman" w:cs="Times New Roman"/>
          <w:sz w:val="24"/>
          <w:szCs w:val="24"/>
        </w:rPr>
        <w:t xml:space="preserve"> самых</w:t>
      </w:r>
      <w:r w:rsidR="00010CBE" w:rsidRPr="001C27DF">
        <w:rPr>
          <w:rFonts w:ascii="Times New Roman" w:hAnsi="Times New Roman" w:cs="Times New Roman"/>
          <w:sz w:val="24"/>
          <w:szCs w:val="24"/>
        </w:rPr>
        <w:t xml:space="preserve"> новейших технологий</w:t>
      </w:r>
      <w:r>
        <w:rPr>
          <w:rFonts w:ascii="Times New Roman" w:hAnsi="Times New Roman" w:cs="Times New Roman"/>
          <w:sz w:val="24"/>
          <w:szCs w:val="24"/>
        </w:rPr>
        <w:t xml:space="preserve"> и производственных процессов</w:t>
      </w:r>
      <w:r w:rsidR="00010CBE" w:rsidRPr="001C27DF">
        <w:rPr>
          <w:rFonts w:ascii="Times New Roman" w:hAnsi="Times New Roman" w:cs="Times New Roman"/>
          <w:sz w:val="24"/>
          <w:szCs w:val="24"/>
        </w:rPr>
        <w:t>.</w:t>
      </w:r>
    </w:p>
    <w:p w:rsidR="00183F98" w:rsidRDefault="00183F98" w:rsidP="00683FDF">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Автомобильный рынок России обладает большим потенциалом к росту, в прочем как и все автомобильные рынки стран БРИК в перспективе ближайших 10 лет.</w:t>
      </w:r>
    </w:p>
    <w:p w:rsidR="00C26D4F" w:rsidRDefault="00C26D4F" w:rsidP="00C26D4F">
      <w:pPr>
        <w:pStyle w:val="ab"/>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Таблица 4 Крупнейшие рынки продаж легковых автомобилей в 2015 году и потенциал изменения позиции в рейтинге в течении следующих 10 лет.</w:t>
      </w:r>
    </w:p>
    <w:tbl>
      <w:tblPr>
        <w:tblStyle w:val="a6"/>
        <w:tblW w:w="0" w:type="auto"/>
        <w:jc w:val="center"/>
        <w:tblLook w:val="04A0" w:firstRow="1" w:lastRow="0" w:firstColumn="1" w:lastColumn="0" w:noHBand="0" w:noVBand="1"/>
      </w:tblPr>
      <w:tblGrid>
        <w:gridCol w:w="1271"/>
        <w:gridCol w:w="2549"/>
        <w:gridCol w:w="2838"/>
        <w:gridCol w:w="2549"/>
      </w:tblGrid>
      <w:tr w:rsidR="00183F98" w:rsidTr="00A75209">
        <w:trPr>
          <w:jc w:val="center"/>
        </w:trPr>
        <w:tc>
          <w:tcPr>
            <w:tcW w:w="1271"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49"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Страны</w:t>
            </w:r>
          </w:p>
        </w:tc>
        <w:tc>
          <w:tcPr>
            <w:tcW w:w="2838"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Продажи 2015, млн шт</w:t>
            </w:r>
          </w:p>
        </w:tc>
        <w:tc>
          <w:tcPr>
            <w:tcW w:w="2549"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Потенциал роста в рейтинге до 2025 г.</w:t>
            </w:r>
          </w:p>
        </w:tc>
      </w:tr>
      <w:tr w:rsidR="00183F98" w:rsidTr="00A75209">
        <w:trPr>
          <w:jc w:val="center"/>
        </w:trPr>
        <w:tc>
          <w:tcPr>
            <w:tcW w:w="1271"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Китай</w:t>
            </w:r>
          </w:p>
        </w:tc>
        <w:tc>
          <w:tcPr>
            <w:tcW w:w="2838" w:type="dxa"/>
            <w:vAlign w:val="center"/>
          </w:tcPr>
          <w:p w:rsidR="002531C4" w:rsidRDefault="002531C4" w:rsidP="002531C4">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Не изменится</w:t>
            </w:r>
          </w:p>
        </w:tc>
      </w:tr>
      <w:tr w:rsidR="00183F98" w:rsidTr="00A75209">
        <w:trPr>
          <w:jc w:val="center"/>
        </w:trPr>
        <w:tc>
          <w:tcPr>
            <w:tcW w:w="1271"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США</w:t>
            </w:r>
          </w:p>
        </w:tc>
        <w:tc>
          <w:tcPr>
            <w:tcW w:w="2838"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Не изменится</w:t>
            </w:r>
          </w:p>
        </w:tc>
      </w:tr>
      <w:tr w:rsidR="00183F98" w:rsidTr="00A75209">
        <w:trPr>
          <w:jc w:val="center"/>
        </w:trPr>
        <w:tc>
          <w:tcPr>
            <w:tcW w:w="1271"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Япония</w:t>
            </w:r>
          </w:p>
        </w:tc>
        <w:tc>
          <w:tcPr>
            <w:tcW w:w="2838"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Не изменится</w:t>
            </w:r>
          </w:p>
        </w:tc>
      </w:tr>
      <w:tr w:rsidR="00183F98" w:rsidTr="00A75209">
        <w:trPr>
          <w:jc w:val="center"/>
        </w:trPr>
        <w:tc>
          <w:tcPr>
            <w:tcW w:w="1271"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Германия</w:t>
            </w:r>
          </w:p>
        </w:tc>
        <w:tc>
          <w:tcPr>
            <w:tcW w:w="2838"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Снизится</w:t>
            </w:r>
          </w:p>
        </w:tc>
      </w:tr>
      <w:tr w:rsidR="00183F98" w:rsidTr="00A75209">
        <w:trPr>
          <w:jc w:val="center"/>
        </w:trPr>
        <w:tc>
          <w:tcPr>
            <w:tcW w:w="1271"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Бразилия</w:t>
            </w:r>
          </w:p>
        </w:tc>
        <w:tc>
          <w:tcPr>
            <w:tcW w:w="2838"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Возрастет</w:t>
            </w:r>
          </w:p>
        </w:tc>
      </w:tr>
      <w:tr w:rsidR="00183F98" w:rsidTr="00A75209">
        <w:trPr>
          <w:jc w:val="center"/>
        </w:trPr>
        <w:tc>
          <w:tcPr>
            <w:tcW w:w="1271"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Индия</w:t>
            </w:r>
          </w:p>
        </w:tc>
        <w:tc>
          <w:tcPr>
            <w:tcW w:w="2838"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Возрастет</w:t>
            </w:r>
          </w:p>
        </w:tc>
      </w:tr>
      <w:tr w:rsidR="00183F98" w:rsidTr="00A75209">
        <w:trPr>
          <w:jc w:val="center"/>
        </w:trPr>
        <w:tc>
          <w:tcPr>
            <w:tcW w:w="1271"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Великобритания</w:t>
            </w:r>
          </w:p>
        </w:tc>
        <w:tc>
          <w:tcPr>
            <w:tcW w:w="2838"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Снизится</w:t>
            </w:r>
          </w:p>
        </w:tc>
      </w:tr>
      <w:tr w:rsidR="00183F98" w:rsidTr="00A75209">
        <w:trPr>
          <w:jc w:val="center"/>
        </w:trPr>
        <w:tc>
          <w:tcPr>
            <w:tcW w:w="1271" w:type="dxa"/>
            <w:vAlign w:val="center"/>
          </w:tcPr>
          <w:p w:rsidR="00183F98" w:rsidRDefault="00183F98"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Россия</w:t>
            </w:r>
          </w:p>
        </w:tc>
        <w:tc>
          <w:tcPr>
            <w:tcW w:w="2838"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49" w:type="dxa"/>
            <w:vAlign w:val="center"/>
          </w:tcPr>
          <w:p w:rsidR="00183F98" w:rsidRDefault="002531C4" w:rsidP="00183F98">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Возрастет</w:t>
            </w:r>
          </w:p>
        </w:tc>
      </w:tr>
    </w:tbl>
    <w:p w:rsidR="00C26D4F" w:rsidRDefault="00C26D4F" w:rsidP="009C0312">
      <w:pPr>
        <w:pStyle w:val="ab"/>
        <w:spacing w:line="360" w:lineRule="auto"/>
        <w:ind w:firstLine="709"/>
        <w:jc w:val="both"/>
        <w:rPr>
          <w:rFonts w:ascii="Times New Roman" w:hAnsi="Times New Roman" w:cs="Times New Roman"/>
          <w:sz w:val="24"/>
          <w:szCs w:val="24"/>
        </w:rPr>
      </w:pPr>
    </w:p>
    <w:p w:rsidR="00C26D4F" w:rsidRDefault="00C26D4F" w:rsidP="00C26D4F">
      <w:pPr>
        <w:pStyle w:val="ab"/>
        <w:spacing w:line="360" w:lineRule="auto"/>
        <w:ind w:firstLine="709"/>
        <w:jc w:val="center"/>
        <w:rPr>
          <w:rFonts w:ascii="Times New Roman" w:hAnsi="Times New Roman" w:cs="Times New Roman"/>
          <w:sz w:val="24"/>
          <w:szCs w:val="24"/>
        </w:rPr>
      </w:pPr>
      <w:r w:rsidRPr="00C26D4F">
        <w:rPr>
          <w:rFonts w:ascii="Times New Roman" w:hAnsi="Times New Roman" w:cs="Times New Roman"/>
          <w:i/>
          <w:sz w:val="24"/>
          <w:szCs w:val="24"/>
        </w:rPr>
        <w:lastRenderedPageBreak/>
        <w:t>Источник:</w:t>
      </w:r>
      <w:r w:rsidRPr="00C26D4F">
        <w:rPr>
          <w:rFonts w:ascii="Times New Roman" w:hAnsi="Times New Roman" w:cs="Times New Roman"/>
          <w:sz w:val="24"/>
          <w:szCs w:val="24"/>
        </w:rPr>
        <w:t xml:space="preserve"> </w:t>
      </w:r>
      <w:r w:rsidRPr="0073526E">
        <w:rPr>
          <w:rFonts w:ascii="Times New Roman" w:hAnsi="Times New Roman" w:cs="Times New Roman"/>
          <w:sz w:val="24"/>
          <w:szCs w:val="24"/>
        </w:rPr>
        <w:t>Исследование компании</w:t>
      </w:r>
      <w:r w:rsidRPr="001C27DF">
        <w:rPr>
          <w:rFonts w:ascii="Times New Roman" w:hAnsi="Times New Roman" w:cs="Times New Roman"/>
          <w:sz w:val="24"/>
          <w:szCs w:val="24"/>
        </w:rPr>
        <w:t xml:space="preserve"> </w:t>
      </w:r>
      <w:r w:rsidRPr="0073526E">
        <w:rPr>
          <w:rFonts w:ascii="Times New Roman" w:hAnsi="Times New Roman" w:cs="Times New Roman"/>
          <w:sz w:val="24"/>
          <w:szCs w:val="24"/>
          <w:lang w:val="en-US"/>
        </w:rPr>
        <w:t>PwC</w:t>
      </w:r>
      <w:r w:rsidRPr="001C27DF">
        <w:rPr>
          <w:rFonts w:ascii="Times New Roman" w:hAnsi="Times New Roman" w:cs="Times New Roman"/>
          <w:sz w:val="24"/>
          <w:szCs w:val="24"/>
        </w:rPr>
        <w:t>: Автомобильный рынок России: результаты 2015 года и</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перспективы развития [электронный ресурс]-М.: 2015</w:t>
      </w:r>
    </w:p>
    <w:p w:rsidR="00C26D4F" w:rsidRPr="00C26D4F" w:rsidRDefault="00C26D4F" w:rsidP="00C26D4F">
      <w:pPr>
        <w:pStyle w:val="ab"/>
        <w:spacing w:line="360" w:lineRule="auto"/>
        <w:ind w:firstLine="709"/>
        <w:jc w:val="center"/>
        <w:rPr>
          <w:rFonts w:ascii="Times New Roman" w:hAnsi="Times New Roman" w:cs="Times New Roman"/>
          <w:i/>
          <w:sz w:val="24"/>
          <w:szCs w:val="24"/>
        </w:rPr>
      </w:pPr>
    </w:p>
    <w:p w:rsidR="009C0312" w:rsidRDefault="009C0312" w:rsidP="009C0312">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Несмотря на замедление темпов роста в последние годы и драматическое падение объёмов продаж новых автомобилей в 2015 году, российский автомобильный рынок все еще является одним из ключевых для мировых альянсов автопроизводителей и будет оставаться таковым в ближайшие 10 лет.</w:t>
      </w:r>
      <w:r w:rsidR="00A75209">
        <w:rPr>
          <w:rFonts w:ascii="Times New Roman" w:hAnsi="Times New Roman" w:cs="Times New Roman"/>
          <w:sz w:val="24"/>
          <w:szCs w:val="24"/>
        </w:rPr>
        <w:t xml:space="preserve"> За счет снижения темпов роста рынков развитых стран, крупнейшие мировые автопроизводители будут концентрироваться на потребности покупателе в развивающихся странах.</w:t>
      </w:r>
    </w:p>
    <w:p w:rsidR="00F05DEC" w:rsidRDefault="00102C63" w:rsidP="00683FDF">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2015 году на территории России </w:t>
      </w:r>
      <w:r w:rsidR="00683FDF">
        <w:rPr>
          <w:rFonts w:ascii="Times New Roman" w:hAnsi="Times New Roman" w:cs="Times New Roman"/>
          <w:sz w:val="24"/>
          <w:szCs w:val="24"/>
        </w:rPr>
        <w:t xml:space="preserve">продажи автомобилей потребителям сократились в рублевом эквиваленте на 33%, а продажи дилерам – на 23%. </w:t>
      </w:r>
    </w:p>
    <w:p w:rsidR="00C26D4F" w:rsidRDefault="003233BB" w:rsidP="00B12BF4">
      <w:pPr>
        <w:pStyle w:val="ab"/>
        <w:spacing w:line="360" w:lineRule="auto"/>
        <w:ind w:firstLine="709"/>
        <w:jc w:val="both"/>
        <w:rPr>
          <w:rFonts w:ascii="Times New Roman" w:hAnsi="Times New Roman" w:cs="Times New Roman"/>
          <w:sz w:val="24"/>
          <w:szCs w:val="24"/>
        </w:rPr>
      </w:pPr>
      <w:r w:rsidRPr="0077635D">
        <w:rPr>
          <w:rFonts w:ascii="Times New Roman" w:hAnsi="Times New Roman" w:cs="Times New Roman"/>
          <w:sz w:val="24"/>
          <w:szCs w:val="24"/>
        </w:rPr>
        <w:t xml:space="preserve">На </w:t>
      </w:r>
      <w:r w:rsidR="00B6494F">
        <w:rPr>
          <w:rFonts w:ascii="Times New Roman" w:hAnsi="Times New Roman" w:cs="Times New Roman"/>
          <w:sz w:val="24"/>
          <w:szCs w:val="24"/>
        </w:rPr>
        <w:t>2015</w:t>
      </w:r>
      <w:r>
        <w:rPr>
          <w:rFonts w:ascii="Times New Roman" w:hAnsi="Times New Roman" w:cs="Times New Roman"/>
          <w:sz w:val="24"/>
          <w:szCs w:val="24"/>
        </w:rPr>
        <w:t xml:space="preserve"> год</w:t>
      </w:r>
      <w:r w:rsidRPr="0077635D">
        <w:rPr>
          <w:rFonts w:ascii="Times New Roman" w:hAnsi="Times New Roman" w:cs="Times New Roman"/>
          <w:sz w:val="24"/>
          <w:szCs w:val="24"/>
        </w:rPr>
        <w:t xml:space="preserve"> восемь из десяти крупнейших автоальянсов</w:t>
      </w:r>
      <w:r w:rsidR="00E42C69">
        <w:rPr>
          <w:rFonts w:ascii="Times New Roman" w:hAnsi="Times New Roman" w:cs="Times New Roman"/>
          <w:sz w:val="24"/>
          <w:szCs w:val="24"/>
        </w:rPr>
        <w:t xml:space="preserve"> (80% от общего числа)</w:t>
      </w:r>
      <w:r w:rsidRPr="0077635D">
        <w:rPr>
          <w:rFonts w:ascii="Times New Roman" w:hAnsi="Times New Roman" w:cs="Times New Roman"/>
          <w:sz w:val="24"/>
          <w:szCs w:val="24"/>
        </w:rPr>
        <w:t xml:space="preserve"> имеют в Р</w:t>
      </w:r>
      <w:r w:rsidR="00E42C69">
        <w:rPr>
          <w:rFonts w:ascii="Times New Roman" w:hAnsi="Times New Roman" w:cs="Times New Roman"/>
          <w:sz w:val="24"/>
          <w:szCs w:val="24"/>
        </w:rPr>
        <w:t xml:space="preserve">оссии собственное производство. Таким образом, </w:t>
      </w:r>
      <w:r w:rsidRPr="0077635D">
        <w:rPr>
          <w:rFonts w:ascii="Times New Roman" w:hAnsi="Times New Roman" w:cs="Times New Roman"/>
          <w:sz w:val="24"/>
          <w:szCs w:val="24"/>
        </w:rPr>
        <w:t>полностью импортируются только</w:t>
      </w:r>
      <w:r w:rsidR="00E42C69">
        <w:rPr>
          <w:rFonts w:ascii="Times New Roman" w:hAnsi="Times New Roman" w:cs="Times New Roman"/>
          <w:sz w:val="24"/>
          <w:szCs w:val="24"/>
        </w:rPr>
        <w:t xml:space="preserve"> автомобили брендов</w:t>
      </w:r>
      <w:r w:rsidRPr="0077635D">
        <w:rPr>
          <w:rFonts w:ascii="Times New Roman" w:hAnsi="Times New Roman" w:cs="Times New Roman"/>
          <w:sz w:val="24"/>
          <w:szCs w:val="24"/>
        </w:rPr>
        <w:t xml:space="preserve"> Honda и Suzuki. </w:t>
      </w:r>
      <w:r w:rsidR="00E42C69">
        <w:rPr>
          <w:rFonts w:ascii="Times New Roman" w:hAnsi="Times New Roman" w:cs="Times New Roman"/>
          <w:sz w:val="24"/>
          <w:szCs w:val="24"/>
        </w:rPr>
        <w:t>Отметим, что</w:t>
      </w:r>
      <w:r w:rsidRPr="0077635D">
        <w:rPr>
          <w:rFonts w:ascii="Times New Roman" w:hAnsi="Times New Roman" w:cs="Times New Roman"/>
          <w:sz w:val="24"/>
          <w:szCs w:val="24"/>
        </w:rPr>
        <w:t xml:space="preserve"> для </w:t>
      </w:r>
      <w:r w:rsidR="00E42C69">
        <w:rPr>
          <w:rFonts w:ascii="Times New Roman" w:hAnsi="Times New Roman" w:cs="Times New Roman"/>
          <w:sz w:val="24"/>
          <w:szCs w:val="24"/>
        </w:rPr>
        <w:t>нескольких автоальянсов рынок нашей страны</w:t>
      </w:r>
      <w:r w:rsidRPr="0077635D">
        <w:rPr>
          <w:rFonts w:ascii="Times New Roman" w:hAnsi="Times New Roman" w:cs="Times New Roman"/>
          <w:sz w:val="24"/>
          <w:szCs w:val="24"/>
        </w:rPr>
        <w:t xml:space="preserve"> становится одним из важнейших рынков сбыта. Например, </w:t>
      </w:r>
      <w:r w:rsidR="00E42C69">
        <w:rPr>
          <w:rFonts w:ascii="Times New Roman" w:hAnsi="Times New Roman" w:cs="Times New Roman"/>
          <w:sz w:val="24"/>
          <w:szCs w:val="24"/>
        </w:rPr>
        <w:t xml:space="preserve">в 2015 году </w:t>
      </w:r>
      <w:r w:rsidRPr="0077635D">
        <w:rPr>
          <w:rFonts w:ascii="Times New Roman" w:hAnsi="Times New Roman" w:cs="Times New Roman"/>
          <w:sz w:val="24"/>
          <w:szCs w:val="24"/>
        </w:rPr>
        <w:t>на Россию пр</w:t>
      </w:r>
      <w:r>
        <w:rPr>
          <w:rFonts w:ascii="Times New Roman" w:hAnsi="Times New Roman" w:cs="Times New Roman"/>
          <w:sz w:val="24"/>
          <w:szCs w:val="24"/>
        </w:rPr>
        <w:t>ишлось 12</w:t>
      </w:r>
      <w:r w:rsidRPr="0077635D">
        <w:rPr>
          <w:rFonts w:ascii="Times New Roman" w:hAnsi="Times New Roman" w:cs="Times New Roman"/>
          <w:sz w:val="24"/>
          <w:szCs w:val="24"/>
        </w:rPr>
        <w:t xml:space="preserve">% продаж </w:t>
      </w:r>
      <w:r w:rsidR="00E42C69">
        <w:rPr>
          <w:rFonts w:ascii="Times New Roman" w:hAnsi="Times New Roman" w:cs="Times New Roman"/>
          <w:sz w:val="24"/>
          <w:szCs w:val="24"/>
        </w:rPr>
        <w:t xml:space="preserve">автоконцерна </w:t>
      </w:r>
      <w:r w:rsidRPr="0077635D">
        <w:rPr>
          <w:rFonts w:ascii="Times New Roman" w:hAnsi="Times New Roman" w:cs="Times New Roman"/>
          <w:sz w:val="24"/>
          <w:szCs w:val="24"/>
        </w:rPr>
        <w:t>Renault — Nissan (у</w:t>
      </w:r>
      <w:r>
        <w:rPr>
          <w:rFonts w:ascii="Times New Roman" w:hAnsi="Times New Roman" w:cs="Times New Roman"/>
          <w:sz w:val="24"/>
          <w:szCs w:val="24"/>
        </w:rPr>
        <w:t>чтена продукция АвтоВАЗа) и более 5%</w:t>
      </w:r>
      <w:r w:rsidRPr="0077635D">
        <w:rPr>
          <w:rFonts w:ascii="Times New Roman" w:hAnsi="Times New Roman" w:cs="Times New Roman"/>
          <w:sz w:val="24"/>
          <w:szCs w:val="24"/>
        </w:rPr>
        <w:t xml:space="preserve"> KIA — Hyundai.</w:t>
      </w:r>
    </w:p>
    <w:p w:rsidR="00C26D4F" w:rsidRPr="00025AF8" w:rsidRDefault="00C26D4F" w:rsidP="00C26D4F">
      <w:pPr>
        <w:shd w:val="clear" w:color="auto" w:fill="FFFFFF"/>
        <w:spacing w:before="100" w:beforeAutospacing="1" w:after="24" w:line="360" w:lineRule="auto"/>
        <w:ind w:firstLine="708"/>
        <w:jc w:val="center"/>
      </w:pPr>
      <w:r>
        <w:rPr>
          <w:rFonts w:ascii="Times New Roman" w:hAnsi="Times New Roman" w:cs="Times New Roman"/>
          <w:sz w:val="24"/>
          <w:szCs w:val="24"/>
        </w:rPr>
        <w:t xml:space="preserve">Таблица 5 Топ-10 </w:t>
      </w:r>
      <w:r w:rsidR="00B12BF4">
        <w:rPr>
          <w:rFonts w:ascii="Times New Roman" w:hAnsi="Times New Roman" w:cs="Times New Roman"/>
          <w:sz w:val="24"/>
          <w:szCs w:val="24"/>
        </w:rPr>
        <w:t>стратегических</w:t>
      </w:r>
      <w:r>
        <w:rPr>
          <w:rFonts w:ascii="Times New Roman" w:hAnsi="Times New Roman" w:cs="Times New Roman"/>
          <w:sz w:val="24"/>
          <w:szCs w:val="24"/>
        </w:rPr>
        <w:t xml:space="preserve"> альянсов в мире в 2015 году</w:t>
      </w:r>
    </w:p>
    <w:tbl>
      <w:tblPr>
        <w:tblW w:w="7360" w:type="dxa"/>
        <w:jc w:val="center"/>
        <w:tblLook w:val="04A0" w:firstRow="1" w:lastRow="0" w:firstColumn="1" w:lastColumn="0" w:noHBand="0" w:noVBand="1"/>
      </w:tblPr>
      <w:tblGrid>
        <w:gridCol w:w="1700"/>
        <w:gridCol w:w="1560"/>
        <w:gridCol w:w="1780"/>
        <w:gridCol w:w="2320"/>
      </w:tblGrid>
      <w:tr w:rsidR="003233BB" w:rsidRPr="00680758" w:rsidTr="003233BB">
        <w:trPr>
          <w:trHeight w:val="6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b/>
                <w:color w:val="000000"/>
                <w:lang w:eastAsia="ru-RU"/>
              </w:rPr>
            </w:pPr>
            <w:r w:rsidRPr="00680758">
              <w:rPr>
                <w:rFonts w:ascii="Calibri" w:eastAsia="Times New Roman" w:hAnsi="Calibri" w:cs="Times New Roman"/>
                <w:b/>
                <w:color w:val="000000"/>
                <w:lang w:eastAsia="ru-RU"/>
              </w:rPr>
              <w:t>Альянс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b/>
                <w:color w:val="000000"/>
                <w:lang w:eastAsia="ru-RU"/>
              </w:rPr>
            </w:pPr>
            <w:r w:rsidRPr="00680758">
              <w:rPr>
                <w:rFonts w:ascii="Calibri" w:eastAsia="Times New Roman" w:hAnsi="Calibri" w:cs="Times New Roman"/>
                <w:b/>
                <w:color w:val="000000"/>
                <w:lang w:eastAsia="ru-RU"/>
              </w:rPr>
              <w:t>Доля России,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b/>
                <w:color w:val="000000"/>
                <w:lang w:eastAsia="ru-RU"/>
              </w:rPr>
            </w:pPr>
            <w:r w:rsidRPr="00680758">
              <w:rPr>
                <w:rFonts w:ascii="Calibri" w:eastAsia="Times New Roman" w:hAnsi="Calibri" w:cs="Times New Roman"/>
                <w:b/>
                <w:color w:val="000000"/>
                <w:lang w:eastAsia="ru-RU"/>
              </w:rPr>
              <w:t>Обьем продаж в мире, млн.</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b/>
                <w:color w:val="000000"/>
                <w:lang w:eastAsia="ru-RU"/>
              </w:rPr>
            </w:pPr>
            <w:r w:rsidRPr="00680758">
              <w:rPr>
                <w:rFonts w:ascii="Calibri" w:eastAsia="Times New Roman" w:hAnsi="Calibri" w:cs="Times New Roman"/>
                <w:b/>
                <w:color w:val="000000"/>
                <w:lang w:eastAsia="ru-RU"/>
              </w:rPr>
              <w:t>Наличие производства в России</w:t>
            </w:r>
          </w:p>
        </w:tc>
      </w:tr>
      <w:tr w:rsidR="003233BB" w:rsidRPr="00680758" w:rsidTr="003233B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i/>
                <w:color w:val="000000"/>
                <w:lang w:eastAsia="ru-RU"/>
              </w:rPr>
            </w:pPr>
            <w:r w:rsidRPr="00680758">
              <w:rPr>
                <w:rFonts w:ascii="Calibri" w:eastAsia="Times New Roman" w:hAnsi="Calibri" w:cs="Times New Roman"/>
                <w:i/>
                <w:color w:val="000000"/>
                <w:lang w:eastAsia="ru-RU"/>
              </w:rPr>
              <w:t>Renault-Nissan</w:t>
            </w:r>
          </w:p>
        </w:tc>
        <w:tc>
          <w:tcPr>
            <w:tcW w:w="156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12</w:t>
            </w:r>
          </w:p>
        </w:tc>
        <w:tc>
          <w:tcPr>
            <w:tcW w:w="178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8,5</w:t>
            </w:r>
          </w:p>
        </w:tc>
        <w:tc>
          <w:tcPr>
            <w:tcW w:w="2320" w:type="dxa"/>
            <w:tcBorders>
              <w:top w:val="nil"/>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w:t>
            </w:r>
          </w:p>
        </w:tc>
      </w:tr>
      <w:tr w:rsidR="003233BB" w:rsidRPr="00680758" w:rsidTr="003233B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i/>
                <w:color w:val="000000"/>
                <w:lang w:eastAsia="ru-RU"/>
              </w:rPr>
            </w:pPr>
            <w:r w:rsidRPr="00680758">
              <w:rPr>
                <w:rFonts w:ascii="Calibri" w:eastAsia="Times New Roman" w:hAnsi="Calibri" w:cs="Times New Roman"/>
                <w:i/>
                <w:color w:val="000000"/>
                <w:lang w:eastAsia="ru-RU"/>
              </w:rPr>
              <w:t>KIA-Hyundai</w:t>
            </w:r>
          </w:p>
        </w:tc>
        <w:tc>
          <w:tcPr>
            <w:tcW w:w="156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5,3</w:t>
            </w:r>
          </w:p>
        </w:tc>
        <w:tc>
          <w:tcPr>
            <w:tcW w:w="178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7,2</w:t>
            </w:r>
          </w:p>
        </w:tc>
        <w:tc>
          <w:tcPr>
            <w:tcW w:w="2320" w:type="dxa"/>
            <w:tcBorders>
              <w:top w:val="nil"/>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w:t>
            </w:r>
          </w:p>
        </w:tc>
      </w:tr>
      <w:tr w:rsidR="003233BB" w:rsidRPr="00680758" w:rsidTr="003233B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i/>
                <w:color w:val="000000"/>
                <w:lang w:eastAsia="ru-RU"/>
              </w:rPr>
            </w:pPr>
            <w:r w:rsidRPr="00680758">
              <w:rPr>
                <w:rFonts w:ascii="Calibri" w:eastAsia="Times New Roman" w:hAnsi="Calibri" w:cs="Times New Roman"/>
                <w:i/>
                <w:color w:val="000000"/>
                <w:lang w:eastAsia="ru-RU"/>
              </w:rPr>
              <w:t>Volkswagen</w:t>
            </w:r>
          </w:p>
        </w:tc>
        <w:tc>
          <w:tcPr>
            <w:tcW w:w="156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5,1</w:t>
            </w:r>
          </w:p>
        </w:tc>
        <w:tc>
          <w:tcPr>
            <w:tcW w:w="178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10,1</w:t>
            </w:r>
          </w:p>
        </w:tc>
        <w:tc>
          <w:tcPr>
            <w:tcW w:w="2320" w:type="dxa"/>
            <w:tcBorders>
              <w:top w:val="nil"/>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w:t>
            </w:r>
          </w:p>
        </w:tc>
      </w:tr>
      <w:tr w:rsidR="003233BB" w:rsidRPr="00680758" w:rsidTr="003233B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i/>
                <w:color w:val="000000"/>
                <w:lang w:eastAsia="ru-RU"/>
              </w:rPr>
            </w:pPr>
            <w:r w:rsidRPr="00680758">
              <w:rPr>
                <w:rFonts w:ascii="Calibri" w:eastAsia="Times New Roman" w:hAnsi="Calibri" w:cs="Times New Roman"/>
                <w:i/>
                <w:color w:val="000000"/>
                <w:lang w:eastAsia="ru-RU"/>
              </w:rPr>
              <w:t>General Motors</w:t>
            </w:r>
          </w:p>
        </w:tc>
        <w:tc>
          <w:tcPr>
            <w:tcW w:w="156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2,7</w:t>
            </w:r>
          </w:p>
        </w:tc>
        <w:tc>
          <w:tcPr>
            <w:tcW w:w="178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9,9</w:t>
            </w:r>
          </w:p>
        </w:tc>
        <w:tc>
          <w:tcPr>
            <w:tcW w:w="2320" w:type="dxa"/>
            <w:tcBorders>
              <w:top w:val="nil"/>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w:t>
            </w:r>
          </w:p>
        </w:tc>
      </w:tr>
      <w:tr w:rsidR="003233BB" w:rsidRPr="00680758" w:rsidTr="003233B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i/>
                <w:color w:val="000000"/>
                <w:lang w:eastAsia="ru-RU"/>
              </w:rPr>
            </w:pPr>
            <w:r w:rsidRPr="00680758">
              <w:rPr>
                <w:rFonts w:ascii="Calibri" w:eastAsia="Times New Roman" w:hAnsi="Calibri" w:cs="Times New Roman"/>
                <w:i/>
                <w:color w:val="000000"/>
                <w:lang w:eastAsia="ru-RU"/>
              </w:rPr>
              <w:t>Peugeot-Citroen</w:t>
            </w:r>
          </w:p>
        </w:tc>
        <w:tc>
          <w:tcPr>
            <w:tcW w:w="156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2,5</w:t>
            </w:r>
          </w:p>
        </w:tc>
        <w:tc>
          <w:tcPr>
            <w:tcW w:w="178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3</w:t>
            </w:r>
          </w:p>
        </w:tc>
        <w:tc>
          <w:tcPr>
            <w:tcW w:w="2320" w:type="dxa"/>
            <w:tcBorders>
              <w:top w:val="nil"/>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w:t>
            </w:r>
          </w:p>
        </w:tc>
      </w:tr>
      <w:tr w:rsidR="003233BB" w:rsidRPr="00680758" w:rsidTr="003233B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i/>
                <w:color w:val="000000"/>
                <w:lang w:eastAsia="ru-RU"/>
              </w:rPr>
            </w:pPr>
            <w:r w:rsidRPr="00680758">
              <w:rPr>
                <w:rFonts w:ascii="Calibri" w:eastAsia="Times New Roman" w:hAnsi="Calibri" w:cs="Times New Roman"/>
                <w:i/>
                <w:color w:val="000000"/>
                <w:lang w:eastAsia="ru-RU"/>
              </w:rPr>
              <w:t>Ford</w:t>
            </w:r>
          </w:p>
        </w:tc>
        <w:tc>
          <w:tcPr>
            <w:tcW w:w="156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2,1</w:t>
            </w:r>
          </w:p>
        </w:tc>
        <w:tc>
          <w:tcPr>
            <w:tcW w:w="178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5,9</w:t>
            </w:r>
          </w:p>
        </w:tc>
        <w:tc>
          <w:tcPr>
            <w:tcW w:w="2320" w:type="dxa"/>
            <w:tcBorders>
              <w:top w:val="nil"/>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w:t>
            </w:r>
          </w:p>
        </w:tc>
      </w:tr>
      <w:tr w:rsidR="003233BB" w:rsidRPr="00680758" w:rsidTr="003233B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i/>
                <w:color w:val="000000"/>
                <w:lang w:eastAsia="ru-RU"/>
              </w:rPr>
            </w:pPr>
            <w:r w:rsidRPr="00680758">
              <w:rPr>
                <w:rFonts w:ascii="Calibri" w:eastAsia="Times New Roman" w:hAnsi="Calibri" w:cs="Times New Roman"/>
                <w:i/>
                <w:color w:val="000000"/>
                <w:lang w:eastAsia="ru-RU"/>
              </w:rPr>
              <w:t>Toyota</w:t>
            </w:r>
          </w:p>
        </w:tc>
        <w:tc>
          <w:tcPr>
            <w:tcW w:w="156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1,9</w:t>
            </w:r>
          </w:p>
        </w:tc>
        <w:tc>
          <w:tcPr>
            <w:tcW w:w="178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10,2</w:t>
            </w:r>
          </w:p>
        </w:tc>
        <w:tc>
          <w:tcPr>
            <w:tcW w:w="2320" w:type="dxa"/>
            <w:tcBorders>
              <w:top w:val="nil"/>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w:t>
            </w:r>
          </w:p>
        </w:tc>
      </w:tr>
      <w:tr w:rsidR="003233BB" w:rsidRPr="00680758" w:rsidTr="003233B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i/>
                <w:color w:val="000000"/>
                <w:lang w:eastAsia="ru-RU"/>
              </w:rPr>
            </w:pPr>
            <w:r w:rsidRPr="00680758">
              <w:rPr>
                <w:rFonts w:ascii="Calibri" w:eastAsia="Times New Roman" w:hAnsi="Calibri" w:cs="Times New Roman"/>
                <w:i/>
                <w:color w:val="000000"/>
                <w:lang w:eastAsia="ru-RU"/>
              </w:rPr>
              <w:t>Suzuki</w:t>
            </w:r>
          </w:p>
        </w:tc>
        <w:tc>
          <w:tcPr>
            <w:tcW w:w="156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1,2</w:t>
            </w:r>
          </w:p>
        </w:tc>
        <w:tc>
          <w:tcPr>
            <w:tcW w:w="178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1,7</w:t>
            </w:r>
          </w:p>
        </w:tc>
        <w:tc>
          <w:tcPr>
            <w:tcW w:w="2320" w:type="dxa"/>
            <w:tcBorders>
              <w:top w:val="nil"/>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w:t>
            </w:r>
          </w:p>
        </w:tc>
      </w:tr>
      <w:tr w:rsidR="003233BB" w:rsidRPr="00680758" w:rsidTr="003233B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i/>
                <w:color w:val="000000"/>
                <w:lang w:eastAsia="ru-RU"/>
              </w:rPr>
            </w:pPr>
            <w:r w:rsidRPr="00680758">
              <w:rPr>
                <w:rFonts w:ascii="Calibri" w:eastAsia="Times New Roman" w:hAnsi="Calibri" w:cs="Times New Roman"/>
                <w:i/>
                <w:color w:val="000000"/>
                <w:lang w:eastAsia="ru-RU"/>
              </w:rPr>
              <w:t>Honda</w:t>
            </w:r>
          </w:p>
        </w:tc>
        <w:tc>
          <w:tcPr>
            <w:tcW w:w="156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0,6</w:t>
            </w:r>
          </w:p>
        </w:tc>
        <w:tc>
          <w:tcPr>
            <w:tcW w:w="178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4,3</w:t>
            </w:r>
          </w:p>
        </w:tc>
        <w:tc>
          <w:tcPr>
            <w:tcW w:w="2320" w:type="dxa"/>
            <w:tcBorders>
              <w:top w:val="nil"/>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w:t>
            </w:r>
          </w:p>
        </w:tc>
      </w:tr>
      <w:tr w:rsidR="003233BB" w:rsidRPr="00680758" w:rsidTr="003233B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i/>
                <w:color w:val="000000"/>
                <w:lang w:eastAsia="ru-RU"/>
              </w:rPr>
            </w:pPr>
            <w:r w:rsidRPr="00680758">
              <w:rPr>
                <w:rFonts w:ascii="Calibri" w:eastAsia="Times New Roman" w:hAnsi="Calibri" w:cs="Times New Roman"/>
                <w:i/>
                <w:color w:val="000000"/>
                <w:lang w:eastAsia="ru-RU"/>
              </w:rPr>
              <w:t>Fiat-Chrysler</w:t>
            </w:r>
          </w:p>
        </w:tc>
        <w:tc>
          <w:tcPr>
            <w:tcW w:w="156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0,5</w:t>
            </w:r>
          </w:p>
        </w:tc>
        <w:tc>
          <w:tcPr>
            <w:tcW w:w="1780" w:type="dxa"/>
            <w:tcBorders>
              <w:top w:val="nil"/>
              <w:left w:val="nil"/>
              <w:bottom w:val="single" w:sz="4" w:space="0" w:color="auto"/>
              <w:right w:val="single" w:sz="4" w:space="0" w:color="auto"/>
            </w:tcBorders>
            <w:shd w:val="clear" w:color="auto" w:fill="auto"/>
            <w:noWrap/>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2,2</w:t>
            </w:r>
          </w:p>
        </w:tc>
        <w:tc>
          <w:tcPr>
            <w:tcW w:w="2320" w:type="dxa"/>
            <w:tcBorders>
              <w:top w:val="nil"/>
              <w:left w:val="nil"/>
              <w:bottom w:val="single" w:sz="4" w:space="0" w:color="auto"/>
              <w:right w:val="single" w:sz="4" w:space="0" w:color="auto"/>
            </w:tcBorders>
            <w:shd w:val="clear" w:color="auto" w:fill="auto"/>
            <w:vAlign w:val="center"/>
            <w:hideMark/>
          </w:tcPr>
          <w:p w:rsidR="003233BB" w:rsidRPr="00680758" w:rsidRDefault="003233BB" w:rsidP="003233BB">
            <w:pPr>
              <w:spacing w:after="0" w:line="240" w:lineRule="auto"/>
              <w:jc w:val="center"/>
              <w:rPr>
                <w:rFonts w:ascii="Calibri" w:eastAsia="Times New Roman" w:hAnsi="Calibri" w:cs="Times New Roman"/>
                <w:color w:val="000000"/>
                <w:lang w:eastAsia="ru-RU"/>
              </w:rPr>
            </w:pPr>
            <w:r w:rsidRPr="00680758">
              <w:rPr>
                <w:rFonts w:ascii="Calibri" w:eastAsia="Times New Roman" w:hAnsi="Calibri" w:cs="Times New Roman"/>
                <w:color w:val="000000"/>
                <w:lang w:eastAsia="ru-RU"/>
              </w:rPr>
              <w:t>+</w:t>
            </w:r>
          </w:p>
        </w:tc>
      </w:tr>
    </w:tbl>
    <w:p w:rsidR="00B12BF4" w:rsidRDefault="00C26D4F" w:rsidP="00B12BF4">
      <w:pPr>
        <w:pStyle w:val="ab"/>
        <w:spacing w:line="360" w:lineRule="auto"/>
        <w:ind w:firstLine="709"/>
        <w:jc w:val="center"/>
        <w:rPr>
          <w:rFonts w:ascii="Times New Roman" w:hAnsi="Times New Roman" w:cs="Times New Roman"/>
          <w:sz w:val="24"/>
          <w:szCs w:val="24"/>
        </w:rPr>
      </w:pPr>
      <w:r w:rsidRPr="00B12BF4">
        <w:rPr>
          <w:rFonts w:ascii="Times New Roman" w:hAnsi="Times New Roman" w:cs="Times New Roman"/>
          <w:i/>
          <w:sz w:val="24"/>
          <w:szCs w:val="24"/>
        </w:rPr>
        <w:t>Источник</w:t>
      </w:r>
      <w:r>
        <w:rPr>
          <w:rFonts w:ascii="Times New Roman" w:hAnsi="Times New Roman" w:cs="Times New Roman"/>
          <w:sz w:val="24"/>
          <w:szCs w:val="24"/>
        </w:rPr>
        <w:t>:</w:t>
      </w:r>
      <w:r w:rsidR="00B12BF4" w:rsidRPr="00B12BF4">
        <w:rPr>
          <w:rFonts w:ascii="Times New Roman" w:hAnsi="Times New Roman" w:cs="Times New Roman"/>
          <w:sz w:val="24"/>
          <w:szCs w:val="24"/>
        </w:rPr>
        <w:t xml:space="preserve"> </w:t>
      </w:r>
      <w:r w:rsidR="00B12BF4" w:rsidRPr="001C27DF">
        <w:rPr>
          <w:rFonts w:ascii="Times New Roman" w:hAnsi="Times New Roman" w:cs="Times New Roman"/>
          <w:sz w:val="24"/>
          <w:szCs w:val="24"/>
        </w:rPr>
        <w:t>Отчет КПМГ: Глобальное исследование автомобильной отрасли за 2015 год [электронный ресурс]-М.:2015</w:t>
      </w:r>
    </w:p>
    <w:p w:rsidR="00B12BF4" w:rsidRPr="00680758" w:rsidRDefault="00B12BF4" w:rsidP="00B12BF4">
      <w:pPr>
        <w:pStyle w:val="ab"/>
        <w:spacing w:line="360" w:lineRule="auto"/>
        <w:ind w:firstLine="709"/>
        <w:jc w:val="center"/>
        <w:rPr>
          <w:rFonts w:ascii="Times New Roman" w:hAnsi="Times New Roman" w:cs="Times New Roman"/>
          <w:sz w:val="24"/>
          <w:szCs w:val="24"/>
        </w:rPr>
      </w:pPr>
    </w:p>
    <w:p w:rsidR="003233BB" w:rsidRDefault="003233BB" w:rsidP="00EB4E76">
      <w:pPr>
        <w:pStyle w:val="ab"/>
        <w:spacing w:line="360" w:lineRule="auto"/>
        <w:ind w:firstLine="709"/>
        <w:jc w:val="both"/>
        <w:rPr>
          <w:rFonts w:ascii="Times New Roman" w:hAnsi="Times New Roman" w:cs="Times New Roman"/>
          <w:sz w:val="24"/>
          <w:szCs w:val="24"/>
        </w:rPr>
      </w:pPr>
      <w:r w:rsidRPr="00491866">
        <w:rPr>
          <w:rFonts w:ascii="Times New Roman" w:hAnsi="Times New Roman" w:cs="Times New Roman"/>
          <w:sz w:val="24"/>
          <w:szCs w:val="24"/>
        </w:rPr>
        <w:t>Теперь же обсудим ситуацию на российском автомобильном рынке. По данным Комитета</w:t>
      </w:r>
      <w:r w:rsidR="00187519">
        <w:rPr>
          <w:rFonts w:ascii="Times New Roman" w:hAnsi="Times New Roman" w:cs="Times New Roman"/>
          <w:sz w:val="24"/>
          <w:szCs w:val="24"/>
        </w:rPr>
        <w:t xml:space="preserve"> Автолюбителей в </w:t>
      </w:r>
      <w:r w:rsidRPr="00491866">
        <w:rPr>
          <w:rFonts w:ascii="Times New Roman" w:hAnsi="Times New Roman" w:cs="Times New Roman"/>
          <w:sz w:val="24"/>
          <w:szCs w:val="24"/>
        </w:rPr>
        <w:t>201</w:t>
      </w:r>
      <w:r w:rsidR="00187519">
        <w:rPr>
          <w:rFonts w:ascii="Times New Roman" w:hAnsi="Times New Roman" w:cs="Times New Roman"/>
          <w:sz w:val="24"/>
          <w:szCs w:val="24"/>
        </w:rPr>
        <w:t>5</w:t>
      </w:r>
      <w:r w:rsidRPr="00491866">
        <w:rPr>
          <w:rFonts w:ascii="Times New Roman" w:hAnsi="Times New Roman" w:cs="Times New Roman"/>
          <w:sz w:val="24"/>
          <w:szCs w:val="24"/>
        </w:rPr>
        <w:t xml:space="preserve"> году в России продано </w:t>
      </w:r>
      <w:r w:rsidR="00187519">
        <w:rPr>
          <w:rFonts w:ascii="Times New Roman" w:hAnsi="Times New Roman" w:cs="Times New Roman"/>
          <w:sz w:val="24"/>
          <w:szCs w:val="24"/>
        </w:rPr>
        <w:t>1,3</w:t>
      </w:r>
      <w:r w:rsidRPr="00491866">
        <w:rPr>
          <w:rFonts w:ascii="Times New Roman" w:hAnsi="Times New Roman" w:cs="Times New Roman"/>
          <w:sz w:val="24"/>
          <w:szCs w:val="24"/>
        </w:rPr>
        <w:t xml:space="preserve"> миллиона новых автомобилей, что на </w:t>
      </w:r>
      <w:r w:rsidR="00187519">
        <w:rPr>
          <w:rFonts w:ascii="Times New Roman" w:hAnsi="Times New Roman" w:cs="Times New Roman"/>
          <w:sz w:val="24"/>
          <w:szCs w:val="24"/>
        </w:rPr>
        <w:t>44</w:t>
      </w:r>
      <w:r w:rsidRPr="00491866">
        <w:rPr>
          <w:rFonts w:ascii="Times New Roman" w:hAnsi="Times New Roman" w:cs="Times New Roman"/>
          <w:sz w:val="24"/>
          <w:szCs w:val="24"/>
        </w:rPr>
        <w:t xml:space="preserve"> % меньше чем за 201</w:t>
      </w:r>
      <w:r w:rsidR="00187519">
        <w:rPr>
          <w:rFonts w:ascii="Times New Roman" w:hAnsi="Times New Roman" w:cs="Times New Roman"/>
          <w:sz w:val="24"/>
          <w:szCs w:val="24"/>
        </w:rPr>
        <w:t>4</w:t>
      </w:r>
      <w:r w:rsidRPr="00491866">
        <w:rPr>
          <w:rFonts w:ascii="Times New Roman" w:hAnsi="Times New Roman" w:cs="Times New Roman"/>
          <w:sz w:val="24"/>
          <w:szCs w:val="24"/>
        </w:rPr>
        <w:t xml:space="preserve"> год</w:t>
      </w:r>
      <w:r w:rsidR="00187519">
        <w:rPr>
          <w:rFonts w:ascii="Times New Roman" w:hAnsi="Times New Roman" w:cs="Times New Roman"/>
          <w:sz w:val="24"/>
          <w:szCs w:val="24"/>
        </w:rPr>
        <w:t xml:space="preserve"> (2,3 млн шт)</w:t>
      </w:r>
      <w:r w:rsidRPr="00491866">
        <w:rPr>
          <w:rFonts w:ascii="Times New Roman" w:hAnsi="Times New Roman" w:cs="Times New Roman"/>
          <w:sz w:val="24"/>
          <w:szCs w:val="24"/>
        </w:rPr>
        <w:t xml:space="preserve">. Это вызвано затяжным экономическим </w:t>
      </w:r>
      <w:r>
        <w:rPr>
          <w:rFonts w:ascii="Times New Roman" w:hAnsi="Times New Roman" w:cs="Times New Roman"/>
          <w:sz w:val="24"/>
          <w:szCs w:val="24"/>
        </w:rPr>
        <w:t>спадом</w:t>
      </w:r>
      <w:r w:rsidRPr="00491866">
        <w:rPr>
          <w:rFonts w:ascii="Times New Roman" w:hAnsi="Times New Roman" w:cs="Times New Roman"/>
          <w:sz w:val="24"/>
          <w:szCs w:val="24"/>
        </w:rPr>
        <w:t>, который наблюдается в России и влияет на жизнь российских потребителей. Однако в декабре 201</w:t>
      </w:r>
      <w:r w:rsidR="00187519">
        <w:rPr>
          <w:rFonts w:ascii="Times New Roman" w:hAnsi="Times New Roman" w:cs="Times New Roman"/>
          <w:sz w:val="24"/>
          <w:szCs w:val="24"/>
        </w:rPr>
        <w:t>5</w:t>
      </w:r>
      <w:r w:rsidRPr="00491866">
        <w:rPr>
          <w:rFonts w:ascii="Times New Roman" w:hAnsi="Times New Roman" w:cs="Times New Roman"/>
          <w:sz w:val="24"/>
          <w:szCs w:val="24"/>
        </w:rPr>
        <w:t xml:space="preserve"> года</w:t>
      </w:r>
      <w:r w:rsidR="00187519">
        <w:rPr>
          <w:rFonts w:ascii="Times New Roman" w:hAnsi="Times New Roman" w:cs="Times New Roman"/>
          <w:sz w:val="24"/>
          <w:szCs w:val="24"/>
        </w:rPr>
        <w:t xml:space="preserve"> и </w:t>
      </w:r>
      <w:r w:rsidR="00187519">
        <w:rPr>
          <w:rFonts w:ascii="Times New Roman" w:hAnsi="Times New Roman" w:cs="Times New Roman"/>
          <w:sz w:val="24"/>
          <w:szCs w:val="24"/>
        </w:rPr>
        <w:lastRenderedPageBreak/>
        <w:t>в январе 2015</w:t>
      </w:r>
      <w:r w:rsidRPr="00491866">
        <w:rPr>
          <w:rFonts w:ascii="Times New Roman" w:hAnsi="Times New Roman" w:cs="Times New Roman"/>
          <w:sz w:val="24"/>
          <w:szCs w:val="24"/>
        </w:rPr>
        <w:t xml:space="preserve"> на фоне стремительно обесценивающегося рубля в автосалонах скупали все автомобили. И как результат</w:t>
      </w:r>
      <w:r>
        <w:rPr>
          <w:rFonts w:ascii="Times New Roman" w:hAnsi="Times New Roman" w:cs="Times New Roman"/>
          <w:sz w:val="24"/>
          <w:szCs w:val="24"/>
        </w:rPr>
        <w:t>:</w:t>
      </w:r>
      <w:r w:rsidRPr="00491866">
        <w:rPr>
          <w:rFonts w:ascii="Times New Roman" w:hAnsi="Times New Roman" w:cs="Times New Roman"/>
          <w:sz w:val="24"/>
          <w:szCs w:val="24"/>
        </w:rPr>
        <w:t xml:space="preserve"> рост продаж на 2,4 % по сравнению с </w:t>
      </w:r>
      <w:r w:rsidR="00187519">
        <w:rPr>
          <w:rFonts w:ascii="Times New Roman" w:hAnsi="Times New Roman" w:cs="Times New Roman"/>
          <w:sz w:val="24"/>
          <w:szCs w:val="24"/>
        </w:rPr>
        <w:t>этим же периодом 2014</w:t>
      </w:r>
      <w:r w:rsidRPr="00491866">
        <w:rPr>
          <w:rFonts w:ascii="Times New Roman" w:hAnsi="Times New Roman" w:cs="Times New Roman"/>
          <w:sz w:val="24"/>
          <w:szCs w:val="24"/>
        </w:rPr>
        <w:t xml:space="preserve"> года.</w:t>
      </w:r>
    </w:p>
    <w:p w:rsidR="003233BB" w:rsidRDefault="003233BB" w:rsidP="00B12BF4">
      <w:pPr>
        <w:shd w:val="clear" w:color="auto" w:fill="FFFFFF"/>
        <w:spacing w:before="100" w:beforeAutospacing="1" w:after="24"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Тройка лидеров продаж автомобилей по концернам выглядит следующим образом: 1 место у </w:t>
      </w:r>
      <w:r w:rsidRPr="00EB4E76">
        <w:rPr>
          <w:rFonts w:ascii="Times New Roman" w:hAnsi="Times New Roman" w:cs="Times New Roman"/>
          <w:sz w:val="24"/>
          <w:szCs w:val="24"/>
        </w:rPr>
        <w:t>Avtovaz</w:t>
      </w:r>
      <w:r w:rsidRPr="00E06E85">
        <w:rPr>
          <w:rFonts w:ascii="Times New Roman" w:hAnsi="Times New Roman" w:cs="Times New Roman"/>
          <w:sz w:val="24"/>
          <w:szCs w:val="24"/>
        </w:rPr>
        <w:t xml:space="preserve"> – </w:t>
      </w:r>
      <w:r w:rsidRPr="00EB4E76">
        <w:rPr>
          <w:rFonts w:ascii="Times New Roman" w:hAnsi="Times New Roman" w:cs="Times New Roman"/>
          <w:sz w:val="24"/>
          <w:szCs w:val="24"/>
        </w:rPr>
        <w:t>Renault</w:t>
      </w:r>
      <w:r w:rsidRPr="00E06E85">
        <w:rPr>
          <w:rFonts w:ascii="Times New Roman" w:hAnsi="Times New Roman" w:cs="Times New Roman"/>
          <w:sz w:val="24"/>
          <w:szCs w:val="24"/>
        </w:rPr>
        <w:t xml:space="preserve"> –</w:t>
      </w:r>
      <w:r w:rsidRPr="00EB4E76">
        <w:rPr>
          <w:rFonts w:ascii="Times New Roman" w:hAnsi="Times New Roman" w:cs="Times New Roman"/>
          <w:sz w:val="24"/>
          <w:szCs w:val="24"/>
        </w:rPr>
        <w:t>Nissan</w:t>
      </w:r>
      <w:r w:rsidRPr="00E06E85">
        <w:rPr>
          <w:rFonts w:ascii="Times New Roman" w:hAnsi="Times New Roman" w:cs="Times New Roman"/>
          <w:sz w:val="24"/>
          <w:szCs w:val="24"/>
        </w:rPr>
        <w:t xml:space="preserve">, </w:t>
      </w:r>
      <w:r>
        <w:rPr>
          <w:rFonts w:ascii="Times New Roman" w:hAnsi="Times New Roman" w:cs="Times New Roman"/>
          <w:sz w:val="24"/>
          <w:szCs w:val="24"/>
        </w:rPr>
        <w:t xml:space="preserve">далее расположились </w:t>
      </w:r>
      <w:r w:rsidRPr="00EB4E76">
        <w:rPr>
          <w:rFonts w:ascii="Times New Roman" w:hAnsi="Times New Roman" w:cs="Times New Roman"/>
          <w:sz w:val="24"/>
          <w:szCs w:val="24"/>
        </w:rPr>
        <w:t>VW</w:t>
      </w:r>
      <w:r w:rsidRPr="00E06E85">
        <w:rPr>
          <w:rFonts w:ascii="Times New Roman" w:hAnsi="Times New Roman" w:cs="Times New Roman"/>
          <w:sz w:val="24"/>
          <w:szCs w:val="24"/>
        </w:rPr>
        <w:t xml:space="preserve"> </w:t>
      </w:r>
      <w:r w:rsidRPr="00EB4E76">
        <w:rPr>
          <w:rFonts w:ascii="Times New Roman" w:hAnsi="Times New Roman" w:cs="Times New Roman"/>
          <w:sz w:val="24"/>
          <w:szCs w:val="24"/>
        </w:rPr>
        <w:t>Group</w:t>
      </w:r>
      <w:r w:rsidRPr="00E06E85">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EB4E76">
        <w:rPr>
          <w:rFonts w:ascii="Times New Roman" w:hAnsi="Times New Roman" w:cs="Times New Roman"/>
          <w:sz w:val="24"/>
          <w:szCs w:val="24"/>
        </w:rPr>
        <w:t>GM</w:t>
      </w:r>
      <w:r w:rsidRPr="00E06E85">
        <w:rPr>
          <w:rFonts w:ascii="Times New Roman" w:hAnsi="Times New Roman" w:cs="Times New Roman"/>
          <w:sz w:val="24"/>
          <w:szCs w:val="24"/>
        </w:rPr>
        <w:t xml:space="preserve"> </w:t>
      </w:r>
      <w:r w:rsidRPr="00EB4E76">
        <w:rPr>
          <w:rFonts w:ascii="Times New Roman" w:hAnsi="Times New Roman" w:cs="Times New Roman"/>
          <w:sz w:val="24"/>
          <w:szCs w:val="24"/>
        </w:rPr>
        <w:t>Group</w:t>
      </w:r>
      <w:r>
        <w:rPr>
          <w:rFonts w:ascii="Times New Roman" w:hAnsi="Times New Roman" w:cs="Times New Roman"/>
          <w:sz w:val="24"/>
          <w:szCs w:val="24"/>
        </w:rPr>
        <w:t>.</w:t>
      </w:r>
    </w:p>
    <w:p w:rsidR="00B12BF4" w:rsidRDefault="00B12BF4" w:rsidP="00B12BF4">
      <w:pPr>
        <w:shd w:val="clear" w:color="auto" w:fill="FFFFFF"/>
        <w:spacing w:before="100" w:beforeAutospacing="1" w:after="24" w:line="360" w:lineRule="auto"/>
        <w:ind w:firstLine="708"/>
        <w:jc w:val="center"/>
        <w:rPr>
          <w:rFonts w:ascii="Times New Roman" w:hAnsi="Times New Roman" w:cs="Times New Roman"/>
          <w:sz w:val="24"/>
          <w:szCs w:val="24"/>
        </w:rPr>
      </w:pPr>
      <w:r>
        <w:rPr>
          <w:rFonts w:ascii="Times New Roman" w:hAnsi="Times New Roman" w:cs="Times New Roman"/>
          <w:sz w:val="24"/>
          <w:szCs w:val="24"/>
        </w:rPr>
        <w:t>Таблица 6 Топ-10 автомобилей в России по объёму продаж в 2015 году</w:t>
      </w:r>
    </w:p>
    <w:tbl>
      <w:tblPr>
        <w:tblW w:w="6051" w:type="dxa"/>
        <w:jc w:val="center"/>
        <w:tblLook w:val="04A0" w:firstRow="1" w:lastRow="0" w:firstColumn="1" w:lastColumn="0" w:noHBand="0" w:noVBand="1"/>
      </w:tblPr>
      <w:tblGrid>
        <w:gridCol w:w="960"/>
        <w:gridCol w:w="1416"/>
        <w:gridCol w:w="1021"/>
        <w:gridCol w:w="1134"/>
        <w:gridCol w:w="1520"/>
      </w:tblGrid>
      <w:tr w:rsidR="00C60D32" w:rsidRPr="006A0D7B" w:rsidTr="006A0D7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D32" w:rsidRPr="006A0D7B" w:rsidRDefault="00C60D32" w:rsidP="003233BB">
            <w:pPr>
              <w:spacing w:after="0" w:line="240" w:lineRule="auto"/>
              <w:jc w:val="center"/>
              <w:rPr>
                <w:rFonts w:ascii="Times New Roman" w:eastAsia="Times New Roman" w:hAnsi="Times New Roman" w:cs="Times New Roman"/>
                <w:b/>
                <w:bCs/>
                <w:color w:val="000000"/>
                <w:sz w:val="24"/>
                <w:szCs w:val="24"/>
                <w:lang w:eastAsia="ru-RU"/>
              </w:rPr>
            </w:pPr>
            <w:r w:rsidRPr="006A0D7B">
              <w:rPr>
                <w:rFonts w:ascii="Times New Roman" w:eastAsia="Times New Roman" w:hAnsi="Times New Roman" w:cs="Times New Roman"/>
                <w:b/>
                <w:bCs/>
                <w:color w:val="000000"/>
                <w:sz w:val="24"/>
                <w:szCs w:val="24"/>
                <w:lang w:eastAsia="ru-RU"/>
              </w:rPr>
              <w:t>Место</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C60D32" w:rsidRPr="006A0D7B" w:rsidRDefault="00C60D32" w:rsidP="003233BB">
            <w:pPr>
              <w:spacing w:after="0" w:line="240" w:lineRule="auto"/>
              <w:jc w:val="center"/>
              <w:rPr>
                <w:rFonts w:ascii="Times New Roman" w:eastAsia="Times New Roman" w:hAnsi="Times New Roman" w:cs="Times New Roman"/>
                <w:b/>
                <w:bCs/>
                <w:color w:val="000000"/>
                <w:sz w:val="24"/>
                <w:szCs w:val="24"/>
                <w:lang w:eastAsia="ru-RU"/>
              </w:rPr>
            </w:pPr>
            <w:r w:rsidRPr="006A0D7B">
              <w:rPr>
                <w:rFonts w:ascii="Times New Roman" w:eastAsia="Times New Roman" w:hAnsi="Times New Roman" w:cs="Times New Roman"/>
                <w:b/>
                <w:bCs/>
                <w:color w:val="000000"/>
                <w:sz w:val="24"/>
                <w:szCs w:val="24"/>
                <w:lang w:eastAsia="ru-RU"/>
              </w:rPr>
              <w:t>Марка</w:t>
            </w:r>
          </w:p>
        </w:tc>
        <w:tc>
          <w:tcPr>
            <w:tcW w:w="1021" w:type="dxa"/>
            <w:tcBorders>
              <w:top w:val="single" w:sz="4" w:space="0" w:color="auto"/>
              <w:left w:val="nil"/>
              <w:bottom w:val="single" w:sz="4" w:space="0" w:color="auto"/>
              <w:right w:val="single" w:sz="4" w:space="0" w:color="auto"/>
            </w:tcBorders>
          </w:tcPr>
          <w:p w:rsidR="00C60D32" w:rsidRPr="006A0D7B" w:rsidRDefault="00C60D32" w:rsidP="00C60D32">
            <w:pPr>
              <w:spacing w:after="0" w:line="240" w:lineRule="auto"/>
              <w:jc w:val="center"/>
              <w:rPr>
                <w:rFonts w:ascii="Times New Roman" w:eastAsia="Times New Roman" w:hAnsi="Times New Roman" w:cs="Times New Roman"/>
                <w:b/>
                <w:bCs/>
                <w:color w:val="000000"/>
                <w:sz w:val="24"/>
                <w:szCs w:val="24"/>
                <w:lang w:eastAsia="ru-RU"/>
              </w:rPr>
            </w:pPr>
            <w:r w:rsidRPr="006A0D7B">
              <w:rPr>
                <w:rFonts w:ascii="Times New Roman" w:eastAsia="Times New Roman" w:hAnsi="Times New Roman" w:cs="Times New Roman"/>
                <w:b/>
                <w:bCs/>
                <w:color w:val="000000"/>
                <w:sz w:val="24"/>
                <w:szCs w:val="24"/>
                <w:lang w:eastAsia="ru-RU"/>
              </w:rPr>
              <w:t>2015 год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0D32" w:rsidRPr="006A0D7B" w:rsidRDefault="00C60D32" w:rsidP="00C60D32">
            <w:pPr>
              <w:spacing w:after="0" w:line="240" w:lineRule="auto"/>
              <w:jc w:val="center"/>
              <w:rPr>
                <w:rFonts w:ascii="Times New Roman" w:eastAsia="Times New Roman" w:hAnsi="Times New Roman" w:cs="Times New Roman"/>
                <w:b/>
                <w:bCs/>
                <w:color w:val="000000"/>
                <w:sz w:val="24"/>
                <w:szCs w:val="24"/>
                <w:lang w:eastAsia="ru-RU"/>
              </w:rPr>
            </w:pPr>
            <w:r w:rsidRPr="006A0D7B">
              <w:rPr>
                <w:rFonts w:ascii="Times New Roman" w:eastAsia="Times New Roman" w:hAnsi="Times New Roman" w:cs="Times New Roman"/>
                <w:b/>
                <w:bCs/>
                <w:color w:val="000000"/>
                <w:sz w:val="24"/>
                <w:szCs w:val="24"/>
                <w:lang w:eastAsia="ru-RU"/>
              </w:rPr>
              <w:t>2014 год</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C60D32" w:rsidRPr="006A0D7B" w:rsidRDefault="00C60D32" w:rsidP="003233BB">
            <w:pPr>
              <w:spacing w:after="0" w:line="240" w:lineRule="auto"/>
              <w:jc w:val="center"/>
              <w:rPr>
                <w:rFonts w:ascii="Times New Roman" w:eastAsia="Times New Roman" w:hAnsi="Times New Roman" w:cs="Times New Roman"/>
                <w:b/>
                <w:bCs/>
                <w:color w:val="000000"/>
                <w:sz w:val="24"/>
                <w:szCs w:val="24"/>
                <w:lang w:eastAsia="ru-RU"/>
              </w:rPr>
            </w:pPr>
            <w:r w:rsidRPr="006A0D7B">
              <w:rPr>
                <w:rFonts w:ascii="Times New Roman" w:eastAsia="Times New Roman" w:hAnsi="Times New Roman" w:cs="Times New Roman"/>
                <w:b/>
                <w:bCs/>
                <w:color w:val="000000"/>
                <w:sz w:val="24"/>
                <w:szCs w:val="24"/>
                <w:lang w:eastAsia="ru-RU"/>
              </w:rPr>
              <w:t>Изменение, %</w:t>
            </w:r>
          </w:p>
        </w:tc>
      </w:tr>
      <w:tr w:rsidR="00C60D32"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0D32" w:rsidRPr="006A0D7B" w:rsidRDefault="00C60D32" w:rsidP="003233BB">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noWrap/>
            <w:vAlign w:val="center"/>
            <w:hideMark/>
          </w:tcPr>
          <w:p w:rsidR="00C60D32" w:rsidRPr="006A0D7B" w:rsidRDefault="00C60D32" w:rsidP="003233BB">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Lada</w:t>
            </w:r>
          </w:p>
        </w:tc>
        <w:tc>
          <w:tcPr>
            <w:tcW w:w="1021" w:type="dxa"/>
            <w:tcBorders>
              <w:top w:val="single" w:sz="4" w:space="0" w:color="auto"/>
              <w:left w:val="nil"/>
              <w:bottom w:val="single" w:sz="4" w:space="0" w:color="auto"/>
              <w:right w:val="single" w:sz="4" w:space="0" w:color="auto"/>
            </w:tcBorders>
          </w:tcPr>
          <w:p w:rsidR="00C60D32" w:rsidRPr="006A0D7B" w:rsidRDefault="00C60D32" w:rsidP="003233BB">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269 096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60D32" w:rsidRPr="006A0D7B" w:rsidRDefault="00C60D32" w:rsidP="003233BB">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387 307</w:t>
            </w:r>
          </w:p>
        </w:tc>
        <w:tc>
          <w:tcPr>
            <w:tcW w:w="1520" w:type="dxa"/>
            <w:tcBorders>
              <w:top w:val="nil"/>
              <w:left w:val="nil"/>
              <w:bottom w:val="single" w:sz="4" w:space="0" w:color="auto"/>
              <w:right w:val="single" w:sz="4" w:space="0" w:color="auto"/>
            </w:tcBorders>
            <w:shd w:val="clear" w:color="auto" w:fill="auto"/>
            <w:noWrap/>
            <w:vAlign w:val="center"/>
            <w:hideMark/>
          </w:tcPr>
          <w:p w:rsidR="00C60D32" w:rsidRPr="006A0D7B" w:rsidRDefault="00C60D32"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w:t>
            </w:r>
            <w:r w:rsidR="00C17C24" w:rsidRPr="006A0D7B">
              <w:rPr>
                <w:rFonts w:ascii="Times New Roman" w:eastAsia="Times New Roman" w:hAnsi="Times New Roman" w:cs="Times New Roman"/>
                <w:color w:val="000000"/>
                <w:sz w:val="24"/>
                <w:szCs w:val="24"/>
                <w:lang w:eastAsia="ru-RU"/>
              </w:rPr>
              <w:t>31</w:t>
            </w:r>
          </w:p>
        </w:tc>
      </w:tr>
      <w:tr w:rsidR="00C60D32"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60D32" w:rsidRPr="006A0D7B" w:rsidRDefault="00C60D32" w:rsidP="003233BB">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2</w:t>
            </w:r>
          </w:p>
        </w:tc>
        <w:tc>
          <w:tcPr>
            <w:tcW w:w="1416" w:type="dxa"/>
            <w:tcBorders>
              <w:top w:val="nil"/>
              <w:left w:val="nil"/>
              <w:bottom w:val="single" w:sz="4" w:space="0" w:color="auto"/>
              <w:right w:val="single" w:sz="4" w:space="0" w:color="auto"/>
            </w:tcBorders>
            <w:shd w:val="clear" w:color="auto" w:fill="auto"/>
            <w:noWrap/>
            <w:vAlign w:val="center"/>
            <w:hideMark/>
          </w:tcPr>
          <w:p w:rsidR="00C60D32" w:rsidRPr="006A0D7B" w:rsidRDefault="00C60D32" w:rsidP="003233BB">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KIA</w:t>
            </w:r>
          </w:p>
        </w:tc>
        <w:tc>
          <w:tcPr>
            <w:tcW w:w="1021" w:type="dxa"/>
            <w:tcBorders>
              <w:top w:val="single" w:sz="4" w:space="0" w:color="auto"/>
              <w:left w:val="nil"/>
              <w:bottom w:val="single" w:sz="4" w:space="0" w:color="auto"/>
              <w:right w:val="single" w:sz="4" w:space="0" w:color="auto"/>
            </w:tcBorders>
          </w:tcPr>
          <w:p w:rsidR="00C60D32" w:rsidRPr="006A0D7B" w:rsidRDefault="00C60D32" w:rsidP="003233BB">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163 500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60D32" w:rsidRPr="006A0D7B" w:rsidRDefault="00C60D32" w:rsidP="003233BB">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195 691</w:t>
            </w:r>
          </w:p>
        </w:tc>
        <w:tc>
          <w:tcPr>
            <w:tcW w:w="1520" w:type="dxa"/>
            <w:tcBorders>
              <w:top w:val="nil"/>
              <w:left w:val="nil"/>
              <w:bottom w:val="single" w:sz="4" w:space="0" w:color="auto"/>
              <w:right w:val="single" w:sz="4" w:space="0" w:color="auto"/>
            </w:tcBorders>
            <w:shd w:val="clear" w:color="auto" w:fill="auto"/>
            <w:noWrap/>
            <w:vAlign w:val="center"/>
            <w:hideMark/>
          </w:tcPr>
          <w:p w:rsidR="00C60D32" w:rsidRPr="006A0D7B" w:rsidRDefault="00C60D32"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w:t>
            </w:r>
            <w:r w:rsidR="00C17C24" w:rsidRPr="006A0D7B">
              <w:rPr>
                <w:rFonts w:ascii="Times New Roman" w:eastAsia="Times New Roman" w:hAnsi="Times New Roman" w:cs="Times New Roman"/>
                <w:color w:val="000000"/>
                <w:sz w:val="24"/>
                <w:szCs w:val="24"/>
                <w:lang w:eastAsia="ru-RU"/>
              </w:rPr>
              <w:t>16</w:t>
            </w:r>
          </w:p>
        </w:tc>
      </w:tr>
      <w:tr w:rsidR="00C17C24"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3</w:t>
            </w:r>
          </w:p>
        </w:tc>
        <w:tc>
          <w:tcPr>
            <w:tcW w:w="1416" w:type="dxa"/>
            <w:tcBorders>
              <w:top w:val="nil"/>
              <w:left w:val="nil"/>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Hyundai</w:t>
            </w:r>
          </w:p>
        </w:tc>
        <w:tc>
          <w:tcPr>
            <w:tcW w:w="1021" w:type="dxa"/>
            <w:tcBorders>
              <w:top w:val="single" w:sz="4" w:space="0" w:color="auto"/>
              <w:left w:val="nil"/>
              <w:bottom w:val="single" w:sz="4" w:space="0" w:color="auto"/>
              <w:right w:val="single" w:sz="4" w:space="0" w:color="auto"/>
            </w:tcBorders>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161 201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179 631</w:t>
            </w:r>
          </w:p>
        </w:tc>
        <w:tc>
          <w:tcPr>
            <w:tcW w:w="1520" w:type="dxa"/>
            <w:tcBorders>
              <w:top w:val="nil"/>
              <w:left w:val="nil"/>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-10</w:t>
            </w:r>
          </w:p>
        </w:tc>
      </w:tr>
      <w:tr w:rsidR="00C17C24"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4</w:t>
            </w:r>
          </w:p>
        </w:tc>
        <w:tc>
          <w:tcPr>
            <w:tcW w:w="1416" w:type="dxa"/>
            <w:tcBorders>
              <w:top w:val="nil"/>
              <w:left w:val="nil"/>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Renault</w:t>
            </w:r>
          </w:p>
        </w:tc>
        <w:tc>
          <w:tcPr>
            <w:tcW w:w="1021" w:type="dxa"/>
            <w:tcBorders>
              <w:top w:val="single" w:sz="4" w:space="0" w:color="auto"/>
              <w:left w:val="nil"/>
              <w:bottom w:val="single" w:sz="4" w:space="0" w:color="auto"/>
              <w:right w:val="single" w:sz="4" w:space="0" w:color="auto"/>
            </w:tcBorders>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120 411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194 531</w:t>
            </w:r>
          </w:p>
        </w:tc>
        <w:tc>
          <w:tcPr>
            <w:tcW w:w="1520" w:type="dxa"/>
            <w:tcBorders>
              <w:top w:val="nil"/>
              <w:left w:val="nil"/>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-38</w:t>
            </w:r>
          </w:p>
        </w:tc>
      </w:tr>
      <w:tr w:rsidR="00C17C24"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6</w:t>
            </w:r>
          </w:p>
        </w:tc>
        <w:tc>
          <w:tcPr>
            <w:tcW w:w="1416" w:type="dxa"/>
            <w:tcBorders>
              <w:top w:val="nil"/>
              <w:left w:val="nil"/>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Toyota</w:t>
            </w:r>
          </w:p>
        </w:tc>
        <w:tc>
          <w:tcPr>
            <w:tcW w:w="1021" w:type="dxa"/>
            <w:tcBorders>
              <w:top w:val="single" w:sz="4" w:space="0" w:color="auto"/>
              <w:left w:val="nil"/>
              <w:bottom w:val="single" w:sz="4" w:space="0" w:color="auto"/>
              <w:right w:val="single" w:sz="4" w:space="0" w:color="auto"/>
            </w:tcBorders>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 xml:space="preserve">98 149 </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161 954</w:t>
            </w:r>
          </w:p>
        </w:tc>
        <w:tc>
          <w:tcPr>
            <w:tcW w:w="1520" w:type="dxa"/>
            <w:tcBorders>
              <w:top w:val="nil"/>
              <w:left w:val="nil"/>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-39</w:t>
            </w:r>
          </w:p>
        </w:tc>
      </w:tr>
      <w:tr w:rsidR="00C17C24"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5</w:t>
            </w:r>
          </w:p>
        </w:tc>
        <w:tc>
          <w:tcPr>
            <w:tcW w:w="1416" w:type="dxa"/>
            <w:tcBorders>
              <w:top w:val="nil"/>
              <w:left w:val="nil"/>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Nissan</w:t>
            </w:r>
          </w:p>
        </w:tc>
        <w:tc>
          <w:tcPr>
            <w:tcW w:w="1021" w:type="dxa"/>
            <w:tcBorders>
              <w:top w:val="single" w:sz="4" w:space="0" w:color="auto"/>
              <w:left w:val="nil"/>
              <w:bottom w:val="single" w:sz="4" w:space="0" w:color="auto"/>
              <w:right w:val="single" w:sz="4" w:space="0" w:color="auto"/>
            </w:tcBorders>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91 100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162 010</w:t>
            </w:r>
          </w:p>
        </w:tc>
        <w:tc>
          <w:tcPr>
            <w:tcW w:w="1520" w:type="dxa"/>
            <w:tcBorders>
              <w:top w:val="nil"/>
              <w:left w:val="nil"/>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-44</w:t>
            </w:r>
          </w:p>
        </w:tc>
      </w:tr>
      <w:tr w:rsidR="00C17C24"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7</w:t>
            </w:r>
          </w:p>
        </w:tc>
        <w:tc>
          <w:tcPr>
            <w:tcW w:w="1416" w:type="dxa"/>
            <w:tcBorders>
              <w:top w:val="nil"/>
              <w:left w:val="nil"/>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Volkswagen</w:t>
            </w:r>
          </w:p>
        </w:tc>
        <w:tc>
          <w:tcPr>
            <w:tcW w:w="1021" w:type="dxa"/>
            <w:tcBorders>
              <w:top w:val="single" w:sz="4" w:space="0" w:color="auto"/>
              <w:left w:val="nil"/>
              <w:bottom w:val="single" w:sz="4" w:space="0" w:color="auto"/>
              <w:right w:val="single" w:sz="4" w:space="0" w:color="auto"/>
            </w:tcBorders>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78 390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128 071</w:t>
            </w:r>
          </w:p>
        </w:tc>
        <w:tc>
          <w:tcPr>
            <w:tcW w:w="1520" w:type="dxa"/>
            <w:tcBorders>
              <w:top w:val="nil"/>
              <w:left w:val="nil"/>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-39</w:t>
            </w:r>
          </w:p>
        </w:tc>
      </w:tr>
      <w:tr w:rsidR="00C17C24"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9</w:t>
            </w:r>
          </w:p>
        </w:tc>
        <w:tc>
          <w:tcPr>
            <w:tcW w:w="1416" w:type="dxa"/>
            <w:tcBorders>
              <w:top w:val="nil"/>
              <w:left w:val="nil"/>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Skoda</w:t>
            </w:r>
          </w:p>
        </w:tc>
        <w:tc>
          <w:tcPr>
            <w:tcW w:w="1021" w:type="dxa"/>
            <w:tcBorders>
              <w:top w:val="single" w:sz="4" w:space="0" w:color="auto"/>
              <w:left w:val="nil"/>
              <w:bottom w:val="single" w:sz="4" w:space="0" w:color="auto"/>
              <w:right w:val="single" w:sz="4" w:space="0" w:color="auto"/>
            </w:tcBorders>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55 012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84 437</w:t>
            </w:r>
          </w:p>
        </w:tc>
        <w:tc>
          <w:tcPr>
            <w:tcW w:w="1520" w:type="dxa"/>
            <w:tcBorders>
              <w:top w:val="nil"/>
              <w:left w:val="nil"/>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-35</w:t>
            </w:r>
          </w:p>
        </w:tc>
      </w:tr>
      <w:tr w:rsidR="00C17C24"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8</w:t>
            </w:r>
          </w:p>
        </w:tc>
        <w:tc>
          <w:tcPr>
            <w:tcW w:w="1416" w:type="dxa"/>
            <w:tcBorders>
              <w:top w:val="nil"/>
              <w:left w:val="nil"/>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Chevrolet</w:t>
            </w:r>
          </w:p>
        </w:tc>
        <w:tc>
          <w:tcPr>
            <w:tcW w:w="1021" w:type="dxa"/>
            <w:tcBorders>
              <w:top w:val="single" w:sz="4" w:space="0" w:color="auto"/>
              <w:left w:val="nil"/>
              <w:bottom w:val="single" w:sz="4" w:space="0" w:color="auto"/>
              <w:right w:val="single" w:sz="4" w:space="0" w:color="auto"/>
            </w:tcBorders>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49 765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123 175</w:t>
            </w:r>
          </w:p>
        </w:tc>
        <w:tc>
          <w:tcPr>
            <w:tcW w:w="1520" w:type="dxa"/>
            <w:tcBorders>
              <w:top w:val="nil"/>
              <w:left w:val="nil"/>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-60</w:t>
            </w:r>
          </w:p>
        </w:tc>
      </w:tr>
      <w:tr w:rsidR="00C17C24"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11</w:t>
            </w:r>
          </w:p>
        </w:tc>
        <w:tc>
          <w:tcPr>
            <w:tcW w:w="1416" w:type="dxa"/>
            <w:tcBorders>
              <w:top w:val="nil"/>
              <w:left w:val="nil"/>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Ford</w:t>
            </w:r>
          </w:p>
        </w:tc>
        <w:tc>
          <w:tcPr>
            <w:tcW w:w="1021" w:type="dxa"/>
            <w:tcBorders>
              <w:top w:val="single" w:sz="4" w:space="0" w:color="auto"/>
              <w:left w:val="nil"/>
              <w:bottom w:val="single" w:sz="4" w:space="0" w:color="auto"/>
              <w:right w:val="single" w:sz="4" w:space="0" w:color="auto"/>
            </w:tcBorders>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48 739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65 966</w:t>
            </w:r>
          </w:p>
        </w:tc>
        <w:tc>
          <w:tcPr>
            <w:tcW w:w="1520" w:type="dxa"/>
            <w:tcBorders>
              <w:top w:val="nil"/>
              <w:left w:val="nil"/>
              <w:bottom w:val="single" w:sz="4" w:space="0" w:color="auto"/>
              <w:right w:val="single" w:sz="4" w:space="0" w:color="auto"/>
            </w:tcBorders>
            <w:shd w:val="clear" w:color="auto" w:fill="auto"/>
            <w:noWrap/>
            <w:vAlign w:val="center"/>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-26</w:t>
            </w:r>
          </w:p>
        </w:tc>
      </w:tr>
      <w:tr w:rsidR="00C17C24" w:rsidRPr="006A0D7B" w:rsidTr="006A0D7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10</w:t>
            </w:r>
          </w:p>
        </w:tc>
        <w:tc>
          <w:tcPr>
            <w:tcW w:w="1416" w:type="dxa"/>
            <w:tcBorders>
              <w:top w:val="nil"/>
              <w:left w:val="nil"/>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Mitsubishi</w:t>
            </w:r>
          </w:p>
        </w:tc>
        <w:tc>
          <w:tcPr>
            <w:tcW w:w="1021" w:type="dxa"/>
            <w:tcBorders>
              <w:top w:val="single" w:sz="4" w:space="0" w:color="auto"/>
              <w:left w:val="nil"/>
              <w:bottom w:val="single" w:sz="4" w:space="0" w:color="auto"/>
              <w:right w:val="single" w:sz="4" w:space="0" w:color="auto"/>
            </w:tcBorders>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35 909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80 134</w:t>
            </w:r>
          </w:p>
        </w:tc>
        <w:tc>
          <w:tcPr>
            <w:tcW w:w="1520" w:type="dxa"/>
            <w:tcBorders>
              <w:top w:val="nil"/>
              <w:left w:val="nil"/>
              <w:bottom w:val="single" w:sz="4" w:space="0" w:color="auto"/>
              <w:right w:val="single" w:sz="4" w:space="0" w:color="auto"/>
            </w:tcBorders>
            <w:shd w:val="clear" w:color="auto" w:fill="auto"/>
            <w:noWrap/>
            <w:vAlign w:val="center"/>
            <w:hideMark/>
          </w:tcPr>
          <w:p w:rsidR="00C17C24" w:rsidRPr="006A0D7B" w:rsidRDefault="00C17C24" w:rsidP="00C17C24">
            <w:pPr>
              <w:spacing w:after="0" w:line="240" w:lineRule="auto"/>
              <w:jc w:val="center"/>
              <w:rPr>
                <w:rFonts w:ascii="Times New Roman" w:eastAsia="Times New Roman" w:hAnsi="Times New Roman" w:cs="Times New Roman"/>
                <w:color w:val="000000"/>
                <w:sz w:val="24"/>
                <w:szCs w:val="24"/>
                <w:lang w:eastAsia="ru-RU"/>
              </w:rPr>
            </w:pPr>
            <w:r w:rsidRPr="006A0D7B">
              <w:rPr>
                <w:rFonts w:ascii="Times New Roman" w:eastAsia="Times New Roman" w:hAnsi="Times New Roman" w:cs="Times New Roman"/>
                <w:color w:val="000000"/>
                <w:sz w:val="24"/>
                <w:szCs w:val="24"/>
                <w:lang w:eastAsia="ru-RU"/>
              </w:rPr>
              <w:t>-55</w:t>
            </w:r>
          </w:p>
        </w:tc>
      </w:tr>
    </w:tbl>
    <w:p w:rsidR="00125B3C" w:rsidRDefault="00B12BF4" w:rsidP="00B12BF4">
      <w:pPr>
        <w:spacing w:line="360" w:lineRule="auto"/>
        <w:ind w:firstLine="709"/>
        <w:jc w:val="center"/>
        <w:rPr>
          <w:rFonts w:ascii="Times New Roman" w:hAnsi="Times New Roman" w:cs="Times New Roman"/>
          <w:sz w:val="24"/>
          <w:szCs w:val="24"/>
        </w:rPr>
      </w:pPr>
      <w:r w:rsidRPr="00B12BF4">
        <w:rPr>
          <w:rFonts w:ascii="Times New Roman" w:hAnsi="Times New Roman" w:cs="Times New Roman"/>
          <w:i/>
          <w:sz w:val="24"/>
          <w:szCs w:val="24"/>
        </w:rPr>
        <w:t>Источник:</w:t>
      </w:r>
      <w:r w:rsidRPr="00B12BF4">
        <w:rPr>
          <w:rFonts w:ascii="Times New Roman" w:hAnsi="Times New Roman" w:cs="Times New Roman"/>
          <w:sz w:val="24"/>
          <w:szCs w:val="24"/>
        </w:rPr>
        <w:t xml:space="preserve"> </w:t>
      </w:r>
      <w:r w:rsidRPr="001C27DF">
        <w:rPr>
          <w:rFonts w:ascii="Times New Roman" w:hAnsi="Times New Roman" w:cs="Times New Roman"/>
          <w:sz w:val="24"/>
          <w:szCs w:val="24"/>
        </w:rPr>
        <w:t>Отчет Ассоциации европейского бизнеса АЕВ о российском автомобильном рынк</w:t>
      </w:r>
      <w:r>
        <w:rPr>
          <w:rFonts w:ascii="Times New Roman" w:hAnsi="Times New Roman" w:cs="Times New Roman"/>
          <w:sz w:val="24"/>
          <w:szCs w:val="24"/>
        </w:rPr>
        <w:t>е [электронный ресурс]-М.: 2015</w:t>
      </w:r>
    </w:p>
    <w:p w:rsidR="003233BB" w:rsidRPr="00B12BF4" w:rsidRDefault="003233BB" w:rsidP="00B12BF4">
      <w:pPr>
        <w:shd w:val="clear" w:color="auto" w:fill="FFFFFF"/>
        <w:spacing w:before="100" w:beforeAutospacing="1" w:after="24"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2014 год продажи автомобилей в количественном отношении </w:t>
      </w:r>
      <w:r w:rsidR="006A0D7B">
        <w:rPr>
          <w:rFonts w:ascii="Times New Roman" w:hAnsi="Times New Roman" w:cs="Times New Roman"/>
          <w:sz w:val="24"/>
          <w:szCs w:val="24"/>
        </w:rPr>
        <w:t>уменьшились у всех автомобильных брендов</w:t>
      </w:r>
      <w:r w:rsidRPr="00D27A6C">
        <w:rPr>
          <w:rFonts w:ascii="Times New Roman" w:hAnsi="Times New Roman" w:cs="Times New Roman"/>
          <w:sz w:val="24"/>
          <w:szCs w:val="24"/>
        </w:rPr>
        <w:t>.</w:t>
      </w:r>
      <w:r>
        <w:rPr>
          <w:rFonts w:ascii="Times New Roman" w:hAnsi="Times New Roman" w:cs="Times New Roman"/>
          <w:sz w:val="24"/>
          <w:szCs w:val="24"/>
        </w:rPr>
        <w:t xml:space="preserve"> </w:t>
      </w:r>
      <w:r w:rsidR="006A0D7B">
        <w:rPr>
          <w:rFonts w:ascii="Times New Roman" w:hAnsi="Times New Roman" w:cs="Times New Roman"/>
          <w:sz w:val="24"/>
          <w:szCs w:val="24"/>
        </w:rPr>
        <w:t>С</w:t>
      </w:r>
      <w:r>
        <w:rPr>
          <w:rFonts w:ascii="Times New Roman" w:hAnsi="Times New Roman" w:cs="Times New Roman"/>
          <w:sz w:val="24"/>
          <w:szCs w:val="24"/>
        </w:rPr>
        <w:t>амое значительное</w:t>
      </w:r>
      <w:r w:rsidR="006A0D7B">
        <w:rPr>
          <w:rFonts w:ascii="Times New Roman" w:hAnsi="Times New Roman" w:cs="Times New Roman"/>
          <w:sz w:val="24"/>
          <w:szCs w:val="24"/>
        </w:rPr>
        <w:t xml:space="preserve"> падение продаж</w:t>
      </w:r>
      <w:r>
        <w:rPr>
          <w:rFonts w:ascii="Times New Roman" w:hAnsi="Times New Roman" w:cs="Times New Roman"/>
          <w:sz w:val="24"/>
          <w:szCs w:val="24"/>
        </w:rPr>
        <w:t xml:space="preserve"> у </w:t>
      </w:r>
      <w:r w:rsidR="006A0D7B" w:rsidRPr="00B12BF4">
        <w:rPr>
          <w:rFonts w:ascii="Times New Roman" w:hAnsi="Times New Roman" w:cs="Times New Roman"/>
          <w:sz w:val="24"/>
          <w:szCs w:val="24"/>
        </w:rPr>
        <w:t>Chevrolet – на 60%.</w:t>
      </w:r>
    </w:p>
    <w:p w:rsidR="00B12BF4" w:rsidRDefault="00B12BF4" w:rsidP="00B12BF4">
      <w:pPr>
        <w:shd w:val="clear" w:color="auto" w:fill="FFFFFF"/>
        <w:spacing w:before="100" w:beforeAutospacing="1" w:after="24"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Таблица 7 Рейтинг 10 самых продаваемых в России моделей новых автомобилей в 2015г.</w:t>
      </w:r>
    </w:p>
    <w:tbl>
      <w:tblPr>
        <w:tblW w:w="7846" w:type="dxa"/>
        <w:jc w:val="center"/>
        <w:tblLook w:val="04A0" w:firstRow="1" w:lastRow="0" w:firstColumn="1" w:lastColumn="0" w:noHBand="0" w:noVBand="1"/>
      </w:tblPr>
      <w:tblGrid>
        <w:gridCol w:w="960"/>
        <w:gridCol w:w="2100"/>
        <w:gridCol w:w="1330"/>
        <w:gridCol w:w="1330"/>
        <w:gridCol w:w="2126"/>
      </w:tblGrid>
      <w:tr w:rsidR="00BF06CD" w:rsidRPr="00941515" w:rsidTr="0094151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b/>
                <w:bCs/>
                <w:color w:val="000000"/>
                <w:sz w:val="24"/>
                <w:szCs w:val="24"/>
                <w:lang w:eastAsia="ru-RU"/>
              </w:rPr>
            </w:pPr>
            <w:r w:rsidRPr="00941515">
              <w:rPr>
                <w:rFonts w:ascii="Times New Roman" w:eastAsia="Times New Roman" w:hAnsi="Times New Roman" w:cs="Times New Roman"/>
                <w:b/>
                <w:bCs/>
                <w:color w:val="000000"/>
                <w:sz w:val="24"/>
                <w:szCs w:val="24"/>
                <w:lang w:eastAsia="ru-RU"/>
              </w:rPr>
              <w:t>Место</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b/>
                <w:bCs/>
                <w:color w:val="000000"/>
                <w:sz w:val="24"/>
                <w:szCs w:val="24"/>
                <w:lang w:eastAsia="ru-RU"/>
              </w:rPr>
            </w:pPr>
            <w:r w:rsidRPr="00941515">
              <w:rPr>
                <w:rFonts w:ascii="Times New Roman" w:eastAsia="Times New Roman" w:hAnsi="Times New Roman" w:cs="Times New Roman"/>
                <w:b/>
                <w:bCs/>
                <w:color w:val="000000"/>
                <w:sz w:val="24"/>
                <w:szCs w:val="24"/>
                <w:lang w:eastAsia="ru-RU"/>
              </w:rPr>
              <w:t>Модель</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BF06CD" w:rsidP="00941515">
            <w:pPr>
              <w:spacing w:after="0" w:line="240" w:lineRule="auto"/>
              <w:jc w:val="center"/>
              <w:rPr>
                <w:rFonts w:ascii="Times New Roman" w:eastAsia="Times New Roman" w:hAnsi="Times New Roman" w:cs="Times New Roman"/>
                <w:b/>
                <w:bCs/>
                <w:color w:val="000000"/>
                <w:sz w:val="24"/>
                <w:szCs w:val="24"/>
                <w:lang w:eastAsia="ru-RU"/>
              </w:rPr>
            </w:pPr>
            <w:r w:rsidRPr="00941515">
              <w:rPr>
                <w:rFonts w:ascii="Times New Roman" w:eastAsia="Times New Roman" w:hAnsi="Times New Roman" w:cs="Times New Roman"/>
                <w:b/>
                <w:bCs/>
                <w:color w:val="000000"/>
                <w:sz w:val="24"/>
                <w:szCs w:val="24"/>
                <w:lang w:eastAsia="ru-RU"/>
              </w:rPr>
              <w:t>2015 год</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b/>
                <w:bCs/>
                <w:color w:val="000000"/>
                <w:sz w:val="24"/>
                <w:szCs w:val="24"/>
                <w:lang w:eastAsia="ru-RU"/>
              </w:rPr>
            </w:pPr>
            <w:r w:rsidRPr="00941515">
              <w:rPr>
                <w:rFonts w:ascii="Times New Roman" w:eastAsia="Times New Roman" w:hAnsi="Times New Roman" w:cs="Times New Roman"/>
                <w:b/>
                <w:bCs/>
                <w:color w:val="000000"/>
                <w:sz w:val="24"/>
                <w:szCs w:val="24"/>
                <w:lang w:eastAsia="ru-RU"/>
              </w:rPr>
              <w:t>2014 год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b/>
                <w:bCs/>
                <w:color w:val="000000"/>
                <w:sz w:val="24"/>
                <w:szCs w:val="24"/>
                <w:lang w:eastAsia="ru-RU"/>
              </w:rPr>
            </w:pPr>
            <w:r w:rsidRPr="00941515">
              <w:rPr>
                <w:rFonts w:ascii="Times New Roman" w:eastAsia="Times New Roman" w:hAnsi="Times New Roman" w:cs="Times New Roman"/>
                <w:b/>
                <w:bCs/>
                <w:color w:val="000000"/>
                <w:sz w:val="24"/>
                <w:szCs w:val="24"/>
                <w:lang w:eastAsia="ru-RU"/>
              </w:rPr>
              <w:t>Изменение, %</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1</w:t>
            </w:r>
          </w:p>
        </w:tc>
        <w:tc>
          <w:tcPr>
            <w:tcW w:w="2100" w:type="dxa"/>
            <w:tcBorders>
              <w:top w:val="nil"/>
              <w:left w:val="nil"/>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Lada Granta</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120 182</w:t>
            </w:r>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152 810</w:t>
            </w:r>
          </w:p>
        </w:tc>
        <w:tc>
          <w:tcPr>
            <w:tcW w:w="2126" w:type="dxa"/>
            <w:tcBorders>
              <w:top w:val="nil"/>
              <w:left w:val="nil"/>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w:t>
            </w:r>
            <w:r w:rsidR="00941515">
              <w:rPr>
                <w:rFonts w:ascii="Times New Roman" w:eastAsia="Times New Roman" w:hAnsi="Times New Roman" w:cs="Times New Roman"/>
                <w:color w:val="000000"/>
                <w:sz w:val="24"/>
                <w:szCs w:val="24"/>
                <w:lang w:eastAsia="ru-RU"/>
              </w:rPr>
              <w:t>21,4</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2</w:t>
            </w:r>
          </w:p>
        </w:tc>
        <w:tc>
          <w:tcPr>
            <w:tcW w:w="2100" w:type="dxa"/>
            <w:tcBorders>
              <w:top w:val="nil"/>
              <w:left w:val="nil"/>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Hyundai Solaris</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115 868</w:t>
            </w:r>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114 644</w:t>
            </w:r>
          </w:p>
        </w:tc>
        <w:tc>
          <w:tcPr>
            <w:tcW w:w="2126" w:type="dxa"/>
            <w:tcBorders>
              <w:top w:val="nil"/>
              <w:left w:val="nil"/>
              <w:bottom w:val="single" w:sz="4" w:space="0" w:color="auto"/>
              <w:right w:val="single" w:sz="4" w:space="0" w:color="auto"/>
            </w:tcBorders>
            <w:shd w:val="clear" w:color="auto" w:fill="auto"/>
            <w:noWrap/>
            <w:vAlign w:val="center"/>
            <w:hideMark/>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3</w:t>
            </w:r>
          </w:p>
        </w:tc>
        <w:tc>
          <w:tcPr>
            <w:tcW w:w="2100" w:type="dxa"/>
            <w:tcBorders>
              <w:top w:val="nil"/>
              <w:left w:val="nil"/>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KIA New Rio</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97 097</w:t>
            </w:r>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93 648</w:t>
            </w:r>
          </w:p>
        </w:tc>
        <w:tc>
          <w:tcPr>
            <w:tcW w:w="2126" w:type="dxa"/>
            <w:tcBorders>
              <w:top w:val="nil"/>
              <w:left w:val="nil"/>
              <w:bottom w:val="single" w:sz="4" w:space="0" w:color="auto"/>
              <w:right w:val="single" w:sz="4" w:space="0" w:color="auto"/>
            </w:tcBorders>
            <w:shd w:val="clear" w:color="auto" w:fill="auto"/>
            <w:noWrap/>
            <w:vAlign w:val="center"/>
            <w:hideMark/>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8</w:t>
            </w:r>
          </w:p>
        </w:tc>
        <w:tc>
          <w:tcPr>
            <w:tcW w:w="2100" w:type="dxa"/>
            <w:tcBorders>
              <w:top w:val="nil"/>
              <w:left w:val="nil"/>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VW Polo</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45 390</w:t>
            </w:r>
          </w:p>
        </w:tc>
        <w:tc>
          <w:tcPr>
            <w:tcW w:w="1330" w:type="dxa"/>
            <w:tcBorders>
              <w:top w:val="nil"/>
              <w:left w:val="single" w:sz="4" w:space="0" w:color="auto"/>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58 953</w:t>
            </w:r>
          </w:p>
        </w:tc>
        <w:tc>
          <w:tcPr>
            <w:tcW w:w="2126" w:type="dxa"/>
            <w:tcBorders>
              <w:top w:val="nil"/>
              <w:left w:val="nil"/>
              <w:bottom w:val="single" w:sz="4" w:space="0" w:color="auto"/>
              <w:right w:val="single" w:sz="4" w:space="0" w:color="auto"/>
            </w:tcBorders>
            <w:shd w:val="clear" w:color="auto" w:fill="auto"/>
            <w:noWrap/>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4</w:t>
            </w:r>
          </w:p>
        </w:tc>
        <w:tc>
          <w:tcPr>
            <w:tcW w:w="2100" w:type="dxa"/>
            <w:tcBorders>
              <w:top w:val="nil"/>
              <w:left w:val="nil"/>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Renault Duster</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43 923</w:t>
            </w:r>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76 138</w:t>
            </w:r>
          </w:p>
        </w:tc>
        <w:tc>
          <w:tcPr>
            <w:tcW w:w="2126" w:type="dxa"/>
            <w:tcBorders>
              <w:top w:val="nil"/>
              <w:left w:val="nil"/>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w:t>
            </w:r>
            <w:r w:rsidR="00941515">
              <w:rPr>
                <w:rFonts w:ascii="Times New Roman" w:eastAsia="Times New Roman" w:hAnsi="Times New Roman" w:cs="Times New Roman"/>
                <w:color w:val="000000"/>
                <w:sz w:val="24"/>
                <w:szCs w:val="24"/>
                <w:lang w:eastAsia="ru-RU"/>
              </w:rPr>
              <w:t>42,3</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5</w:t>
            </w:r>
          </w:p>
        </w:tc>
        <w:tc>
          <w:tcPr>
            <w:tcW w:w="2100" w:type="dxa"/>
            <w:tcBorders>
              <w:top w:val="nil"/>
              <w:left w:val="nil"/>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Renault Logan</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41 311</w:t>
            </w:r>
          </w:p>
        </w:tc>
        <w:tc>
          <w:tcPr>
            <w:tcW w:w="1330" w:type="dxa"/>
            <w:tcBorders>
              <w:top w:val="nil"/>
              <w:left w:val="single" w:sz="4" w:space="0" w:color="auto"/>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60 434</w:t>
            </w:r>
          </w:p>
        </w:tc>
        <w:tc>
          <w:tcPr>
            <w:tcW w:w="2126" w:type="dxa"/>
            <w:tcBorders>
              <w:top w:val="nil"/>
              <w:left w:val="nil"/>
              <w:bottom w:val="single" w:sz="4" w:space="0" w:color="auto"/>
              <w:right w:val="single" w:sz="4" w:space="0" w:color="auto"/>
            </w:tcBorders>
            <w:shd w:val="clear" w:color="auto" w:fill="auto"/>
            <w:noWrap/>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-31,6</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6</w:t>
            </w:r>
          </w:p>
        </w:tc>
        <w:tc>
          <w:tcPr>
            <w:tcW w:w="2100" w:type="dxa"/>
            <w:tcBorders>
              <w:top w:val="nil"/>
              <w:left w:val="nil"/>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Lada Largus</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38 982</w:t>
            </w:r>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65 156</w:t>
            </w:r>
          </w:p>
        </w:tc>
        <w:tc>
          <w:tcPr>
            <w:tcW w:w="2126" w:type="dxa"/>
            <w:tcBorders>
              <w:top w:val="nil"/>
              <w:left w:val="nil"/>
              <w:bottom w:val="single" w:sz="4" w:space="0" w:color="auto"/>
              <w:right w:val="single" w:sz="4" w:space="0" w:color="auto"/>
            </w:tcBorders>
            <w:shd w:val="clear" w:color="auto" w:fill="auto"/>
            <w:noWrap/>
            <w:vAlign w:val="center"/>
            <w:hideMark/>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-40,2</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7</w:t>
            </w:r>
          </w:p>
        </w:tc>
        <w:tc>
          <w:tcPr>
            <w:tcW w:w="2100" w:type="dxa"/>
            <w:tcBorders>
              <w:top w:val="nil"/>
              <w:left w:val="nil"/>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Lada Kalina</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35 869</w:t>
            </w:r>
          </w:p>
        </w:tc>
        <w:tc>
          <w:tcPr>
            <w:tcW w:w="1330" w:type="dxa"/>
            <w:tcBorders>
              <w:top w:val="nil"/>
              <w:left w:val="single" w:sz="4" w:space="0" w:color="auto"/>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65 609</w:t>
            </w:r>
          </w:p>
        </w:tc>
        <w:tc>
          <w:tcPr>
            <w:tcW w:w="2126" w:type="dxa"/>
            <w:tcBorders>
              <w:top w:val="nil"/>
              <w:left w:val="nil"/>
              <w:bottom w:val="single" w:sz="4" w:space="0" w:color="auto"/>
              <w:right w:val="single" w:sz="4" w:space="0" w:color="auto"/>
            </w:tcBorders>
            <w:shd w:val="clear" w:color="auto" w:fill="auto"/>
            <w:noWrap/>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-45,3</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8</w:t>
            </w:r>
          </w:p>
        </w:tc>
        <w:tc>
          <w:tcPr>
            <w:tcW w:w="2100" w:type="dxa"/>
            <w:tcBorders>
              <w:top w:val="nil"/>
              <w:left w:val="nil"/>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Ford Focus</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2F1034"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941515">
              <w:rPr>
                <w:rFonts w:ascii="Times New Roman" w:eastAsia="Times New Roman" w:hAnsi="Times New Roman" w:cs="Times New Roman"/>
                <w:color w:val="000000"/>
                <w:sz w:val="24"/>
                <w:szCs w:val="24"/>
                <w:lang w:eastAsia="ru-RU"/>
              </w:rPr>
              <w:t xml:space="preserve"> 018</w:t>
            </w:r>
          </w:p>
        </w:tc>
        <w:tc>
          <w:tcPr>
            <w:tcW w:w="1330" w:type="dxa"/>
            <w:tcBorders>
              <w:top w:val="nil"/>
              <w:left w:val="single" w:sz="4" w:space="0" w:color="auto"/>
              <w:bottom w:val="single" w:sz="4" w:space="0" w:color="auto"/>
              <w:right w:val="single" w:sz="4" w:space="0" w:color="auto"/>
            </w:tcBorders>
            <w:shd w:val="clear" w:color="auto" w:fill="auto"/>
            <w:noWrap/>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28 573</w:t>
            </w:r>
          </w:p>
        </w:tc>
        <w:tc>
          <w:tcPr>
            <w:tcW w:w="2126" w:type="dxa"/>
            <w:tcBorders>
              <w:top w:val="nil"/>
              <w:left w:val="nil"/>
              <w:bottom w:val="single" w:sz="4" w:space="0" w:color="auto"/>
              <w:right w:val="single" w:sz="4" w:space="0" w:color="auto"/>
            </w:tcBorders>
            <w:shd w:val="clear" w:color="auto" w:fill="auto"/>
            <w:noWrap/>
            <w:vAlign w:val="center"/>
          </w:tcPr>
          <w:p w:rsidR="00BF06CD" w:rsidRPr="00941515" w:rsidRDefault="002F1034"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9</w:t>
            </w:r>
          </w:p>
        </w:tc>
        <w:tc>
          <w:tcPr>
            <w:tcW w:w="2100" w:type="dxa"/>
            <w:tcBorders>
              <w:top w:val="nil"/>
              <w:left w:val="nil"/>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Renault Sandero</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30 221</w:t>
            </w:r>
          </w:p>
        </w:tc>
        <w:tc>
          <w:tcPr>
            <w:tcW w:w="1330" w:type="dxa"/>
            <w:tcBorders>
              <w:top w:val="nil"/>
              <w:left w:val="single" w:sz="4" w:space="0" w:color="auto"/>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36 849</w:t>
            </w:r>
          </w:p>
        </w:tc>
        <w:tc>
          <w:tcPr>
            <w:tcW w:w="2126" w:type="dxa"/>
            <w:tcBorders>
              <w:top w:val="nil"/>
              <w:left w:val="nil"/>
              <w:bottom w:val="single" w:sz="4" w:space="0" w:color="auto"/>
              <w:right w:val="single" w:sz="4" w:space="0" w:color="auto"/>
            </w:tcBorders>
            <w:shd w:val="clear" w:color="auto" w:fill="auto"/>
            <w:noWrap/>
            <w:vAlign w:val="center"/>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w:t>
            </w:r>
            <w:r w:rsidR="00941515">
              <w:rPr>
                <w:rFonts w:ascii="Times New Roman" w:eastAsia="Times New Roman" w:hAnsi="Times New Roman" w:cs="Times New Roman"/>
                <w:color w:val="000000"/>
                <w:sz w:val="24"/>
                <w:szCs w:val="24"/>
                <w:lang w:eastAsia="ru-RU"/>
              </w:rPr>
              <w:t>18</w:t>
            </w:r>
          </w:p>
        </w:tc>
      </w:tr>
      <w:tr w:rsidR="00BF06CD" w:rsidRPr="00941515" w:rsidTr="0094151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10</w:t>
            </w:r>
          </w:p>
        </w:tc>
        <w:tc>
          <w:tcPr>
            <w:tcW w:w="2100" w:type="dxa"/>
            <w:tcBorders>
              <w:top w:val="nil"/>
              <w:left w:val="nil"/>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Toyota Camry</w:t>
            </w:r>
          </w:p>
        </w:tc>
        <w:tc>
          <w:tcPr>
            <w:tcW w:w="1330" w:type="dxa"/>
            <w:tcBorders>
              <w:top w:val="single" w:sz="4" w:space="0" w:color="auto"/>
              <w:left w:val="nil"/>
              <w:bottom w:val="single" w:sz="4" w:space="0" w:color="auto"/>
              <w:right w:val="single" w:sz="4" w:space="0" w:color="auto"/>
            </w:tcBorders>
            <w:vAlign w:val="center"/>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30 136</w:t>
            </w:r>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BF06CD" w:rsidRPr="00941515" w:rsidRDefault="00BF06CD" w:rsidP="00941515">
            <w:pPr>
              <w:spacing w:after="0" w:line="240" w:lineRule="auto"/>
              <w:jc w:val="center"/>
              <w:rPr>
                <w:rFonts w:ascii="Times New Roman" w:eastAsia="Times New Roman" w:hAnsi="Times New Roman" w:cs="Times New Roman"/>
                <w:color w:val="000000"/>
                <w:sz w:val="24"/>
                <w:szCs w:val="24"/>
                <w:lang w:eastAsia="ru-RU"/>
              </w:rPr>
            </w:pPr>
            <w:r w:rsidRPr="00941515">
              <w:rPr>
                <w:rFonts w:ascii="Times New Roman" w:eastAsia="Times New Roman" w:hAnsi="Times New Roman" w:cs="Times New Roman"/>
                <w:color w:val="000000"/>
                <w:sz w:val="24"/>
                <w:szCs w:val="24"/>
                <w:lang w:eastAsia="ru-RU"/>
              </w:rPr>
              <w:t>34 117</w:t>
            </w:r>
          </w:p>
        </w:tc>
        <w:tc>
          <w:tcPr>
            <w:tcW w:w="2126" w:type="dxa"/>
            <w:tcBorders>
              <w:top w:val="nil"/>
              <w:left w:val="nil"/>
              <w:bottom w:val="single" w:sz="4" w:space="0" w:color="auto"/>
              <w:right w:val="single" w:sz="4" w:space="0" w:color="auto"/>
            </w:tcBorders>
            <w:shd w:val="clear" w:color="auto" w:fill="auto"/>
            <w:noWrap/>
            <w:vAlign w:val="center"/>
            <w:hideMark/>
          </w:tcPr>
          <w:p w:rsidR="00BF06CD" w:rsidRPr="00941515" w:rsidRDefault="00941515" w:rsidP="009415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p>
        </w:tc>
      </w:tr>
    </w:tbl>
    <w:p w:rsidR="00B12BF4" w:rsidRDefault="00B12BF4" w:rsidP="00B12BF4">
      <w:pPr>
        <w:spacing w:line="360" w:lineRule="auto"/>
        <w:ind w:firstLine="709"/>
        <w:jc w:val="center"/>
        <w:rPr>
          <w:rFonts w:ascii="Times New Roman" w:hAnsi="Times New Roman" w:cs="Times New Roman"/>
          <w:sz w:val="24"/>
          <w:szCs w:val="24"/>
        </w:rPr>
      </w:pPr>
      <w:r w:rsidRPr="00B12BF4">
        <w:rPr>
          <w:rFonts w:ascii="Times New Roman" w:hAnsi="Times New Roman" w:cs="Times New Roman"/>
          <w:i/>
          <w:sz w:val="24"/>
          <w:szCs w:val="24"/>
        </w:rPr>
        <w:t>Источник:</w:t>
      </w:r>
      <w:r w:rsidRPr="00B12BF4">
        <w:rPr>
          <w:rFonts w:ascii="Times New Roman" w:hAnsi="Times New Roman" w:cs="Times New Roman"/>
          <w:sz w:val="24"/>
          <w:szCs w:val="24"/>
        </w:rPr>
        <w:t xml:space="preserve"> </w:t>
      </w:r>
      <w:r w:rsidRPr="001C27DF">
        <w:rPr>
          <w:rFonts w:ascii="Times New Roman" w:hAnsi="Times New Roman" w:cs="Times New Roman"/>
          <w:sz w:val="24"/>
          <w:szCs w:val="24"/>
        </w:rPr>
        <w:t>Отчет Ассоциации европейского бизнеса АЕВ о российском автомобильном рынк</w:t>
      </w:r>
      <w:r>
        <w:rPr>
          <w:rFonts w:ascii="Times New Roman" w:hAnsi="Times New Roman" w:cs="Times New Roman"/>
          <w:sz w:val="24"/>
          <w:szCs w:val="24"/>
        </w:rPr>
        <w:t>е [электронный ресурс]-М.: 2015</w:t>
      </w:r>
    </w:p>
    <w:p w:rsidR="003233BB" w:rsidRDefault="003233BB" w:rsidP="00683FDF">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Лидером рейтинга </w:t>
      </w:r>
      <w:r w:rsidR="002F1034">
        <w:rPr>
          <w:rFonts w:ascii="Times New Roman" w:hAnsi="Times New Roman" w:cs="Times New Roman"/>
          <w:sz w:val="24"/>
          <w:szCs w:val="24"/>
        </w:rPr>
        <w:t>традиционно</w:t>
      </w:r>
      <w:r>
        <w:rPr>
          <w:rFonts w:ascii="Times New Roman" w:hAnsi="Times New Roman" w:cs="Times New Roman"/>
          <w:sz w:val="24"/>
          <w:szCs w:val="24"/>
        </w:rPr>
        <w:t xml:space="preserve"> является отечественная модель:</w:t>
      </w:r>
      <w:r w:rsidRPr="00420485">
        <w:rPr>
          <w:rFonts w:ascii="Times New Roman" w:hAnsi="Times New Roman" w:cs="Times New Roman"/>
          <w:sz w:val="24"/>
          <w:szCs w:val="24"/>
        </w:rPr>
        <w:t xml:space="preserve"> </w:t>
      </w:r>
      <w:r w:rsidRPr="00D27A6C">
        <w:rPr>
          <w:rFonts w:ascii="Times New Roman" w:hAnsi="Times New Roman" w:cs="Times New Roman"/>
          <w:sz w:val="24"/>
          <w:szCs w:val="24"/>
        </w:rPr>
        <w:t>Lada Granta</w:t>
      </w:r>
      <w:r>
        <w:rPr>
          <w:rFonts w:ascii="Times New Roman" w:hAnsi="Times New Roman" w:cs="Times New Roman"/>
          <w:sz w:val="24"/>
          <w:szCs w:val="24"/>
        </w:rPr>
        <w:t>. Наибольший же прирост за 201</w:t>
      </w:r>
      <w:r w:rsidR="002F1034">
        <w:rPr>
          <w:rFonts w:ascii="Times New Roman" w:hAnsi="Times New Roman" w:cs="Times New Roman"/>
          <w:sz w:val="24"/>
          <w:szCs w:val="24"/>
        </w:rPr>
        <w:t>5</w:t>
      </w:r>
      <w:r>
        <w:rPr>
          <w:rFonts w:ascii="Times New Roman" w:hAnsi="Times New Roman" w:cs="Times New Roman"/>
          <w:sz w:val="24"/>
          <w:szCs w:val="24"/>
        </w:rPr>
        <w:t xml:space="preserve"> год наблюдался у таких моделей как </w:t>
      </w:r>
      <w:r w:rsidR="002F1034" w:rsidRPr="00941515">
        <w:rPr>
          <w:rFonts w:ascii="Times New Roman" w:eastAsia="Times New Roman" w:hAnsi="Times New Roman" w:cs="Times New Roman"/>
          <w:color w:val="000000"/>
          <w:sz w:val="24"/>
          <w:szCs w:val="24"/>
          <w:lang w:eastAsia="ru-RU"/>
        </w:rPr>
        <w:t>Hyundai Solaris</w:t>
      </w:r>
      <w:r w:rsidRPr="00E042E7">
        <w:rPr>
          <w:rFonts w:ascii="Times New Roman" w:hAnsi="Times New Roman" w:cs="Times New Roman"/>
          <w:sz w:val="24"/>
          <w:szCs w:val="24"/>
        </w:rPr>
        <w:t xml:space="preserve"> </w:t>
      </w:r>
      <w:r>
        <w:rPr>
          <w:rFonts w:ascii="Times New Roman" w:hAnsi="Times New Roman" w:cs="Times New Roman"/>
          <w:sz w:val="24"/>
          <w:szCs w:val="24"/>
        </w:rPr>
        <w:t xml:space="preserve">и </w:t>
      </w:r>
      <w:r w:rsidR="002F1034" w:rsidRPr="00941515">
        <w:rPr>
          <w:rFonts w:ascii="Times New Roman" w:eastAsia="Times New Roman" w:hAnsi="Times New Roman" w:cs="Times New Roman"/>
          <w:color w:val="000000"/>
          <w:sz w:val="24"/>
          <w:szCs w:val="24"/>
          <w:lang w:eastAsia="ru-RU"/>
        </w:rPr>
        <w:t>KIA New Rio</w:t>
      </w:r>
      <w:r w:rsidRPr="00420485">
        <w:rPr>
          <w:rFonts w:ascii="Times New Roman" w:hAnsi="Times New Roman" w:cs="Times New Roman"/>
          <w:sz w:val="24"/>
          <w:szCs w:val="24"/>
        </w:rPr>
        <w:t xml:space="preserve">. </w:t>
      </w:r>
      <w:r>
        <w:rPr>
          <w:rFonts w:ascii="Times New Roman" w:hAnsi="Times New Roman" w:cs="Times New Roman"/>
          <w:sz w:val="24"/>
          <w:szCs w:val="24"/>
        </w:rPr>
        <w:t xml:space="preserve">Наиболее значительное падение в продажах наблюдается у </w:t>
      </w:r>
      <w:r w:rsidR="002F1034" w:rsidRPr="00941515">
        <w:rPr>
          <w:rFonts w:ascii="Times New Roman" w:eastAsia="Times New Roman" w:hAnsi="Times New Roman" w:cs="Times New Roman"/>
          <w:color w:val="000000"/>
          <w:sz w:val="24"/>
          <w:szCs w:val="24"/>
          <w:lang w:eastAsia="ru-RU"/>
        </w:rPr>
        <w:t>Lada Kalina</w:t>
      </w:r>
      <w:r w:rsidRPr="00E042E7">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D27A6C">
        <w:rPr>
          <w:rFonts w:ascii="Times New Roman" w:hAnsi="Times New Roman" w:cs="Times New Roman"/>
          <w:sz w:val="24"/>
          <w:szCs w:val="24"/>
        </w:rPr>
        <w:t>45,</w:t>
      </w:r>
      <w:r w:rsidR="002F1034">
        <w:rPr>
          <w:rFonts w:ascii="Times New Roman" w:hAnsi="Times New Roman" w:cs="Times New Roman"/>
          <w:sz w:val="24"/>
          <w:szCs w:val="24"/>
        </w:rPr>
        <w:t>3</w:t>
      </w:r>
      <w:r w:rsidRPr="00420485">
        <w:rPr>
          <w:rFonts w:ascii="Times New Roman" w:hAnsi="Times New Roman" w:cs="Times New Roman"/>
          <w:sz w:val="24"/>
          <w:szCs w:val="24"/>
        </w:rPr>
        <w:t xml:space="preserve">%) и </w:t>
      </w:r>
      <w:r w:rsidR="002F1034" w:rsidRPr="00941515">
        <w:rPr>
          <w:rFonts w:ascii="Times New Roman" w:eastAsia="Times New Roman" w:hAnsi="Times New Roman" w:cs="Times New Roman"/>
          <w:color w:val="000000"/>
          <w:sz w:val="24"/>
          <w:szCs w:val="24"/>
          <w:lang w:eastAsia="ru-RU"/>
        </w:rPr>
        <w:t>Renault Duster</w:t>
      </w:r>
      <w:r w:rsidRPr="00E042E7">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2F1034">
        <w:rPr>
          <w:rFonts w:ascii="Times New Roman" w:hAnsi="Times New Roman" w:cs="Times New Roman"/>
          <w:sz w:val="24"/>
          <w:szCs w:val="24"/>
        </w:rPr>
        <w:t>42</w:t>
      </w:r>
      <w:r w:rsidRPr="00D27A6C">
        <w:rPr>
          <w:rFonts w:ascii="Times New Roman" w:hAnsi="Times New Roman" w:cs="Times New Roman"/>
          <w:sz w:val="24"/>
          <w:szCs w:val="24"/>
        </w:rPr>
        <w:t>,</w:t>
      </w:r>
      <w:r w:rsidR="002F1034">
        <w:rPr>
          <w:rFonts w:ascii="Times New Roman" w:hAnsi="Times New Roman" w:cs="Times New Roman"/>
          <w:sz w:val="24"/>
          <w:szCs w:val="24"/>
        </w:rPr>
        <w:t>3</w:t>
      </w:r>
      <w:r w:rsidRPr="00420485">
        <w:rPr>
          <w:rFonts w:ascii="Times New Roman" w:hAnsi="Times New Roman" w:cs="Times New Roman"/>
          <w:sz w:val="24"/>
          <w:szCs w:val="24"/>
        </w:rPr>
        <w:t>%).</w:t>
      </w:r>
    </w:p>
    <w:p w:rsidR="00C60D32" w:rsidRPr="00881FB0" w:rsidRDefault="00C60D32" w:rsidP="00C60D32">
      <w:pPr>
        <w:spacing w:after="0" w:line="360" w:lineRule="auto"/>
        <w:ind w:left="-142" w:firstLine="709"/>
        <w:jc w:val="both"/>
        <w:rPr>
          <w:rFonts w:ascii="Times New Roman" w:hAnsi="Times New Roman" w:cs="Times New Roman"/>
          <w:sz w:val="24"/>
          <w:szCs w:val="24"/>
        </w:rPr>
      </w:pPr>
      <w:r w:rsidRPr="00881FB0">
        <w:rPr>
          <w:rFonts w:ascii="Times New Roman" w:hAnsi="Times New Roman" w:cs="Times New Roman"/>
          <w:sz w:val="24"/>
          <w:szCs w:val="24"/>
        </w:rPr>
        <w:t>По данным ан</w:t>
      </w:r>
      <w:r>
        <w:rPr>
          <w:rFonts w:ascii="Times New Roman" w:hAnsi="Times New Roman" w:cs="Times New Roman"/>
          <w:sz w:val="24"/>
          <w:szCs w:val="24"/>
        </w:rPr>
        <w:t>алитического агентства Автостат-</w:t>
      </w:r>
      <w:r w:rsidRPr="00881FB0">
        <w:rPr>
          <w:rFonts w:ascii="Times New Roman" w:hAnsi="Times New Roman" w:cs="Times New Roman"/>
          <w:sz w:val="24"/>
          <w:szCs w:val="24"/>
        </w:rPr>
        <w:t>Инфо Драйвером продаж </w:t>
      </w:r>
      <w:r>
        <w:rPr>
          <w:rFonts w:ascii="Times New Roman" w:hAnsi="Times New Roman" w:cs="Times New Roman"/>
          <w:sz w:val="24"/>
          <w:szCs w:val="24"/>
        </w:rPr>
        <w:t xml:space="preserve">автомобилей марки </w:t>
      </w:r>
      <w:hyperlink r:id="rId24" w:history="1">
        <w:r w:rsidRPr="00881FB0">
          <w:rPr>
            <w:rFonts w:ascii="Times New Roman" w:hAnsi="Times New Roman" w:cs="Times New Roman"/>
            <w:sz w:val="24"/>
            <w:szCs w:val="24"/>
          </w:rPr>
          <w:t>Ford в</w:t>
        </w:r>
        <w:r>
          <w:rPr>
            <w:rFonts w:ascii="Times New Roman" w:hAnsi="Times New Roman" w:cs="Times New Roman"/>
            <w:sz w:val="24"/>
            <w:szCs w:val="24"/>
          </w:rPr>
          <w:t xml:space="preserve"> России в</w:t>
        </w:r>
        <w:r w:rsidRPr="00881FB0">
          <w:rPr>
            <w:rFonts w:ascii="Times New Roman" w:hAnsi="Times New Roman" w:cs="Times New Roman"/>
            <w:sz w:val="24"/>
            <w:szCs w:val="24"/>
          </w:rPr>
          <w:t xml:space="preserve"> 2015 году стала модель Ford Focus</w:t>
        </w:r>
      </w:hyperlink>
      <w:r w:rsidRPr="00881FB0">
        <w:rPr>
          <w:rFonts w:ascii="Times New Roman" w:hAnsi="Times New Roman" w:cs="Times New Roman"/>
          <w:sz w:val="24"/>
          <w:szCs w:val="24"/>
        </w:rPr>
        <w:t>. За весь про</w:t>
      </w:r>
      <w:r>
        <w:rPr>
          <w:rFonts w:ascii="Times New Roman" w:hAnsi="Times New Roman" w:cs="Times New Roman"/>
          <w:sz w:val="24"/>
          <w:szCs w:val="24"/>
        </w:rPr>
        <w:t xml:space="preserve">шлый год в России было продано </w:t>
      </w:r>
      <w:r w:rsidR="002F1034">
        <w:rPr>
          <w:rFonts w:ascii="Times New Roman" w:hAnsi="Times New Roman" w:cs="Times New Roman"/>
          <w:sz w:val="24"/>
          <w:szCs w:val="24"/>
        </w:rPr>
        <w:t>29</w:t>
      </w:r>
      <w:r w:rsidRPr="00881FB0">
        <w:rPr>
          <w:rFonts w:ascii="Times New Roman" w:hAnsi="Times New Roman" w:cs="Times New Roman"/>
          <w:sz w:val="24"/>
          <w:szCs w:val="24"/>
        </w:rPr>
        <w:t xml:space="preserve"> 018 таких автомобилей, что на </w:t>
      </w:r>
      <w:r w:rsidR="002F1034">
        <w:rPr>
          <w:rFonts w:ascii="Times New Roman" w:hAnsi="Times New Roman" w:cs="Times New Roman"/>
          <w:sz w:val="24"/>
          <w:szCs w:val="24"/>
        </w:rPr>
        <w:t>1,5</w:t>
      </w:r>
      <w:r>
        <w:rPr>
          <w:rFonts w:ascii="Times New Roman" w:hAnsi="Times New Roman" w:cs="Times New Roman"/>
          <w:sz w:val="24"/>
          <w:szCs w:val="24"/>
        </w:rPr>
        <w:t>%</w:t>
      </w:r>
      <w:r w:rsidRPr="00881FB0">
        <w:rPr>
          <w:rFonts w:ascii="Times New Roman" w:hAnsi="Times New Roman" w:cs="Times New Roman"/>
          <w:sz w:val="24"/>
          <w:szCs w:val="24"/>
        </w:rPr>
        <w:t xml:space="preserve"> </w:t>
      </w:r>
      <w:r>
        <w:rPr>
          <w:rFonts w:ascii="Times New Roman" w:hAnsi="Times New Roman" w:cs="Times New Roman"/>
          <w:sz w:val="24"/>
          <w:szCs w:val="24"/>
        </w:rPr>
        <w:t>боль</w:t>
      </w:r>
      <w:r w:rsidRPr="00881FB0">
        <w:rPr>
          <w:rFonts w:ascii="Times New Roman" w:hAnsi="Times New Roman" w:cs="Times New Roman"/>
          <w:sz w:val="24"/>
          <w:szCs w:val="24"/>
        </w:rPr>
        <w:t>ше, чем годом ранее – 28 573 автомобиля.</w:t>
      </w:r>
    </w:p>
    <w:p w:rsidR="00C60D32" w:rsidRDefault="00C60D32" w:rsidP="00C60D32">
      <w:pPr>
        <w:spacing w:after="0" w:line="360" w:lineRule="auto"/>
        <w:ind w:left="-142" w:firstLine="709"/>
        <w:jc w:val="both"/>
        <w:rPr>
          <w:rFonts w:ascii="Times New Roman" w:hAnsi="Times New Roman" w:cs="Times New Roman"/>
          <w:sz w:val="24"/>
          <w:szCs w:val="24"/>
        </w:rPr>
      </w:pPr>
      <w:r w:rsidRPr="00881FB0">
        <w:rPr>
          <w:rFonts w:ascii="Times New Roman" w:hAnsi="Times New Roman" w:cs="Times New Roman"/>
          <w:sz w:val="24"/>
          <w:szCs w:val="24"/>
        </w:rPr>
        <w:t xml:space="preserve">Самой распространенной иномаркой в России оказалась Toyota Corolla, </w:t>
      </w:r>
      <w:r>
        <w:rPr>
          <w:rFonts w:ascii="Times New Roman" w:hAnsi="Times New Roman" w:cs="Times New Roman"/>
          <w:sz w:val="24"/>
          <w:szCs w:val="24"/>
        </w:rPr>
        <w:t>автопарк насчитывает</w:t>
      </w:r>
      <w:r w:rsidRPr="00881FB0">
        <w:rPr>
          <w:rFonts w:ascii="Times New Roman" w:hAnsi="Times New Roman" w:cs="Times New Roman"/>
          <w:sz w:val="24"/>
          <w:szCs w:val="24"/>
        </w:rPr>
        <w:t xml:space="preserve"> 685,2 тыс.</w:t>
      </w:r>
      <w:r>
        <w:rPr>
          <w:rFonts w:ascii="Times New Roman" w:hAnsi="Times New Roman" w:cs="Times New Roman"/>
          <w:sz w:val="24"/>
          <w:szCs w:val="24"/>
        </w:rPr>
        <w:t xml:space="preserve"> автомобилей этого бренда.</w:t>
      </w:r>
      <w:r w:rsidRPr="00881FB0">
        <w:rPr>
          <w:rFonts w:ascii="Times New Roman" w:hAnsi="Times New Roman" w:cs="Times New Roman"/>
          <w:sz w:val="24"/>
          <w:szCs w:val="24"/>
        </w:rPr>
        <w:t xml:space="preserve"> Вторую строчку занял Ford Focus – 670,8 тыс. автомобилей. Закрывает тройку лидеров Renault Logan — 576,5 тыс. машин, свидетельствуют материалы "</w:t>
      </w:r>
      <w:hyperlink r:id="rId25" w:tgtFrame="_blank" w:history="1">
        <w:r w:rsidRPr="00881FB0">
          <w:rPr>
            <w:rFonts w:ascii="Times New Roman" w:hAnsi="Times New Roman" w:cs="Times New Roman"/>
            <w:sz w:val="24"/>
            <w:szCs w:val="24"/>
          </w:rPr>
          <w:t>Автостата</w:t>
        </w:r>
      </w:hyperlink>
      <w:r w:rsidRPr="00881FB0">
        <w:rPr>
          <w:rFonts w:ascii="Times New Roman" w:hAnsi="Times New Roman" w:cs="Times New Roman"/>
          <w:sz w:val="24"/>
          <w:szCs w:val="24"/>
        </w:rPr>
        <w:t>" по данным на 1 января 2016 года</w:t>
      </w:r>
    </w:p>
    <w:p w:rsidR="003233BB" w:rsidRPr="004636DA" w:rsidRDefault="003233BB" w:rsidP="00683FDF">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НП</w:t>
      </w:r>
      <w:r w:rsidRPr="00AD5A1F">
        <w:rPr>
          <w:rFonts w:ascii="Times New Roman" w:hAnsi="Times New Roman" w:cs="Times New Roman"/>
          <w:sz w:val="24"/>
          <w:szCs w:val="24"/>
        </w:rPr>
        <w:t>АО "ФОРД МОТОР КОМПАНИ"</w:t>
      </w:r>
      <w:r>
        <w:rPr>
          <w:rFonts w:ascii="Times New Roman" w:hAnsi="Times New Roman" w:cs="Times New Roman"/>
          <w:sz w:val="24"/>
          <w:szCs w:val="24"/>
        </w:rPr>
        <w:t xml:space="preserve"> как раз выпускаются </w:t>
      </w:r>
      <w:r w:rsidRPr="00D27A6C">
        <w:rPr>
          <w:rFonts w:ascii="Times New Roman" w:hAnsi="Times New Roman" w:cs="Times New Roman"/>
          <w:sz w:val="24"/>
          <w:szCs w:val="24"/>
        </w:rPr>
        <w:t>Ford Focus</w:t>
      </w:r>
      <w:r>
        <w:rPr>
          <w:rFonts w:ascii="Times New Roman" w:hAnsi="Times New Roman" w:cs="Times New Roman"/>
          <w:sz w:val="24"/>
          <w:szCs w:val="24"/>
        </w:rPr>
        <w:t xml:space="preserve"> всех моделей. А доля продаж </w:t>
      </w:r>
      <w:r w:rsidRPr="00D27A6C">
        <w:rPr>
          <w:rFonts w:ascii="Times New Roman" w:hAnsi="Times New Roman" w:cs="Times New Roman"/>
          <w:sz w:val="24"/>
          <w:szCs w:val="24"/>
        </w:rPr>
        <w:t>Ford Focus</w:t>
      </w:r>
      <w:r>
        <w:rPr>
          <w:rFonts w:ascii="Times New Roman" w:hAnsi="Times New Roman" w:cs="Times New Roman"/>
          <w:sz w:val="24"/>
          <w:szCs w:val="24"/>
        </w:rPr>
        <w:t xml:space="preserve"> российской сборки в 201</w:t>
      </w:r>
      <w:r w:rsidR="00712156">
        <w:rPr>
          <w:rFonts w:ascii="Times New Roman" w:hAnsi="Times New Roman" w:cs="Times New Roman"/>
          <w:sz w:val="24"/>
          <w:szCs w:val="24"/>
        </w:rPr>
        <w:t>5</w:t>
      </w:r>
      <w:r>
        <w:rPr>
          <w:rFonts w:ascii="Times New Roman" w:hAnsi="Times New Roman" w:cs="Times New Roman"/>
          <w:sz w:val="24"/>
          <w:szCs w:val="24"/>
        </w:rPr>
        <w:t xml:space="preserve"> году составила 91%, поэтому можно говорить о говорить о трудностях, которые испытывает НП</w:t>
      </w:r>
      <w:r w:rsidRPr="00AD5A1F">
        <w:rPr>
          <w:rFonts w:ascii="Times New Roman" w:hAnsi="Times New Roman" w:cs="Times New Roman"/>
          <w:sz w:val="24"/>
          <w:szCs w:val="24"/>
        </w:rPr>
        <w:t>АО "ФОРД МОТОР КОМПАНИ"</w:t>
      </w:r>
      <w:r>
        <w:rPr>
          <w:rFonts w:ascii="Times New Roman" w:hAnsi="Times New Roman" w:cs="Times New Roman"/>
          <w:sz w:val="24"/>
          <w:szCs w:val="24"/>
        </w:rPr>
        <w:t xml:space="preserve"> в продаже выпускаемой продукции. В 2010 году </w:t>
      </w:r>
      <w:r>
        <w:rPr>
          <w:rFonts w:ascii="Times New Roman" w:hAnsi="Times New Roman" w:cs="Times New Roman"/>
          <w:sz w:val="24"/>
          <w:szCs w:val="24"/>
          <w:lang w:val="en-US"/>
        </w:rPr>
        <w:t>Ford</w:t>
      </w:r>
      <w:r w:rsidRPr="006B264B">
        <w:rPr>
          <w:rFonts w:ascii="Times New Roman" w:hAnsi="Times New Roman" w:cs="Times New Roman"/>
          <w:sz w:val="24"/>
          <w:szCs w:val="24"/>
        </w:rPr>
        <w:t xml:space="preserve"> </w:t>
      </w:r>
      <w:r>
        <w:rPr>
          <w:rFonts w:ascii="Times New Roman" w:hAnsi="Times New Roman" w:cs="Times New Roman"/>
          <w:sz w:val="24"/>
          <w:szCs w:val="24"/>
          <w:lang w:val="en-US"/>
        </w:rPr>
        <w:t>Focus</w:t>
      </w:r>
      <w:r w:rsidRPr="00AD5A1F">
        <w:rPr>
          <w:rFonts w:ascii="Times New Roman" w:hAnsi="Times New Roman" w:cs="Times New Roman"/>
          <w:sz w:val="24"/>
          <w:szCs w:val="24"/>
        </w:rPr>
        <w:t xml:space="preserve"> </w:t>
      </w:r>
      <w:r>
        <w:rPr>
          <w:rFonts w:ascii="Times New Roman" w:hAnsi="Times New Roman" w:cs="Times New Roman"/>
          <w:sz w:val="24"/>
          <w:szCs w:val="24"/>
        </w:rPr>
        <w:t xml:space="preserve">был самой продаваемой </w:t>
      </w:r>
      <w:r w:rsidR="00712156">
        <w:rPr>
          <w:rFonts w:ascii="Times New Roman" w:hAnsi="Times New Roman" w:cs="Times New Roman"/>
          <w:sz w:val="24"/>
          <w:szCs w:val="24"/>
        </w:rPr>
        <w:t xml:space="preserve">легковой </w:t>
      </w:r>
      <w:r>
        <w:rPr>
          <w:rFonts w:ascii="Times New Roman" w:hAnsi="Times New Roman" w:cs="Times New Roman"/>
          <w:sz w:val="24"/>
          <w:szCs w:val="24"/>
        </w:rPr>
        <w:t>иномаркой в России, в 2013 году занял 7 место, а в 201</w:t>
      </w:r>
      <w:r w:rsidR="00712156">
        <w:rPr>
          <w:rFonts w:ascii="Times New Roman" w:hAnsi="Times New Roman" w:cs="Times New Roman"/>
          <w:sz w:val="24"/>
          <w:szCs w:val="24"/>
        </w:rPr>
        <w:t>5</w:t>
      </w:r>
      <w:r>
        <w:rPr>
          <w:rFonts w:ascii="Times New Roman" w:hAnsi="Times New Roman" w:cs="Times New Roman"/>
          <w:sz w:val="24"/>
          <w:szCs w:val="24"/>
        </w:rPr>
        <w:t xml:space="preserve"> году занял л</w:t>
      </w:r>
      <w:r w:rsidR="002F062E">
        <w:rPr>
          <w:rFonts w:ascii="Times New Roman" w:hAnsi="Times New Roman" w:cs="Times New Roman"/>
          <w:sz w:val="24"/>
          <w:szCs w:val="24"/>
        </w:rPr>
        <w:t xml:space="preserve">ишь </w:t>
      </w:r>
      <w:r w:rsidR="00712156">
        <w:rPr>
          <w:rFonts w:ascii="Times New Roman" w:hAnsi="Times New Roman" w:cs="Times New Roman"/>
          <w:sz w:val="24"/>
          <w:szCs w:val="24"/>
        </w:rPr>
        <w:t>9</w:t>
      </w:r>
      <w:r w:rsidR="002F062E">
        <w:rPr>
          <w:rFonts w:ascii="Times New Roman" w:hAnsi="Times New Roman" w:cs="Times New Roman"/>
          <w:sz w:val="24"/>
          <w:szCs w:val="24"/>
        </w:rPr>
        <w:t xml:space="preserve"> место. Поэтому давайте </w:t>
      </w:r>
      <w:r>
        <w:rPr>
          <w:rFonts w:ascii="Times New Roman" w:hAnsi="Times New Roman" w:cs="Times New Roman"/>
          <w:sz w:val="24"/>
          <w:szCs w:val="24"/>
        </w:rPr>
        <w:t>проанализируем деятельность НПАО</w:t>
      </w:r>
      <w:r w:rsidRPr="00AD5A1F">
        <w:rPr>
          <w:rFonts w:ascii="Times New Roman" w:hAnsi="Times New Roman" w:cs="Times New Roman"/>
          <w:sz w:val="24"/>
          <w:szCs w:val="24"/>
        </w:rPr>
        <w:t xml:space="preserve"> "ФОРД МОТОР КОМПАНИ"</w:t>
      </w:r>
      <w:r>
        <w:rPr>
          <w:rFonts w:ascii="Times New Roman" w:hAnsi="Times New Roman" w:cs="Times New Roman"/>
          <w:sz w:val="24"/>
          <w:szCs w:val="24"/>
        </w:rPr>
        <w:t xml:space="preserve">, которое является продуктом стратегического альянса между </w:t>
      </w:r>
      <w:r>
        <w:rPr>
          <w:rFonts w:ascii="Times New Roman" w:hAnsi="Times New Roman" w:cs="Times New Roman"/>
          <w:sz w:val="24"/>
          <w:szCs w:val="24"/>
          <w:lang w:val="en-US"/>
        </w:rPr>
        <w:t>Ford</w:t>
      </w:r>
      <w:r w:rsidRPr="004636DA">
        <w:rPr>
          <w:rFonts w:ascii="Times New Roman" w:hAnsi="Times New Roman" w:cs="Times New Roman"/>
          <w:sz w:val="24"/>
          <w:szCs w:val="24"/>
        </w:rPr>
        <w:t xml:space="preserve"> </w:t>
      </w:r>
      <w:r>
        <w:rPr>
          <w:rFonts w:ascii="Times New Roman" w:hAnsi="Times New Roman" w:cs="Times New Roman"/>
          <w:sz w:val="24"/>
          <w:szCs w:val="24"/>
          <w:lang w:val="en-US"/>
        </w:rPr>
        <w:t>Motor</w:t>
      </w:r>
      <w:r w:rsidRPr="004636DA">
        <w:rPr>
          <w:rFonts w:ascii="Times New Roman" w:hAnsi="Times New Roman" w:cs="Times New Roman"/>
          <w:sz w:val="24"/>
          <w:szCs w:val="24"/>
        </w:rPr>
        <w:t xml:space="preserve"> </w:t>
      </w:r>
      <w:r>
        <w:rPr>
          <w:rFonts w:ascii="Times New Roman" w:hAnsi="Times New Roman" w:cs="Times New Roman"/>
          <w:sz w:val="24"/>
          <w:szCs w:val="24"/>
          <w:lang w:val="en-US"/>
        </w:rPr>
        <w:t>Company</w:t>
      </w:r>
      <w:r w:rsidRPr="004636DA">
        <w:rPr>
          <w:rFonts w:ascii="Times New Roman" w:hAnsi="Times New Roman" w:cs="Times New Roman"/>
          <w:sz w:val="24"/>
          <w:szCs w:val="24"/>
        </w:rPr>
        <w:t xml:space="preserve"> </w:t>
      </w:r>
      <w:r>
        <w:rPr>
          <w:rFonts w:ascii="Times New Roman" w:hAnsi="Times New Roman" w:cs="Times New Roman"/>
          <w:sz w:val="24"/>
          <w:szCs w:val="24"/>
        </w:rPr>
        <w:t xml:space="preserve">и ПАО «СОЛЛЕРС» в условиях падения спроса на автомобиле и снижения покупательской способности </w:t>
      </w:r>
      <w:r w:rsidR="002F062E">
        <w:rPr>
          <w:rFonts w:ascii="Times New Roman" w:hAnsi="Times New Roman" w:cs="Times New Roman"/>
          <w:sz w:val="24"/>
          <w:szCs w:val="24"/>
        </w:rPr>
        <w:t>населения</w:t>
      </w:r>
      <w:r>
        <w:rPr>
          <w:rFonts w:ascii="Times New Roman" w:hAnsi="Times New Roman" w:cs="Times New Roman"/>
          <w:sz w:val="24"/>
          <w:szCs w:val="24"/>
        </w:rPr>
        <w:t>.</w:t>
      </w:r>
    </w:p>
    <w:p w:rsidR="003233BB" w:rsidRDefault="003233BB" w:rsidP="003233BB">
      <w:pPr>
        <w:rPr>
          <w:rFonts w:ascii="Times New Roman" w:hAnsi="Times New Roman" w:cs="Times New Roman"/>
          <w:sz w:val="24"/>
          <w:szCs w:val="24"/>
        </w:rPr>
      </w:pPr>
      <w:r>
        <w:rPr>
          <w:rFonts w:ascii="Times New Roman" w:hAnsi="Times New Roman" w:cs="Times New Roman"/>
          <w:sz w:val="24"/>
          <w:szCs w:val="24"/>
        </w:rPr>
        <w:br w:type="page"/>
      </w:r>
    </w:p>
    <w:p w:rsidR="003233BB" w:rsidRPr="000D1BE5" w:rsidRDefault="00893A2C" w:rsidP="009E5F1E">
      <w:pPr>
        <w:pStyle w:val="2"/>
        <w:rPr>
          <w:rFonts w:ascii="Times New Roman" w:hAnsi="Times New Roman" w:cs="Times New Roman"/>
          <w:color w:val="000000" w:themeColor="text1"/>
          <w:sz w:val="28"/>
          <w:szCs w:val="28"/>
        </w:rPr>
      </w:pPr>
      <w:bookmarkStart w:id="19" w:name="_Toc445898306"/>
      <w:bookmarkStart w:id="20" w:name="_Toc451341160"/>
      <w:r w:rsidRPr="000D1BE5">
        <w:rPr>
          <w:rFonts w:ascii="Times New Roman" w:hAnsi="Times New Roman" w:cs="Times New Roman"/>
          <w:color w:val="000000" w:themeColor="text1"/>
          <w:sz w:val="28"/>
          <w:szCs w:val="28"/>
        </w:rPr>
        <w:lastRenderedPageBreak/>
        <w:t>3.</w:t>
      </w:r>
      <w:r w:rsidR="003233BB" w:rsidRPr="000D1BE5">
        <w:rPr>
          <w:rFonts w:ascii="Times New Roman" w:hAnsi="Times New Roman" w:cs="Times New Roman"/>
          <w:color w:val="000000" w:themeColor="text1"/>
          <w:sz w:val="28"/>
          <w:szCs w:val="28"/>
        </w:rPr>
        <w:t>3 Сравнительный анализ баланса предприятия до и после образования стратегического альянса.</w:t>
      </w:r>
      <w:bookmarkEnd w:id="19"/>
      <w:bookmarkEnd w:id="20"/>
    </w:p>
    <w:p w:rsidR="003233BB" w:rsidRPr="000E7A9D" w:rsidRDefault="003233BB" w:rsidP="002F062E">
      <w:pPr>
        <w:pStyle w:val="ab"/>
        <w:spacing w:line="360" w:lineRule="auto"/>
        <w:ind w:firstLine="709"/>
        <w:jc w:val="both"/>
        <w:rPr>
          <w:rFonts w:ascii="Times New Roman" w:hAnsi="Times New Roman" w:cs="Times New Roman"/>
          <w:sz w:val="24"/>
          <w:szCs w:val="24"/>
        </w:rPr>
      </w:pPr>
      <w:r w:rsidRPr="00AD5A1F">
        <w:rPr>
          <w:rFonts w:ascii="Times New Roman" w:hAnsi="Times New Roman" w:cs="Times New Roman"/>
          <w:sz w:val="24"/>
          <w:szCs w:val="24"/>
        </w:rPr>
        <w:t>ЗАО "ФОРД МОТОР КОМПАНИ"</w:t>
      </w:r>
      <w:r>
        <w:rPr>
          <w:rFonts w:ascii="Times New Roman" w:hAnsi="Times New Roman" w:cs="Times New Roman"/>
          <w:sz w:val="24"/>
          <w:szCs w:val="24"/>
        </w:rPr>
        <w:t xml:space="preserve"> перешел под управление стратегического альянса в начале 2010 года, поэтому рассматривать степень влияния деятельности стратегического альянса на финансовые результаты нужно по итогам 2010 и 2012 годах. </w:t>
      </w:r>
    </w:p>
    <w:p w:rsidR="003233BB" w:rsidRDefault="003233BB" w:rsidP="002F062E">
      <w:pPr>
        <w:pStyle w:val="ab"/>
        <w:spacing w:line="360" w:lineRule="auto"/>
        <w:ind w:firstLine="709"/>
        <w:jc w:val="both"/>
        <w:rPr>
          <w:rFonts w:ascii="Times New Roman" w:hAnsi="Times New Roman" w:cs="Times New Roman"/>
          <w:sz w:val="24"/>
          <w:szCs w:val="24"/>
        </w:rPr>
      </w:pPr>
      <w:r w:rsidRPr="000E7A9D">
        <w:rPr>
          <w:rFonts w:ascii="Times New Roman" w:hAnsi="Times New Roman" w:cs="Times New Roman"/>
          <w:sz w:val="24"/>
          <w:szCs w:val="24"/>
        </w:rPr>
        <w:t xml:space="preserve">Проведя анализ по активам баланса предприятия </w:t>
      </w:r>
      <w:r>
        <w:rPr>
          <w:rFonts w:ascii="Times New Roman" w:hAnsi="Times New Roman" w:cs="Times New Roman"/>
          <w:sz w:val="24"/>
          <w:szCs w:val="24"/>
        </w:rPr>
        <w:t>Н</w:t>
      </w:r>
      <w:r w:rsidRPr="00AD5A1F">
        <w:rPr>
          <w:rFonts w:ascii="Times New Roman" w:hAnsi="Times New Roman" w:cs="Times New Roman"/>
          <w:sz w:val="24"/>
          <w:szCs w:val="24"/>
        </w:rPr>
        <w:t>АО "ФОРД МОТОР КОМПАНИ"</w:t>
      </w:r>
      <w:r>
        <w:rPr>
          <w:rFonts w:ascii="Times New Roman" w:hAnsi="Times New Roman" w:cs="Times New Roman"/>
          <w:sz w:val="24"/>
          <w:szCs w:val="24"/>
        </w:rPr>
        <w:t xml:space="preserve">, </w:t>
      </w:r>
      <w:r w:rsidRPr="000E7A9D">
        <w:rPr>
          <w:rFonts w:ascii="Times New Roman" w:hAnsi="Times New Roman" w:cs="Times New Roman"/>
          <w:sz w:val="24"/>
          <w:szCs w:val="24"/>
        </w:rPr>
        <w:t>в первую очередь, хочется уделить внимание соотношению Внеоборотных и Оборотных активов.</w:t>
      </w:r>
      <w:r w:rsidRPr="005969EE">
        <w:rPr>
          <w:rFonts w:ascii="Times New Roman" w:hAnsi="Times New Roman" w:cs="Times New Roman"/>
          <w:sz w:val="24"/>
          <w:szCs w:val="24"/>
        </w:rPr>
        <w:t xml:space="preserve"> </w:t>
      </w:r>
      <w:r w:rsidRPr="000E7A9D">
        <w:rPr>
          <w:rFonts w:ascii="Times New Roman" w:hAnsi="Times New Roman" w:cs="Times New Roman"/>
          <w:sz w:val="24"/>
          <w:szCs w:val="24"/>
        </w:rPr>
        <w:t xml:space="preserve">Внеоборотные активы увеличили свой удельный вес в балансе до </w:t>
      </w:r>
      <w:r>
        <w:rPr>
          <w:rFonts w:ascii="Times New Roman" w:hAnsi="Times New Roman" w:cs="Times New Roman"/>
          <w:sz w:val="24"/>
          <w:szCs w:val="24"/>
        </w:rPr>
        <w:t xml:space="preserve">54% в 2012 году, при этом </w:t>
      </w:r>
      <w:r w:rsidRPr="000E7A9D">
        <w:rPr>
          <w:rFonts w:ascii="Times New Roman" w:hAnsi="Times New Roman" w:cs="Times New Roman"/>
          <w:sz w:val="24"/>
          <w:szCs w:val="24"/>
        </w:rPr>
        <w:t>изменение произошло на</w:t>
      </w:r>
      <w:r>
        <w:rPr>
          <w:rFonts w:ascii="Times New Roman" w:hAnsi="Times New Roman" w:cs="Times New Roman"/>
          <w:sz w:val="24"/>
          <w:szCs w:val="24"/>
        </w:rPr>
        <w:t xml:space="preserve"> 5% по сравнению с 2010 годом</w:t>
      </w:r>
      <w:r w:rsidRPr="000E7A9D">
        <w:rPr>
          <w:rFonts w:ascii="Times New Roman" w:hAnsi="Times New Roman" w:cs="Times New Roman"/>
          <w:sz w:val="24"/>
          <w:szCs w:val="24"/>
        </w:rPr>
        <w:t xml:space="preserve">. В свою очередь удельный вес Оборотных активов уменьшился на </w:t>
      </w:r>
      <w:r>
        <w:rPr>
          <w:rFonts w:ascii="Times New Roman" w:hAnsi="Times New Roman" w:cs="Times New Roman"/>
          <w:sz w:val="24"/>
          <w:szCs w:val="24"/>
        </w:rPr>
        <w:t>5</w:t>
      </w:r>
      <w:r w:rsidRPr="000E7A9D">
        <w:rPr>
          <w:rFonts w:ascii="Times New Roman" w:hAnsi="Times New Roman" w:cs="Times New Roman"/>
          <w:sz w:val="24"/>
          <w:szCs w:val="24"/>
        </w:rPr>
        <w:t xml:space="preserve">% и составил на отчетный период </w:t>
      </w:r>
      <w:r>
        <w:rPr>
          <w:rFonts w:ascii="Times New Roman" w:hAnsi="Times New Roman" w:cs="Times New Roman"/>
          <w:sz w:val="24"/>
          <w:szCs w:val="24"/>
        </w:rPr>
        <w:t>46</w:t>
      </w:r>
      <w:r w:rsidRPr="000E7A9D">
        <w:rPr>
          <w:rFonts w:ascii="Times New Roman" w:hAnsi="Times New Roman" w:cs="Times New Roman"/>
          <w:sz w:val="24"/>
          <w:szCs w:val="24"/>
        </w:rPr>
        <w:t xml:space="preserve">%. </w:t>
      </w:r>
      <w:r>
        <w:rPr>
          <w:rFonts w:ascii="Times New Roman" w:hAnsi="Times New Roman" w:cs="Times New Roman"/>
          <w:sz w:val="24"/>
          <w:szCs w:val="24"/>
        </w:rPr>
        <w:t>Смотря на это мы видим, что Внео</w:t>
      </w:r>
      <w:r w:rsidRPr="000E7A9D">
        <w:rPr>
          <w:rFonts w:ascii="Times New Roman" w:hAnsi="Times New Roman" w:cs="Times New Roman"/>
          <w:sz w:val="24"/>
          <w:szCs w:val="24"/>
        </w:rPr>
        <w:t>боротные активы преобладают в балансе предприятия, а это значит, что балансом организация подтверждает свою деятельность — производство.</w:t>
      </w:r>
    </w:p>
    <w:p w:rsidR="003233BB" w:rsidRDefault="003233BB" w:rsidP="003233BB">
      <w:pPr>
        <w:spacing w:after="0" w:line="360" w:lineRule="auto"/>
        <w:ind w:left="-142"/>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950F1F4" wp14:editId="715EFC46">
            <wp:extent cx="6004560" cy="2598420"/>
            <wp:effectExtent l="0" t="0" r="1524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233BB" w:rsidRDefault="00BA3C0A" w:rsidP="003233BB">
      <w:pPr>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rPr>
        <w:t>Диаграмма 4</w:t>
      </w:r>
      <w:r w:rsidR="003233BB">
        <w:rPr>
          <w:rFonts w:ascii="Times New Roman" w:hAnsi="Times New Roman" w:cs="Times New Roman"/>
          <w:sz w:val="24"/>
          <w:szCs w:val="24"/>
        </w:rPr>
        <w:t xml:space="preserve"> Структура внеоборотных активов в 2010</w:t>
      </w:r>
    </w:p>
    <w:p w:rsidR="003233BB" w:rsidRPr="000E7A9D" w:rsidRDefault="003233BB" w:rsidP="003233BB">
      <w:pPr>
        <w:spacing w:after="0" w:line="360" w:lineRule="auto"/>
        <w:ind w:left="-142"/>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400F314" wp14:editId="137A249A">
            <wp:extent cx="5940425" cy="2570666"/>
            <wp:effectExtent l="0" t="0" r="3175" b="12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233BB" w:rsidRDefault="00BA3C0A" w:rsidP="003233BB">
      <w:pPr>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rPr>
        <w:t>Диаграмма 5</w:t>
      </w:r>
      <w:r w:rsidR="003233BB">
        <w:rPr>
          <w:rFonts w:ascii="Times New Roman" w:hAnsi="Times New Roman" w:cs="Times New Roman"/>
          <w:sz w:val="24"/>
          <w:szCs w:val="24"/>
        </w:rPr>
        <w:t xml:space="preserve"> Структура внеоборотных активов в 2012</w:t>
      </w:r>
    </w:p>
    <w:p w:rsidR="003233BB" w:rsidRPr="000E7A9D" w:rsidRDefault="003233BB" w:rsidP="003233BB">
      <w:pPr>
        <w:spacing w:after="0" w:line="360" w:lineRule="auto"/>
        <w:ind w:firstLine="709"/>
        <w:jc w:val="both"/>
        <w:rPr>
          <w:rFonts w:ascii="Times New Roman" w:hAnsi="Times New Roman" w:cs="Times New Roman"/>
          <w:sz w:val="24"/>
          <w:szCs w:val="24"/>
        </w:rPr>
      </w:pPr>
      <w:r w:rsidRPr="000E7A9D">
        <w:rPr>
          <w:rFonts w:ascii="Times New Roman" w:hAnsi="Times New Roman" w:cs="Times New Roman"/>
          <w:sz w:val="24"/>
          <w:szCs w:val="24"/>
        </w:rPr>
        <w:lastRenderedPageBreak/>
        <w:t xml:space="preserve">Увеличение Внеоборотных активов произошло из-за </w:t>
      </w:r>
      <w:r>
        <w:rPr>
          <w:rFonts w:ascii="Times New Roman" w:hAnsi="Times New Roman" w:cs="Times New Roman"/>
          <w:sz w:val="24"/>
          <w:szCs w:val="24"/>
        </w:rPr>
        <w:t xml:space="preserve">большого </w:t>
      </w:r>
      <w:r w:rsidRPr="000E7A9D">
        <w:rPr>
          <w:rFonts w:ascii="Times New Roman" w:hAnsi="Times New Roman" w:cs="Times New Roman"/>
          <w:sz w:val="24"/>
          <w:szCs w:val="24"/>
        </w:rPr>
        <w:t>увеличения</w:t>
      </w:r>
      <w:r>
        <w:rPr>
          <w:rFonts w:ascii="Times New Roman" w:hAnsi="Times New Roman" w:cs="Times New Roman"/>
          <w:sz w:val="24"/>
          <w:szCs w:val="24"/>
        </w:rPr>
        <w:t xml:space="preserve"> доли</w:t>
      </w:r>
      <w:r w:rsidRPr="000E7A9D">
        <w:rPr>
          <w:rFonts w:ascii="Times New Roman" w:hAnsi="Times New Roman" w:cs="Times New Roman"/>
          <w:sz w:val="24"/>
          <w:szCs w:val="24"/>
        </w:rPr>
        <w:t xml:space="preserve"> основных средств</w:t>
      </w:r>
      <w:r>
        <w:rPr>
          <w:rFonts w:ascii="Times New Roman" w:hAnsi="Times New Roman" w:cs="Times New Roman"/>
          <w:sz w:val="24"/>
          <w:szCs w:val="24"/>
        </w:rPr>
        <w:t xml:space="preserve"> – почти на 30% (или 1 590 000 000 рублей в абсолютном выражении)</w:t>
      </w:r>
      <w:r w:rsidRPr="000E7A9D">
        <w:rPr>
          <w:rFonts w:ascii="Times New Roman" w:hAnsi="Times New Roman" w:cs="Times New Roman"/>
          <w:sz w:val="24"/>
          <w:szCs w:val="24"/>
        </w:rPr>
        <w:t xml:space="preserve">, правда их увеличение было скомпенсировано </w:t>
      </w:r>
      <w:r>
        <w:rPr>
          <w:rFonts w:ascii="Times New Roman" w:hAnsi="Times New Roman" w:cs="Times New Roman"/>
          <w:sz w:val="24"/>
          <w:szCs w:val="24"/>
        </w:rPr>
        <w:t>падением финансовых вложений на 1 705 000 000 в абсолютном выражении</w:t>
      </w:r>
      <w:r w:rsidRPr="000E7A9D">
        <w:rPr>
          <w:rFonts w:ascii="Times New Roman" w:hAnsi="Times New Roman" w:cs="Times New Roman"/>
          <w:sz w:val="24"/>
          <w:szCs w:val="24"/>
        </w:rPr>
        <w:t xml:space="preserve">, поэтому совокупное изменение </w:t>
      </w:r>
      <w:r>
        <w:rPr>
          <w:rFonts w:ascii="Times New Roman" w:hAnsi="Times New Roman" w:cs="Times New Roman"/>
          <w:sz w:val="24"/>
          <w:szCs w:val="24"/>
        </w:rPr>
        <w:t>соотношений Внеоборотных и Оборотных активов произошло лишь на 5%.</w:t>
      </w:r>
    </w:p>
    <w:p w:rsidR="003233BB" w:rsidRDefault="003233BB" w:rsidP="002F062E">
      <w:pPr>
        <w:spacing w:after="0" w:line="360" w:lineRule="auto"/>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FDAF5B8" wp14:editId="1E118284">
            <wp:extent cx="5940425" cy="2570480"/>
            <wp:effectExtent l="0" t="0" r="3175" b="127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233BB" w:rsidRDefault="003233BB" w:rsidP="003233BB">
      <w:pPr>
        <w:spacing w:after="0" w:line="360" w:lineRule="auto"/>
        <w:ind w:hanging="142"/>
        <w:jc w:val="center"/>
        <w:rPr>
          <w:rFonts w:ascii="Times New Roman" w:hAnsi="Times New Roman" w:cs="Times New Roman"/>
          <w:sz w:val="24"/>
          <w:szCs w:val="24"/>
        </w:rPr>
      </w:pPr>
      <w:r>
        <w:rPr>
          <w:rFonts w:ascii="Times New Roman" w:hAnsi="Times New Roman" w:cs="Times New Roman"/>
          <w:sz w:val="24"/>
          <w:szCs w:val="24"/>
        </w:rPr>
        <w:t xml:space="preserve">Диаграмма </w:t>
      </w:r>
      <w:r w:rsidR="00BA3C0A">
        <w:rPr>
          <w:rFonts w:ascii="Times New Roman" w:hAnsi="Times New Roman" w:cs="Times New Roman"/>
          <w:sz w:val="24"/>
          <w:szCs w:val="24"/>
        </w:rPr>
        <w:t>6</w:t>
      </w:r>
      <w:r>
        <w:rPr>
          <w:rFonts w:ascii="Times New Roman" w:hAnsi="Times New Roman" w:cs="Times New Roman"/>
          <w:sz w:val="24"/>
          <w:szCs w:val="24"/>
        </w:rPr>
        <w:t xml:space="preserve"> Структура оборотных активов в 2010</w:t>
      </w:r>
    </w:p>
    <w:p w:rsidR="003233BB" w:rsidRDefault="003233BB" w:rsidP="002F062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0C8C04C" wp14:editId="5085DBE1">
            <wp:extent cx="5940425" cy="2570480"/>
            <wp:effectExtent l="0" t="0" r="3175" b="127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233BB" w:rsidRDefault="003233BB" w:rsidP="003233BB">
      <w:pPr>
        <w:spacing w:after="0" w:line="360" w:lineRule="auto"/>
        <w:ind w:hanging="142"/>
        <w:jc w:val="center"/>
        <w:rPr>
          <w:rFonts w:ascii="Times New Roman" w:hAnsi="Times New Roman" w:cs="Times New Roman"/>
          <w:sz w:val="24"/>
          <w:szCs w:val="24"/>
        </w:rPr>
      </w:pPr>
      <w:r>
        <w:rPr>
          <w:rFonts w:ascii="Times New Roman" w:hAnsi="Times New Roman" w:cs="Times New Roman"/>
          <w:sz w:val="24"/>
          <w:szCs w:val="24"/>
        </w:rPr>
        <w:t xml:space="preserve">Диаграмма </w:t>
      </w:r>
      <w:r w:rsidR="00BA3C0A">
        <w:rPr>
          <w:rFonts w:ascii="Times New Roman" w:hAnsi="Times New Roman" w:cs="Times New Roman"/>
          <w:sz w:val="24"/>
          <w:szCs w:val="24"/>
        </w:rPr>
        <w:t>7</w:t>
      </w:r>
      <w:r>
        <w:rPr>
          <w:rFonts w:ascii="Times New Roman" w:hAnsi="Times New Roman" w:cs="Times New Roman"/>
          <w:sz w:val="24"/>
          <w:szCs w:val="24"/>
        </w:rPr>
        <w:t xml:space="preserve"> Структура оборотных активов в 2012</w:t>
      </w:r>
    </w:p>
    <w:p w:rsidR="003233BB" w:rsidRDefault="003233BB" w:rsidP="003233B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0E7A9D">
        <w:rPr>
          <w:rFonts w:ascii="Times New Roman" w:hAnsi="Times New Roman" w:cs="Times New Roman"/>
          <w:sz w:val="24"/>
          <w:szCs w:val="24"/>
        </w:rPr>
        <w:t xml:space="preserve">ы можем наблюдать </w:t>
      </w:r>
      <w:r>
        <w:rPr>
          <w:rFonts w:ascii="Times New Roman" w:hAnsi="Times New Roman" w:cs="Times New Roman"/>
          <w:sz w:val="24"/>
          <w:szCs w:val="24"/>
        </w:rPr>
        <w:t>повышение</w:t>
      </w:r>
      <w:r w:rsidRPr="000E7A9D">
        <w:rPr>
          <w:rFonts w:ascii="Times New Roman" w:hAnsi="Times New Roman" w:cs="Times New Roman"/>
          <w:sz w:val="24"/>
          <w:szCs w:val="24"/>
        </w:rPr>
        <w:t xml:space="preserve"> удельного веса денежных средств на </w:t>
      </w:r>
      <w:r>
        <w:rPr>
          <w:rFonts w:ascii="Times New Roman" w:hAnsi="Times New Roman" w:cs="Times New Roman"/>
          <w:sz w:val="24"/>
          <w:szCs w:val="24"/>
        </w:rPr>
        <w:t>4,42</w:t>
      </w:r>
      <w:r w:rsidRPr="000E7A9D">
        <w:rPr>
          <w:rFonts w:ascii="Times New Roman" w:hAnsi="Times New Roman" w:cs="Times New Roman"/>
          <w:sz w:val="24"/>
          <w:szCs w:val="24"/>
        </w:rPr>
        <w:t xml:space="preserve">%, что говорит нам о </w:t>
      </w:r>
      <w:r>
        <w:rPr>
          <w:rFonts w:ascii="Times New Roman" w:hAnsi="Times New Roman" w:cs="Times New Roman"/>
          <w:sz w:val="24"/>
          <w:szCs w:val="24"/>
        </w:rPr>
        <w:t>увеличении</w:t>
      </w:r>
      <w:r w:rsidRPr="000E7A9D">
        <w:rPr>
          <w:rFonts w:ascii="Times New Roman" w:hAnsi="Times New Roman" w:cs="Times New Roman"/>
          <w:sz w:val="24"/>
          <w:szCs w:val="24"/>
        </w:rPr>
        <w:t xml:space="preserve"> на визуальном уровне абсолютной платежеспособности организации. </w:t>
      </w:r>
      <w:r>
        <w:rPr>
          <w:rFonts w:ascii="Times New Roman" w:hAnsi="Times New Roman" w:cs="Times New Roman"/>
          <w:sz w:val="24"/>
          <w:szCs w:val="24"/>
        </w:rPr>
        <w:t xml:space="preserve">Однако мы наблюдаем существенный рост дебиторской задолженности: </w:t>
      </w:r>
      <w:r w:rsidRPr="000E7A9D">
        <w:rPr>
          <w:rFonts w:ascii="Times New Roman" w:hAnsi="Times New Roman" w:cs="Times New Roman"/>
          <w:sz w:val="24"/>
          <w:szCs w:val="24"/>
        </w:rPr>
        <w:t>увеличение удельного веса дебиторской задолженности на 1</w:t>
      </w:r>
      <w:r>
        <w:rPr>
          <w:rFonts w:ascii="Times New Roman" w:hAnsi="Times New Roman" w:cs="Times New Roman"/>
          <w:sz w:val="24"/>
          <w:szCs w:val="24"/>
        </w:rPr>
        <w:t>8,46</w:t>
      </w:r>
      <w:r w:rsidRPr="000E7A9D">
        <w:rPr>
          <w:rFonts w:ascii="Times New Roman" w:hAnsi="Times New Roman" w:cs="Times New Roman"/>
          <w:sz w:val="24"/>
          <w:szCs w:val="24"/>
        </w:rPr>
        <w:t>%</w:t>
      </w:r>
      <w:r>
        <w:rPr>
          <w:rFonts w:ascii="Times New Roman" w:hAnsi="Times New Roman" w:cs="Times New Roman"/>
          <w:sz w:val="24"/>
          <w:szCs w:val="24"/>
        </w:rPr>
        <w:t xml:space="preserve">. Коэффициент промежуточной ликвидности по состоянию на 2010 год был равен 0,2, когда его нормативное значение для автомобилестроительной отрасли находится пределах от 0,7 до 1. В 2012 году ситуация изменилась, и этот коэффициент стал равен 0,71. Это говорит о несомненном выправлении ситуации и увеличении возможности НПАО «ФОРД МОТОР КОМПАНИ» </w:t>
      </w:r>
      <w:r w:rsidRPr="0096701C">
        <w:rPr>
          <w:rFonts w:ascii="Times New Roman" w:hAnsi="Times New Roman" w:cs="Times New Roman"/>
          <w:sz w:val="24"/>
          <w:szCs w:val="24"/>
        </w:rPr>
        <w:t xml:space="preserve">погашения всех краткосрочных обязательств за счет наиболее </w:t>
      </w:r>
      <w:r w:rsidRPr="0096701C">
        <w:rPr>
          <w:rFonts w:ascii="Times New Roman" w:hAnsi="Times New Roman" w:cs="Times New Roman"/>
          <w:sz w:val="24"/>
          <w:szCs w:val="24"/>
        </w:rPr>
        <w:lastRenderedPageBreak/>
        <w:t>ликвидных оборотных активов</w:t>
      </w:r>
      <w:r>
        <w:rPr>
          <w:rFonts w:ascii="Times New Roman" w:hAnsi="Times New Roman" w:cs="Times New Roman"/>
          <w:sz w:val="24"/>
          <w:szCs w:val="24"/>
        </w:rPr>
        <w:t>.  Отрицательно</w:t>
      </w:r>
      <w:r w:rsidRPr="000E7A9D">
        <w:rPr>
          <w:rFonts w:ascii="Times New Roman" w:hAnsi="Times New Roman" w:cs="Times New Roman"/>
          <w:sz w:val="24"/>
          <w:szCs w:val="24"/>
        </w:rPr>
        <w:t xml:space="preserve"> характеризует предприят</w:t>
      </w:r>
      <w:r>
        <w:rPr>
          <w:rFonts w:ascii="Times New Roman" w:hAnsi="Times New Roman" w:cs="Times New Roman"/>
          <w:sz w:val="24"/>
          <w:szCs w:val="24"/>
        </w:rPr>
        <w:t>ие тот факт, что на протяжении 3</w:t>
      </w:r>
      <w:r w:rsidRPr="000E7A9D">
        <w:rPr>
          <w:rFonts w:ascii="Times New Roman" w:hAnsi="Times New Roman" w:cs="Times New Roman"/>
          <w:sz w:val="24"/>
          <w:szCs w:val="24"/>
        </w:rPr>
        <w:t xml:space="preserve"> анализируемых периодов</w:t>
      </w:r>
      <w:r>
        <w:rPr>
          <w:rFonts w:ascii="Times New Roman" w:hAnsi="Times New Roman" w:cs="Times New Roman"/>
          <w:sz w:val="24"/>
          <w:szCs w:val="24"/>
        </w:rPr>
        <w:t xml:space="preserve">: с 2010 по 2012 года </w:t>
      </w:r>
      <w:r w:rsidRPr="000E7A9D">
        <w:rPr>
          <w:rFonts w:ascii="Times New Roman" w:hAnsi="Times New Roman" w:cs="Times New Roman"/>
          <w:sz w:val="24"/>
          <w:szCs w:val="24"/>
        </w:rPr>
        <w:t>организация имеет долгосрочн</w:t>
      </w:r>
      <w:r>
        <w:rPr>
          <w:rFonts w:ascii="Times New Roman" w:hAnsi="Times New Roman" w:cs="Times New Roman"/>
          <w:sz w:val="24"/>
          <w:szCs w:val="24"/>
        </w:rPr>
        <w:t xml:space="preserve">ую </w:t>
      </w:r>
      <w:r w:rsidRPr="000E7A9D">
        <w:rPr>
          <w:rFonts w:ascii="Times New Roman" w:hAnsi="Times New Roman" w:cs="Times New Roman"/>
          <w:sz w:val="24"/>
          <w:szCs w:val="24"/>
        </w:rPr>
        <w:t>дебиторск</w:t>
      </w:r>
      <w:r>
        <w:rPr>
          <w:rFonts w:ascii="Times New Roman" w:hAnsi="Times New Roman" w:cs="Times New Roman"/>
          <w:sz w:val="24"/>
          <w:szCs w:val="24"/>
        </w:rPr>
        <w:t>ую задолженность</w:t>
      </w:r>
      <w:r w:rsidRPr="000E7A9D">
        <w:rPr>
          <w:rFonts w:ascii="Times New Roman" w:hAnsi="Times New Roman" w:cs="Times New Roman"/>
          <w:sz w:val="24"/>
          <w:szCs w:val="24"/>
        </w:rPr>
        <w:t>.</w:t>
      </w:r>
    </w:p>
    <w:p w:rsidR="003233BB" w:rsidRDefault="003233BB" w:rsidP="003233BB">
      <w:pPr>
        <w:spacing w:after="0" w:line="360" w:lineRule="auto"/>
        <w:ind w:firstLine="709"/>
        <w:jc w:val="both"/>
        <w:rPr>
          <w:rFonts w:ascii="Times New Roman" w:hAnsi="Times New Roman" w:cs="Times New Roman"/>
          <w:sz w:val="24"/>
          <w:szCs w:val="24"/>
        </w:rPr>
      </w:pPr>
    </w:p>
    <w:p w:rsidR="003233BB" w:rsidRDefault="003233BB" w:rsidP="00A44490">
      <w:pPr>
        <w:spacing w:after="0" w:line="360" w:lineRule="auto"/>
        <w:ind w:firstLine="567"/>
        <w:jc w:val="both"/>
        <w:rPr>
          <w:rFonts w:ascii="Times New Roman" w:hAnsi="Times New Roman" w:cs="Times New Roman"/>
          <w:sz w:val="24"/>
          <w:szCs w:val="24"/>
        </w:rPr>
      </w:pPr>
      <w:r>
        <w:rPr>
          <w:noProof/>
          <w:lang w:eastAsia="ru-RU"/>
        </w:rPr>
        <w:drawing>
          <wp:inline distT="0" distB="0" distL="0" distR="0" wp14:anchorId="3A513063" wp14:editId="57BA2426">
            <wp:extent cx="5591175" cy="3124200"/>
            <wp:effectExtent l="0" t="0" r="9525"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233BB" w:rsidRDefault="003233BB" w:rsidP="003233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Диаграмма </w:t>
      </w:r>
      <w:r w:rsidR="00BA3C0A">
        <w:rPr>
          <w:rFonts w:ascii="Times New Roman" w:hAnsi="Times New Roman" w:cs="Times New Roman"/>
          <w:sz w:val="24"/>
          <w:szCs w:val="24"/>
        </w:rPr>
        <w:t>8</w:t>
      </w:r>
      <w:r>
        <w:rPr>
          <w:rFonts w:ascii="Times New Roman" w:hAnsi="Times New Roman" w:cs="Times New Roman"/>
          <w:sz w:val="24"/>
          <w:szCs w:val="24"/>
        </w:rPr>
        <w:t xml:space="preserve"> Динамика дебиторской задолженности НП</w:t>
      </w:r>
      <w:r w:rsidRPr="00AD5A1F">
        <w:rPr>
          <w:rFonts w:ascii="Times New Roman" w:hAnsi="Times New Roman" w:cs="Times New Roman"/>
          <w:sz w:val="24"/>
          <w:szCs w:val="24"/>
        </w:rPr>
        <w:t>АО "ФОРД МОТОР КОМПАНИ"</w:t>
      </w:r>
      <w:r>
        <w:rPr>
          <w:rFonts w:ascii="Times New Roman" w:hAnsi="Times New Roman" w:cs="Times New Roman"/>
          <w:sz w:val="24"/>
          <w:szCs w:val="24"/>
        </w:rPr>
        <w:t>.</w:t>
      </w:r>
    </w:p>
    <w:p w:rsidR="003233BB" w:rsidRDefault="003233BB" w:rsidP="002F062E">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дебиторской задолженности за 2010-2012 период увеличился в 2 раза. А в ретроспективе: до 2014 года в 10,5 раз, что говорит о том, что были просчеты в выборе партнеров для совместной деятельности предприятия, которые в итоге оказались не в состоянии финансово отвечать по своим контрактным обязательствам.</w:t>
      </w:r>
    </w:p>
    <w:p w:rsidR="003233BB" w:rsidRPr="000E7A9D" w:rsidRDefault="003233BB" w:rsidP="002F062E">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Данная ситуация отрицательно сказывается на платежеспособности предприятия, даже</w:t>
      </w:r>
      <w:r w:rsidRPr="000E7A9D">
        <w:rPr>
          <w:rFonts w:ascii="Times New Roman" w:hAnsi="Times New Roman" w:cs="Times New Roman"/>
          <w:sz w:val="24"/>
          <w:szCs w:val="24"/>
        </w:rPr>
        <w:t xml:space="preserve"> не смотря на уменьшение удельног</w:t>
      </w:r>
      <w:r>
        <w:rPr>
          <w:rFonts w:ascii="Times New Roman" w:hAnsi="Times New Roman" w:cs="Times New Roman"/>
          <w:sz w:val="24"/>
          <w:szCs w:val="24"/>
        </w:rPr>
        <w:t>о веса запасов примерно на 23%</w:t>
      </w:r>
      <w:r w:rsidRPr="000E7A9D">
        <w:rPr>
          <w:rFonts w:ascii="Times New Roman" w:hAnsi="Times New Roman" w:cs="Times New Roman"/>
          <w:sz w:val="24"/>
          <w:szCs w:val="24"/>
        </w:rPr>
        <w:t>. Мы можем наблюдать превышение кредиторской задолженности в 2013 (отчетном году) над дебиторской, что может свидетельствовать о налаживании управления расчетами.</w:t>
      </w:r>
    </w:p>
    <w:p w:rsidR="003233BB" w:rsidRPr="000E7A9D" w:rsidRDefault="003233BB" w:rsidP="002F062E">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Анализируя три вышеупомянутые показатели,</w:t>
      </w:r>
      <w:r w:rsidRPr="000E7A9D">
        <w:rPr>
          <w:rFonts w:ascii="Times New Roman" w:hAnsi="Times New Roman" w:cs="Times New Roman"/>
          <w:sz w:val="24"/>
          <w:szCs w:val="24"/>
        </w:rPr>
        <w:t xml:space="preserve"> можно кон</w:t>
      </w:r>
      <w:r>
        <w:rPr>
          <w:rFonts w:ascii="Times New Roman" w:hAnsi="Times New Roman" w:cs="Times New Roman"/>
          <w:sz w:val="24"/>
          <w:szCs w:val="24"/>
        </w:rPr>
        <w:t xml:space="preserve">статировать, что организация </w:t>
      </w:r>
      <w:r w:rsidRPr="000E7A9D">
        <w:rPr>
          <w:rFonts w:ascii="Times New Roman" w:hAnsi="Times New Roman" w:cs="Times New Roman"/>
          <w:sz w:val="24"/>
          <w:szCs w:val="24"/>
        </w:rPr>
        <w:t>нацелена на развитие основного вида своей деятельности</w:t>
      </w:r>
      <w:r>
        <w:rPr>
          <w:rFonts w:ascii="Times New Roman" w:hAnsi="Times New Roman" w:cs="Times New Roman"/>
          <w:sz w:val="24"/>
          <w:szCs w:val="24"/>
        </w:rPr>
        <w:t xml:space="preserve"> – производство автомобилей.</w:t>
      </w:r>
    </w:p>
    <w:p w:rsidR="003233BB" w:rsidRDefault="003233BB" w:rsidP="003233BB">
      <w:pPr>
        <w:rPr>
          <w:rFonts w:ascii="Times New Roman" w:hAnsi="Times New Roman" w:cs="Times New Roman"/>
          <w:sz w:val="24"/>
          <w:szCs w:val="24"/>
        </w:rPr>
      </w:pPr>
      <w:r>
        <w:rPr>
          <w:rFonts w:ascii="Times New Roman" w:hAnsi="Times New Roman" w:cs="Times New Roman"/>
          <w:sz w:val="24"/>
          <w:szCs w:val="24"/>
        </w:rPr>
        <w:br w:type="page"/>
      </w:r>
    </w:p>
    <w:p w:rsidR="003233BB" w:rsidRPr="006E75D6" w:rsidRDefault="003233BB" w:rsidP="006E75D6">
      <w:pPr>
        <w:jc w:val="center"/>
        <w:rPr>
          <w:rFonts w:ascii="Times New Roman" w:hAnsi="Times New Roman" w:cs="Times New Roman"/>
          <w:sz w:val="28"/>
        </w:rPr>
      </w:pPr>
      <w:r w:rsidRPr="006E75D6">
        <w:rPr>
          <w:rFonts w:ascii="Times New Roman" w:hAnsi="Times New Roman" w:cs="Times New Roman"/>
          <w:sz w:val="28"/>
        </w:rPr>
        <w:lastRenderedPageBreak/>
        <w:t>Пассивы баланса НПАО «ФОРД МОТОР КОМПАНИ»</w:t>
      </w:r>
    </w:p>
    <w:p w:rsidR="003233BB" w:rsidRDefault="003233BB" w:rsidP="003233BB">
      <w:pPr>
        <w:spacing w:line="360" w:lineRule="auto"/>
        <w:ind w:left="-142" w:firstLine="709"/>
        <w:jc w:val="both"/>
        <w:rPr>
          <w:rFonts w:ascii="Times New Roman" w:hAnsi="Times New Roman" w:cs="Times New Roman"/>
          <w:sz w:val="24"/>
          <w:szCs w:val="24"/>
        </w:rPr>
      </w:pPr>
      <w:r w:rsidRPr="00A82E12">
        <w:rPr>
          <w:rFonts w:ascii="Times New Roman" w:hAnsi="Times New Roman" w:cs="Times New Roman"/>
          <w:sz w:val="24"/>
          <w:szCs w:val="24"/>
        </w:rPr>
        <w:t xml:space="preserve">Анализируя пассивы организации, следует начать с анализа Собственного капитала предприятия, его удельный вес в валюте баланса составляет </w:t>
      </w:r>
      <w:r>
        <w:rPr>
          <w:rFonts w:ascii="Times New Roman" w:hAnsi="Times New Roman" w:cs="Times New Roman"/>
          <w:sz w:val="24"/>
          <w:szCs w:val="24"/>
        </w:rPr>
        <w:t>68</w:t>
      </w:r>
      <w:r w:rsidRPr="00A82E12">
        <w:rPr>
          <w:rFonts w:ascii="Times New Roman" w:hAnsi="Times New Roman" w:cs="Times New Roman"/>
          <w:sz w:val="24"/>
          <w:szCs w:val="24"/>
        </w:rPr>
        <w:t xml:space="preserve">% на </w:t>
      </w:r>
      <w:r>
        <w:rPr>
          <w:rFonts w:ascii="Times New Roman" w:hAnsi="Times New Roman" w:cs="Times New Roman"/>
          <w:sz w:val="24"/>
          <w:szCs w:val="24"/>
        </w:rPr>
        <w:t>2012 год</w:t>
      </w:r>
      <w:r w:rsidRPr="00A82E12">
        <w:rPr>
          <w:rFonts w:ascii="Times New Roman" w:hAnsi="Times New Roman" w:cs="Times New Roman"/>
          <w:sz w:val="24"/>
          <w:szCs w:val="24"/>
        </w:rPr>
        <w:t xml:space="preserve">, данный показатель по сравнению с </w:t>
      </w:r>
      <w:r>
        <w:rPr>
          <w:rFonts w:ascii="Times New Roman" w:hAnsi="Times New Roman" w:cs="Times New Roman"/>
          <w:sz w:val="24"/>
          <w:szCs w:val="24"/>
        </w:rPr>
        <w:t>2010</w:t>
      </w:r>
      <w:r w:rsidRPr="00A82E12">
        <w:rPr>
          <w:rFonts w:ascii="Times New Roman" w:hAnsi="Times New Roman" w:cs="Times New Roman"/>
          <w:sz w:val="24"/>
          <w:szCs w:val="24"/>
        </w:rPr>
        <w:t xml:space="preserve"> годом увеличился на </w:t>
      </w:r>
      <w:r>
        <w:rPr>
          <w:rFonts w:ascii="Times New Roman" w:hAnsi="Times New Roman" w:cs="Times New Roman"/>
          <w:sz w:val="24"/>
          <w:szCs w:val="24"/>
        </w:rPr>
        <w:t>25</w:t>
      </w:r>
      <w:r w:rsidRPr="00A82E12">
        <w:rPr>
          <w:rFonts w:ascii="Times New Roman" w:hAnsi="Times New Roman" w:cs="Times New Roman"/>
          <w:sz w:val="24"/>
          <w:szCs w:val="24"/>
        </w:rPr>
        <w:t>%, поэтому можно говорить</w:t>
      </w:r>
      <w:r>
        <w:rPr>
          <w:rFonts w:ascii="Times New Roman" w:hAnsi="Times New Roman" w:cs="Times New Roman"/>
          <w:sz w:val="24"/>
          <w:szCs w:val="24"/>
        </w:rPr>
        <w:t xml:space="preserve"> об относительном</w:t>
      </w:r>
      <w:r w:rsidRPr="00A82E12">
        <w:rPr>
          <w:rFonts w:ascii="Times New Roman" w:hAnsi="Times New Roman" w:cs="Times New Roman"/>
          <w:sz w:val="24"/>
          <w:szCs w:val="24"/>
        </w:rPr>
        <w:t xml:space="preserve"> увеличении финансовой независимости предприятия.</w:t>
      </w:r>
      <w:r>
        <w:rPr>
          <w:rFonts w:ascii="Times New Roman" w:hAnsi="Times New Roman" w:cs="Times New Roman"/>
          <w:sz w:val="24"/>
          <w:szCs w:val="24"/>
        </w:rPr>
        <w:t xml:space="preserve"> Хотя уставный, добавочный и резервный капиталы оставались на одинаковом уровне в абсолютном выражении: </w:t>
      </w:r>
      <w:r w:rsidRPr="00021FE5">
        <w:rPr>
          <w:rFonts w:ascii="Times New Roman" w:hAnsi="Times New Roman" w:cs="Times New Roman"/>
          <w:sz w:val="24"/>
          <w:szCs w:val="24"/>
        </w:rPr>
        <w:t>1 372 000</w:t>
      </w:r>
      <w:r>
        <w:rPr>
          <w:rFonts w:ascii="Times New Roman" w:hAnsi="Times New Roman" w:cs="Times New Roman"/>
          <w:sz w:val="24"/>
          <w:szCs w:val="24"/>
        </w:rPr>
        <w:t> </w:t>
      </w:r>
      <w:r w:rsidRPr="00021FE5">
        <w:rPr>
          <w:rFonts w:ascii="Times New Roman" w:hAnsi="Times New Roman" w:cs="Times New Roman"/>
          <w:sz w:val="24"/>
          <w:szCs w:val="24"/>
        </w:rPr>
        <w:t>000</w:t>
      </w:r>
      <w:r>
        <w:rPr>
          <w:rFonts w:ascii="Times New Roman" w:hAnsi="Times New Roman" w:cs="Times New Roman"/>
          <w:sz w:val="24"/>
          <w:szCs w:val="24"/>
        </w:rPr>
        <w:t xml:space="preserve"> рублей, 723 000 000 рублей и 206 000 000 рублей.</w:t>
      </w:r>
    </w:p>
    <w:p w:rsidR="003233BB" w:rsidRPr="00021FE5" w:rsidRDefault="003233BB" w:rsidP="00A44490">
      <w:pPr>
        <w:spacing w:line="360" w:lineRule="auto"/>
        <w:ind w:left="-142" w:firstLine="568"/>
        <w:jc w:val="both"/>
        <w:rPr>
          <w:rFonts w:ascii="Calibri" w:eastAsia="Times New Roman" w:hAnsi="Calibri" w:cs="Times New Roman"/>
          <w:color w:val="000000"/>
          <w:lang w:eastAsia="ru-RU"/>
        </w:rPr>
      </w:pPr>
      <w:r>
        <w:rPr>
          <w:rFonts w:ascii="Times New Roman" w:hAnsi="Times New Roman" w:cs="Times New Roman"/>
          <w:noProof/>
          <w:sz w:val="24"/>
          <w:szCs w:val="24"/>
          <w:lang w:eastAsia="ru-RU"/>
        </w:rPr>
        <w:drawing>
          <wp:inline distT="0" distB="0" distL="0" distR="0" wp14:anchorId="1B09AC02" wp14:editId="5D189946">
            <wp:extent cx="5940425" cy="2570480"/>
            <wp:effectExtent l="0" t="0" r="3175" b="127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233BB" w:rsidRDefault="003233BB" w:rsidP="003233BB">
      <w:pPr>
        <w:spacing w:after="0" w:line="360" w:lineRule="auto"/>
        <w:ind w:left="-142" w:firstLine="709"/>
        <w:jc w:val="center"/>
        <w:rPr>
          <w:rFonts w:ascii="Times New Roman" w:hAnsi="Times New Roman" w:cs="Times New Roman"/>
          <w:sz w:val="24"/>
          <w:szCs w:val="24"/>
        </w:rPr>
      </w:pPr>
      <w:r>
        <w:rPr>
          <w:rFonts w:ascii="Times New Roman" w:hAnsi="Times New Roman" w:cs="Times New Roman"/>
          <w:sz w:val="24"/>
          <w:szCs w:val="24"/>
        </w:rPr>
        <w:t xml:space="preserve">Диаграмма </w:t>
      </w:r>
      <w:r w:rsidR="00BA3C0A">
        <w:rPr>
          <w:rFonts w:ascii="Times New Roman" w:hAnsi="Times New Roman" w:cs="Times New Roman"/>
          <w:sz w:val="24"/>
          <w:szCs w:val="24"/>
        </w:rPr>
        <w:t xml:space="preserve">9 </w:t>
      </w:r>
      <w:r>
        <w:rPr>
          <w:rFonts w:ascii="Times New Roman" w:hAnsi="Times New Roman" w:cs="Times New Roman"/>
          <w:sz w:val="24"/>
          <w:szCs w:val="24"/>
        </w:rPr>
        <w:t>Структура собственного капитала в 2010 году</w:t>
      </w:r>
    </w:p>
    <w:p w:rsidR="003233BB" w:rsidRDefault="003233BB" w:rsidP="00A44490">
      <w:pPr>
        <w:spacing w:after="0" w:line="360" w:lineRule="auto"/>
        <w:ind w:left="-142" w:firstLine="142"/>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3BCF663" wp14:editId="5344F347">
            <wp:extent cx="5940425" cy="2570480"/>
            <wp:effectExtent l="0" t="0" r="3175" b="127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233BB" w:rsidRDefault="003233BB" w:rsidP="003233BB">
      <w:pPr>
        <w:spacing w:after="0" w:line="360" w:lineRule="auto"/>
        <w:ind w:left="-142" w:firstLine="709"/>
        <w:jc w:val="center"/>
        <w:rPr>
          <w:rFonts w:ascii="Times New Roman" w:hAnsi="Times New Roman" w:cs="Times New Roman"/>
          <w:sz w:val="24"/>
          <w:szCs w:val="24"/>
        </w:rPr>
      </w:pPr>
      <w:r>
        <w:rPr>
          <w:rFonts w:ascii="Times New Roman" w:hAnsi="Times New Roman" w:cs="Times New Roman"/>
          <w:sz w:val="24"/>
          <w:szCs w:val="24"/>
        </w:rPr>
        <w:t xml:space="preserve">Диаграмма </w:t>
      </w:r>
      <w:r w:rsidR="00BA3C0A">
        <w:rPr>
          <w:rFonts w:ascii="Times New Roman" w:hAnsi="Times New Roman" w:cs="Times New Roman"/>
          <w:sz w:val="24"/>
          <w:szCs w:val="24"/>
        </w:rPr>
        <w:t xml:space="preserve">10 </w:t>
      </w:r>
      <w:r>
        <w:rPr>
          <w:rFonts w:ascii="Times New Roman" w:hAnsi="Times New Roman" w:cs="Times New Roman"/>
          <w:sz w:val="24"/>
          <w:szCs w:val="24"/>
        </w:rPr>
        <w:t>Структура собственного капитала в 2012 году</w:t>
      </w:r>
    </w:p>
    <w:p w:rsidR="003233BB" w:rsidRPr="00A82E12" w:rsidRDefault="003233BB" w:rsidP="003233BB">
      <w:pPr>
        <w:spacing w:after="0" w:line="360" w:lineRule="auto"/>
        <w:ind w:left="-142" w:firstLine="709"/>
        <w:jc w:val="both"/>
        <w:rPr>
          <w:rFonts w:ascii="Times New Roman" w:hAnsi="Times New Roman" w:cs="Times New Roman"/>
          <w:sz w:val="24"/>
          <w:szCs w:val="24"/>
        </w:rPr>
      </w:pPr>
      <w:r w:rsidRPr="00A82E12">
        <w:rPr>
          <w:rFonts w:ascii="Times New Roman" w:hAnsi="Times New Roman" w:cs="Times New Roman"/>
          <w:sz w:val="24"/>
          <w:szCs w:val="24"/>
        </w:rPr>
        <w:t xml:space="preserve">Нераспределенная прибыль организация в </w:t>
      </w:r>
      <w:r>
        <w:rPr>
          <w:rFonts w:ascii="Times New Roman" w:hAnsi="Times New Roman" w:cs="Times New Roman"/>
          <w:sz w:val="24"/>
          <w:szCs w:val="24"/>
        </w:rPr>
        <w:t>2012 году</w:t>
      </w:r>
      <w:r w:rsidRPr="00A82E12">
        <w:rPr>
          <w:rFonts w:ascii="Times New Roman" w:hAnsi="Times New Roman" w:cs="Times New Roman"/>
          <w:sz w:val="24"/>
          <w:szCs w:val="24"/>
        </w:rPr>
        <w:t xml:space="preserve"> выросла по сравнению с </w:t>
      </w:r>
      <w:r>
        <w:rPr>
          <w:rFonts w:ascii="Times New Roman" w:hAnsi="Times New Roman" w:cs="Times New Roman"/>
          <w:sz w:val="24"/>
          <w:szCs w:val="24"/>
        </w:rPr>
        <w:t>2010</w:t>
      </w:r>
      <w:r w:rsidRPr="00A82E12">
        <w:rPr>
          <w:rFonts w:ascii="Times New Roman" w:hAnsi="Times New Roman" w:cs="Times New Roman"/>
          <w:sz w:val="24"/>
          <w:szCs w:val="24"/>
        </w:rPr>
        <w:t xml:space="preserve"> годом на </w:t>
      </w:r>
      <w:r>
        <w:rPr>
          <w:rFonts w:ascii="Times New Roman" w:hAnsi="Times New Roman" w:cs="Times New Roman"/>
          <w:sz w:val="24"/>
          <w:szCs w:val="24"/>
        </w:rPr>
        <w:t>2 146 000 000</w:t>
      </w:r>
      <w:r w:rsidRPr="00A82E12">
        <w:rPr>
          <w:rFonts w:ascii="Times New Roman" w:hAnsi="Times New Roman" w:cs="Times New Roman"/>
          <w:sz w:val="24"/>
          <w:szCs w:val="24"/>
        </w:rPr>
        <w:t xml:space="preserve"> рублей, в процентном выражении на </w:t>
      </w:r>
      <w:r>
        <w:rPr>
          <w:rFonts w:ascii="Times New Roman" w:hAnsi="Times New Roman" w:cs="Times New Roman"/>
          <w:sz w:val="24"/>
          <w:szCs w:val="24"/>
        </w:rPr>
        <w:t>68, 8</w:t>
      </w:r>
      <w:r w:rsidRPr="00A82E12">
        <w:rPr>
          <w:rFonts w:ascii="Times New Roman" w:hAnsi="Times New Roman" w:cs="Times New Roman"/>
          <w:sz w:val="24"/>
          <w:szCs w:val="24"/>
        </w:rPr>
        <w:t>%.  Наряду с этим следует отметить, что предприятие имеет</w:t>
      </w:r>
      <w:r>
        <w:rPr>
          <w:rFonts w:ascii="Times New Roman" w:hAnsi="Times New Roman" w:cs="Times New Roman"/>
          <w:sz w:val="24"/>
          <w:szCs w:val="24"/>
        </w:rPr>
        <w:t xml:space="preserve"> ч</w:t>
      </w:r>
      <w:r w:rsidRPr="00A82E12">
        <w:rPr>
          <w:rFonts w:ascii="Times New Roman" w:hAnsi="Times New Roman" w:cs="Times New Roman"/>
          <w:sz w:val="24"/>
          <w:szCs w:val="24"/>
        </w:rPr>
        <w:t>истую прибыль на конец</w:t>
      </w:r>
      <w:r>
        <w:rPr>
          <w:rFonts w:ascii="Times New Roman" w:hAnsi="Times New Roman" w:cs="Times New Roman"/>
          <w:sz w:val="24"/>
          <w:szCs w:val="24"/>
        </w:rPr>
        <w:t xml:space="preserve"> 2012</w:t>
      </w:r>
      <w:r w:rsidRPr="00A82E12">
        <w:rPr>
          <w:rFonts w:ascii="Times New Roman" w:hAnsi="Times New Roman" w:cs="Times New Roman"/>
          <w:sz w:val="24"/>
          <w:szCs w:val="24"/>
        </w:rPr>
        <w:t xml:space="preserve"> года в размере</w:t>
      </w:r>
      <w:r>
        <w:rPr>
          <w:rFonts w:ascii="Times New Roman" w:hAnsi="Times New Roman" w:cs="Times New Roman"/>
          <w:sz w:val="24"/>
          <w:szCs w:val="24"/>
        </w:rPr>
        <w:t xml:space="preserve"> 1 753 000 000 рублей, но</w:t>
      </w:r>
      <w:r w:rsidRPr="00A82E12">
        <w:rPr>
          <w:rFonts w:ascii="Times New Roman" w:hAnsi="Times New Roman" w:cs="Times New Roman"/>
          <w:sz w:val="24"/>
          <w:szCs w:val="24"/>
        </w:rPr>
        <w:t xml:space="preserve"> по сравнению с </w:t>
      </w:r>
      <w:r>
        <w:rPr>
          <w:rFonts w:ascii="Times New Roman" w:hAnsi="Times New Roman" w:cs="Times New Roman"/>
          <w:sz w:val="24"/>
          <w:szCs w:val="24"/>
        </w:rPr>
        <w:t>2010</w:t>
      </w:r>
      <w:r w:rsidRPr="00A82E12">
        <w:rPr>
          <w:rFonts w:ascii="Times New Roman" w:hAnsi="Times New Roman" w:cs="Times New Roman"/>
          <w:sz w:val="24"/>
          <w:szCs w:val="24"/>
        </w:rPr>
        <w:t xml:space="preserve"> годом она </w:t>
      </w:r>
      <w:r>
        <w:rPr>
          <w:rFonts w:ascii="Times New Roman" w:hAnsi="Times New Roman" w:cs="Times New Roman"/>
          <w:sz w:val="24"/>
          <w:szCs w:val="24"/>
        </w:rPr>
        <w:t>снизилась</w:t>
      </w:r>
      <w:r w:rsidRPr="00A82E12">
        <w:rPr>
          <w:rFonts w:ascii="Times New Roman" w:hAnsi="Times New Roman" w:cs="Times New Roman"/>
          <w:sz w:val="24"/>
          <w:szCs w:val="24"/>
        </w:rPr>
        <w:t xml:space="preserve"> в абсолютном выражении на </w:t>
      </w:r>
      <w:r>
        <w:rPr>
          <w:rFonts w:ascii="Times New Roman" w:hAnsi="Times New Roman" w:cs="Times New Roman"/>
          <w:sz w:val="24"/>
          <w:szCs w:val="24"/>
        </w:rPr>
        <w:t>2 277 000 000</w:t>
      </w:r>
      <w:r w:rsidRPr="00A82E12">
        <w:rPr>
          <w:rFonts w:ascii="Times New Roman" w:hAnsi="Times New Roman" w:cs="Times New Roman"/>
          <w:sz w:val="24"/>
          <w:szCs w:val="24"/>
        </w:rPr>
        <w:t xml:space="preserve"> рублей</w:t>
      </w:r>
      <w:r>
        <w:rPr>
          <w:rFonts w:ascii="Times New Roman" w:hAnsi="Times New Roman" w:cs="Times New Roman"/>
          <w:sz w:val="24"/>
          <w:szCs w:val="24"/>
        </w:rPr>
        <w:t xml:space="preserve"> или на </w:t>
      </w:r>
      <w:r>
        <w:rPr>
          <w:rFonts w:ascii="Times New Roman" w:hAnsi="Times New Roman" w:cs="Times New Roman"/>
          <w:sz w:val="24"/>
          <w:szCs w:val="24"/>
        </w:rPr>
        <w:lastRenderedPageBreak/>
        <w:t>130%</w:t>
      </w:r>
      <w:r w:rsidRPr="00A82E12">
        <w:rPr>
          <w:rFonts w:ascii="Times New Roman" w:hAnsi="Times New Roman" w:cs="Times New Roman"/>
          <w:sz w:val="24"/>
          <w:szCs w:val="24"/>
        </w:rPr>
        <w:t xml:space="preserve">. Несмотря на снижении Чистой прибыли мы можем говорить об эффективной деятельности предприятия, хотя и со </w:t>
      </w:r>
      <w:r>
        <w:rPr>
          <w:rFonts w:ascii="Times New Roman" w:hAnsi="Times New Roman" w:cs="Times New Roman"/>
          <w:sz w:val="24"/>
          <w:szCs w:val="24"/>
        </w:rPr>
        <w:t xml:space="preserve">значительно </w:t>
      </w:r>
      <w:r w:rsidRPr="00A82E12">
        <w:rPr>
          <w:rFonts w:ascii="Times New Roman" w:hAnsi="Times New Roman" w:cs="Times New Roman"/>
          <w:sz w:val="24"/>
          <w:szCs w:val="24"/>
        </w:rPr>
        <w:t>снижающимися темпами.</w:t>
      </w:r>
    </w:p>
    <w:p w:rsidR="003233BB" w:rsidRPr="00A82E12" w:rsidRDefault="003233BB" w:rsidP="003233BB">
      <w:pPr>
        <w:spacing w:after="0" w:line="360" w:lineRule="auto"/>
        <w:ind w:left="-142" w:firstLine="709"/>
        <w:jc w:val="both"/>
        <w:rPr>
          <w:rFonts w:ascii="Times New Roman" w:hAnsi="Times New Roman" w:cs="Times New Roman"/>
          <w:sz w:val="24"/>
          <w:szCs w:val="24"/>
        </w:rPr>
      </w:pPr>
      <w:r w:rsidRPr="00A82E12">
        <w:rPr>
          <w:rFonts w:ascii="Times New Roman" w:hAnsi="Times New Roman" w:cs="Times New Roman"/>
          <w:sz w:val="24"/>
          <w:szCs w:val="24"/>
        </w:rPr>
        <w:t xml:space="preserve">Следует отметить, что предприятие </w:t>
      </w:r>
      <w:r>
        <w:rPr>
          <w:rFonts w:ascii="Times New Roman" w:hAnsi="Times New Roman" w:cs="Times New Roman"/>
          <w:sz w:val="24"/>
          <w:szCs w:val="24"/>
        </w:rPr>
        <w:t xml:space="preserve">в 2012 имеет </w:t>
      </w:r>
      <w:r w:rsidR="003A2B64">
        <w:rPr>
          <w:rFonts w:ascii="Times New Roman" w:hAnsi="Times New Roman" w:cs="Times New Roman"/>
          <w:sz w:val="24"/>
          <w:szCs w:val="24"/>
        </w:rPr>
        <w:t>с</w:t>
      </w:r>
      <w:r w:rsidR="003A2B64" w:rsidRPr="00A82E12">
        <w:rPr>
          <w:rFonts w:ascii="Times New Roman" w:hAnsi="Times New Roman" w:cs="Times New Roman"/>
          <w:sz w:val="24"/>
          <w:szCs w:val="24"/>
        </w:rPr>
        <w:t>обственный капитал</w:t>
      </w:r>
      <w:r w:rsidRPr="00A82E12">
        <w:rPr>
          <w:rFonts w:ascii="Times New Roman" w:hAnsi="Times New Roman" w:cs="Times New Roman"/>
          <w:sz w:val="24"/>
          <w:szCs w:val="24"/>
        </w:rPr>
        <w:t xml:space="preserve"> в обороте</w:t>
      </w:r>
      <w:r w:rsidR="003A2B64">
        <w:rPr>
          <w:rFonts w:ascii="Times New Roman" w:hAnsi="Times New Roman" w:cs="Times New Roman"/>
          <w:sz w:val="24"/>
          <w:szCs w:val="24"/>
        </w:rPr>
        <w:t>,</w:t>
      </w:r>
      <w:r w:rsidRPr="00A82E12">
        <w:rPr>
          <w:rFonts w:ascii="Times New Roman" w:hAnsi="Times New Roman" w:cs="Times New Roman"/>
          <w:sz w:val="24"/>
          <w:szCs w:val="24"/>
        </w:rPr>
        <w:t xml:space="preserve"> который составляет </w:t>
      </w:r>
      <w:r>
        <w:rPr>
          <w:rFonts w:ascii="Times New Roman" w:hAnsi="Times New Roman" w:cs="Times New Roman"/>
          <w:color w:val="000000"/>
          <w:sz w:val="24"/>
          <w:szCs w:val="24"/>
        </w:rPr>
        <w:t xml:space="preserve">1 584 000 000 </w:t>
      </w:r>
      <w:r w:rsidRPr="00A82E12">
        <w:rPr>
          <w:rFonts w:ascii="Times New Roman" w:hAnsi="Times New Roman" w:cs="Times New Roman"/>
          <w:color w:val="000000"/>
          <w:sz w:val="24"/>
          <w:szCs w:val="24"/>
        </w:rPr>
        <w:t xml:space="preserve">рублей.  </w:t>
      </w:r>
      <w:r>
        <w:rPr>
          <w:rFonts w:ascii="Times New Roman" w:hAnsi="Times New Roman" w:cs="Times New Roman"/>
          <w:color w:val="000000"/>
          <w:sz w:val="24"/>
          <w:szCs w:val="24"/>
        </w:rPr>
        <w:t xml:space="preserve">Стоит отметить, что в 2010 году СКО не было у компании. </w:t>
      </w:r>
      <w:r w:rsidRPr="00A82E12">
        <w:rPr>
          <w:rFonts w:ascii="Times New Roman" w:hAnsi="Times New Roman" w:cs="Times New Roman"/>
          <w:color w:val="000000"/>
          <w:sz w:val="24"/>
          <w:szCs w:val="24"/>
        </w:rPr>
        <w:t xml:space="preserve">Что свидетельствует о </w:t>
      </w:r>
      <w:r>
        <w:rPr>
          <w:rFonts w:ascii="Times New Roman" w:hAnsi="Times New Roman" w:cs="Times New Roman"/>
          <w:color w:val="000000"/>
          <w:sz w:val="24"/>
          <w:szCs w:val="24"/>
        </w:rPr>
        <w:t>некотором налаживании</w:t>
      </w:r>
      <w:r w:rsidRPr="00A82E12">
        <w:rPr>
          <w:rFonts w:ascii="Times New Roman" w:hAnsi="Times New Roman" w:cs="Times New Roman"/>
          <w:color w:val="000000"/>
          <w:sz w:val="24"/>
          <w:szCs w:val="24"/>
        </w:rPr>
        <w:t xml:space="preserve"> финансово</w:t>
      </w:r>
      <w:r>
        <w:rPr>
          <w:rFonts w:ascii="Times New Roman" w:hAnsi="Times New Roman" w:cs="Times New Roman"/>
          <w:color w:val="000000"/>
          <w:sz w:val="24"/>
          <w:szCs w:val="24"/>
        </w:rPr>
        <w:t>го состояния</w:t>
      </w:r>
      <w:r w:rsidRPr="00A82E12">
        <w:rPr>
          <w:rFonts w:ascii="Times New Roman" w:hAnsi="Times New Roman" w:cs="Times New Roman"/>
          <w:color w:val="000000"/>
          <w:sz w:val="24"/>
          <w:szCs w:val="24"/>
        </w:rPr>
        <w:t xml:space="preserve"> предприятия. </w:t>
      </w:r>
    </w:p>
    <w:p w:rsidR="003233BB" w:rsidRDefault="003233BB" w:rsidP="003233BB">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В 2012 у НП</w:t>
      </w:r>
      <w:r w:rsidRPr="00AD5A1F">
        <w:rPr>
          <w:rFonts w:ascii="Times New Roman" w:hAnsi="Times New Roman" w:cs="Times New Roman"/>
          <w:sz w:val="24"/>
          <w:szCs w:val="24"/>
        </w:rPr>
        <w:t>АО "ФОРД МОТОР КОМПАНИ"</w:t>
      </w:r>
      <w:r>
        <w:rPr>
          <w:rFonts w:ascii="Times New Roman" w:hAnsi="Times New Roman" w:cs="Times New Roman"/>
          <w:sz w:val="24"/>
          <w:szCs w:val="24"/>
        </w:rPr>
        <w:t xml:space="preserve"> появились краткосрочные и долгосрочные заемные средства в размере 2 и 74 млн рублей соответственно. Данная ситуация показывает, что менеджмент компании стал искать новые способы финансирования предприятия в условиях снижающегося спроса на продукцию.</w:t>
      </w:r>
    </w:p>
    <w:p w:rsidR="003233BB" w:rsidRDefault="003233BB" w:rsidP="00A44490">
      <w:pPr>
        <w:spacing w:after="0" w:line="360" w:lineRule="auto"/>
        <w:ind w:left="-142" w:firstLine="851"/>
        <w:jc w:val="both"/>
        <w:rPr>
          <w:rFonts w:ascii="Times New Roman" w:hAnsi="Times New Roman" w:cs="Times New Roman"/>
          <w:sz w:val="24"/>
          <w:szCs w:val="24"/>
        </w:rPr>
      </w:pPr>
      <w:r>
        <w:rPr>
          <w:noProof/>
          <w:lang w:eastAsia="ru-RU"/>
        </w:rPr>
        <w:drawing>
          <wp:inline distT="0" distB="0" distL="0" distR="0" wp14:anchorId="1735D74B" wp14:editId="07910C53">
            <wp:extent cx="5326380" cy="3154680"/>
            <wp:effectExtent l="0" t="0" r="7620" b="762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233BB" w:rsidRDefault="003233BB" w:rsidP="00A44490">
      <w:pPr>
        <w:spacing w:after="0" w:line="360" w:lineRule="auto"/>
        <w:ind w:left="-142" w:firstLine="568"/>
        <w:jc w:val="center"/>
        <w:rPr>
          <w:rFonts w:ascii="Times New Roman" w:hAnsi="Times New Roman" w:cs="Times New Roman"/>
          <w:sz w:val="24"/>
          <w:szCs w:val="24"/>
        </w:rPr>
      </w:pPr>
      <w:r>
        <w:rPr>
          <w:rFonts w:ascii="Times New Roman" w:hAnsi="Times New Roman" w:cs="Times New Roman"/>
          <w:sz w:val="24"/>
          <w:szCs w:val="24"/>
        </w:rPr>
        <w:t xml:space="preserve">Диаграмма </w:t>
      </w:r>
      <w:r w:rsidR="00BA3C0A">
        <w:rPr>
          <w:rFonts w:ascii="Times New Roman" w:hAnsi="Times New Roman" w:cs="Times New Roman"/>
          <w:sz w:val="24"/>
          <w:szCs w:val="24"/>
        </w:rPr>
        <w:t xml:space="preserve">11 </w:t>
      </w:r>
      <w:r>
        <w:rPr>
          <w:rFonts w:ascii="Times New Roman" w:hAnsi="Times New Roman" w:cs="Times New Roman"/>
          <w:sz w:val="24"/>
          <w:szCs w:val="24"/>
        </w:rPr>
        <w:t>Кредиторская задолженность НП</w:t>
      </w:r>
      <w:r w:rsidRPr="00AD5A1F">
        <w:rPr>
          <w:rFonts w:ascii="Times New Roman" w:hAnsi="Times New Roman" w:cs="Times New Roman"/>
          <w:sz w:val="24"/>
          <w:szCs w:val="24"/>
        </w:rPr>
        <w:t>АО "ФОРД МОТОР КОМПАНИ"</w:t>
      </w:r>
    </w:p>
    <w:p w:rsidR="003233BB" w:rsidRDefault="003233BB" w:rsidP="003233BB">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Стоит отметить двукратное уменьшение величины кредиторской задолженности предприятия в 2012 году. В 2010 кредиторская задолженность составляла 5 555 млн руб., а в 2012 – уже 2 500 млн руб.</w:t>
      </w:r>
    </w:p>
    <w:p w:rsidR="003233BB" w:rsidRDefault="003233BB" w:rsidP="003233BB">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Анализ пассивов баланса говорит о том, что благодаря образованию стратегического альянса и усилий менеджмента совместного предприятия, началась деятельность по улучшению и поиску новых видов финансирования данной компании.</w:t>
      </w:r>
    </w:p>
    <w:p w:rsidR="003233BB" w:rsidRDefault="003233BB" w:rsidP="003233BB">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Перейдем к экспресс-анализу </w:t>
      </w:r>
      <w:r w:rsidR="00D23480">
        <w:rPr>
          <w:rFonts w:ascii="Times New Roman" w:hAnsi="Times New Roman" w:cs="Times New Roman"/>
          <w:sz w:val="24"/>
          <w:szCs w:val="24"/>
        </w:rPr>
        <w:t xml:space="preserve">основных </w:t>
      </w:r>
      <w:r>
        <w:rPr>
          <w:rFonts w:ascii="Times New Roman" w:hAnsi="Times New Roman" w:cs="Times New Roman"/>
          <w:sz w:val="24"/>
          <w:szCs w:val="24"/>
        </w:rPr>
        <w:t>финансовых результатов компании за 5 лет</w:t>
      </w:r>
      <w:r w:rsidR="00D23480">
        <w:rPr>
          <w:rFonts w:ascii="Times New Roman" w:hAnsi="Times New Roman" w:cs="Times New Roman"/>
          <w:sz w:val="24"/>
          <w:szCs w:val="24"/>
        </w:rPr>
        <w:t xml:space="preserve"> (</w:t>
      </w:r>
      <w:r>
        <w:rPr>
          <w:rFonts w:ascii="Times New Roman" w:hAnsi="Times New Roman" w:cs="Times New Roman"/>
          <w:sz w:val="24"/>
          <w:szCs w:val="24"/>
        </w:rPr>
        <w:t>с 2010 по 2015 годы</w:t>
      </w:r>
      <w:r w:rsidR="00D23480">
        <w:rPr>
          <w:rFonts w:ascii="Times New Roman" w:hAnsi="Times New Roman" w:cs="Times New Roman"/>
          <w:sz w:val="24"/>
          <w:szCs w:val="24"/>
        </w:rPr>
        <w:t>): прибыли до налогообложения и выручке от продаж.</w:t>
      </w:r>
    </w:p>
    <w:p w:rsidR="003233BB" w:rsidRPr="00A82E12" w:rsidRDefault="003233BB" w:rsidP="003D1AD1">
      <w:pPr>
        <w:spacing w:line="360" w:lineRule="auto"/>
        <w:ind w:firstLine="284"/>
        <w:jc w:val="both"/>
        <w:rPr>
          <w:rFonts w:ascii="Times New Roman" w:hAnsi="Times New Roman" w:cs="Times New Roman"/>
          <w:sz w:val="24"/>
          <w:szCs w:val="24"/>
        </w:rPr>
      </w:pPr>
      <w:r>
        <w:rPr>
          <w:noProof/>
          <w:lang w:eastAsia="ru-RU"/>
        </w:rPr>
        <w:lastRenderedPageBreak/>
        <w:drawing>
          <wp:inline distT="0" distB="0" distL="0" distR="0" wp14:anchorId="629288D8" wp14:editId="2A98A541">
            <wp:extent cx="5940425" cy="3378261"/>
            <wp:effectExtent l="0" t="0" r="3175" b="1270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233BB" w:rsidRDefault="003233BB" w:rsidP="003D1AD1">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Диаграмма </w:t>
      </w:r>
      <w:r w:rsidR="00BA3C0A">
        <w:rPr>
          <w:rFonts w:ascii="Times New Roman" w:hAnsi="Times New Roman" w:cs="Times New Roman"/>
          <w:sz w:val="24"/>
          <w:szCs w:val="24"/>
        </w:rPr>
        <w:t>12</w:t>
      </w:r>
      <w:r>
        <w:rPr>
          <w:rFonts w:ascii="Times New Roman" w:hAnsi="Times New Roman" w:cs="Times New Roman"/>
          <w:sz w:val="24"/>
          <w:szCs w:val="24"/>
        </w:rPr>
        <w:t xml:space="preserve"> Динамика выручки от продаж НП</w:t>
      </w:r>
      <w:r w:rsidRPr="00AD5A1F">
        <w:rPr>
          <w:rFonts w:ascii="Times New Roman" w:hAnsi="Times New Roman" w:cs="Times New Roman"/>
          <w:sz w:val="24"/>
          <w:szCs w:val="24"/>
        </w:rPr>
        <w:t>АО "ФОРД МОТОР КОМПАНИ"</w:t>
      </w:r>
      <w:r>
        <w:rPr>
          <w:rFonts w:ascii="Times New Roman" w:hAnsi="Times New Roman" w:cs="Times New Roman"/>
          <w:sz w:val="24"/>
          <w:szCs w:val="24"/>
        </w:rPr>
        <w:t>.</w:t>
      </w:r>
    </w:p>
    <w:p w:rsidR="003233BB" w:rsidRPr="008A05B7" w:rsidRDefault="003233BB" w:rsidP="003233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Исходя из этой диаграммы становится очевидно, что выручка от продаж упала за 4 года более чем в три раза. </w:t>
      </w:r>
    </w:p>
    <w:p w:rsidR="003233BB" w:rsidRDefault="003233BB" w:rsidP="003D1AD1">
      <w:pPr>
        <w:spacing w:line="360" w:lineRule="auto"/>
        <w:ind w:firstLine="284"/>
        <w:rPr>
          <w:rFonts w:ascii="Times New Roman" w:hAnsi="Times New Roman" w:cs="Times New Roman"/>
          <w:sz w:val="24"/>
          <w:szCs w:val="24"/>
        </w:rPr>
      </w:pPr>
      <w:r>
        <w:rPr>
          <w:noProof/>
          <w:lang w:eastAsia="ru-RU"/>
        </w:rPr>
        <w:drawing>
          <wp:inline distT="0" distB="0" distL="0" distR="0" wp14:anchorId="3D087FD6" wp14:editId="0A1D0AB0">
            <wp:extent cx="5920740" cy="2956560"/>
            <wp:effectExtent l="0" t="0" r="3810" b="152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233BB" w:rsidRDefault="003233BB" w:rsidP="003D1AD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Диаграмма </w:t>
      </w:r>
      <w:r w:rsidR="00BA3C0A">
        <w:rPr>
          <w:rFonts w:ascii="Times New Roman" w:hAnsi="Times New Roman" w:cs="Times New Roman"/>
          <w:sz w:val="24"/>
          <w:szCs w:val="24"/>
        </w:rPr>
        <w:t>13</w:t>
      </w:r>
      <w:r>
        <w:rPr>
          <w:rFonts w:ascii="Times New Roman" w:hAnsi="Times New Roman" w:cs="Times New Roman"/>
          <w:sz w:val="24"/>
          <w:szCs w:val="24"/>
        </w:rPr>
        <w:t xml:space="preserve"> Динамика прибыли до вычета налогов НП</w:t>
      </w:r>
      <w:r w:rsidRPr="00AD5A1F">
        <w:rPr>
          <w:rFonts w:ascii="Times New Roman" w:hAnsi="Times New Roman" w:cs="Times New Roman"/>
          <w:sz w:val="24"/>
          <w:szCs w:val="24"/>
        </w:rPr>
        <w:t>АО "ФОРД МОТОР КОМПАНИ"</w:t>
      </w:r>
      <w:r>
        <w:rPr>
          <w:rFonts w:ascii="Times New Roman" w:hAnsi="Times New Roman" w:cs="Times New Roman"/>
          <w:sz w:val="24"/>
          <w:szCs w:val="24"/>
        </w:rPr>
        <w:t>.</w:t>
      </w:r>
    </w:p>
    <w:p w:rsidR="003233BB" w:rsidRPr="008A05B7" w:rsidRDefault="003233BB" w:rsidP="003233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 неуклонно падала на протяжении 4 лет и сократилась в общей</w:t>
      </w:r>
      <w:r w:rsidR="003A2B64">
        <w:rPr>
          <w:rFonts w:ascii="Times New Roman" w:hAnsi="Times New Roman" w:cs="Times New Roman"/>
          <w:sz w:val="24"/>
          <w:szCs w:val="24"/>
        </w:rPr>
        <w:t xml:space="preserve"> сложности в 29 раз. Падение данных показателей в большей степени обусловлено кризисной ситуацией в российской экономике и </w:t>
      </w:r>
      <w:r>
        <w:rPr>
          <w:rFonts w:ascii="Times New Roman" w:hAnsi="Times New Roman" w:cs="Times New Roman"/>
          <w:sz w:val="24"/>
          <w:szCs w:val="24"/>
        </w:rPr>
        <w:t>как следствие снижени</w:t>
      </w:r>
      <w:r w:rsidR="00D23480">
        <w:rPr>
          <w:rFonts w:ascii="Times New Roman" w:hAnsi="Times New Roman" w:cs="Times New Roman"/>
          <w:sz w:val="24"/>
          <w:szCs w:val="24"/>
        </w:rPr>
        <w:t>ем</w:t>
      </w:r>
      <w:r>
        <w:rPr>
          <w:rFonts w:ascii="Times New Roman" w:hAnsi="Times New Roman" w:cs="Times New Roman"/>
          <w:sz w:val="24"/>
          <w:szCs w:val="24"/>
        </w:rPr>
        <w:t xml:space="preserve"> покуп</w:t>
      </w:r>
      <w:r w:rsidR="003A2B64">
        <w:rPr>
          <w:rFonts w:ascii="Times New Roman" w:hAnsi="Times New Roman" w:cs="Times New Roman"/>
          <w:sz w:val="24"/>
          <w:szCs w:val="24"/>
        </w:rPr>
        <w:t>ательской способности населения.</w:t>
      </w:r>
    </w:p>
    <w:p w:rsidR="006460C1" w:rsidRPr="006460C1" w:rsidRDefault="006460C1" w:rsidP="006460C1">
      <w:pPr>
        <w:pStyle w:val="2"/>
        <w:rPr>
          <w:rFonts w:ascii="Times New Roman" w:hAnsi="Times New Roman" w:cs="Times New Roman"/>
          <w:color w:val="000000" w:themeColor="text1"/>
          <w:sz w:val="28"/>
          <w:szCs w:val="28"/>
        </w:rPr>
      </w:pPr>
      <w:bookmarkStart w:id="21" w:name="_Toc451341161"/>
      <w:bookmarkStart w:id="22" w:name="_Toc445898307"/>
      <w:r w:rsidRPr="006E75D6">
        <w:rPr>
          <w:rFonts w:ascii="Times New Roman" w:hAnsi="Times New Roman" w:cs="Times New Roman"/>
          <w:color w:val="000000" w:themeColor="text1"/>
          <w:sz w:val="28"/>
          <w:szCs w:val="28"/>
        </w:rPr>
        <w:lastRenderedPageBreak/>
        <w:t>3.</w:t>
      </w:r>
      <w:r>
        <w:rPr>
          <w:rFonts w:ascii="Times New Roman" w:hAnsi="Times New Roman" w:cs="Times New Roman"/>
          <w:color w:val="000000" w:themeColor="text1"/>
          <w:sz w:val="28"/>
          <w:szCs w:val="28"/>
        </w:rPr>
        <w:t>4</w:t>
      </w:r>
      <w:r w:rsidRPr="006E75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Оценка конкурентоспособности</w:t>
      </w:r>
      <w:r w:rsidRPr="006E75D6">
        <w:rPr>
          <w:rFonts w:ascii="Times New Roman" w:hAnsi="Times New Roman" w:cs="Times New Roman"/>
          <w:color w:val="000000" w:themeColor="text1"/>
          <w:sz w:val="28"/>
          <w:szCs w:val="28"/>
        </w:rPr>
        <w:t xml:space="preserve"> НПАО «ФМК» </w:t>
      </w:r>
      <w:r>
        <w:rPr>
          <w:rFonts w:ascii="Times New Roman" w:hAnsi="Times New Roman" w:cs="Times New Roman"/>
          <w:color w:val="000000" w:themeColor="text1"/>
          <w:sz w:val="28"/>
          <w:szCs w:val="28"/>
        </w:rPr>
        <w:t>до и после вступления в стратегический альянс</w:t>
      </w:r>
      <w:bookmarkEnd w:id="21"/>
      <w:r>
        <w:rPr>
          <w:rFonts w:ascii="Times New Roman" w:hAnsi="Times New Roman" w:cs="Times New Roman"/>
          <w:color w:val="000000" w:themeColor="text1"/>
          <w:sz w:val="28"/>
          <w:szCs w:val="28"/>
        </w:rPr>
        <w:t xml:space="preserve"> </w:t>
      </w:r>
    </w:p>
    <w:p w:rsidR="0032724A" w:rsidRDefault="00DA5417" w:rsidP="0032724A">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Рассмотрим примеры того, как именно повысилась конкурентоспособность </w:t>
      </w:r>
      <w:r w:rsidRPr="003D1AD1">
        <w:rPr>
          <w:rFonts w:ascii="Times New Roman" w:hAnsi="Times New Roman" w:cs="Times New Roman"/>
          <w:sz w:val="24"/>
          <w:szCs w:val="24"/>
        </w:rPr>
        <w:t>НПАО «ФОРД МОТОР КОМПАНИ»</w:t>
      </w:r>
      <w:r>
        <w:rPr>
          <w:rFonts w:ascii="Times New Roman" w:hAnsi="Times New Roman" w:cs="Times New Roman"/>
          <w:sz w:val="24"/>
          <w:szCs w:val="24"/>
        </w:rPr>
        <w:t xml:space="preserve"> после образования стратегического альянса. </w:t>
      </w:r>
    </w:p>
    <w:p w:rsidR="00DA5417" w:rsidRDefault="003A2B64" w:rsidP="00F90AD7">
      <w:pPr>
        <w:spacing w:after="0" w:line="360" w:lineRule="auto"/>
        <w:ind w:left="-142"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800" behindDoc="1" locked="0" layoutInCell="1" allowOverlap="1" wp14:anchorId="659A3704" wp14:editId="683D91A8">
            <wp:simplePos x="0" y="0"/>
            <wp:positionH relativeFrom="column">
              <wp:posOffset>413385</wp:posOffset>
            </wp:positionH>
            <wp:positionV relativeFrom="paragraph">
              <wp:posOffset>3165475</wp:posOffset>
            </wp:positionV>
            <wp:extent cx="5646420" cy="3419475"/>
            <wp:effectExtent l="0" t="0" r="11430" b="9525"/>
            <wp:wrapTight wrapText="bothSides">
              <wp:wrapPolygon edited="0">
                <wp:start x="0" y="0"/>
                <wp:lineTo x="0" y="21540"/>
                <wp:lineTo x="21571" y="21540"/>
                <wp:lineTo x="21571" y="0"/>
                <wp:lineTo x="0" y="0"/>
              </wp:wrapPolygon>
            </wp:wrapTight>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V relativeFrom="margin">
              <wp14:pctHeight>0</wp14:pctHeight>
            </wp14:sizeRelV>
          </wp:anchor>
        </w:drawing>
      </w:r>
      <w:r w:rsidR="00DA5417" w:rsidRPr="004339EE">
        <w:rPr>
          <w:rFonts w:ascii="Times New Roman" w:hAnsi="Times New Roman" w:cs="Times New Roman"/>
          <w:sz w:val="24"/>
          <w:szCs w:val="24"/>
        </w:rPr>
        <w:t xml:space="preserve">Прежде всего стоит отметить цели, которые перед собою ставили </w:t>
      </w:r>
      <w:r w:rsidR="00DA5417">
        <w:rPr>
          <w:rFonts w:ascii="Times New Roman" w:hAnsi="Times New Roman" w:cs="Times New Roman"/>
          <w:sz w:val="24"/>
          <w:szCs w:val="24"/>
        </w:rPr>
        <w:t>Ford Motor Company и П</w:t>
      </w:r>
      <w:r w:rsidR="00DA5417" w:rsidRPr="004339EE">
        <w:rPr>
          <w:rFonts w:ascii="Times New Roman" w:hAnsi="Times New Roman" w:cs="Times New Roman"/>
          <w:sz w:val="24"/>
          <w:szCs w:val="24"/>
        </w:rPr>
        <w:t xml:space="preserve">АО «СОЛЛЕРС», вступая в альянс. В презентации, подготовленной для </w:t>
      </w:r>
      <w:r w:rsidR="00DA5417" w:rsidRPr="0032724A">
        <w:rPr>
          <w:rFonts w:ascii="Times New Roman" w:hAnsi="Times New Roman" w:cs="Times New Roman"/>
          <w:sz w:val="24"/>
          <w:szCs w:val="24"/>
        </w:rPr>
        <w:t xml:space="preserve">Минпромторга и Минэкономики в октябре 2011 года, были приведены прогноз развития авторынка и планы по развитию совместных предприятий в России. Предполагалось, что к 2016 году российский рынок легковых автомобилей и LCV удвоится — до 3,6 млн машин по сравнению с 2010 годом. Основной же целью совместного предприятия </w:t>
      </w:r>
      <w:r w:rsidR="00DA5417">
        <w:rPr>
          <w:rFonts w:ascii="Times New Roman" w:hAnsi="Times New Roman" w:cs="Times New Roman"/>
          <w:sz w:val="24"/>
          <w:szCs w:val="24"/>
        </w:rPr>
        <w:t>Ford Motor Company и П</w:t>
      </w:r>
      <w:r w:rsidR="00DA5417" w:rsidRPr="004339EE">
        <w:rPr>
          <w:rFonts w:ascii="Times New Roman" w:hAnsi="Times New Roman" w:cs="Times New Roman"/>
          <w:sz w:val="24"/>
          <w:szCs w:val="24"/>
        </w:rPr>
        <w:t>АО «СОЛЛЕРС»</w:t>
      </w:r>
      <w:r w:rsidR="00DA5417" w:rsidRPr="0032724A">
        <w:rPr>
          <w:rFonts w:ascii="Times New Roman" w:hAnsi="Times New Roman" w:cs="Times New Roman"/>
          <w:sz w:val="24"/>
          <w:szCs w:val="24"/>
        </w:rPr>
        <w:t xml:space="preserve"> должно было стать пропорциональное увеличение доли Ford в России с 4,7% в 2010 году до 9% в 2016 году. </w:t>
      </w:r>
      <w:r w:rsidR="0032724A" w:rsidRPr="0032724A">
        <w:rPr>
          <w:rFonts w:ascii="Times New Roman" w:hAnsi="Times New Roman" w:cs="Times New Roman"/>
          <w:sz w:val="24"/>
          <w:szCs w:val="24"/>
        </w:rPr>
        <w:t>Основную часть финансирования планир</w:t>
      </w:r>
      <w:r w:rsidR="0032724A">
        <w:rPr>
          <w:rFonts w:ascii="Times New Roman" w:hAnsi="Times New Roman" w:cs="Times New Roman"/>
          <w:sz w:val="24"/>
          <w:szCs w:val="24"/>
        </w:rPr>
        <w:t xml:space="preserve">овалось (и было в итоге привлечено) привлечь с помощью государства: </w:t>
      </w:r>
      <w:r w:rsidR="0032724A" w:rsidRPr="0032724A">
        <w:rPr>
          <w:rFonts w:ascii="Times New Roman" w:hAnsi="Times New Roman" w:cs="Times New Roman"/>
          <w:sz w:val="24"/>
          <w:szCs w:val="24"/>
        </w:rPr>
        <w:t>десятилетн</w:t>
      </w:r>
      <w:r w:rsidR="0032724A">
        <w:rPr>
          <w:rFonts w:ascii="Times New Roman" w:hAnsi="Times New Roman" w:cs="Times New Roman"/>
          <w:sz w:val="24"/>
          <w:szCs w:val="24"/>
        </w:rPr>
        <w:t>яя</w:t>
      </w:r>
      <w:r w:rsidR="0032724A" w:rsidRPr="0032724A">
        <w:rPr>
          <w:rFonts w:ascii="Times New Roman" w:hAnsi="Times New Roman" w:cs="Times New Roman"/>
          <w:sz w:val="24"/>
          <w:szCs w:val="24"/>
        </w:rPr>
        <w:t xml:space="preserve"> кредитн</w:t>
      </w:r>
      <w:r w:rsidR="009E0CEA">
        <w:rPr>
          <w:rFonts w:ascii="Times New Roman" w:hAnsi="Times New Roman" w:cs="Times New Roman"/>
          <w:sz w:val="24"/>
          <w:szCs w:val="24"/>
        </w:rPr>
        <w:t>ая</w:t>
      </w:r>
      <w:r w:rsidR="0032724A" w:rsidRPr="0032724A">
        <w:rPr>
          <w:rFonts w:ascii="Times New Roman" w:hAnsi="Times New Roman" w:cs="Times New Roman"/>
          <w:sz w:val="24"/>
          <w:szCs w:val="24"/>
        </w:rPr>
        <w:t xml:space="preserve"> лини</w:t>
      </w:r>
      <w:r w:rsidR="009E0CEA">
        <w:rPr>
          <w:rFonts w:ascii="Times New Roman" w:hAnsi="Times New Roman" w:cs="Times New Roman"/>
          <w:sz w:val="24"/>
          <w:szCs w:val="24"/>
        </w:rPr>
        <w:t>я</w:t>
      </w:r>
      <w:r w:rsidR="0032724A" w:rsidRPr="0032724A">
        <w:rPr>
          <w:rFonts w:ascii="Times New Roman" w:hAnsi="Times New Roman" w:cs="Times New Roman"/>
          <w:sz w:val="24"/>
          <w:szCs w:val="24"/>
        </w:rPr>
        <w:t xml:space="preserve"> с субсидируемой (на две трети ставки ЦБ) процентной ставкой на сумму $1,2 млрд. </w:t>
      </w:r>
      <w:r w:rsidR="009E0CEA">
        <w:rPr>
          <w:rFonts w:ascii="Times New Roman" w:hAnsi="Times New Roman" w:cs="Times New Roman"/>
          <w:sz w:val="24"/>
          <w:szCs w:val="24"/>
        </w:rPr>
        <w:t>Данное</w:t>
      </w:r>
      <w:r w:rsidR="0032724A" w:rsidRPr="0032724A">
        <w:rPr>
          <w:rFonts w:ascii="Times New Roman" w:hAnsi="Times New Roman" w:cs="Times New Roman"/>
          <w:sz w:val="24"/>
          <w:szCs w:val="24"/>
        </w:rPr>
        <w:t xml:space="preserve"> </w:t>
      </w:r>
      <w:r w:rsidR="00316190" w:rsidRPr="0032724A">
        <w:rPr>
          <w:rFonts w:ascii="Times New Roman" w:hAnsi="Times New Roman" w:cs="Times New Roman"/>
          <w:sz w:val="24"/>
          <w:szCs w:val="24"/>
        </w:rPr>
        <w:t xml:space="preserve">финансирование </w:t>
      </w:r>
      <w:r w:rsidR="00316190">
        <w:rPr>
          <w:rFonts w:ascii="Times New Roman" w:hAnsi="Times New Roman" w:cs="Times New Roman"/>
          <w:sz w:val="24"/>
          <w:szCs w:val="24"/>
        </w:rPr>
        <w:t>было</w:t>
      </w:r>
      <w:r w:rsidR="009E0CEA">
        <w:rPr>
          <w:rFonts w:ascii="Times New Roman" w:hAnsi="Times New Roman" w:cs="Times New Roman"/>
          <w:sz w:val="24"/>
          <w:szCs w:val="24"/>
        </w:rPr>
        <w:t xml:space="preserve"> привлечено из </w:t>
      </w:r>
      <w:r w:rsidR="0032724A" w:rsidRPr="0032724A">
        <w:rPr>
          <w:rFonts w:ascii="Times New Roman" w:hAnsi="Times New Roman" w:cs="Times New Roman"/>
          <w:sz w:val="24"/>
          <w:szCs w:val="24"/>
        </w:rPr>
        <w:t xml:space="preserve">Внешэкономбанка. </w:t>
      </w:r>
      <w:r w:rsidR="00DA5417">
        <w:rPr>
          <w:rFonts w:ascii="Times New Roman" w:hAnsi="Times New Roman" w:cs="Times New Roman"/>
          <w:sz w:val="24"/>
          <w:szCs w:val="24"/>
        </w:rPr>
        <w:t xml:space="preserve">Однако начиная с 2012 года случилось значительное ухудшение макроэкономической конъюнктуры, что явилось одной из главных причин падения российского авторынка. </w:t>
      </w:r>
    </w:p>
    <w:p w:rsidR="00DA5417" w:rsidRDefault="00DA5417" w:rsidP="00BA3C0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Диаграмма </w:t>
      </w:r>
      <w:r w:rsidR="00BA3C0A">
        <w:rPr>
          <w:rFonts w:ascii="Times New Roman" w:hAnsi="Times New Roman" w:cs="Times New Roman"/>
          <w:sz w:val="24"/>
          <w:szCs w:val="24"/>
        </w:rPr>
        <w:t xml:space="preserve">14 </w:t>
      </w:r>
      <w:r w:rsidRPr="00475180">
        <w:rPr>
          <w:rFonts w:ascii="Times New Roman" w:hAnsi="Times New Roman" w:cs="Times New Roman"/>
          <w:sz w:val="24"/>
          <w:szCs w:val="24"/>
        </w:rPr>
        <w:t>Прогноз рынка новых легковых автомобилей в России 2016-2022</w:t>
      </w:r>
      <w:r>
        <w:rPr>
          <w:rFonts w:ascii="Times New Roman" w:hAnsi="Times New Roman" w:cs="Times New Roman"/>
          <w:sz w:val="24"/>
          <w:szCs w:val="24"/>
        </w:rPr>
        <w:t xml:space="preserve"> годах</w:t>
      </w:r>
      <w:r>
        <w:rPr>
          <w:rStyle w:val="a5"/>
          <w:rFonts w:ascii="Times New Roman" w:hAnsi="Times New Roman" w:cs="Times New Roman"/>
          <w:sz w:val="24"/>
          <w:szCs w:val="24"/>
        </w:rPr>
        <w:footnoteReference w:id="36"/>
      </w:r>
    </w:p>
    <w:p w:rsidR="00DA5417" w:rsidRDefault="00C16E99" w:rsidP="00C16E99">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мировым данным падение автомобильного рынка России в 2015 году было самым большим среди крупнейших рынков мира. По итогам 2015 года Российская Федерация заняла 5 </w:t>
      </w:r>
      <w:r>
        <w:rPr>
          <w:rFonts w:ascii="Times New Roman" w:hAnsi="Times New Roman" w:cs="Times New Roman"/>
          <w:sz w:val="24"/>
          <w:szCs w:val="24"/>
        </w:rPr>
        <w:lastRenderedPageBreak/>
        <w:t xml:space="preserve">место в Европе по продажам новых легковых автомобилей. </w:t>
      </w:r>
      <w:r w:rsidR="00DA5417">
        <w:rPr>
          <w:rFonts w:ascii="Times New Roman" w:hAnsi="Times New Roman" w:cs="Times New Roman"/>
          <w:sz w:val="24"/>
          <w:szCs w:val="24"/>
        </w:rPr>
        <w:t>Основываясь на данных Диаграммы 10 восстановление российского авторынка до уровня 2012 года возможно в перспективе 7 лет.</w:t>
      </w:r>
    </w:p>
    <w:p w:rsidR="00DA5417" w:rsidRPr="001C27DF" w:rsidRDefault="00DA5417" w:rsidP="00DA5417">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Из-за кардинального падения автомобильного рынка в России в 2015 году ориентироваться на целевые показатели 2016 года, как выручка от продаж автомобилей, </w:t>
      </w:r>
      <w:r>
        <w:rPr>
          <w:rFonts w:ascii="Times New Roman" w:hAnsi="Times New Roman" w:cs="Times New Roman"/>
          <w:sz w:val="24"/>
          <w:szCs w:val="24"/>
          <w:lang w:val="en-US"/>
        </w:rPr>
        <w:t>EBITDA</w:t>
      </w:r>
      <w:r w:rsidRPr="00A44B5A">
        <w:rPr>
          <w:rFonts w:ascii="Times New Roman" w:hAnsi="Times New Roman" w:cs="Times New Roman"/>
          <w:sz w:val="24"/>
          <w:szCs w:val="24"/>
        </w:rPr>
        <w:t xml:space="preserve"> </w:t>
      </w:r>
      <w:r>
        <w:rPr>
          <w:rFonts w:ascii="Times New Roman" w:hAnsi="Times New Roman" w:cs="Times New Roman"/>
          <w:sz w:val="24"/>
          <w:szCs w:val="24"/>
        </w:rPr>
        <w:t xml:space="preserve">и рентабельность основной деятельности, которые были рассчитаны </w:t>
      </w:r>
      <w:r w:rsidRPr="001C27DF">
        <w:rPr>
          <w:rFonts w:ascii="Times New Roman" w:hAnsi="Times New Roman" w:cs="Times New Roman"/>
          <w:sz w:val="24"/>
          <w:szCs w:val="24"/>
        </w:rPr>
        <w:t>в 2010 году нецелесообразно.</w:t>
      </w:r>
      <w:r w:rsidR="00F90AD7">
        <w:rPr>
          <w:rFonts w:ascii="Times New Roman" w:hAnsi="Times New Roman" w:cs="Times New Roman"/>
          <w:sz w:val="24"/>
          <w:szCs w:val="24"/>
        </w:rPr>
        <w:t xml:space="preserve"> Так как</w:t>
      </w:r>
      <w:r w:rsidR="008D3A61" w:rsidRPr="001C27DF">
        <w:rPr>
          <w:rFonts w:ascii="Times New Roman" w:hAnsi="Times New Roman" w:cs="Times New Roman"/>
          <w:sz w:val="24"/>
          <w:szCs w:val="24"/>
        </w:rPr>
        <w:t xml:space="preserve"> </w:t>
      </w:r>
      <w:r w:rsidR="00F90AD7">
        <w:rPr>
          <w:rFonts w:ascii="Times New Roman" w:hAnsi="Times New Roman" w:cs="Times New Roman"/>
          <w:sz w:val="24"/>
          <w:szCs w:val="24"/>
        </w:rPr>
        <w:t xml:space="preserve">финансовые показатели </w:t>
      </w:r>
      <w:r w:rsidR="00F90AD7" w:rsidRPr="003D1AD1">
        <w:rPr>
          <w:rFonts w:ascii="Times New Roman" w:hAnsi="Times New Roman" w:cs="Times New Roman"/>
          <w:sz w:val="24"/>
          <w:szCs w:val="24"/>
        </w:rPr>
        <w:t>НПАО «ФОРД МОТОР КОМПАНИ»</w:t>
      </w:r>
      <w:r w:rsidR="00F90AD7">
        <w:rPr>
          <w:rFonts w:ascii="Times New Roman" w:hAnsi="Times New Roman" w:cs="Times New Roman"/>
          <w:sz w:val="24"/>
          <w:szCs w:val="24"/>
        </w:rPr>
        <w:t xml:space="preserve"> за рассматриваемый период ухудшились из-за влияния внешних факторов. Поэтому эффективность от вступления в стратегический альянс рассчитаем иными способами.</w:t>
      </w:r>
    </w:p>
    <w:p w:rsidR="00C16E99" w:rsidRDefault="00010CBE" w:rsidP="00F10B0E">
      <w:pPr>
        <w:spacing w:after="0" w:line="360" w:lineRule="auto"/>
        <w:ind w:left="-142" w:firstLine="709"/>
        <w:jc w:val="both"/>
        <w:rPr>
          <w:rFonts w:ascii="Times New Roman" w:hAnsi="Times New Roman" w:cs="Times New Roman"/>
          <w:sz w:val="24"/>
          <w:szCs w:val="24"/>
        </w:rPr>
      </w:pPr>
      <w:r w:rsidRPr="001C27DF">
        <w:rPr>
          <w:rFonts w:ascii="Times New Roman" w:hAnsi="Times New Roman" w:cs="Times New Roman"/>
          <w:sz w:val="24"/>
          <w:szCs w:val="24"/>
        </w:rPr>
        <w:t>Для определения степени влияния на конкурентоспособность НПАО «ФМК» будем опираться на такой фактор как локализация производства. В узком смысле под уровнем локализации понимается доля комплектующих российского производства в автомобилях. В широком смысле при подсчёте локализации учитываются не только компоненты и запчасти, произведённые внутри России, но и все затраты, связанные с обеспечением производства автомобилей — вода, электричество, заработная плата рабочим и многое другое.</w:t>
      </w:r>
      <w:r w:rsidR="00F10B0E" w:rsidRPr="001C27DF">
        <w:rPr>
          <w:rFonts w:ascii="Times New Roman" w:hAnsi="Times New Roman" w:cs="Times New Roman"/>
          <w:sz w:val="24"/>
          <w:szCs w:val="24"/>
        </w:rPr>
        <w:t xml:space="preserve"> В данной работе этот термин будет рассматриваться в узком смысле.</w:t>
      </w:r>
    </w:p>
    <w:p w:rsidR="000D6798" w:rsidRDefault="000D6798" w:rsidP="00F10B0E">
      <w:pPr>
        <w:spacing w:after="0" w:line="360" w:lineRule="auto"/>
        <w:ind w:left="-142"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89A0258" wp14:editId="6758AC34">
            <wp:extent cx="5486400" cy="3200400"/>
            <wp:effectExtent l="0" t="0" r="19050" b="1905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84219" w:rsidRDefault="00984219" w:rsidP="00984219">
      <w:pPr>
        <w:spacing w:after="0" w:line="360" w:lineRule="auto"/>
        <w:ind w:left="-142" w:firstLine="709"/>
        <w:jc w:val="center"/>
        <w:rPr>
          <w:rFonts w:ascii="Times New Roman" w:hAnsi="Times New Roman" w:cs="Times New Roman"/>
          <w:sz w:val="24"/>
          <w:szCs w:val="24"/>
        </w:rPr>
      </w:pPr>
      <w:r>
        <w:rPr>
          <w:rFonts w:ascii="Times New Roman" w:hAnsi="Times New Roman" w:cs="Times New Roman"/>
          <w:sz w:val="24"/>
          <w:szCs w:val="24"/>
        </w:rPr>
        <w:t xml:space="preserve">Диаграмма </w:t>
      </w:r>
      <w:r w:rsidR="00BA3C0A">
        <w:rPr>
          <w:rFonts w:ascii="Times New Roman" w:hAnsi="Times New Roman" w:cs="Times New Roman"/>
          <w:sz w:val="24"/>
          <w:szCs w:val="24"/>
        </w:rPr>
        <w:t xml:space="preserve">15 </w:t>
      </w:r>
      <w:r>
        <w:rPr>
          <w:rFonts w:ascii="Times New Roman" w:hAnsi="Times New Roman" w:cs="Times New Roman"/>
          <w:sz w:val="24"/>
          <w:szCs w:val="24"/>
        </w:rPr>
        <w:t>Уровень локализации производства НПАО «ФМК»</w:t>
      </w:r>
    </w:p>
    <w:p w:rsidR="00F10B0E" w:rsidRDefault="00F10B0E" w:rsidP="00BA3C0A">
      <w:pPr>
        <w:shd w:val="clear" w:color="auto" w:fill="FFFFFF"/>
        <w:spacing w:before="100" w:beforeAutospacing="1" w:after="24"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Уровень локализации производства на НПАО «ФМК» вырос с </w:t>
      </w:r>
      <w:r w:rsidR="005C6D95">
        <w:rPr>
          <w:rFonts w:ascii="Times New Roman" w:hAnsi="Times New Roman" w:cs="Times New Roman"/>
          <w:sz w:val="24"/>
          <w:szCs w:val="24"/>
        </w:rPr>
        <w:t>29</w:t>
      </w:r>
      <w:r>
        <w:rPr>
          <w:rFonts w:ascii="Times New Roman" w:hAnsi="Times New Roman" w:cs="Times New Roman"/>
          <w:sz w:val="24"/>
          <w:szCs w:val="24"/>
        </w:rPr>
        <w:t xml:space="preserve">% в 2010 году до </w:t>
      </w:r>
      <w:r w:rsidR="004F5740">
        <w:rPr>
          <w:rFonts w:ascii="Times New Roman" w:hAnsi="Times New Roman" w:cs="Times New Roman"/>
          <w:sz w:val="24"/>
          <w:szCs w:val="24"/>
        </w:rPr>
        <w:t>52</w:t>
      </w:r>
      <w:r>
        <w:rPr>
          <w:rFonts w:ascii="Times New Roman" w:hAnsi="Times New Roman" w:cs="Times New Roman"/>
          <w:sz w:val="24"/>
          <w:szCs w:val="24"/>
        </w:rPr>
        <w:t xml:space="preserve">% в 2015 году. Данный показатель </w:t>
      </w:r>
      <w:r w:rsidR="004F5740">
        <w:rPr>
          <w:rFonts w:ascii="Times New Roman" w:hAnsi="Times New Roman" w:cs="Times New Roman"/>
          <w:sz w:val="24"/>
          <w:szCs w:val="24"/>
        </w:rPr>
        <w:t>практически соответствует</w:t>
      </w:r>
      <w:r>
        <w:rPr>
          <w:rFonts w:ascii="Times New Roman" w:hAnsi="Times New Roman" w:cs="Times New Roman"/>
          <w:sz w:val="24"/>
          <w:szCs w:val="24"/>
        </w:rPr>
        <w:t xml:space="preserve"> докризисно</w:t>
      </w:r>
      <w:r w:rsidR="004F5740">
        <w:rPr>
          <w:rFonts w:ascii="Times New Roman" w:hAnsi="Times New Roman" w:cs="Times New Roman"/>
          <w:sz w:val="24"/>
          <w:szCs w:val="24"/>
        </w:rPr>
        <w:t>му</w:t>
      </w:r>
      <w:r>
        <w:rPr>
          <w:rFonts w:ascii="Times New Roman" w:hAnsi="Times New Roman" w:cs="Times New Roman"/>
          <w:sz w:val="24"/>
          <w:szCs w:val="24"/>
        </w:rPr>
        <w:t xml:space="preserve"> планово</w:t>
      </w:r>
      <w:r w:rsidR="004F5740">
        <w:rPr>
          <w:rFonts w:ascii="Times New Roman" w:hAnsi="Times New Roman" w:cs="Times New Roman"/>
          <w:sz w:val="24"/>
          <w:szCs w:val="24"/>
        </w:rPr>
        <w:t>му</w:t>
      </w:r>
      <w:r>
        <w:rPr>
          <w:rFonts w:ascii="Times New Roman" w:hAnsi="Times New Roman" w:cs="Times New Roman"/>
          <w:sz w:val="24"/>
          <w:szCs w:val="24"/>
        </w:rPr>
        <w:t xml:space="preserve"> значени</w:t>
      </w:r>
      <w:r w:rsidR="004F5740">
        <w:rPr>
          <w:rFonts w:ascii="Times New Roman" w:hAnsi="Times New Roman" w:cs="Times New Roman"/>
          <w:sz w:val="24"/>
          <w:szCs w:val="24"/>
        </w:rPr>
        <w:t>ю</w:t>
      </w:r>
      <w:r>
        <w:rPr>
          <w:rFonts w:ascii="Times New Roman" w:hAnsi="Times New Roman" w:cs="Times New Roman"/>
          <w:sz w:val="24"/>
          <w:szCs w:val="24"/>
        </w:rPr>
        <w:t>, установленно</w:t>
      </w:r>
      <w:r w:rsidR="004F5740">
        <w:rPr>
          <w:rFonts w:ascii="Times New Roman" w:hAnsi="Times New Roman" w:cs="Times New Roman"/>
          <w:sz w:val="24"/>
          <w:szCs w:val="24"/>
        </w:rPr>
        <w:t>му</w:t>
      </w:r>
      <w:r>
        <w:rPr>
          <w:rFonts w:ascii="Times New Roman" w:hAnsi="Times New Roman" w:cs="Times New Roman"/>
          <w:sz w:val="24"/>
          <w:szCs w:val="24"/>
        </w:rPr>
        <w:t xml:space="preserve"> правительственными ведомствами </w:t>
      </w:r>
      <w:r w:rsidR="00316190">
        <w:rPr>
          <w:rFonts w:ascii="Times New Roman" w:hAnsi="Times New Roman" w:cs="Times New Roman"/>
          <w:sz w:val="24"/>
          <w:szCs w:val="24"/>
        </w:rPr>
        <w:t xml:space="preserve">России </w:t>
      </w:r>
      <w:r>
        <w:rPr>
          <w:rFonts w:ascii="Times New Roman" w:hAnsi="Times New Roman" w:cs="Times New Roman"/>
          <w:sz w:val="24"/>
          <w:szCs w:val="24"/>
        </w:rPr>
        <w:t>в 2010 году:</w:t>
      </w:r>
      <w:r w:rsidR="00316190">
        <w:rPr>
          <w:rFonts w:ascii="Times New Roman" w:hAnsi="Times New Roman" w:cs="Times New Roman"/>
          <w:sz w:val="24"/>
          <w:szCs w:val="24"/>
        </w:rPr>
        <w:t xml:space="preserve"> предполагалось, что у</w:t>
      </w:r>
      <w:r w:rsidR="00316190" w:rsidRPr="00316190">
        <w:rPr>
          <w:rFonts w:ascii="Times New Roman" w:hAnsi="Times New Roman" w:cs="Times New Roman"/>
          <w:sz w:val="24"/>
          <w:szCs w:val="24"/>
        </w:rPr>
        <w:t>ровень локализации производимых в России автомобилей-иномарок</w:t>
      </w:r>
      <w:r w:rsidR="00316190">
        <w:rPr>
          <w:rFonts w:ascii="Times New Roman" w:hAnsi="Times New Roman" w:cs="Times New Roman"/>
          <w:sz w:val="24"/>
          <w:szCs w:val="24"/>
        </w:rPr>
        <w:t xml:space="preserve"> должен возрасти до</w:t>
      </w:r>
      <w:r>
        <w:rPr>
          <w:rFonts w:ascii="Times New Roman" w:hAnsi="Times New Roman" w:cs="Times New Roman"/>
          <w:sz w:val="24"/>
          <w:szCs w:val="24"/>
        </w:rPr>
        <w:t xml:space="preserve"> 60%</w:t>
      </w:r>
      <w:r w:rsidR="00316190">
        <w:rPr>
          <w:rFonts w:ascii="Times New Roman" w:hAnsi="Times New Roman" w:cs="Times New Roman"/>
          <w:sz w:val="24"/>
          <w:szCs w:val="24"/>
        </w:rPr>
        <w:t xml:space="preserve"> к 2016 году</w:t>
      </w:r>
      <w:r>
        <w:rPr>
          <w:rFonts w:ascii="Times New Roman" w:hAnsi="Times New Roman" w:cs="Times New Roman"/>
          <w:sz w:val="24"/>
          <w:szCs w:val="24"/>
        </w:rPr>
        <w:t xml:space="preserve">. </w:t>
      </w:r>
      <w:r w:rsidR="009615A5" w:rsidRPr="002B4B3B">
        <w:rPr>
          <w:rFonts w:ascii="Times New Roman" w:hAnsi="Times New Roman" w:cs="Times New Roman"/>
          <w:sz w:val="24"/>
          <w:szCs w:val="24"/>
        </w:rPr>
        <w:t>Средний показатель по</w:t>
      </w:r>
      <w:r w:rsidR="009615A5">
        <w:rPr>
          <w:rFonts w:ascii="Times New Roman" w:hAnsi="Times New Roman" w:cs="Times New Roman"/>
          <w:sz w:val="24"/>
          <w:szCs w:val="24"/>
        </w:rPr>
        <w:t xml:space="preserve"> автомобильной</w:t>
      </w:r>
      <w:r w:rsidR="009615A5" w:rsidRPr="002B4B3B">
        <w:rPr>
          <w:rFonts w:ascii="Times New Roman" w:hAnsi="Times New Roman" w:cs="Times New Roman"/>
          <w:sz w:val="24"/>
          <w:szCs w:val="24"/>
        </w:rPr>
        <w:t> отрасли в России в </w:t>
      </w:r>
      <w:r w:rsidR="009615A5">
        <w:rPr>
          <w:rFonts w:ascii="Times New Roman" w:hAnsi="Times New Roman" w:cs="Times New Roman"/>
          <w:sz w:val="24"/>
          <w:szCs w:val="24"/>
        </w:rPr>
        <w:t>2015 году был на уровне 45%. </w:t>
      </w:r>
    </w:p>
    <w:p w:rsidR="00BA3C0A" w:rsidRDefault="00BA3C0A" w:rsidP="00BA3C0A">
      <w:pPr>
        <w:shd w:val="clear" w:color="auto" w:fill="FFFFFF"/>
        <w:spacing w:before="100" w:beforeAutospacing="1" w:after="24"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Таблица 8 Уровень локализации производства иномарок в России в 2015 году</w:t>
      </w:r>
    </w:p>
    <w:tbl>
      <w:tblPr>
        <w:tblW w:w="10200" w:type="dxa"/>
        <w:tblInd w:w="-5" w:type="dxa"/>
        <w:tblLook w:val="04A0" w:firstRow="1" w:lastRow="0" w:firstColumn="1" w:lastColumn="0" w:noHBand="0" w:noVBand="1"/>
      </w:tblPr>
      <w:tblGrid>
        <w:gridCol w:w="2735"/>
        <w:gridCol w:w="1647"/>
        <w:gridCol w:w="1994"/>
        <w:gridCol w:w="1988"/>
        <w:gridCol w:w="1836"/>
      </w:tblGrid>
      <w:tr w:rsidR="00FE2413" w:rsidRPr="00FE2413" w:rsidTr="001D397D">
        <w:trPr>
          <w:trHeight w:val="288"/>
        </w:trPr>
        <w:tc>
          <w:tcPr>
            <w:tcW w:w="2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413" w:rsidRPr="00FE2413" w:rsidRDefault="00FE2413" w:rsidP="002B4B3B">
            <w:pPr>
              <w:spacing w:after="0" w:line="240" w:lineRule="auto"/>
              <w:ind w:hanging="83"/>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Показатель</w:t>
            </w:r>
          </w:p>
        </w:tc>
        <w:tc>
          <w:tcPr>
            <w:tcW w:w="7465" w:type="dxa"/>
            <w:gridSpan w:val="4"/>
            <w:tcBorders>
              <w:top w:val="single" w:sz="4" w:space="0" w:color="auto"/>
              <w:left w:val="nil"/>
              <w:bottom w:val="single" w:sz="4" w:space="0" w:color="auto"/>
              <w:right w:val="single" w:sz="4" w:space="0" w:color="auto"/>
            </w:tcBorders>
            <w:shd w:val="clear" w:color="auto" w:fill="auto"/>
            <w:noWrap/>
            <w:vAlign w:val="bottom"/>
            <w:hideMark/>
          </w:tcPr>
          <w:p w:rsidR="00FE2413" w:rsidRPr="00FE2413" w:rsidRDefault="00FE2413" w:rsidP="002B4B3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Наименование компании</w:t>
            </w:r>
          </w:p>
        </w:tc>
      </w:tr>
      <w:tr w:rsidR="00FE2413" w:rsidRPr="00FE2413" w:rsidTr="001D397D">
        <w:trPr>
          <w:trHeight w:val="288"/>
        </w:trPr>
        <w:tc>
          <w:tcPr>
            <w:tcW w:w="2735" w:type="dxa"/>
            <w:vMerge/>
            <w:tcBorders>
              <w:top w:val="single" w:sz="4" w:space="0" w:color="auto"/>
              <w:left w:val="single" w:sz="4" w:space="0" w:color="auto"/>
              <w:bottom w:val="single" w:sz="4" w:space="0" w:color="auto"/>
              <w:right w:val="single" w:sz="4" w:space="0" w:color="auto"/>
            </w:tcBorders>
            <w:vAlign w:val="center"/>
            <w:hideMark/>
          </w:tcPr>
          <w:p w:rsidR="00FE2413" w:rsidRPr="00FE2413" w:rsidRDefault="00FE2413" w:rsidP="002B4B3B">
            <w:pPr>
              <w:spacing w:after="0" w:line="240" w:lineRule="auto"/>
              <w:rPr>
                <w:rFonts w:ascii="Times New Roman" w:eastAsia="Times New Roman" w:hAnsi="Times New Roman" w:cs="Times New Roman"/>
                <w:color w:val="000000"/>
                <w:lang w:eastAsia="ru-RU"/>
              </w:rPr>
            </w:pPr>
          </w:p>
        </w:tc>
        <w:tc>
          <w:tcPr>
            <w:tcW w:w="1647" w:type="dxa"/>
            <w:tcBorders>
              <w:top w:val="nil"/>
              <w:left w:val="nil"/>
              <w:bottom w:val="single" w:sz="4" w:space="0" w:color="auto"/>
              <w:right w:val="single" w:sz="4" w:space="0" w:color="auto"/>
            </w:tcBorders>
            <w:shd w:val="clear" w:color="auto" w:fill="auto"/>
            <w:noWrap/>
            <w:vAlign w:val="bottom"/>
            <w:hideMark/>
          </w:tcPr>
          <w:p w:rsidR="00FE2413" w:rsidRPr="00FE2413" w:rsidRDefault="00FE2413" w:rsidP="002B4B3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w:t>
            </w:r>
            <w:r w:rsidRPr="00FE2413">
              <w:rPr>
                <w:rFonts w:ascii="Times New Roman" w:eastAsia="Times New Roman" w:hAnsi="Times New Roman" w:cs="Times New Roman"/>
                <w:b/>
                <w:color w:val="000000"/>
                <w:lang w:eastAsia="ru-RU"/>
              </w:rPr>
              <w:t>АО "АвтоВАЗ"</w:t>
            </w:r>
          </w:p>
        </w:tc>
        <w:tc>
          <w:tcPr>
            <w:tcW w:w="1994" w:type="dxa"/>
            <w:tcBorders>
              <w:top w:val="nil"/>
              <w:left w:val="nil"/>
              <w:bottom w:val="single" w:sz="4" w:space="0" w:color="auto"/>
              <w:right w:val="single" w:sz="4" w:space="0" w:color="auto"/>
            </w:tcBorders>
            <w:shd w:val="clear" w:color="auto" w:fill="auto"/>
            <w:noWrap/>
            <w:vAlign w:val="bottom"/>
            <w:hideMark/>
          </w:tcPr>
          <w:p w:rsidR="00FE2413" w:rsidRPr="00FE2413" w:rsidRDefault="00FE2413" w:rsidP="002B4B3B">
            <w:pPr>
              <w:spacing w:after="0" w:line="240" w:lineRule="auto"/>
              <w:jc w:val="center"/>
              <w:rPr>
                <w:rFonts w:ascii="Times New Roman" w:eastAsia="Times New Roman" w:hAnsi="Times New Roman" w:cs="Times New Roman"/>
                <w:b/>
                <w:color w:val="000000"/>
                <w:lang w:eastAsia="ru-RU"/>
              </w:rPr>
            </w:pPr>
            <w:r w:rsidRPr="00FE2413">
              <w:rPr>
                <w:rFonts w:ascii="Times New Roman" w:eastAsia="Times New Roman" w:hAnsi="Times New Roman" w:cs="Times New Roman"/>
                <w:b/>
                <w:color w:val="000000"/>
                <w:lang w:eastAsia="ru-RU"/>
              </w:rPr>
              <w:t>ООО "Хэндэ Мотор СНГ"</w:t>
            </w:r>
          </w:p>
        </w:tc>
        <w:tc>
          <w:tcPr>
            <w:tcW w:w="1988" w:type="dxa"/>
            <w:tcBorders>
              <w:top w:val="nil"/>
              <w:left w:val="nil"/>
              <w:bottom w:val="single" w:sz="4" w:space="0" w:color="auto"/>
              <w:right w:val="single" w:sz="4" w:space="0" w:color="auto"/>
            </w:tcBorders>
            <w:shd w:val="clear" w:color="auto" w:fill="auto"/>
            <w:noWrap/>
            <w:vAlign w:val="bottom"/>
            <w:hideMark/>
          </w:tcPr>
          <w:p w:rsidR="00FE2413" w:rsidRPr="00FE2413" w:rsidRDefault="00FE2413" w:rsidP="002B4B3B">
            <w:pPr>
              <w:spacing w:after="0" w:line="240" w:lineRule="auto"/>
              <w:jc w:val="center"/>
              <w:rPr>
                <w:rFonts w:ascii="Times New Roman" w:eastAsia="Times New Roman" w:hAnsi="Times New Roman" w:cs="Times New Roman"/>
                <w:b/>
                <w:color w:val="000000"/>
                <w:lang w:eastAsia="ru-RU"/>
              </w:rPr>
            </w:pPr>
            <w:r w:rsidRPr="00FE2413">
              <w:rPr>
                <w:rFonts w:ascii="Times New Roman" w:eastAsia="Times New Roman" w:hAnsi="Times New Roman" w:cs="Times New Roman"/>
                <w:b/>
                <w:color w:val="000000"/>
                <w:lang w:eastAsia="ru-RU"/>
              </w:rPr>
              <w:t>ООО "Киа Моторс Рус"</w:t>
            </w:r>
          </w:p>
        </w:tc>
        <w:tc>
          <w:tcPr>
            <w:tcW w:w="1836" w:type="dxa"/>
            <w:tcBorders>
              <w:top w:val="nil"/>
              <w:left w:val="nil"/>
              <w:bottom w:val="single" w:sz="4" w:space="0" w:color="auto"/>
              <w:right w:val="single" w:sz="4" w:space="0" w:color="auto"/>
            </w:tcBorders>
            <w:shd w:val="clear" w:color="auto" w:fill="auto"/>
            <w:noWrap/>
            <w:vAlign w:val="bottom"/>
            <w:hideMark/>
          </w:tcPr>
          <w:p w:rsidR="00FE2413" w:rsidRPr="00FE2413" w:rsidRDefault="00FE2413" w:rsidP="002B4B3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НП</w:t>
            </w:r>
            <w:r w:rsidRPr="00FE2413">
              <w:rPr>
                <w:rFonts w:ascii="Times New Roman" w:eastAsia="Times New Roman" w:hAnsi="Times New Roman" w:cs="Times New Roman"/>
                <w:b/>
                <w:color w:val="000000"/>
                <w:lang w:eastAsia="ru-RU"/>
              </w:rPr>
              <w:t>АО ФМК</w:t>
            </w:r>
          </w:p>
        </w:tc>
      </w:tr>
      <w:tr w:rsidR="002B4B3B" w:rsidRPr="00FE2413" w:rsidTr="001D397D">
        <w:trPr>
          <w:trHeight w:val="288"/>
        </w:trPr>
        <w:tc>
          <w:tcPr>
            <w:tcW w:w="2735" w:type="dxa"/>
            <w:tcBorders>
              <w:top w:val="nil"/>
              <w:left w:val="single" w:sz="4" w:space="0" w:color="auto"/>
              <w:bottom w:val="single" w:sz="4" w:space="0" w:color="auto"/>
              <w:right w:val="single" w:sz="4" w:space="0" w:color="auto"/>
            </w:tcBorders>
            <w:shd w:val="clear" w:color="auto" w:fill="auto"/>
            <w:noWrap/>
            <w:vAlign w:val="center"/>
          </w:tcPr>
          <w:p w:rsidR="002B4B3B" w:rsidRDefault="002B4B3B" w:rsidP="002B4B3B">
            <w:pPr>
              <w:spacing w:after="0" w:line="240" w:lineRule="auto"/>
              <w:jc w:val="center"/>
              <w:rPr>
                <w:rFonts w:ascii="Times New Roman" w:eastAsia="Times New Roman" w:hAnsi="Times New Roman" w:cs="Times New Roman"/>
                <w:color w:val="000000"/>
                <w:lang w:eastAsia="ru-RU"/>
              </w:rPr>
            </w:pPr>
            <w:r w:rsidRPr="002B4B3B">
              <w:rPr>
                <w:rFonts w:ascii="Times New Roman" w:eastAsia="Times New Roman" w:hAnsi="Times New Roman" w:cs="Times New Roman"/>
                <w:color w:val="000000"/>
                <w:lang w:eastAsia="ru-RU"/>
              </w:rPr>
              <w:t>Год запуска первого предприятия</w:t>
            </w:r>
          </w:p>
        </w:tc>
        <w:tc>
          <w:tcPr>
            <w:tcW w:w="1647" w:type="dxa"/>
            <w:tcBorders>
              <w:top w:val="nil"/>
              <w:left w:val="nil"/>
              <w:bottom w:val="single" w:sz="4" w:space="0" w:color="auto"/>
              <w:right w:val="single" w:sz="4" w:space="0" w:color="auto"/>
            </w:tcBorders>
            <w:shd w:val="clear" w:color="auto" w:fill="auto"/>
            <w:noWrap/>
            <w:vAlign w:val="center"/>
          </w:tcPr>
          <w:p w:rsidR="002B4B3B" w:rsidRDefault="00352241"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2011</w:t>
            </w:r>
          </w:p>
        </w:tc>
        <w:tc>
          <w:tcPr>
            <w:tcW w:w="1994" w:type="dxa"/>
            <w:tcBorders>
              <w:top w:val="nil"/>
              <w:left w:val="nil"/>
              <w:bottom w:val="single" w:sz="4" w:space="0" w:color="auto"/>
              <w:right w:val="single" w:sz="4" w:space="0" w:color="auto"/>
            </w:tcBorders>
            <w:shd w:val="clear" w:color="auto" w:fill="auto"/>
            <w:noWrap/>
            <w:vAlign w:val="center"/>
          </w:tcPr>
          <w:p w:rsidR="002B4B3B" w:rsidRDefault="00352241"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2010</w:t>
            </w:r>
          </w:p>
        </w:tc>
        <w:tc>
          <w:tcPr>
            <w:tcW w:w="1988" w:type="dxa"/>
            <w:tcBorders>
              <w:top w:val="nil"/>
              <w:left w:val="nil"/>
              <w:bottom w:val="single" w:sz="4" w:space="0" w:color="auto"/>
              <w:right w:val="single" w:sz="4" w:space="0" w:color="auto"/>
            </w:tcBorders>
            <w:shd w:val="clear" w:color="auto" w:fill="auto"/>
            <w:noWrap/>
            <w:vAlign w:val="center"/>
          </w:tcPr>
          <w:p w:rsidR="002B4B3B" w:rsidRDefault="001D397D" w:rsidP="001D397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2011</w:t>
            </w:r>
          </w:p>
        </w:tc>
        <w:tc>
          <w:tcPr>
            <w:tcW w:w="1836" w:type="dxa"/>
            <w:tcBorders>
              <w:top w:val="nil"/>
              <w:left w:val="nil"/>
              <w:bottom w:val="single" w:sz="4" w:space="0" w:color="auto"/>
              <w:right w:val="single" w:sz="4" w:space="0" w:color="auto"/>
            </w:tcBorders>
            <w:shd w:val="clear" w:color="auto" w:fill="auto"/>
            <w:noWrap/>
            <w:vAlign w:val="center"/>
          </w:tcPr>
          <w:p w:rsidR="002B4B3B" w:rsidRDefault="001D397D"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2002</w:t>
            </w:r>
          </w:p>
        </w:tc>
      </w:tr>
      <w:tr w:rsidR="002B4B3B" w:rsidRPr="00FE2413" w:rsidTr="001D397D">
        <w:trPr>
          <w:trHeight w:val="425"/>
        </w:trPr>
        <w:tc>
          <w:tcPr>
            <w:tcW w:w="2735" w:type="dxa"/>
            <w:tcBorders>
              <w:top w:val="nil"/>
              <w:left w:val="single" w:sz="4" w:space="0" w:color="auto"/>
              <w:bottom w:val="single" w:sz="4" w:space="0" w:color="auto"/>
              <w:right w:val="single" w:sz="4" w:space="0" w:color="auto"/>
            </w:tcBorders>
            <w:shd w:val="clear" w:color="auto" w:fill="auto"/>
            <w:noWrap/>
            <w:vAlign w:val="center"/>
          </w:tcPr>
          <w:p w:rsidR="002B4B3B" w:rsidRDefault="002B4B3B" w:rsidP="002B4B3B">
            <w:pPr>
              <w:spacing w:after="0" w:line="240" w:lineRule="auto"/>
              <w:jc w:val="center"/>
              <w:rPr>
                <w:rFonts w:ascii="Times New Roman" w:eastAsia="Times New Roman" w:hAnsi="Times New Roman" w:cs="Times New Roman"/>
                <w:color w:val="000000"/>
                <w:lang w:eastAsia="ru-RU"/>
              </w:rPr>
            </w:pPr>
            <w:r w:rsidRPr="002B4B3B">
              <w:rPr>
                <w:rFonts w:ascii="Times New Roman" w:eastAsia="Times New Roman" w:hAnsi="Times New Roman" w:cs="Times New Roman"/>
                <w:color w:val="000000"/>
                <w:lang w:eastAsia="ru-RU"/>
              </w:rPr>
              <w:t>Расположение заводов</w:t>
            </w:r>
          </w:p>
        </w:tc>
        <w:tc>
          <w:tcPr>
            <w:tcW w:w="1647" w:type="dxa"/>
            <w:tcBorders>
              <w:top w:val="nil"/>
              <w:left w:val="nil"/>
              <w:bottom w:val="single" w:sz="4" w:space="0" w:color="auto"/>
              <w:right w:val="single" w:sz="4" w:space="0" w:color="auto"/>
            </w:tcBorders>
            <w:shd w:val="clear" w:color="auto" w:fill="auto"/>
            <w:noWrap/>
            <w:vAlign w:val="center"/>
          </w:tcPr>
          <w:p w:rsidR="002B4B3B" w:rsidRDefault="001D397D"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Тольятти</w:t>
            </w:r>
          </w:p>
        </w:tc>
        <w:tc>
          <w:tcPr>
            <w:tcW w:w="1994" w:type="dxa"/>
            <w:tcBorders>
              <w:top w:val="nil"/>
              <w:left w:val="nil"/>
              <w:bottom w:val="single" w:sz="4" w:space="0" w:color="auto"/>
              <w:right w:val="single" w:sz="4" w:space="0" w:color="auto"/>
            </w:tcBorders>
            <w:shd w:val="clear" w:color="auto" w:fill="auto"/>
            <w:noWrap/>
            <w:vAlign w:val="center"/>
          </w:tcPr>
          <w:p w:rsidR="002B4B3B" w:rsidRDefault="001D397D"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Каменка (Ленинградская область)</w:t>
            </w:r>
          </w:p>
        </w:tc>
        <w:tc>
          <w:tcPr>
            <w:tcW w:w="1988" w:type="dxa"/>
            <w:tcBorders>
              <w:top w:val="nil"/>
              <w:left w:val="nil"/>
              <w:bottom w:val="single" w:sz="4" w:space="0" w:color="auto"/>
              <w:right w:val="single" w:sz="4" w:space="0" w:color="auto"/>
            </w:tcBorders>
            <w:shd w:val="clear" w:color="auto" w:fill="auto"/>
            <w:noWrap/>
            <w:vAlign w:val="center"/>
          </w:tcPr>
          <w:p w:rsidR="002B4B3B" w:rsidRDefault="001D397D"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Каменка (Ленинградская область)</w:t>
            </w:r>
          </w:p>
        </w:tc>
        <w:tc>
          <w:tcPr>
            <w:tcW w:w="1836" w:type="dxa"/>
            <w:tcBorders>
              <w:top w:val="nil"/>
              <w:left w:val="nil"/>
              <w:bottom w:val="single" w:sz="4" w:space="0" w:color="auto"/>
              <w:right w:val="single" w:sz="4" w:space="0" w:color="auto"/>
            </w:tcBorders>
            <w:shd w:val="clear" w:color="auto" w:fill="auto"/>
            <w:noWrap/>
            <w:vAlign w:val="center"/>
          </w:tcPr>
          <w:p w:rsidR="002B4B3B" w:rsidRDefault="001D397D"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Всеволожск (Ленинградская область)</w:t>
            </w:r>
          </w:p>
        </w:tc>
      </w:tr>
      <w:tr w:rsidR="00FE2413" w:rsidRPr="00FE2413" w:rsidTr="001D397D">
        <w:trPr>
          <w:trHeight w:val="288"/>
        </w:trPr>
        <w:tc>
          <w:tcPr>
            <w:tcW w:w="2735" w:type="dxa"/>
            <w:tcBorders>
              <w:top w:val="nil"/>
              <w:left w:val="single" w:sz="4" w:space="0" w:color="auto"/>
              <w:bottom w:val="single" w:sz="4" w:space="0" w:color="auto"/>
              <w:right w:val="single" w:sz="4" w:space="0" w:color="auto"/>
            </w:tcBorders>
            <w:shd w:val="clear" w:color="auto" w:fill="auto"/>
            <w:noWrap/>
            <w:vAlign w:val="center"/>
            <w:hideMark/>
          </w:tcPr>
          <w:p w:rsidR="00FE2413" w:rsidRPr="00FE2413" w:rsidRDefault="006F2BDE"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Уровень локализации производства, %</w:t>
            </w:r>
          </w:p>
        </w:tc>
        <w:tc>
          <w:tcPr>
            <w:tcW w:w="1647" w:type="dxa"/>
            <w:tcBorders>
              <w:top w:val="nil"/>
              <w:left w:val="nil"/>
              <w:bottom w:val="single" w:sz="4" w:space="0" w:color="auto"/>
              <w:right w:val="single" w:sz="4" w:space="0" w:color="auto"/>
            </w:tcBorders>
            <w:shd w:val="clear" w:color="auto" w:fill="auto"/>
            <w:noWrap/>
            <w:vAlign w:val="center"/>
            <w:hideMark/>
          </w:tcPr>
          <w:p w:rsidR="00FE2413" w:rsidRPr="00FE2413" w:rsidRDefault="006F2BDE"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994" w:type="dxa"/>
            <w:tcBorders>
              <w:top w:val="nil"/>
              <w:left w:val="nil"/>
              <w:bottom w:val="single" w:sz="4" w:space="0" w:color="auto"/>
              <w:right w:val="single" w:sz="4" w:space="0" w:color="auto"/>
            </w:tcBorders>
            <w:shd w:val="clear" w:color="auto" w:fill="auto"/>
            <w:noWrap/>
            <w:vAlign w:val="center"/>
            <w:hideMark/>
          </w:tcPr>
          <w:p w:rsidR="00FE2413" w:rsidRPr="00FE2413" w:rsidRDefault="006F2BDE"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988" w:type="dxa"/>
            <w:tcBorders>
              <w:top w:val="nil"/>
              <w:left w:val="nil"/>
              <w:bottom w:val="single" w:sz="4" w:space="0" w:color="auto"/>
              <w:right w:val="single" w:sz="4" w:space="0" w:color="auto"/>
            </w:tcBorders>
            <w:shd w:val="clear" w:color="auto" w:fill="auto"/>
            <w:noWrap/>
            <w:vAlign w:val="center"/>
            <w:hideMark/>
          </w:tcPr>
          <w:p w:rsidR="00FE2413" w:rsidRPr="00FE2413" w:rsidRDefault="006F2BDE"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836" w:type="dxa"/>
            <w:tcBorders>
              <w:top w:val="nil"/>
              <w:left w:val="nil"/>
              <w:bottom w:val="single" w:sz="4" w:space="0" w:color="auto"/>
              <w:right w:val="single" w:sz="4" w:space="0" w:color="auto"/>
            </w:tcBorders>
            <w:shd w:val="clear" w:color="auto" w:fill="auto"/>
            <w:noWrap/>
            <w:vAlign w:val="center"/>
            <w:hideMark/>
          </w:tcPr>
          <w:p w:rsidR="00FE2413" w:rsidRPr="00FE2413" w:rsidRDefault="006F2BDE" w:rsidP="002B4B3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r>
    </w:tbl>
    <w:p w:rsidR="00316190" w:rsidRDefault="00163EB3" w:rsidP="001D397D">
      <w:pPr>
        <w:spacing w:after="0" w:line="360" w:lineRule="auto"/>
        <w:ind w:left="-142" w:firstLine="709"/>
        <w:jc w:val="center"/>
        <w:rPr>
          <w:rFonts w:ascii="Times New Roman" w:hAnsi="Times New Roman" w:cs="Times New Roman"/>
          <w:sz w:val="24"/>
          <w:szCs w:val="24"/>
        </w:rPr>
      </w:pPr>
      <w:r w:rsidRPr="00163EB3">
        <w:rPr>
          <w:rFonts w:ascii="Times New Roman" w:hAnsi="Times New Roman" w:cs="Times New Roman"/>
          <w:i/>
          <w:sz w:val="24"/>
          <w:szCs w:val="24"/>
        </w:rPr>
        <w:t>Источник</w:t>
      </w:r>
      <w:r>
        <w:rPr>
          <w:rFonts w:ascii="Times New Roman" w:hAnsi="Times New Roman" w:cs="Times New Roman"/>
          <w:sz w:val="24"/>
          <w:szCs w:val="24"/>
        </w:rPr>
        <w:t>: Данные с сайтов АЕБ, Автостат</w:t>
      </w:r>
    </w:p>
    <w:p w:rsidR="00163EB3" w:rsidRDefault="00163EB3" w:rsidP="009615A5">
      <w:pPr>
        <w:spacing w:after="0" w:line="360" w:lineRule="auto"/>
        <w:ind w:left="-142" w:firstLine="709"/>
        <w:jc w:val="both"/>
        <w:rPr>
          <w:rFonts w:ascii="Times New Roman" w:hAnsi="Times New Roman" w:cs="Times New Roman"/>
          <w:sz w:val="24"/>
          <w:szCs w:val="24"/>
        </w:rPr>
      </w:pPr>
    </w:p>
    <w:p w:rsidR="009615A5" w:rsidRDefault="009D0549" w:rsidP="009615A5">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Как видно по таблице, уровень локализации производства </w:t>
      </w:r>
      <w:r>
        <w:rPr>
          <w:rFonts w:ascii="Times New Roman" w:hAnsi="Times New Roman" w:cs="Times New Roman"/>
          <w:sz w:val="24"/>
          <w:szCs w:val="24"/>
          <w:lang w:val="en-US"/>
        </w:rPr>
        <w:t>Ford</w:t>
      </w:r>
      <w:r w:rsidRPr="009D0549">
        <w:rPr>
          <w:rFonts w:ascii="Times New Roman" w:hAnsi="Times New Roman" w:cs="Times New Roman"/>
          <w:sz w:val="24"/>
          <w:szCs w:val="24"/>
        </w:rPr>
        <w:t xml:space="preserve"> </w:t>
      </w:r>
      <w:r>
        <w:rPr>
          <w:rFonts w:ascii="Times New Roman" w:hAnsi="Times New Roman" w:cs="Times New Roman"/>
          <w:sz w:val="24"/>
          <w:szCs w:val="24"/>
          <w:lang w:val="en-US"/>
        </w:rPr>
        <w:t>Focus</w:t>
      </w:r>
      <w:r w:rsidRPr="009D0549">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Ford</w:t>
      </w:r>
      <w:r w:rsidRPr="009D0549">
        <w:rPr>
          <w:rFonts w:ascii="Times New Roman" w:hAnsi="Times New Roman" w:cs="Times New Roman"/>
          <w:sz w:val="24"/>
          <w:szCs w:val="24"/>
        </w:rPr>
        <w:t xml:space="preserve"> </w:t>
      </w:r>
      <w:r>
        <w:rPr>
          <w:rFonts w:ascii="Times New Roman" w:hAnsi="Times New Roman" w:cs="Times New Roman"/>
          <w:sz w:val="24"/>
          <w:szCs w:val="24"/>
          <w:lang w:val="en-US"/>
        </w:rPr>
        <w:t>Mondeo</w:t>
      </w:r>
      <w:r>
        <w:rPr>
          <w:rFonts w:ascii="Times New Roman" w:hAnsi="Times New Roman" w:cs="Times New Roman"/>
          <w:sz w:val="24"/>
          <w:szCs w:val="24"/>
        </w:rPr>
        <w:t xml:space="preserve"> на НПАО «ФМК» занимает второе место среди иностранных производителей в России и уступает лишь производству ПАО «АвтоВАЗ».</w:t>
      </w:r>
    </w:p>
    <w:p w:rsidR="009615A5" w:rsidRDefault="009615A5" w:rsidP="00163EB3">
      <w:pPr>
        <w:shd w:val="clear" w:color="auto" w:fill="FFFFFF"/>
        <w:spacing w:before="100" w:beforeAutospacing="1" w:after="24" w:line="360" w:lineRule="auto"/>
        <w:ind w:firstLine="708"/>
        <w:jc w:val="both"/>
        <w:rPr>
          <w:rFonts w:ascii="Times New Roman" w:hAnsi="Times New Roman" w:cs="Times New Roman"/>
          <w:sz w:val="24"/>
          <w:szCs w:val="24"/>
        </w:rPr>
      </w:pPr>
      <w:r>
        <w:rPr>
          <w:rFonts w:ascii="Times New Roman" w:hAnsi="Times New Roman" w:cs="Times New Roman"/>
          <w:sz w:val="24"/>
          <w:szCs w:val="24"/>
        </w:rPr>
        <w:t>Стоит отметить, что в начале 2016 года</w:t>
      </w:r>
      <w:r w:rsidRPr="002B4B3B">
        <w:rPr>
          <w:rFonts w:ascii="Times New Roman" w:hAnsi="Times New Roman" w:cs="Times New Roman"/>
          <w:sz w:val="24"/>
          <w:szCs w:val="24"/>
        </w:rPr>
        <w:t xml:space="preserve"> в Минпромторге заявляли, что </w:t>
      </w:r>
      <w:hyperlink r:id="rId38" w:history="1">
        <w:r w:rsidRPr="002B4B3B">
          <w:rPr>
            <w:rFonts w:ascii="Times New Roman" w:hAnsi="Times New Roman" w:cs="Times New Roman"/>
            <w:sz w:val="24"/>
            <w:szCs w:val="24"/>
          </w:rPr>
          <w:t>иностранные автопроизводители обязаны к 2018 году довести уровень локализации своего</w:t>
        </w:r>
        <w:r>
          <w:rPr>
            <w:rFonts w:ascii="Times New Roman" w:hAnsi="Times New Roman" w:cs="Times New Roman"/>
            <w:sz w:val="24"/>
            <w:szCs w:val="24"/>
          </w:rPr>
          <w:t xml:space="preserve"> промышленного</w:t>
        </w:r>
        <w:r w:rsidRPr="002B4B3B">
          <w:rPr>
            <w:rFonts w:ascii="Times New Roman" w:hAnsi="Times New Roman" w:cs="Times New Roman"/>
            <w:sz w:val="24"/>
            <w:szCs w:val="24"/>
          </w:rPr>
          <w:t xml:space="preserve"> производства в Росси</w:t>
        </w:r>
        <w:r>
          <w:rPr>
            <w:rFonts w:ascii="Times New Roman" w:hAnsi="Times New Roman" w:cs="Times New Roman"/>
            <w:sz w:val="24"/>
            <w:szCs w:val="24"/>
          </w:rPr>
          <w:t>йской Федерации</w:t>
        </w:r>
        <w:r w:rsidRPr="002B4B3B">
          <w:rPr>
            <w:rFonts w:ascii="Times New Roman" w:hAnsi="Times New Roman" w:cs="Times New Roman"/>
            <w:sz w:val="24"/>
            <w:szCs w:val="24"/>
          </w:rPr>
          <w:t xml:space="preserve"> до 75%</w:t>
        </w:r>
      </w:hyperlink>
      <w:r w:rsidRPr="002B4B3B">
        <w:rPr>
          <w:rFonts w:ascii="Times New Roman" w:hAnsi="Times New Roman" w:cs="Times New Roman"/>
          <w:sz w:val="24"/>
          <w:szCs w:val="24"/>
        </w:rPr>
        <w:t xml:space="preserve">. </w:t>
      </w:r>
    </w:p>
    <w:p w:rsidR="00163EB3" w:rsidRDefault="00163EB3" w:rsidP="00163EB3">
      <w:pPr>
        <w:shd w:val="clear" w:color="auto" w:fill="FFFFFF"/>
        <w:spacing w:before="100" w:beforeAutospacing="1" w:after="24"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Таблица 9 Важнейшие отечественные компоненты </w:t>
      </w:r>
      <w:r>
        <w:rPr>
          <w:rFonts w:ascii="Times New Roman" w:hAnsi="Times New Roman" w:cs="Times New Roman"/>
          <w:sz w:val="24"/>
          <w:szCs w:val="24"/>
          <w:lang w:val="en-US"/>
        </w:rPr>
        <w:t>Ford</w:t>
      </w:r>
      <w:r w:rsidRPr="00DD4B01">
        <w:rPr>
          <w:rFonts w:ascii="Times New Roman" w:hAnsi="Times New Roman" w:cs="Times New Roman"/>
          <w:sz w:val="24"/>
          <w:szCs w:val="24"/>
        </w:rPr>
        <w:t xml:space="preserve"> </w:t>
      </w:r>
      <w:r>
        <w:rPr>
          <w:rFonts w:ascii="Times New Roman" w:hAnsi="Times New Roman" w:cs="Times New Roman"/>
          <w:sz w:val="24"/>
          <w:szCs w:val="24"/>
          <w:lang w:val="en-US"/>
        </w:rPr>
        <w:t>Focus</w:t>
      </w:r>
      <w:r>
        <w:rPr>
          <w:rFonts w:ascii="Times New Roman" w:hAnsi="Times New Roman" w:cs="Times New Roman"/>
          <w:sz w:val="24"/>
          <w:szCs w:val="24"/>
        </w:rPr>
        <w:t xml:space="preserve"> при сборке на НПАО «ФМК» на 2015 год.</w:t>
      </w:r>
    </w:p>
    <w:tbl>
      <w:tblPr>
        <w:tblStyle w:val="a6"/>
        <w:tblW w:w="0" w:type="auto"/>
        <w:jc w:val="center"/>
        <w:tblLook w:val="04A0" w:firstRow="1" w:lastRow="0" w:firstColumn="1" w:lastColumn="0" w:noHBand="0" w:noVBand="1"/>
      </w:tblPr>
      <w:tblGrid>
        <w:gridCol w:w="4815"/>
        <w:gridCol w:w="5380"/>
      </w:tblGrid>
      <w:tr w:rsidR="00DD4B01" w:rsidTr="0064550C">
        <w:trPr>
          <w:jc w:val="center"/>
        </w:trPr>
        <w:tc>
          <w:tcPr>
            <w:tcW w:w="4815" w:type="dxa"/>
            <w:vAlign w:val="center"/>
          </w:tcPr>
          <w:p w:rsidR="00DD4B01" w:rsidRPr="00DD4B01" w:rsidRDefault="00DD4B01" w:rsidP="00DD4B01">
            <w:pPr>
              <w:spacing w:line="360" w:lineRule="auto"/>
              <w:jc w:val="center"/>
              <w:rPr>
                <w:rFonts w:ascii="Times New Roman" w:hAnsi="Times New Roman" w:cs="Times New Roman"/>
                <w:b/>
                <w:sz w:val="24"/>
                <w:szCs w:val="24"/>
              </w:rPr>
            </w:pPr>
            <w:r w:rsidRPr="00DD4B01">
              <w:rPr>
                <w:rFonts w:ascii="Times New Roman" w:hAnsi="Times New Roman" w:cs="Times New Roman"/>
                <w:b/>
                <w:sz w:val="24"/>
                <w:szCs w:val="24"/>
              </w:rPr>
              <w:t>Компоненты</w:t>
            </w:r>
          </w:p>
        </w:tc>
        <w:tc>
          <w:tcPr>
            <w:tcW w:w="5380" w:type="dxa"/>
            <w:vAlign w:val="center"/>
          </w:tcPr>
          <w:p w:rsidR="00DD4B01" w:rsidRPr="00DD4B01" w:rsidRDefault="00DD4B01" w:rsidP="00DD4B01">
            <w:pPr>
              <w:spacing w:line="360" w:lineRule="auto"/>
              <w:jc w:val="center"/>
              <w:rPr>
                <w:rFonts w:ascii="Times New Roman" w:hAnsi="Times New Roman" w:cs="Times New Roman"/>
                <w:b/>
                <w:sz w:val="24"/>
                <w:szCs w:val="24"/>
              </w:rPr>
            </w:pPr>
            <w:r w:rsidRPr="00DD4B01">
              <w:rPr>
                <w:rFonts w:ascii="Times New Roman" w:hAnsi="Times New Roman" w:cs="Times New Roman"/>
                <w:b/>
                <w:sz w:val="24"/>
                <w:szCs w:val="24"/>
              </w:rPr>
              <w:t>Производитель</w:t>
            </w:r>
          </w:p>
        </w:tc>
      </w:tr>
      <w:tr w:rsidR="00DD4B01" w:rsidTr="0064550C">
        <w:trPr>
          <w:jc w:val="center"/>
        </w:trPr>
        <w:tc>
          <w:tcPr>
            <w:tcW w:w="4815" w:type="dxa"/>
            <w:vAlign w:val="center"/>
          </w:tcPr>
          <w:p w:rsidR="00DD4B01" w:rsidRDefault="00DD4B01"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Двигатель</w:t>
            </w:r>
          </w:p>
        </w:tc>
        <w:tc>
          <w:tcPr>
            <w:tcW w:w="5380" w:type="dxa"/>
            <w:vAlign w:val="center"/>
          </w:tcPr>
          <w:p w:rsidR="00DD4B01" w:rsidRPr="00DD4B01" w:rsidRDefault="00DD4B01"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Двигателестроительный завод в Елабуге</w:t>
            </w:r>
          </w:p>
        </w:tc>
      </w:tr>
      <w:tr w:rsidR="00DD4B01" w:rsidTr="0064550C">
        <w:trPr>
          <w:jc w:val="center"/>
        </w:trPr>
        <w:tc>
          <w:tcPr>
            <w:tcW w:w="4815" w:type="dxa"/>
            <w:vAlign w:val="center"/>
          </w:tcPr>
          <w:p w:rsidR="00DD4B01" w:rsidRDefault="00DD4B01"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Автолист</w:t>
            </w:r>
          </w:p>
        </w:tc>
        <w:tc>
          <w:tcPr>
            <w:tcW w:w="5380" w:type="dxa"/>
            <w:vAlign w:val="center"/>
          </w:tcPr>
          <w:p w:rsidR="00DD4B01" w:rsidRDefault="00DD4B01"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ММК и «Северсталь»</w:t>
            </w:r>
          </w:p>
        </w:tc>
      </w:tr>
      <w:tr w:rsidR="00DD4B01" w:rsidTr="0064550C">
        <w:trPr>
          <w:jc w:val="center"/>
        </w:trPr>
        <w:tc>
          <w:tcPr>
            <w:tcW w:w="4815" w:type="dxa"/>
            <w:vAlign w:val="center"/>
          </w:tcPr>
          <w:p w:rsidR="00DD4B01" w:rsidRDefault="0064550C"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Обшивка салона</w:t>
            </w:r>
          </w:p>
        </w:tc>
        <w:tc>
          <w:tcPr>
            <w:tcW w:w="5380" w:type="dxa"/>
            <w:vAlign w:val="center"/>
          </w:tcPr>
          <w:p w:rsidR="00DD4B01" w:rsidRDefault="0064550C"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ПХР (Самара)</w:t>
            </w:r>
          </w:p>
        </w:tc>
      </w:tr>
      <w:tr w:rsidR="00DD4B01" w:rsidTr="0064550C">
        <w:trPr>
          <w:jc w:val="center"/>
        </w:trPr>
        <w:tc>
          <w:tcPr>
            <w:tcW w:w="4815" w:type="dxa"/>
            <w:vAlign w:val="center"/>
          </w:tcPr>
          <w:p w:rsidR="00DD4B01" w:rsidRDefault="0064550C"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Сиденья </w:t>
            </w:r>
          </w:p>
        </w:tc>
        <w:tc>
          <w:tcPr>
            <w:tcW w:w="5380" w:type="dxa"/>
            <w:vAlign w:val="center"/>
          </w:tcPr>
          <w:p w:rsidR="00DD4B01" w:rsidRPr="0064550C" w:rsidRDefault="0064550C"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JCI </w:t>
            </w:r>
            <w:r>
              <w:rPr>
                <w:rFonts w:ascii="Times New Roman" w:hAnsi="Times New Roman" w:cs="Times New Roman"/>
                <w:sz w:val="24"/>
                <w:szCs w:val="24"/>
              </w:rPr>
              <w:t>(Санкт-Петербург)</w:t>
            </w:r>
          </w:p>
        </w:tc>
      </w:tr>
      <w:tr w:rsidR="00DD4B01" w:rsidTr="0064550C">
        <w:trPr>
          <w:jc w:val="center"/>
        </w:trPr>
        <w:tc>
          <w:tcPr>
            <w:tcW w:w="4815" w:type="dxa"/>
            <w:vAlign w:val="center"/>
          </w:tcPr>
          <w:p w:rsidR="00DD4B01" w:rsidRDefault="0064550C"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Боковые стекла</w:t>
            </w:r>
          </w:p>
        </w:tc>
        <w:tc>
          <w:tcPr>
            <w:tcW w:w="5380" w:type="dxa"/>
            <w:vAlign w:val="center"/>
          </w:tcPr>
          <w:p w:rsidR="00DD4B01" w:rsidRPr="0064550C" w:rsidRDefault="0064550C" w:rsidP="00DD4B01">
            <w:pPr>
              <w:spacing w:line="360" w:lineRule="auto"/>
              <w:jc w:val="center"/>
              <w:rPr>
                <w:rFonts w:ascii="Times New Roman" w:hAnsi="Times New Roman" w:cs="Times New Roman"/>
                <w:sz w:val="24"/>
                <w:szCs w:val="24"/>
              </w:rPr>
            </w:pPr>
            <w:r w:rsidRPr="0064550C">
              <w:rPr>
                <w:rFonts w:ascii="Times New Roman" w:hAnsi="Times New Roman" w:cs="Times New Roman"/>
                <w:sz w:val="24"/>
                <w:szCs w:val="24"/>
              </w:rPr>
              <w:t>Борский Стекольный Завод (Нижний Новгород)</w:t>
            </w:r>
          </w:p>
        </w:tc>
      </w:tr>
      <w:tr w:rsidR="00DD4B01" w:rsidTr="0064550C">
        <w:trPr>
          <w:jc w:val="center"/>
        </w:trPr>
        <w:tc>
          <w:tcPr>
            <w:tcW w:w="4815" w:type="dxa"/>
            <w:vAlign w:val="center"/>
          </w:tcPr>
          <w:p w:rsidR="00DD4B01" w:rsidRDefault="00FC62C4"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Электропроводка</w:t>
            </w:r>
          </w:p>
        </w:tc>
        <w:tc>
          <w:tcPr>
            <w:tcW w:w="5380" w:type="dxa"/>
            <w:vAlign w:val="center"/>
          </w:tcPr>
          <w:p w:rsidR="00DD4B01" w:rsidRPr="00FC62C4" w:rsidRDefault="00FC62C4"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Lear (</w:t>
            </w:r>
            <w:r>
              <w:rPr>
                <w:rFonts w:ascii="Times New Roman" w:hAnsi="Times New Roman" w:cs="Times New Roman"/>
                <w:sz w:val="24"/>
                <w:szCs w:val="24"/>
              </w:rPr>
              <w:t>Московская область)</w:t>
            </w:r>
          </w:p>
        </w:tc>
      </w:tr>
      <w:tr w:rsidR="00DD4B01" w:rsidTr="0064550C">
        <w:trPr>
          <w:jc w:val="center"/>
        </w:trPr>
        <w:tc>
          <w:tcPr>
            <w:tcW w:w="4815" w:type="dxa"/>
            <w:vAlign w:val="center"/>
          </w:tcPr>
          <w:p w:rsidR="00DD4B01" w:rsidRDefault="00FC62C4"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Шины</w:t>
            </w:r>
          </w:p>
        </w:tc>
        <w:tc>
          <w:tcPr>
            <w:tcW w:w="5380" w:type="dxa"/>
            <w:vAlign w:val="center"/>
          </w:tcPr>
          <w:p w:rsidR="00DD4B01" w:rsidRPr="00FC62C4" w:rsidRDefault="00FC62C4"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Nokian Tires </w:t>
            </w:r>
            <w:r>
              <w:rPr>
                <w:rFonts w:ascii="Times New Roman" w:hAnsi="Times New Roman" w:cs="Times New Roman"/>
                <w:sz w:val="24"/>
                <w:szCs w:val="24"/>
              </w:rPr>
              <w:t>(Санкт-Петербург)</w:t>
            </w:r>
          </w:p>
        </w:tc>
      </w:tr>
      <w:tr w:rsidR="00FC62C4" w:rsidTr="0064550C">
        <w:trPr>
          <w:jc w:val="center"/>
        </w:trPr>
        <w:tc>
          <w:tcPr>
            <w:tcW w:w="4815" w:type="dxa"/>
            <w:vAlign w:val="center"/>
          </w:tcPr>
          <w:p w:rsidR="00FC62C4" w:rsidRDefault="00FC62C4"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rPr>
              <w:t>Система выпуска</w:t>
            </w:r>
          </w:p>
        </w:tc>
        <w:tc>
          <w:tcPr>
            <w:tcW w:w="5380" w:type="dxa"/>
            <w:vAlign w:val="center"/>
          </w:tcPr>
          <w:p w:rsidR="00FC62C4" w:rsidRPr="00FC62C4" w:rsidRDefault="00FC62C4" w:rsidP="00DD4B01">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Tenneco Automotive Volga </w:t>
            </w:r>
            <w:r>
              <w:rPr>
                <w:rFonts w:ascii="Times New Roman" w:hAnsi="Times New Roman" w:cs="Times New Roman"/>
                <w:sz w:val="24"/>
                <w:szCs w:val="24"/>
              </w:rPr>
              <w:t>(Тольятти)</w:t>
            </w:r>
          </w:p>
        </w:tc>
      </w:tr>
    </w:tbl>
    <w:p w:rsidR="009615A5" w:rsidRDefault="00163EB3" w:rsidP="00163EB3">
      <w:pPr>
        <w:spacing w:after="0" w:line="360" w:lineRule="auto"/>
        <w:ind w:left="-142" w:firstLine="709"/>
        <w:jc w:val="center"/>
        <w:rPr>
          <w:rFonts w:ascii="Times New Roman" w:hAnsi="Times New Roman" w:cs="Times New Roman"/>
          <w:sz w:val="24"/>
          <w:szCs w:val="24"/>
        </w:rPr>
      </w:pPr>
      <w:r w:rsidRPr="00163EB3">
        <w:rPr>
          <w:rFonts w:ascii="Times New Roman" w:hAnsi="Times New Roman" w:cs="Times New Roman"/>
          <w:i/>
          <w:sz w:val="24"/>
          <w:szCs w:val="24"/>
        </w:rPr>
        <w:t>Источник</w:t>
      </w:r>
      <w:r>
        <w:rPr>
          <w:rFonts w:ascii="Times New Roman" w:hAnsi="Times New Roman" w:cs="Times New Roman"/>
          <w:sz w:val="24"/>
          <w:szCs w:val="24"/>
        </w:rPr>
        <w:t>: Внутренние отчеты компании НПАО «ФМК»</w:t>
      </w:r>
    </w:p>
    <w:p w:rsidR="00163EB3" w:rsidRPr="00DD4B01" w:rsidRDefault="00163EB3" w:rsidP="00163EB3">
      <w:pPr>
        <w:spacing w:after="0" w:line="360" w:lineRule="auto"/>
        <w:ind w:left="-142" w:firstLine="709"/>
        <w:jc w:val="center"/>
        <w:rPr>
          <w:rFonts w:ascii="Times New Roman" w:hAnsi="Times New Roman" w:cs="Times New Roman"/>
          <w:sz w:val="24"/>
          <w:szCs w:val="24"/>
        </w:rPr>
      </w:pPr>
    </w:p>
    <w:p w:rsidR="00934393" w:rsidRPr="00482658" w:rsidRDefault="00934393" w:rsidP="009615A5">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Основной компонент, за счет которого удалось увеличить локализацию производства на НПАО «ФМК»</w:t>
      </w:r>
      <w:r w:rsidR="00482658">
        <w:rPr>
          <w:rFonts w:ascii="Times New Roman" w:hAnsi="Times New Roman" w:cs="Times New Roman"/>
          <w:sz w:val="24"/>
          <w:szCs w:val="24"/>
        </w:rPr>
        <w:t xml:space="preserve"> за 2015 на 7%, это бензиновый двигатель </w:t>
      </w:r>
      <w:r w:rsidR="00482658">
        <w:rPr>
          <w:rFonts w:ascii="Times New Roman" w:hAnsi="Times New Roman" w:cs="Times New Roman"/>
          <w:sz w:val="24"/>
          <w:szCs w:val="24"/>
          <w:lang w:val="en-US"/>
        </w:rPr>
        <w:t>Duratec</w:t>
      </w:r>
      <w:r w:rsidR="00482658">
        <w:rPr>
          <w:rFonts w:ascii="Times New Roman" w:hAnsi="Times New Roman" w:cs="Times New Roman"/>
          <w:sz w:val="24"/>
          <w:szCs w:val="24"/>
        </w:rPr>
        <w:t>, который производится на заводе в Елабуге с 2015 года.</w:t>
      </w:r>
    </w:p>
    <w:p w:rsidR="00E10990" w:rsidRDefault="00482658" w:rsidP="00482658">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В начале 2016 года п</w:t>
      </w:r>
      <w:r w:rsidR="002B4B3B" w:rsidRPr="002B4B3B">
        <w:rPr>
          <w:rFonts w:ascii="Times New Roman" w:hAnsi="Times New Roman" w:cs="Times New Roman"/>
          <w:sz w:val="24"/>
          <w:szCs w:val="24"/>
        </w:rPr>
        <w:t>ервый вице-президент и исполнительный директор For</w:t>
      </w:r>
      <w:r w:rsidR="009615A5">
        <w:rPr>
          <w:rFonts w:ascii="Times New Roman" w:hAnsi="Times New Roman" w:cs="Times New Roman"/>
          <w:sz w:val="24"/>
          <w:szCs w:val="24"/>
        </w:rPr>
        <w:t>d Sollers Адиль Ширинов заявил</w:t>
      </w:r>
      <w:r w:rsidR="0065478E">
        <w:rPr>
          <w:rFonts w:ascii="Times New Roman" w:hAnsi="Times New Roman" w:cs="Times New Roman"/>
          <w:sz w:val="24"/>
          <w:szCs w:val="24"/>
        </w:rPr>
        <w:t>, что предприятие планирует</w:t>
      </w:r>
      <w:r w:rsidR="002B4B3B" w:rsidRPr="002B4B3B">
        <w:rPr>
          <w:rFonts w:ascii="Times New Roman" w:hAnsi="Times New Roman" w:cs="Times New Roman"/>
          <w:sz w:val="24"/>
          <w:szCs w:val="24"/>
        </w:rPr>
        <w:t xml:space="preserve"> </w:t>
      </w:r>
      <w:r w:rsidR="0065478E">
        <w:rPr>
          <w:rFonts w:ascii="Times New Roman" w:hAnsi="Times New Roman" w:cs="Times New Roman"/>
          <w:sz w:val="24"/>
          <w:szCs w:val="24"/>
        </w:rPr>
        <w:t xml:space="preserve">в течении 3-4 лет </w:t>
      </w:r>
      <w:r w:rsidR="002B4B3B" w:rsidRPr="002B4B3B">
        <w:rPr>
          <w:rFonts w:ascii="Times New Roman" w:hAnsi="Times New Roman" w:cs="Times New Roman"/>
          <w:sz w:val="24"/>
          <w:szCs w:val="24"/>
        </w:rPr>
        <w:t xml:space="preserve">увеличить локализацию </w:t>
      </w:r>
      <w:r w:rsidR="002B4B3B" w:rsidRPr="002B4B3B">
        <w:rPr>
          <w:rFonts w:ascii="Times New Roman" w:hAnsi="Times New Roman" w:cs="Times New Roman"/>
          <w:sz w:val="24"/>
          <w:szCs w:val="24"/>
        </w:rPr>
        <w:lastRenderedPageBreak/>
        <w:t xml:space="preserve">производства </w:t>
      </w:r>
      <w:r w:rsidR="0065478E">
        <w:rPr>
          <w:rFonts w:ascii="Times New Roman" w:hAnsi="Times New Roman" w:cs="Times New Roman"/>
          <w:sz w:val="24"/>
          <w:szCs w:val="24"/>
        </w:rPr>
        <w:t>на заводе во Всеволожске</w:t>
      </w:r>
      <w:r w:rsidR="002B4B3B" w:rsidRPr="002B4B3B">
        <w:rPr>
          <w:rFonts w:ascii="Times New Roman" w:hAnsi="Times New Roman" w:cs="Times New Roman"/>
          <w:sz w:val="24"/>
          <w:szCs w:val="24"/>
        </w:rPr>
        <w:t xml:space="preserve"> до 85%. </w:t>
      </w:r>
      <w:r w:rsidR="0065478E">
        <w:rPr>
          <w:rFonts w:ascii="Times New Roman" w:hAnsi="Times New Roman" w:cs="Times New Roman"/>
          <w:sz w:val="24"/>
          <w:szCs w:val="24"/>
        </w:rPr>
        <w:t>Менеджер отмечает</w:t>
      </w:r>
      <w:r w:rsidR="002B4B3B" w:rsidRPr="002B4B3B">
        <w:rPr>
          <w:rFonts w:ascii="Times New Roman" w:hAnsi="Times New Roman" w:cs="Times New Roman"/>
          <w:sz w:val="24"/>
          <w:szCs w:val="24"/>
        </w:rPr>
        <w:t>,</w:t>
      </w:r>
      <w:r w:rsidR="0065478E">
        <w:rPr>
          <w:rFonts w:ascii="Times New Roman" w:hAnsi="Times New Roman" w:cs="Times New Roman"/>
          <w:sz w:val="24"/>
          <w:szCs w:val="24"/>
        </w:rPr>
        <w:t xml:space="preserve"> что</w:t>
      </w:r>
      <w:r w:rsidR="002B4B3B" w:rsidRPr="002B4B3B">
        <w:rPr>
          <w:rFonts w:ascii="Times New Roman" w:hAnsi="Times New Roman" w:cs="Times New Roman"/>
          <w:sz w:val="24"/>
          <w:szCs w:val="24"/>
        </w:rPr>
        <w:t xml:space="preserve"> ранее правительств</w:t>
      </w:r>
      <w:r w:rsidR="0065478E">
        <w:rPr>
          <w:rFonts w:ascii="Times New Roman" w:hAnsi="Times New Roman" w:cs="Times New Roman"/>
          <w:sz w:val="24"/>
          <w:szCs w:val="24"/>
        </w:rPr>
        <w:t>о</w:t>
      </w:r>
      <w:r w:rsidR="002B4B3B" w:rsidRPr="002B4B3B">
        <w:rPr>
          <w:rFonts w:ascii="Times New Roman" w:hAnsi="Times New Roman" w:cs="Times New Roman"/>
          <w:sz w:val="24"/>
          <w:szCs w:val="24"/>
        </w:rPr>
        <w:t xml:space="preserve"> </w:t>
      </w:r>
      <w:r w:rsidR="0065478E" w:rsidRPr="002B4B3B">
        <w:rPr>
          <w:rFonts w:ascii="Times New Roman" w:hAnsi="Times New Roman" w:cs="Times New Roman"/>
          <w:sz w:val="24"/>
          <w:szCs w:val="24"/>
        </w:rPr>
        <w:t>РФ</w:t>
      </w:r>
      <w:r w:rsidR="0065478E">
        <w:rPr>
          <w:rFonts w:ascii="Times New Roman" w:hAnsi="Times New Roman" w:cs="Times New Roman"/>
          <w:sz w:val="24"/>
          <w:szCs w:val="24"/>
        </w:rPr>
        <w:t xml:space="preserve"> </w:t>
      </w:r>
      <w:r w:rsidR="0065478E" w:rsidRPr="002B4B3B">
        <w:rPr>
          <w:rFonts w:ascii="Times New Roman" w:hAnsi="Times New Roman" w:cs="Times New Roman"/>
          <w:sz w:val="24"/>
          <w:szCs w:val="24"/>
        </w:rPr>
        <w:t>приня</w:t>
      </w:r>
      <w:r w:rsidR="0065478E">
        <w:rPr>
          <w:rFonts w:ascii="Times New Roman" w:hAnsi="Times New Roman" w:cs="Times New Roman"/>
          <w:sz w:val="24"/>
          <w:szCs w:val="24"/>
        </w:rPr>
        <w:t>ло</w:t>
      </w:r>
      <w:r w:rsidR="0065478E" w:rsidRPr="002B4B3B">
        <w:rPr>
          <w:rFonts w:ascii="Times New Roman" w:hAnsi="Times New Roman" w:cs="Times New Roman"/>
          <w:sz w:val="24"/>
          <w:szCs w:val="24"/>
        </w:rPr>
        <w:t xml:space="preserve"> постановление</w:t>
      </w:r>
      <w:r w:rsidR="0065478E">
        <w:rPr>
          <w:rFonts w:ascii="Times New Roman" w:hAnsi="Times New Roman" w:cs="Times New Roman"/>
          <w:sz w:val="24"/>
          <w:szCs w:val="24"/>
        </w:rPr>
        <w:t>, которое</w:t>
      </w:r>
      <w:r w:rsidR="0065478E" w:rsidRPr="002B4B3B">
        <w:rPr>
          <w:rFonts w:ascii="Times New Roman" w:hAnsi="Times New Roman" w:cs="Times New Roman"/>
          <w:sz w:val="24"/>
          <w:szCs w:val="24"/>
        </w:rPr>
        <w:t xml:space="preserve"> </w:t>
      </w:r>
      <w:r w:rsidR="002B4B3B" w:rsidRPr="002B4B3B">
        <w:rPr>
          <w:rFonts w:ascii="Times New Roman" w:hAnsi="Times New Roman" w:cs="Times New Roman"/>
          <w:sz w:val="24"/>
          <w:szCs w:val="24"/>
        </w:rPr>
        <w:t xml:space="preserve">предусматривает увеличение </w:t>
      </w:r>
      <w:r w:rsidR="0065478E" w:rsidRPr="002B4B3B">
        <w:rPr>
          <w:rFonts w:ascii="Times New Roman" w:hAnsi="Times New Roman" w:cs="Times New Roman"/>
          <w:sz w:val="24"/>
          <w:szCs w:val="24"/>
        </w:rPr>
        <w:t>автопроизводит</w:t>
      </w:r>
      <w:r w:rsidR="0065478E">
        <w:rPr>
          <w:rFonts w:ascii="Times New Roman" w:hAnsi="Times New Roman" w:cs="Times New Roman"/>
          <w:sz w:val="24"/>
          <w:szCs w:val="24"/>
        </w:rPr>
        <w:t>елями</w:t>
      </w:r>
      <w:r w:rsidR="0065478E" w:rsidRPr="002B4B3B">
        <w:rPr>
          <w:rFonts w:ascii="Times New Roman" w:hAnsi="Times New Roman" w:cs="Times New Roman"/>
          <w:sz w:val="24"/>
          <w:szCs w:val="24"/>
        </w:rPr>
        <w:t xml:space="preserve"> </w:t>
      </w:r>
      <w:r w:rsidR="002B4B3B" w:rsidRPr="002B4B3B">
        <w:rPr>
          <w:rFonts w:ascii="Times New Roman" w:hAnsi="Times New Roman" w:cs="Times New Roman"/>
          <w:sz w:val="24"/>
          <w:szCs w:val="24"/>
        </w:rPr>
        <w:t xml:space="preserve">локализации </w:t>
      </w:r>
      <w:r w:rsidR="0065478E">
        <w:rPr>
          <w:rFonts w:ascii="Times New Roman" w:hAnsi="Times New Roman" w:cs="Times New Roman"/>
          <w:sz w:val="24"/>
          <w:szCs w:val="24"/>
        </w:rPr>
        <w:t xml:space="preserve">производства </w:t>
      </w:r>
      <w:r w:rsidR="009615A5">
        <w:rPr>
          <w:rFonts w:ascii="Times New Roman" w:hAnsi="Times New Roman" w:cs="Times New Roman"/>
          <w:sz w:val="24"/>
          <w:szCs w:val="24"/>
        </w:rPr>
        <w:t xml:space="preserve">до уровня 60% к 2018 году. </w:t>
      </w:r>
      <w:r w:rsidR="002B4B3B" w:rsidRPr="002B4B3B">
        <w:rPr>
          <w:rFonts w:ascii="Times New Roman" w:hAnsi="Times New Roman" w:cs="Times New Roman"/>
          <w:sz w:val="24"/>
          <w:szCs w:val="24"/>
        </w:rPr>
        <w:t xml:space="preserve">«Я считаю, что если идти такими </w:t>
      </w:r>
      <w:r w:rsidR="009615A5">
        <w:rPr>
          <w:rFonts w:ascii="Times New Roman" w:hAnsi="Times New Roman" w:cs="Times New Roman"/>
          <w:sz w:val="24"/>
          <w:szCs w:val="24"/>
        </w:rPr>
        <w:t xml:space="preserve">неспешными </w:t>
      </w:r>
      <w:r w:rsidR="002B4B3B" w:rsidRPr="002B4B3B">
        <w:rPr>
          <w:rFonts w:ascii="Times New Roman" w:hAnsi="Times New Roman" w:cs="Times New Roman"/>
          <w:sz w:val="24"/>
          <w:szCs w:val="24"/>
        </w:rPr>
        <w:t>шагами, то можно забыть о конкурентоспособности. 70% — это минимальная задача, которую нужно ставить</w:t>
      </w:r>
      <w:r w:rsidR="009615A5">
        <w:rPr>
          <w:rFonts w:ascii="Times New Roman" w:hAnsi="Times New Roman" w:cs="Times New Roman"/>
          <w:sz w:val="24"/>
          <w:szCs w:val="24"/>
        </w:rPr>
        <w:t>.</w:t>
      </w:r>
      <w:r w:rsidR="009615A5" w:rsidRPr="009615A5">
        <w:rPr>
          <w:rFonts w:ascii="Times New Roman" w:hAnsi="Times New Roman" w:cs="Times New Roman"/>
          <w:sz w:val="24"/>
          <w:szCs w:val="24"/>
        </w:rPr>
        <w:t xml:space="preserve"> </w:t>
      </w:r>
      <w:r w:rsidR="009615A5">
        <w:rPr>
          <w:rFonts w:ascii="Times New Roman" w:hAnsi="Times New Roman" w:cs="Times New Roman"/>
          <w:sz w:val="24"/>
          <w:szCs w:val="24"/>
        </w:rPr>
        <w:t>С</w:t>
      </w:r>
      <w:r w:rsidR="009615A5" w:rsidRPr="002B4B3B">
        <w:rPr>
          <w:rFonts w:ascii="Times New Roman" w:hAnsi="Times New Roman" w:cs="Times New Roman"/>
          <w:sz w:val="24"/>
          <w:szCs w:val="24"/>
        </w:rPr>
        <w:t>ейчас уровень локализации производства по всей модельной линейке Ford Sollers находится на уровне порядка 4</w:t>
      </w:r>
      <w:r w:rsidR="009615A5">
        <w:rPr>
          <w:rFonts w:ascii="Times New Roman" w:hAnsi="Times New Roman" w:cs="Times New Roman"/>
          <w:sz w:val="24"/>
          <w:szCs w:val="24"/>
        </w:rPr>
        <w:t>3</w:t>
      </w:r>
      <w:r w:rsidR="009615A5" w:rsidRPr="002B4B3B">
        <w:rPr>
          <w:rFonts w:ascii="Times New Roman" w:hAnsi="Times New Roman" w:cs="Times New Roman"/>
          <w:sz w:val="24"/>
          <w:szCs w:val="24"/>
        </w:rPr>
        <w:t>%</w:t>
      </w:r>
      <w:r w:rsidR="002B4B3B" w:rsidRPr="002B4B3B">
        <w:rPr>
          <w:rFonts w:ascii="Times New Roman" w:hAnsi="Times New Roman" w:cs="Times New Roman"/>
          <w:sz w:val="24"/>
          <w:szCs w:val="24"/>
        </w:rPr>
        <w:t>», — подчеркнул Адиль Ширинов.</w:t>
      </w:r>
      <w:r w:rsidR="009615A5">
        <w:rPr>
          <w:rStyle w:val="a5"/>
          <w:rFonts w:ascii="Times New Roman" w:hAnsi="Times New Roman" w:cs="Times New Roman"/>
          <w:sz w:val="24"/>
          <w:szCs w:val="24"/>
        </w:rPr>
        <w:footnoteReference w:id="37"/>
      </w:r>
    </w:p>
    <w:p w:rsidR="002B4B3B" w:rsidRPr="002B4B3B" w:rsidRDefault="00482658" w:rsidP="00572EA0">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В 2015 году</w:t>
      </w:r>
      <w:r w:rsidR="00982167">
        <w:rPr>
          <w:rFonts w:ascii="Times New Roman" w:hAnsi="Times New Roman" w:cs="Times New Roman"/>
          <w:sz w:val="24"/>
          <w:szCs w:val="24"/>
        </w:rPr>
        <w:t xml:space="preserve"> средняя</w:t>
      </w:r>
      <w:r>
        <w:rPr>
          <w:rFonts w:ascii="Times New Roman" w:hAnsi="Times New Roman" w:cs="Times New Roman"/>
          <w:sz w:val="24"/>
          <w:szCs w:val="24"/>
        </w:rPr>
        <w:t xml:space="preserve"> стоимость нового легкового автомобиля в рублях выросла на 22%, по данным отчета </w:t>
      </w:r>
      <w:r w:rsidRPr="00A07C5A">
        <w:rPr>
          <w:rFonts w:ascii="Times New Roman" w:hAnsi="Times New Roman" w:cs="Times New Roman"/>
          <w:sz w:val="24"/>
          <w:szCs w:val="24"/>
        </w:rPr>
        <w:t>PwC</w:t>
      </w:r>
      <w:r w:rsidRPr="00482658">
        <w:rPr>
          <w:rFonts w:ascii="Times New Roman" w:hAnsi="Times New Roman" w:cs="Times New Roman"/>
          <w:sz w:val="24"/>
          <w:szCs w:val="24"/>
        </w:rPr>
        <w:t xml:space="preserve">. </w:t>
      </w:r>
      <w:r w:rsidR="002B4B3B" w:rsidRPr="002B4B3B">
        <w:rPr>
          <w:rFonts w:ascii="Times New Roman" w:hAnsi="Times New Roman" w:cs="Times New Roman"/>
          <w:sz w:val="24"/>
          <w:szCs w:val="24"/>
        </w:rPr>
        <w:t>Вполне очевидно, что при всеобщем повышении цен на авторынке наиболее выигрышно смотрятся иномарки с наибольшей степенью локализации. Так, к примеру, Hyundai Solaris и Kia Rio увеличивают свой отрыв от конкурентов, заняв </w:t>
      </w:r>
      <w:hyperlink r:id="rId39" w:history="1">
        <w:r w:rsidR="002B4B3B" w:rsidRPr="002B4B3B">
          <w:rPr>
            <w:rFonts w:ascii="Times New Roman" w:hAnsi="Times New Roman" w:cs="Times New Roman"/>
            <w:sz w:val="24"/>
            <w:szCs w:val="24"/>
          </w:rPr>
          <w:t>верхние строчки рейтинга продаж</w:t>
        </w:r>
      </w:hyperlink>
      <w:r w:rsidR="002B4B3B" w:rsidRPr="002B4B3B">
        <w:rPr>
          <w:rFonts w:ascii="Times New Roman" w:hAnsi="Times New Roman" w:cs="Times New Roman"/>
          <w:sz w:val="24"/>
          <w:szCs w:val="24"/>
        </w:rPr>
        <w:t xml:space="preserve">. </w:t>
      </w:r>
    </w:p>
    <w:p w:rsidR="00572EA0" w:rsidRPr="00A07C5A" w:rsidRDefault="00A07C5A" w:rsidP="00A07C5A">
      <w:pPr>
        <w:spacing w:after="0" w:line="360" w:lineRule="auto"/>
        <w:ind w:left="-142" w:firstLine="709"/>
        <w:jc w:val="both"/>
        <w:rPr>
          <w:rFonts w:ascii="Times New Roman" w:hAnsi="Times New Roman" w:cs="Times New Roman"/>
          <w:sz w:val="24"/>
          <w:szCs w:val="24"/>
        </w:rPr>
      </w:pPr>
      <w:r w:rsidRPr="001C27DF">
        <w:rPr>
          <w:rFonts w:ascii="Times New Roman" w:hAnsi="Times New Roman" w:cs="Times New Roman"/>
          <w:sz w:val="24"/>
          <w:szCs w:val="24"/>
        </w:rPr>
        <w:t xml:space="preserve">Локализация производства – важный параметр для автоконцернов, ведущих свою деятельность в России. Так </w:t>
      </w:r>
      <w:r w:rsidR="00572EA0" w:rsidRPr="001C27DF">
        <w:rPr>
          <w:rFonts w:ascii="Times New Roman" w:hAnsi="Times New Roman" w:cs="Times New Roman"/>
          <w:sz w:val="24"/>
          <w:szCs w:val="24"/>
        </w:rPr>
        <w:t xml:space="preserve">невысокий уровень локализации (порядка 20%) стал одной из причин </w:t>
      </w:r>
      <w:hyperlink r:id="rId40" w:history="1">
        <w:r w:rsidR="00572EA0" w:rsidRPr="001C27DF">
          <w:rPr>
            <w:rFonts w:ascii="Times New Roman" w:hAnsi="Times New Roman" w:cs="Times New Roman"/>
            <w:sz w:val="24"/>
            <w:szCs w:val="24"/>
          </w:rPr>
          <w:t xml:space="preserve">ухода с российского рынка </w:t>
        </w:r>
        <w:r w:rsidRPr="001C27DF">
          <w:rPr>
            <w:rFonts w:ascii="Times New Roman" w:hAnsi="Times New Roman" w:cs="Times New Roman"/>
            <w:sz w:val="24"/>
            <w:szCs w:val="24"/>
          </w:rPr>
          <w:t xml:space="preserve">автогиганта </w:t>
        </w:r>
        <w:r w:rsidR="00572EA0" w:rsidRPr="001C27DF">
          <w:rPr>
            <w:rFonts w:ascii="Times New Roman" w:hAnsi="Times New Roman" w:cs="Times New Roman"/>
            <w:b/>
            <w:sz w:val="24"/>
            <w:szCs w:val="24"/>
          </w:rPr>
          <w:t>General Motors</w:t>
        </w:r>
      </w:hyperlink>
      <w:r w:rsidR="00572EA0" w:rsidRPr="001C27DF">
        <w:rPr>
          <w:rFonts w:ascii="Times New Roman" w:hAnsi="Times New Roman" w:cs="Times New Roman"/>
          <w:sz w:val="24"/>
          <w:szCs w:val="24"/>
        </w:rPr>
        <w:t>. Как рассказал директор по связям с общественностью GM Россия Сергей Лепнухов</w:t>
      </w:r>
      <w:r w:rsidR="0065478E">
        <w:rPr>
          <w:rFonts w:ascii="Times New Roman" w:hAnsi="Times New Roman" w:cs="Times New Roman"/>
          <w:sz w:val="24"/>
          <w:szCs w:val="24"/>
        </w:rPr>
        <w:t xml:space="preserve">: «В </w:t>
      </w:r>
      <w:r w:rsidRPr="001C27DF">
        <w:rPr>
          <w:rFonts w:ascii="Times New Roman" w:hAnsi="Times New Roman" w:cs="Times New Roman"/>
          <w:sz w:val="24"/>
          <w:szCs w:val="24"/>
        </w:rPr>
        <w:t>планах компании было дальнейшее повышение локализации производства автомобилей</w:t>
      </w:r>
      <w:r w:rsidR="00572EA0" w:rsidRPr="001C27DF">
        <w:rPr>
          <w:rFonts w:ascii="Times New Roman" w:hAnsi="Times New Roman" w:cs="Times New Roman"/>
          <w:sz w:val="24"/>
          <w:szCs w:val="24"/>
        </w:rPr>
        <w:t xml:space="preserve">. Однако сложная экономическая ситуация, резкое падение потребительского спроса и обвал курса </w:t>
      </w:r>
      <w:r w:rsidRPr="001C27DF">
        <w:rPr>
          <w:rFonts w:ascii="Times New Roman" w:hAnsi="Times New Roman" w:cs="Times New Roman"/>
          <w:sz w:val="24"/>
          <w:szCs w:val="24"/>
        </w:rPr>
        <w:t>рубля</w:t>
      </w:r>
      <w:r w:rsidR="00572EA0" w:rsidRPr="001C27DF">
        <w:rPr>
          <w:rFonts w:ascii="Times New Roman" w:hAnsi="Times New Roman" w:cs="Times New Roman"/>
          <w:sz w:val="24"/>
          <w:szCs w:val="24"/>
        </w:rPr>
        <w:t>, который существенно повысил стоимость ведения бизнеса в </w:t>
      </w:r>
      <w:r w:rsidRPr="001C27DF">
        <w:rPr>
          <w:rFonts w:ascii="Times New Roman" w:hAnsi="Times New Roman" w:cs="Times New Roman"/>
          <w:sz w:val="24"/>
          <w:szCs w:val="24"/>
        </w:rPr>
        <w:t>России</w:t>
      </w:r>
      <w:r w:rsidR="00572EA0" w:rsidRPr="001C27DF">
        <w:rPr>
          <w:rFonts w:ascii="Times New Roman" w:hAnsi="Times New Roman" w:cs="Times New Roman"/>
          <w:sz w:val="24"/>
          <w:szCs w:val="24"/>
        </w:rPr>
        <w:t>, стали главными</w:t>
      </w:r>
      <w:r w:rsidR="0065478E">
        <w:rPr>
          <w:rFonts w:ascii="Times New Roman" w:hAnsi="Times New Roman" w:cs="Times New Roman"/>
          <w:sz w:val="24"/>
          <w:szCs w:val="24"/>
        </w:rPr>
        <w:t xml:space="preserve"> причинами консервации завода и</w:t>
      </w:r>
      <w:r w:rsidRPr="001C27DF">
        <w:rPr>
          <w:rFonts w:ascii="Times New Roman" w:hAnsi="Times New Roman" w:cs="Times New Roman"/>
          <w:sz w:val="24"/>
          <w:szCs w:val="24"/>
        </w:rPr>
        <w:t xml:space="preserve"> </w:t>
      </w:r>
      <w:r w:rsidR="00572EA0" w:rsidRPr="001C27DF">
        <w:rPr>
          <w:rFonts w:ascii="Times New Roman" w:hAnsi="Times New Roman" w:cs="Times New Roman"/>
          <w:sz w:val="24"/>
          <w:szCs w:val="24"/>
        </w:rPr>
        <w:t>общей реструктуризации бизнеса компании в России</w:t>
      </w:r>
      <w:r w:rsidR="0065478E">
        <w:rPr>
          <w:rFonts w:ascii="Times New Roman" w:hAnsi="Times New Roman" w:cs="Times New Roman"/>
          <w:sz w:val="24"/>
          <w:szCs w:val="24"/>
        </w:rPr>
        <w:t>».</w:t>
      </w:r>
      <w:r w:rsidR="00572EA0" w:rsidRPr="001C27DF">
        <w:rPr>
          <w:rFonts w:ascii="Times New Roman" w:hAnsi="Times New Roman" w:cs="Times New Roman"/>
          <w:sz w:val="24"/>
          <w:szCs w:val="24"/>
        </w:rPr>
        <w:t xml:space="preserve"> </w:t>
      </w:r>
      <w:r w:rsidRPr="001C27DF">
        <w:rPr>
          <w:rFonts w:ascii="Times New Roman" w:hAnsi="Times New Roman" w:cs="Times New Roman"/>
          <w:sz w:val="24"/>
          <w:szCs w:val="24"/>
        </w:rPr>
        <w:t>О</w:t>
      </w:r>
      <w:r w:rsidR="00572EA0" w:rsidRPr="001C27DF">
        <w:rPr>
          <w:rFonts w:ascii="Times New Roman" w:hAnsi="Times New Roman" w:cs="Times New Roman"/>
          <w:sz w:val="24"/>
          <w:szCs w:val="24"/>
        </w:rPr>
        <w:t xml:space="preserve">сновными моделями </w:t>
      </w:r>
      <w:r w:rsidR="0065478E">
        <w:rPr>
          <w:rFonts w:ascii="Times New Roman" w:hAnsi="Times New Roman" w:cs="Times New Roman"/>
          <w:sz w:val="24"/>
          <w:szCs w:val="24"/>
        </w:rPr>
        <w:t>завода</w:t>
      </w:r>
      <w:r w:rsidR="0065478E" w:rsidRPr="0065478E">
        <w:rPr>
          <w:rFonts w:ascii="Times New Roman" w:hAnsi="Times New Roman" w:cs="Times New Roman"/>
          <w:sz w:val="24"/>
          <w:szCs w:val="24"/>
        </w:rPr>
        <w:t xml:space="preserve"> </w:t>
      </w:r>
      <w:r w:rsidR="0065478E" w:rsidRPr="001C27DF">
        <w:rPr>
          <w:rFonts w:ascii="Times New Roman" w:hAnsi="Times New Roman" w:cs="Times New Roman"/>
          <w:sz w:val="24"/>
          <w:szCs w:val="24"/>
        </w:rPr>
        <w:t>GM</w:t>
      </w:r>
      <w:r w:rsidR="0065478E">
        <w:rPr>
          <w:rFonts w:ascii="Times New Roman" w:hAnsi="Times New Roman" w:cs="Times New Roman"/>
          <w:sz w:val="24"/>
          <w:szCs w:val="24"/>
        </w:rPr>
        <w:t>, находящегося</w:t>
      </w:r>
      <w:r w:rsidR="00572EA0" w:rsidRPr="001C27DF">
        <w:rPr>
          <w:rFonts w:ascii="Times New Roman" w:hAnsi="Times New Roman" w:cs="Times New Roman"/>
          <w:sz w:val="24"/>
          <w:szCs w:val="24"/>
        </w:rPr>
        <w:t> в Петербурге</w:t>
      </w:r>
      <w:r w:rsidR="0065478E">
        <w:rPr>
          <w:rFonts w:ascii="Times New Roman" w:hAnsi="Times New Roman" w:cs="Times New Roman"/>
          <w:sz w:val="24"/>
          <w:szCs w:val="24"/>
        </w:rPr>
        <w:t>,</w:t>
      </w:r>
      <w:r w:rsidR="00572EA0" w:rsidRPr="001C27DF">
        <w:rPr>
          <w:rFonts w:ascii="Times New Roman" w:hAnsi="Times New Roman" w:cs="Times New Roman"/>
          <w:sz w:val="24"/>
          <w:szCs w:val="24"/>
        </w:rPr>
        <w:t xml:space="preserve"> были Chevrolet Cruze и </w:t>
      </w:r>
      <w:hyperlink r:id="rId41" w:history="1">
        <w:r w:rsidR="00572EA0" w:rsidRPr="001C27DF">
          <w:rPr>
            <w:rFonts w:ascii="Times New Roman" w:hAnsi="Times New Roman" w:cs="Times New Roman"/>
            <w:sz w:val="24"/>
            <w:szCs w:val="24"/>
          </w:rPr>
          <w:t>Opel Astra</w:t>
        </w:r>
      </w:hyperlink>
      <w:r w:rsidR="00572EA0" w:rsidRPr="001C27DF">
        <w:rPr>
          <w:rFonts w:ascii="Times New Roman" w:hAnsi="Times New Roman" w:cs="Times New Roman"/>
          <w:sz w:val="24"/>
          <w:szCs w:val="24"/>
        </w:rPr>
        <w:t> — именно по ним и велась работа по </w:t>
      </w:r>
      <w:r w:rsidR="0065478E">
        <w:rPr>
          <w:rFonts w:ascii="Times New Roman" w:hAnsi="Times New Roman" w:cs="Times New Roman"/>
          <w:sz w:val="24"/>
          <w:szCs w:val="24"/>
        </w:rPr>
        <w:t xml:space="preserve">повышению уровня </w:t>
      </w:r>
      <w:r w:rsidR="00572EA0" w:rsidRPr="001C27DF">
        <w:rPr>
          <w:rFonts w:ascii="Times New Roman" w:hAnsi="Times New Roman" w:cs="Times New Roman"/>
          <w:sz w:val="24"/>
          <w:szCs w:val="24"/>
        </w:rPr>
        <w:t>локализации.</w:t>
      </w:r>
      <w:r w:rsidR="00572EA0" w:rsidRPr="00A07C5A">
        <w:rPr>
          <w:rFonts w:ascii="Times New Roman" w:hAnsi="Times New Roman" w:cs="Times New Roman"/>
          <w:sz w:val="24"/>
          <w:szCs w:val="24"/>
        </w:rPr>
        <w:t> </w:t>
      </w:r>
    </w:p>
    <w:p w:rsidR="00E10990" w:rsidRPr="007561D8" w:rsidRDefault="00A07C5A" w:rsidP="003E3D16">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Стоит отметить, что </w:t>
      </w:r>
      <w:r w:rsidR="002B4B3B" w:rsidRPr="002B4B3B">
        <w:rPr>
          <w:rFonts w:ascii="Times New Roman" w:hAnsi="Times New Roman" w:cs="Times New Roman"/>
          <w:sz w:val="24"/>
          <w:szCs w:val="24"/>
        </w:rPr>
        <w:t>сама по себе </w:t>
      </w:r>
      <w:r w:rsidR="002B4B3B" w:rsidRPr="002B4B3B">
        <w:rPr>
          <w:rFonts w:ascii="Times New Roman" w:hAnsi="Times New Roman" w:cs="Times New Roman"/>
          <w:bCs/>
          <w:sz w:val="24"/>
          <w:szCs w:val="24"/>
        </w:rPr>
        <w:t>локализация не гарантирует снижение цены</w:t>
      </w:r>
      <w:r w:rsidR="002B4B3B" w:rsidRPr="002B4B3B">
        <w:rPr>
          <w:rFonts w:ascii="Times New Roman" w:hAnsi="Times New Roman" w:cs="Times New Roman"/>
          <w:sz w:val="24"/>
          <w:szCs w:val="24"/>
        </w:rPr>
        <w:t>, ведь рост курсов валют влияет, в том числе, и на уровень цен автокомп</w:t>
      </w:r>
      <w:r>
        <w:rPr>
          <w:rFonts w:ascii="Times New Roman" w:hAnsi="Times New Roman" w:cs="Times New Roman"/>
          <w:sz w:val="24"/>
          <w:szCs w:val="24"/>
        </w:rPr>
        <w:t xml:space="preserve">онентов, произведенных в России, но, естественно, в гораздо меньших </w:t>
      </w:r>
      <w:r w:rsidR="00AA351A">
        <w:rPr>
          <w:rFonts w:ascii="Times New Roman" w:hAnsi="Times New Roman" w:cs="Times New Roman"/>
          <w:sz w:val="24"/>
          <w:szCs w:val="24"/>
        </w:rPr>
        <w:t>объёмах</w:t>
      </w:r>
      <w:r>
        <w:rPr>
          <w:rFonts w:ascii="Times New Roman" w:hAnsi="Times New Roman" w:cs="Times New Roman"/>
          <w:sz w:val="24"/>
          <w:szCs w:val="24"/>
        </w:rPr>
        <w:t>.</w:t>
      </w:r>
      <w:r w:rsidR="00AA351A">
        <w:rPr>
          <w:rFonts w:ascii="Times New Roman" w:hAnsi="Times New Roman" w:cs="Times New Roman"/>
          <w:sz w:val="24"/>
          <w:szCs w:val="24"/>
        </w:rPr>
        <w:t xml:space="preserve"> Кроме того, компаниям, стремящимся к высокому уровню локализации производства, оказывают помощь государственные программы</w:t>
      </w:r>
      <w:r w:rsidR="005109B9">
        <w:rPr>
          <w:rFonts w:ascii="Times New Roman" w:hAnsi="Times New Roman" w:cs="Times New Roman"/>
          <w:sz w:val="24"/>
          <w:szCs w:val="24"/>
        </w:rPr>
        <w:t xml:space="preserve"> России</w:t>
      </w:r>
      <w:r w:rsidR="00AA351A">
        <w:rPr>
          <w:rFonts w:ascii="Times New Roman" w:hAnsi="Times New Roman" w:cs="Times New Roman"/>
          <w:sz w:val="24"/>
          <w:szCs w:val="24"/>
        </w:rPr>
        <w:t>.</w:t>
      </w:r>
      <w:r w:rsidR="00622F73">
        <w:rPr>
          <w:rFonts w:ascii="Times New Roman" w:hAnsi="Times New Roman" w:cs="Times New Roman"/>
          <w:sz w:val="24"/>
          <w:szCs w:val="24"/>
        </w:rPr>
        <w:t xml:space="preserve"> </w:t>
      </w:r>
      <w:r w:rsidR="00EC3664">
        <w:rPr>
          <w:rFonts w:ascii="Times New Roman" w:hAnsi="Times New Roman" w:cs="Times New Roman"/>
          <w:sz w:val="24"/>
          <w:szCs w:val="24"/>
        </w:rPr>
        <w:t xml:space="preserve">В 2015 году </w:t>
      </w:r>
      <w:r w:rsidR="005109B9">
        <w:rPr>
          <w:rFonts w:ascii="Times New Roman" w:hAnsi="Times New Roman" w:cs="Times New Roman"/>
          <w:sz w:val="24"/>
          <w:szCs w:val="24"/>
        </w:rPr>
        <w:t xml:space="preserve">Форд Соллерс Холдинг стал вторым из автомобильных альянсов по объёму выделенных средств (после АвтоВАЗ) </w:t>
      </w:r>
      <w:r w:rsidR="00EC3664">
        <w:rPr>
          <w:rFonts w:ascii="Times New Roman" w:hAnsi="Times New Roman" w:cs="Times New Roman"/>
          <w:sz w:val="24"/>
          <w:szCs w:val="24"/>
        </w:rPr>
        <w:t>в рамках</w:t>
      </w:r>
      <w:r w:rsidR="007561D8">
        <w:rPr>
          <w:rFonts w:ascii="Times New Roman" w:hAnsi="Times New Roman" w:cs="Times New Roman"/>
          <w:sz w:val="24"/>
          <w:szCs w:val="24"/>
        </w:rPr>
        <w:t xml:space="preserve"> поддержки правительством Росси</w:t>
      </w:r>
      <w:r w:rsidR="00EC3664">
        <w:rPr>
          <w:rFonts w:ascii="Times New Roman" w:hAnsi="Times New Roman" w:cs="Times New Roman"/>
          <w:sz w:val="24"/>
          <w:szCs w:val="24"/>
        </w:rPr>
        <w:t xml:space="preserve">и отечественного автомобильного рынка. </w:t>
      </w:r>
      <w:r w:rsidR="007561D8">
        <w:rPr>
          <w:rFonts w:ascii="Times New Roman" w:hAnsi="Times New Roman" w:cs="Times New Roman"/>
          <w:sz w:val="24"/>
          <w:szCs w:val="24"/>
        </w:rPr>
        <w:t>В 2016 году продукция</w:t>
      </w:r>
      <w:r w:rsidR="00EC3664">
        <w:rPr>
          <w:rFonts w:ascii="Times New Roman" w:hAnsi="Times New Roman" w:cs="Times New Roman"/>
          <w:sz w:val="24"/>
          <w:szCs w:val="24"/>
        </w:rPr>
        <w:t xml:space="preserve"> НПАО «ФМК»</w:t>
      </w:r>
      <w:r w:rsidR="007561D8">
        <w:rPr>
          <w:rFonts w:ascii="Times New Roman" w:hAnsi="Times New Roman" w:cs="Times New Roman"/>
          <w:sz w:val="24"/>
          <w:szCs w:val="24"/>
        </w:rPr>
        <w:t xml:space="preserve">: </w:t>
      </w:r>
      <w:r w:rsidR="007561D8" w:rsidRPr="007561D8">
        <w:rPr>
          <w:rFonts w:ascii="Times New Roman" w:hAnsi="Times New Roman" w:cs="Times New Roman"/>
          <w:sz w:val="24"/>
          <w:szCs w:val="24"/>
        </w:rPr>
        <w:t xml:space="preserve">седан, хетчбэк и универсал Focus, которые являются самыми </w:t>
      </w:r>
      <w:r w:rsidR="007561D8">
        <w:rPr>
          <w:rFonts w:ascii="Times New Roman" w:hAnsi="Times New Roman" w:cs="Times New Roman"/>
          <w:sz w:val="24"/>
          <w:szCs w:val="24"/>
        </w:rPr>
        <w:t>популярными</w:t>
      </w:r>
      <w:r w:rsidR="007561D8" w:rsidRPr="007561D8">
        <w:rPr>
          <w:rFonts w:ascii="Times New Roman" w:hAnsi="Times New Roman" w:cs="Times New Roman"/>
          <w:sz w:val="24"/>
          <w:szCs w:val="24"/>
        </w:rPr>
        <w:t xml:space="preserve"> моделями брэнда Ford </w:t>
      </w:r>
      <w:r w:rsidR="007561D8">
        <w:rPr>
          <w:rFonts w:ascii="Times New Roman" w:hAnsi="Times New Roman" w:cs="Times New Roman"/>
          <w:sz w:val="24"/>
          <w:szCs w:val="24"/>
        </w:rPr>
        <w:t>среди отечественных автолюбителей, снова вошли в государственную программу льготного автокредитования.</w:t>
      </w:r>
      <w:r w:rsidR="00962B90">
        <w:rPr>
          <w:rStyle w:val="a5"/>
          <w:rFonts w:ascii="Times New Roman" w:hAnsi="Times New Roman" w:cs="Times New Roman"/>
          <w:sz w:val="24"/>
          <w:szCs w:val="24"/>
        </w:rPr>
        <w:footnoteReference w:id="38"/>
      </w:r>
      <w:r w:rsidR="007561D8">
        <w:rPr>
          <w:rFonts w:ascii="Times New Roman" w:hAnsi="Times New Roman" w:cs="Times New Roman"/>
          <w:sz w:val="24"/>
          <w:szCs w:val="24"/>
        </w:rPr>
        <w:t xml:space="preserve"> Стоит отметить, что до вступления в стратегический альянс российской компании ПАО «Соллерс» такие преференции продукции завода </w:t>
      </w:r>
      <w:r w:rsidR="007561D8">
        <w:rPr>
          <w:rFonts w:ascii="Times New Roman" w:hAnsi="Times New Roman" w:cs="Times New Roman"/>
          <w:sz w:val="24"/>
          <w:szCs w:val="24"/>
          <w:lang w:val="en-US"/>
        </w:rPr>
        <w:t>Ford</w:t>
      </w:r>
      <w:r w:rsidR="007561D8" w:rsidRPr="007561D8">
        <w:rPr>
          <w:rFonts w:ascii="Times New Roman" w:hAnsi="Times New Roman" w:cs="Times New Roman"/>
          <w:sz w:val="24"/>
          <w:szCs w:val="24"/>
        </w:rPr>
        <w:t xml:space="preserve"> </w:t>
      </w:r>
      <w:r w:rsidR="007561D8">
        <w:rPr>
          <w:rFonts w:ascii="Times New Roman" w:hAnsi="Times New Roman" w:cs="Times New Roman"/>
          <w:sz w:val="24"/>
          <w:szCs w:val="24"/>
        </w:rPr>
        <w:t>во Всеволожске не предоставлялись.</w:t>
      </w:r>
    </w:p>
    <w:p w:rsidR="00E10990" w:rsidRPr="002B4B3B" w:rsidRDefault="00572EA0" w:rsidP="00DA5417">
      <w:pPr>
        <w:spacing w:after="0" w:line="360" w:lineRule="auto"/>
        <w:ind w:left="-142"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FD3369C" wp14:editId="74E2D1D7">
            <wp:extent cx="6004560" cy="3512820"/>
            <wp:effectExtent l="0" t="0" r="15240" b="1143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10990" w:rsidRDefault="003E3D16" w:rsidP="00102C63">
      <w:pPr>
        <w:spacing w:after="0" w:line="360" w:lineRule="auto"/>
        <w:ind w:left="-142" w:firstLine="709"/>
        <w:jc w:val="center"/>
        <w:rPr>
          <w:rFonts w:ascii="Times New Roman" w:hAnsi="Times New Roman" w:cs="Times New Roman"/>
          <w:sz w:val="24"/>
          <w:szCs w:val="24"/>
        </w:rPr>
      </w:pPr>
      <w:r>
        <w:rPr>
          <w:rFonts w:ascii="Times New Roman" w:hAnsi="Times New Roman" w:cs="Times New Roman"/>
          <w:sz w:val="24"/>
          <w:szCs w:val="24"/>
        </w:rPr>
        <w:t>Диаграмма 1</w:t>
      </w:r>
      <w:r w:rsidR="00163EB3">
        <w:rPr>
          <w:rFonts w:ascii="Times New Roman" w:hAnsi="Times New Roman" w:cs="Times New Roman"/>
          <w:sz w:val="24"/>
          <w:szCs w:val="24"/>
        </w:rPr>
        <w:t>6</w:t>
      </w:r>
      <w:r>
        <w:rPr>
          <w:rFonts w:ascii="Times New Roman" w:hAnsi="Times New Roman" w:cs="Times New Roman"/>
          <w:sz w:val="24"/>
          <w:szCs w:val="24"/>
        </w:rPr>
        <w:t xml:space="preserve"> Результаты гос. </w:t>
      </w:r>
      <w:r w:rsidR="00352241">
        <w:rPr>
          <w:rFonts w:ascii="Times New Roman" w:hAnsi="Times New Roman" w:cs="Times New Roman"/>
          <w:sz w:val="24"/>
          <w:szCs w:val="24"/>
        </w:rPr>
        <w:t>п</w:t>
      </w:r>
      <w:r>
        <w:rPr>
          <w:rFonts w:ascii="Times New Roman" w:hAnsi="Times New Roman" w:cs="Times New Roman"/>
          <w:sz w:val="24"/>
          <w:szCs w:val="24"/>
        </w:rPr>
        <w:t>рограммы обновления автопарка 2015г.</w:t>
      </w:r>
      <w:r>
        <w:rPr>
          <w:rStyle w:val="a5"/>
          <w:rFonts w:ascii="Times New Roman" w:hAnsi="Times New Roman" w:cs="Times New Roman"/>
          <w:sz w:val="24"/>
          <w:szCs w:val="24"/>
        </w:rPr>
        <w:footnoteReference w:id="39"/>
      </w:r>
    </w:p>
    <w:p w:rsidR="00163EB3" w:rsidRDefault="00163EB3" w:rsidP="00102C63">
      <w:pPr>
        <w:spacing w:after="0" w:line="360" w:lineRule="auto"/>
        <w:ind w:left="-142" w:firstLine="709"/>
        <w:jc w:val="center"/>
        <w:rPr>
          <w:rFonts w:ascii="Times New Roman" w:hAnsi="Times New Roman" w:cs="Times New Roman"/>
          <w:sz w:val="24"/>
          <w:szCs w:val="24"/>
        </w:rPr>
      </w:pPr>
    </w:p>
    <w:p w:rsidR="00BE7E4B" w:rsidRDefault="00BE7E4B" w:rsidP="00DA5417">
      <w:pPr>
        <w:spacing w:after="0" w:line="360" w:lineRule="auto"/>
        <w:ind w:left="-142" w:firstLine="709"/>
        <w:jc w:val="both"/>
        <w:rPr>
          <w:rFonts w:ascii="Times New Roman" w:hAnsi="Times New Roman" w:cs="Times New Roman"/>
          <w:sz w:val="24"/>
          <w:szCs w:val="24"/>
        </w:rPr>
      </w:pPr>
      <w:r w:rsidRPr="00BE7E4B">
        <w:rPr>
          <w:rFonts w:ascii="Times New Roman" w:hAnsi="Times New Roman" w:cs="Times New Roman"/>
          <w:sz w:val="24"/>
          <w:szCs w:val="24"/>
        </w:rPr>
        <w:t xml:space="preserve">Снижение курса рубля создало предпосылки для дальнейшей локализации производства автомобилей </w:t>
      </w:r>
      <w:r>
        <w:rPr>
          <w:rFonts w:ascii="Times New Roman" w:hAnsi="Times New Roman" w:cs="Times New Roman"/>
          <w:sz w:val="24"/>
          <w:szCs w:val="24"/>
        </w:rPr>
        <w:t xml:space="preserve">зарубежных концернов </w:t>
      </w:r>
      <w:r w:rsidRPr="00BE7E4B">
        <w:rPr>
          <w:rFonts w:ascii="Times New Roman" w:hAnsi="Times New Roman" w:cs="Times New Roman"/>
          <w:sz w:val="24"/>
          <w:szCs w:val="24"/>
        </w:rPr>
        <w:t>в России, что является одним из стратегических приоритетов в развитии российской автомобильной отрасли. Однако, решение инвесторов об инвестициях в производство в России будет в значительной степени зависеть от нескольких факторов:</w:t>
      </w:r>
    </w:p>
    <w:p w:rsidR="00BE7E4B" w:rsidRDefault="00BE7E4B" w:rsidP="00BE7E4B">
      <w:pPr>
        <w:pStyle w:val="af"/>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Объема внутреннего рынка (очень многое зависит от результатов 2016 года: важно, чтобы спрос на покупку новых автомобилей со стороны населения увеличился) </w:t>
      </w:r>
    </w:p>
    <w:p w:rsidR="00BE7E4B" w:rsidRDefault="00BE7E4B" w:rsidP="00BE7E4B">
      <w:pPr>
        <w:pStyle w:val="af"/>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Возможностей налаживания стабильного экспорта произведенной продукции</w:t>
      </w:r>
      <w:r w:rsidRPr="00BE7E4B">
        <w:rPr>
          <w:rFonts w:ascii="Times New Roman" w:hAnsi="Times New Roman" w:cs="Times New Roman"/>
          <w:sz w:val="24"/>
          <w:szCs w:val="24"/>
        </w:rPr>
        <w:t xml:space="preserve"> (</w:t>
      </w:r>
      <w:r>
        <w:rPr>
          <w:rFonts w:ascii="Times New Roman" w:hAnsi="Times New Roman" w:cs="Times New Roman"/>
          <w:sz w:val="24"/>
          <w:szCs w:val="24"/>
        </w:rPr>
        <w:t>стоит учитывать политическую составляющую: взаимоотношение России с пограничными государствами</w:t>
      </w:r>
      <w:r w:rsidRPr="00BE7E4B">
        <w:rPr>
          <w:rFonts w:ascii="Times New Roman" w:hAnsi="Times New Roman" w:cs="Times New Roman"/>
          <w:sz w:val="24"/>
          <w:szCs w:val="24"/>
        </w:rPr>
        <w:t xml:space="preserve">); </w:t>
      </w:r>
    </w:p>
    <w:p w:rsidR="00163EB3" w:rsidRPr="00163EB3" w:rsidRDefault="00BE7E4B" w:rsidP="00163EB3">
      <w:pPr>
        <w:pStyle w:val="af"/>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Четкого п</w:t>
      </w:r>
      <w:r w:rsidRPr="00BE7E4B">
        <w:rPr>
          <w:rFonts w:ascii="Times New Roman" w:hAnsi="Times New Roman" w:cs="Times New Roman"/>
          <w:sz w:val="24"/>
          <w:szCs w:val="24"/>
        </w:rPr>
        <w:t xml:space="preserve">онимания </w:t>
      </w:r>
      <w:r>
        <w:rPr>
          <w:rFonts w:ascii="Times New Roman" w:hAnsi="Times New Roman" w:cs="Times New Roman"/>
          <w:sz w:val="24"/>
          <w:szCs w:val="24"/>
        </w:rPr>
        <w:t>всеми</w:t>
      </w:r>
      <w:r w:rsidRPr="00BE7E4B">
        <w:rPr>
          <w:rFonts w:ascii="Times New Roman" w:hAnsi="Times New Roman" w:cs="Times New Roman"/>
          <w:sz w:val="24"/>
          <w:szCs w:val="24"/>
        </w:rPr>
        <w:t xml:space="preserve"> участниками рынка</w:t>
      </w:r>
      <w:r>
        <w:rPr>
          <w:rFonts w:ascii="Times New Roman" w:hAnsi="Times New Roman" w:cs="Times New Roman"/>
          <w:sz w:val="24"/>
          <w:szCs w:val="24"/>
        </w:rPr>
        <w:t xml:space="preserve"> (особенно зарубежными инвесторами)</w:t>
      </w:r>
      <w:r w:rsidRPr="00BE7E4B">
        <w:rPr>
          <w:rFonts w:ascii="Times New Roman" w:hAnsi="Times New Roman" w:cs="Times New Roman"/>
          <w:sz w:val="24"/>
          <w:szCs w:val="24"/>
        </w:rPr>
        <w:t xml:space="preserve"> дальнейшей стратегии развития экономики</w:t>
      </w:r>
      <w:r>
        <w:rPr>
          <w:rFonts w:ascii="Times New Roman" w:hAnsi="Times New Roman" w:cs="Times New Roman"/>
          <w:sz w:val="24"/>
          <w:szCs w:val="24"/>
        </w:rPr>
        <w:t xml:space="preserve"> России в целом</w:t>
      </w:r>
      <w:r w:rsidRPr="00BE7E4B">
        <w:rPr>
          <w:rFonts w:ascii="Times New Roman" w:hAnsi="Times New Roman" w:cs="Times New Roman"/>
          <w:sz w:val="24"/>
          <w:szCs w:val="24"/>
        </w:rPr>
        <w:t xml:space="preserve"> и </w:t>
      </w:r>
      <w:r>
        <w:rPr>
          <w:rFonts w:ascii="Times New Roman" w:hAnsi="Times New Roman" w:cs="Times New Roman"/>
          <w:sz w:val="24"/>
          <w:szCs w:val="24"/>
        </w:rPr>
        <w:t xml:space="preserve">автомобилестроительной </w:t>
      </w:r>
      <w:r w:rsidRPr="00BE7E4B">
        <w:rPr>
          <w:rFonts w:ascii="Times New Roman" w:hAnsi="Times New Roman" w:cs="Times New Roman"/>
          <w:sz w:val="24"/>
          <w:szCs w:val="24"/>
        </w:rPr>
        <w:t>отрасли</w:t>
      </w:r>
      <w:r>
        <w:rPr>
          <w:rFonts w:ascii="Times New Roman" w:hAnsi="Times New Roman" w:cs="Times New Roman"/>
          <w:sz w:val="24"/>
          <w:szCs w:val="24"/>
        </w:rPr>
        <w:t xml:space="preserve"> в частности</w:t>
      </w:r>
      <w:r w:rsidRPr="00BE7E4B">
        <w:rPr>
          <w:rFonts w:ascii="Times New Roman" w:hAnsi="Times New Roman" w:cs="Times New Roman"/>
          <w:sz w:val="24"/>
          <w:szCs w:val="24"/>
        </w:rPr>
        <w:t>.</w:t>
      </w:r>
    </w:p>
    <w:p w:rsidR="003233BB" w:rsidRPr="006460C1" w:rsidRDefault="003D75CE" w:rsidP="00DA5417">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Теперь же</w:t>
      </w:r>
      <w:r w:rsidR="006460C1" w:rsidRPr="006460C1">
        <w:rPr>
          <w:rFonts w:ascii="Times New Roman" w:hAnsi="Times New Roman" w:cs="Times New Roman"/>
          <w:sz w:val="24"/>
          <w:szCs w:val="24"/>
        </w:rPr>
        <w:t>,</w:t>
      </w:r>
      <w:r>
        <w:rPr>
          <w:rFonts w:ascii="Times New Roman" w:hAnsi="Times New Roman" w:cs="Times New Roman"/>
          <w:sz w:val="24"/>
          <w:szCs w:val="24"/>
        </w:rPr>
        <w:t xml:space="preserve"> давайте</w:t>
      </w:r>
      <w:r w:rsidR="006460C1" w:rsidRPr="006460C1">
        <w:rPr>
          <w:rFonts w:ascii="Times New Roman" w:hAnsi="Times New Roman" w:cs="Times New Roman"/>
          <w:sz w:val="24"/>
          <w:szCs w:val="24"/>
        </w:rPr>
        <w:t xml:space="preserve"> проведем с</w:t>
      </w:r>
      <w:r w:rsidR="003233BB" w:rsidRPr="006460C1">
        <w:rPr>
          <w:rFonts w:ascii="Times New Roman" w:hAnsi="Times New Roman" w:cs="Times New Roman"/>
          <w:sz w:val="24"/>
          <w:szCs w:val="24"/>
        </w:rPr>
        <w:t>равнительный анализ структуры капитала стратегического альянса НПАО «ФМК» и других автопроизводителей на рынке России.</w:t>
      </w:r>
      <w:bookmarkEnd w:id="22"/>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В связи с </w:t>
      </w:r>
      <w:r w:rsidR="00962B90">
        <w:rPr>
          <w:rFonts w:ascii="Times New Roman" w:hAnsi="Times New Roman" w:cs="Times New Roman"/>
          <w:sz w:val="24"/>
          <w:szCs w:val="24"/>
        </w:rPr>
        <w:t>кризисом в</w:t>
      </w:r>
      <w:r w:rsidRPr="003D1AD1">
        <w:rPr>
          <w:rFonts w:ascii="Times New Roman" w:hAnsi="Times New Roman" w:cs="Times New Roman"/>
          <w:sz w:val="24"/>
          <w:szCs w:val="24"/>
        </w:rPr>
        <w:t xml:space="preserve"> мировой экономик</w:t>
      </w:r>
      <w:r w:rsidR="00962B90">
        <w:rPr>
          <w:rFonts w:ascii="Times New Roman" w:hAnsi="Times New Roman" w:cs="Times New Roman"/>
          <w:sz w:val="24"/>
          <w:szCs w:val="24"/>
        </w:rPr>
        <w:t>е</w:t>
      </w:r>
      <w:r w:rsidRPr="003D1AD1">
        <w:rPr>
          <w:rFonts w:ascii="Times New Roman" w:hAnsi="Times New Roman" w:cs="Times New Roman"/>
          <w:sz w:val="24"/>
          <w:szCs w:val="24"/>
        </w:rPr>
        <w:t xml:space="preserve"> в настоящее время возникает необходимость в решительн</w:t>
      </w:r>
      <w:r w:rsidR="007E3A94">
        <w:rPr>
          <w:rFonts w:ascii="Times New Roman" w:hAnsi="Times New Roman" w:cs="Times New Roman"/>
          <w:sz w:val="24"/>
          <w:szCs w:val="24"/>
        </w:rPr>
        <w:t xml:space="preserve">ом реагировании на кризисные ситуации </w:t>
      </w:r>
      <w:r w:rsidRPr="003D1AD1">
        <w:rPr>
          <w:rFonts w:ascii="Times New Roman" w:hAnsi="Times New Roman" w:cs="Times New Roman"/>
          <w:sz w:val="24"/>
          <w:szCs w:val="24"/>
        </w:rPr>
        <w:t>и </w:t>
      </w:r>
      <w:r w:rsidR="007E3A94">
        <w:rPr>
          <w:rFonts w:ascii="Times New Roman" w:hAnsi="Times New Roman" w:cs="Times New Roman"/>
          <w:sz w:val="24"/>
          <w:szCs w:val="24"/>
        </w:rPr>
        <w:t>проведении</w:t>
      </w:r>
      <w:r w:rsidRPr="003D1AD1">
        <w:rPr>
          <w:rFonts w:ascii="Times New Roman" w:hAnsi="Times New Roman" w:cs="Times New Roman"/>
          <w:sz w:val="24"/>
          <w:szCs w:val="24"/>
        </w:rPr>
        <w:t xml:space="preserve"> </w:t>
      </w:r>
      <w:r w:rsidR="007E3A94">
        <w:rPr>
          <w:rFonts w:ascii="Times New Roman" w:hAnsi="Times New Roman" w:cs="Times New Roman"/>
          <w:sz w:val="24"/>
          <w:szCs w:val="24"/>
        </w:rPr>
        <w:t xml:space="preserve">стратегии по финансовому оздоровлению и </w:t>
      </w:r>
      <w:r w:rsidRPr="003D1AD1">
        <w:rPr>
          <w:rFonts w:ascii="Times New Roman" w:hAnsi="Times New Roman" w:cs="Times New Roman"/>
          <w:sz w:val="24"/>
          <w:szCs w:val="24"/>
        </w:rPr>
        <w:t xml:space="preserve">недопущению банкротства российских компаний </w:t>
      </w:r>
      <w:r w:rsidR="007E3A94">
        <w:rPr>
          <w:rFonts w:ascii="Times New Roman" w:hAnsi="Times New Roman" w:cs="Times New Roman"/>
          <w:sz w:val="24"/>
          <w:szCs w:val="24"/>
        </w:rPr>
        <w:t>во всех отраслях</w:t>
      </w:r>
      <w:r w:rsidRPr="003D1AD1">
        <w:rPr>
          <w:rFonts w:ascii="Times New Roman" w:hAnsi="Times New Roman" w:cs="Times New Roman"/>
          <w:sz w:val="24"/>
          <w:szCs w:val="24"/>
        </w:rPr>
        <w:t xml:space="preserve">. </w:t>
      </w:r>
      <w:r w:rsidR="007E3A94">
        <w:rPr>
          <w:rFonts w:ascii="Times New Roman" w:hAnsi="Times New Roman" w:cs="Times New Roman"/>
          <w:sz w:val="24"/>
          <w:szCs w:val="24"/>
        </w:rPr>
        <w:t xml:space="preserve">От </w:t>
      </w:r>
      <w:r w:rsidRPr="003D1AD1">
        <w:rPr>
          <w:rFonts w:ascii="Times New Roman" w:hAnsi="Times New Roman" w:cs="Times New Roman"/>
          <w:sz w:val="24"/>
          <w:szCs w:val="24"/>
        </w:rPr>
        <w:t xml:space="preserve">резкого скачка валютных курсов, </w:t>
      </w:r>
      <w:r w:rsidR="007E3A94" w:rsidRPr="003D1AD1">
        <w:rPr>
          <w:rFonts w:ascii="Times New Roman" w:hAnsi="Times New Roman" w:cs="Times New Roman"/>
          <w:sz w:val="24"/>
          <w:szCs w:val="24"/>
        </w:rPr>
        <w:t>снижения покуп</w:t>
      </w:r>
      <w:r w:rsidR="007E3A94">
        <w:rPr>
          <w:rFonts w:ascii="Times New Roman" w:hAnsi="Times New Roman" w:cs="Times New Roman"/>
          <w:sz w:val="24"/>
          <w:szCs w:val="24"/>
        </w:rPr>
        <w:t xml:space="preserve">ательской способности населения, </w:t>
      </w:r>
      <w:r w:rsidRPr="003D1AD1">
        <w:rPr>
          <w:rFonts w:ascii="Times New Roman" w:hAnsi="Times New Roman" w:cs="Times New Roman"/>
          <w:sz w:val="24"/>
          <w:szCs w:val="24"/>
        </w:rPr>
        <w:t xml:space="preserve">инфляции </w:t>
      </w:r>
      <w:r w:rsidRPr="003D1AD1">
        <w:rPr>
          <w:rFonts w:ascii="Times New Roman" w:hAnsi="Times New Roman" w:cs="Times New Roman"/>
          <w:sz w:val="24"/>
          <w:szCs w:val="24"/>
        </w:rPr>
        <w:lastRenderedPageBreak/>
        <w:t xml:space="preserve">и замедления темпов роста </w:t>
      </w:r>
      <w:r w:rsidR="007E3A94">
        <w:rPr>
          <w:rFonts w:ascii="Times New Roman" w:hAnsi="Times New Roman" w:cs="Times New Roman"/>
          <w:sz w:val="24"/>
          <w:szCs w:val="24"/>
        </w:rPr>
        <w:t xml:space="preserve">показателей </w:t>
      </w:r>
      <w:r w:rsidRPr="003D1AD1">
        <w:rPr>
          <w:rFonts w:ascii="Times New Roman" w:hAnsi="Times New Roman" w:cs="Times New Roman"/>
          <w:sz w:val="24"/>
          <w:szCs w:val="24"/>
        </w:rPr>
        <w:t>российской экономики</w:t>
      </w:r>
      <w:r w:rsidR="007E3A94">
        <w:rPr>
          <w:rFonts w:ascii="Times New Roman" w:hAnsi="Times New Roman" w:cs="Times New Roman"/>
          <w:sz w:val="24"/>
          <w:szCs w:val="24"/>
        </w:rPr>
        <w:t xml:space="preserve"> (например, ВВП) автомобильная отрасль пострадала крайне серьезно</w:t>
      </w:r>
      <w:r w:rsidRPr="003D1AD1">
        <w:rPr>
          <w:rFonts w:ascii="Times New Roman" w:hAnsi="Times New Roman" w:cs="Times New Roman"/>
          <w:sz w:val="24"/>
          <w:szCs w:val="24"/>
        </w:rPr>
        <w:t xml:space="preserve"> </w:t>
      </w:r>
    </w:p>
    <w:p w:rsidR="003233BB" w:rsidRPr="003D1AD1" w:rsidRDefault="007E3A94" w:rsidP="003D1AD1">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Исходя из этого в последние годы отечественными и зарубежными</w:t>
      </w:r>
      <w:r w:rsidR="003233BB" w:rsidRPr="003D1AD1">
        <w:rPr>
          <w:rFonts w:ascii="Times New Roman" w:hAnsi="Times New Roman" w:cs="Times New Roman"/>
          <w:sz w:val="24"/>
          <w:szCs w:val="24"/>
        </w:rPr>
        <w:t xml:space="preserve"> экономистами выделяется новый вид управления — управление финансовой устойчивостью </w:t>
      </w:r>
      <w:r>
        <w:rPr>
          <w:rFonts w:ascii="Times New Roman" w:hAnsi="Times New Roman" w:cs="Times New Roman"/>
          <w:sz w:val="24"/>
          <w:szCs w:val="24"/>
        </w:rPr>
        <w:t>для</w:t>
      </w:r>
      <w:r w:rsidR="003233BB" w:rsidRPr="003D1AD1">
        <w:rPr>
          <w:rFonts w:ascii="Times New Roman" w:hAnsi="Times New Roman" w:cs="Times New Roman"/>
          <w:sz w:val="24"/>
          <w:szCs w:val="24"/>
        </w:rPr>
        <w:t xml:space="preserve"> достижения долгосрочной </w:t>
      </w:r>
      <w:r>
        <w:rPr>
          <w:rFonts w:ascii="Times New Roman" w:hAnsi="Times New Roman" w:cs="Times New Roman"/>
          <w:sz w:val="24"/>
          <w:szCs w:val="24"/>
        </w:rPr>
        <w:t xml:space="preserve">финансовой </w:t>
      </w:r>
      <w:r w:rsidR="003233BB" w:rsidRPr="003D1AD1">
        <w:rPr>
          <w:rFonts w:ascii="Times New Roman" w:hAnsi="Times New Roman" w:cs="Times New Roman"/>
          <w:sz w:val="24"/>
          <w:szCs w:val="24"/>
        </w:rPr>
        <w:t xml:space="preserve">стабильности </w:t>
      </w:r>
      <w:r w:rsidR="00430C8B">
        <w:rPr>
          <w:rFonts w:ascii="Times New Roman" w:hAnsi="Times New Roman" w:cs="Times New Roman"/>
          <w:sz w:val="24"/>
          <w:szCs w:val="24"/>
        </w:rPr>
        <w:t>предприятий</w:t>
      </w:r>
      <w:r w:rsidR="003233BB" w:rsidRPr="003D1AD1">
        <w:rPr>
          <w:rFonts w:ascii="Times New Roman" w:hAnsi="Times New Roman" w:cs="Times New Roman"/>
          <w:sz w:val="24"/>
          <w:szCs w:val="24"/>
        </w:rPr>
        <w:t xml:space="preserve">. </w:t>
      </w:r>
      <w:r w:rsidR="00430C8B">
        <w:rPr>
          <w:rFonts w:ascii="Times New Roman" w:hAnsi="Times New Roman" w:cs="Times New Roman"/>
          <w:sz w:val="24"/>
          <w:szCs w:val="24"/>
        </w:rPr>
        <w:t>Предпосылкой к этому является тот факт, что</w:t>
      </w:r>
      <w:r w:rsidR="003233BB" w:rsidRPr="003D1AD1">
        <w:rPr>
          <w:rFonts w:ascii="Times New Roman" w:hAnsi="Times New Roman" w:cs="Times New Roman"/>
          <w:sz w:val="24"/>
          <w:szCs w:val="24"/>
        </w:rPr>
        <w:t xml:space="preserve"> финансовая устойчивость </w:t>
      </w:r>
      <w:r w:rsidR="00430C8B">
        <w:rPr>
          <w:rFonts w:ascii="Times New Roman" w:hAnsi="Times New Roman" w:cs="Times New Roman"/>
          <w:sz w:val="24"/>
          <w:szCs w:val="24"/>
        </w:rPr>
        <w:t>сильно зависит</w:t>
      </w:r>
      <w:r w:rsidR="003233BB" w:rsidRPr="003D1AD1">
        <w:rPr>
          <w:rFonts w:ascii="Times New Roman" w:hAnsi="Times New Roman" w:cs="Times New Roman"/>
          <w:sz w:val="24"/>
          <w:szCs w:val="24"/>
        </w:rPr>
        <w:t xml:space="preserve"> от эффективности управления</w:t>
      </w:r>
      <w:r w:rsidR="00430C8B">
        <w:rPr>
          <w:rFonts w:ascii="Times New Roman" w:hAnsi="Times New Roman" w:cs="Times New Roman"/>
          <w:sz w:val="24"/>
          <w:szCs w:val="24"/>
        </w:rPr>
        <w:t xml:space="preserve"> финансовыми ресурсами, в свою очередь по </w:t>
      </w:r>
      <w:r w:rsidR="003233BB" w:rsidRPr="003D1AD1">
        <w:rPr>
          <w:rFonts w:ascii="Times New Roman" w:hAnsi="Times New Roman" w:cs="Times New Roman"/>
          <w:sz w:val="24"/>
          <w:szCs w:val="24"/>
        </w:rPr>
        <w:t>динамике</w:t>
      </w:r>
      <w:r w:rsidR="00430C8B">
        <w:rPr>
          <w:rFonts w:ascii="Times New Roman" w:hAnsi="Times New Roman" w:cs="Times New Roman"/>
          <w:sz w:val="24"/>
          <w:szCs w:val="24"/>
        </w:rPr>
        <w:t xml:space="preserve"> которых</w:t>
      </w:r>
      <w:r w:rsidR="003233BB" w:rsidRPr="003D1AD1">
        <w:rPr>
          <w:rFonts w:ascii="Times New Roman" w:hAnsi="Times New Roman" w:cs="Times New Roman"/>
          <w:sz w:val="24"/>
          <w:szCs w:val="24"/>
        </w:rPr>
        <w:t xml:space="preserve"> можно </w:t>
      </w:r>
      <w:r w:rsidR="00430C8B">
        <w:rPr>
          <w:rFonts w:ascii="Times New Roman" w:hAnsi="Times New Roman" w:cs="Times New Roman"/>
          <w:sz w:val="24"/>
          <w:szCs w:val="24"/>
        </w:rPr>
        <w:t>делать выводы</w:t>
      </w:r>
      <w:r w:rsidR="003233BB" w:rsidRPr="003D1AD1">
        <w:rPr>
          <w:rFonts w:ascii="Times New Roman" w:hAnsi="Times New Roman" w:cs="Times New Roman"/>
          <w:sz w:val="24"/>
          <w:szCs w:val="24"/>
        </w:rPr>
        <w:t xml:space="preserve"> о вероятности выживания </w:t>
      </w:r>
      <w:r w:rsidR="00430C8B">
        <w:rPr>
          <w:rFonts w:ascii="Times New Roman" w:hAnsi="Times New Roman" w:cs="Times New Roman"/>
          <w:sz w:val="24"/>
          <w:szCs w:val="24"/>
        </w:rPr>
        <w:t>компании</w:t>
      </w:r>
      <w:r w:rsidR="003233BB" w:rsidRPr="003D1AD1">
        <w:rPr>
          <w:rFonts w:ascii="Times New Roman" w:hAnsi="Times New Roman" w:cs="Times New Roman"/>
          <w:sz w:val="24"/>
          <w:szCs w:val="24"/>
        </w:rPr>
        <w:t xml:space="preserve"> в конкурентной рыночной борьбе</w:t>
      </w:r>
      <w:r w:rsidR="00430C8B">
        <w:rPr>
          <w:rFonts w:ascii="Times New Roman" w:hAnsi="Times New Roman" w:cs="Times New Roman"/>
          <w:sz w:val="24"/>
          <w:szCs w:val="24"/>
        </w:rPr>
        <w:t xml:space="preserve"> и сохранении своих позиций на российском автомобильном рынке</w:t>
      </w:r>
      <w:r w:rsidR="003233BB" w:rsidRPr="003D1AD1">
        <w:rPr>
          <w:rFonts w:ascii="Times New Roman" w:hAnsi="Times New Roman" w:cs="Times New Roman"/>
          <w:sz w:val="24"/>
          <w:szCs w:val="24"/>
        </w:rPr>
        <w:t xml:space="preserve">. Поэтому </w:t>
      </w:r>
      <w:r w:rsidR="00430C8B">
        <w:rPr>
          <w:rFonts w:ascii="Times New Roman" w:hAnsi="Times New Roman" w:cs="Times New Roman"/>
          <w:sz w:val="24"/>
          <w:szCs w:val="24"/>
        </w:rPr>
        <w:t>в данном случае мы</w:t>
      </w:r>
      <w:r w:rsidR="003233BB" w:rsidRPr="003D1AD1">
        <w:rPr>
          <w:rFonts w:ascii="Times New Roman" w:hAnsi="Times New Roman" w:cs="Times New Roman"/>
          <w:sz w:val="24"/>
          <w:szCs w:val="24"/>
        </w:rPr>
        <w:t xml:space="preserve"> </w:t>
      </w:r>
      <w:r w:rsidR="00430C8B">
        <w:rPr>
          <w:rFonts w:ascii="Times New Roman" w:hAnsi="Times New Roman" w:cs="Times New Roman"/>
          <w:sz w:val="24"/>
          <w:szCs w:val="24"/>
        </w:rPr>
        <w:t>изучим</w:t>
      </w:r>
      <w:r w:rsidR="003233BB" w:rsidRPr="003D1AD1">
        <w:rPr>
          <w:rFonts w:ascii="Times New Roman" w:hAnsi="Times New Roman" w:cs="Times New Roman"/>
          <w:sz w:val="24"/>
          <w:szCs w:val="24"/>
        </w:rPr>
        <w:t xml:space="preserve"> структуру капитала</w:t>
      </w:r>
      <w:r w:rsidR="00430C8B">
        <w:rPr>
          <w:rFonts w:ascii="Times New Roman" w:hAnsi="Times New Roman" w:cs="Times New Roman"/>
          <w:sz w:val="24"/>
          <w:szCs w:val="24"/>
        </w:rPr>
        <w:t xml:space="preserve"> </w:t>
      </w:r>
      <w:r w:rsidR="003233BB" w:rsidRPr="003D1AD1">
        <w:rPr>
          <w:rFonts w:ascii="Times New Roman" w:hAnsi="Times New Roman" w:cs="Times New Roman"/>
          <w:sz w:val="24"/>
          <w:szCs w:val="24"/>
        </w:rPr>
        <w:t>и </w:t>
      </w:r>
      <w:r w:rsidR="00430C8B">
        <w:rPr>
          <w:rFonts w:ascii="Times New Roman" w:hAnsi="Times New Roman" w:cs="Times New Roman"/>
          <w:sz w:val="24"/>
          <w:szCs w:val="24"/>
        </w:rPr>
        <w:t xml:space="preserve">проанализируем </w:t>
      </w:r>
      <w:r w:rsidR="003233BB" w:rsidRPr="003D1AD1">
        <w:rPr>
          <w:rFonts w:ascii="Times New Roman" w:hAnsi="Times New Roman" w:cs="Times New Roman"/>
          <w:sz w:val="24"/>
          <w:szCs w:val="24"/>
        </w:rPr>
        <w:t>ее влияние на финансовую устойчивост</w:t>
      </w:r>
      <w:r w:rsidR="00430C8B">
        <w:rPr>
          <w:rFonts w:ascii="Times New Roman" w:hAnsi="Times New Roman" w:cs="Times New Roman"/>
          <w:sz w:val="24"/>
          <w:szCs w:val="24"/>
        </w:rPr>
        <w:t xml:space="preserve">ь компаний, ведущих свою деятельность </w:t>
      </w:r>
      <w:r w:rsidR="003233BB" w:rsidRPr="003D1AD1">
        <w:rPr>
          <w:rFonts w:ascii="Times New Roman" w:hAnsi="Times New Roman" w:cs="Times New Roman"/>
          <w:sz w:val="24"/>
          <w:szCs w:val="24"/>
        </w:rPr>
        <w:t>на российском автомобильном рынке.</w:t>
      </w:r>
    </w:p>
    <w:p w:rsidR="003233BB" w:rsidRPr="003D1AD1" w:rsidRDefault="00E13C5A" w:rsidP="003D1AD1">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Большинство подразумевает</w:t>
      </w:r>
      <w:r w:rsidR="003233BB" w:rsidRPr="003D1AD1">
        <w:rPr>
          <w:rFonts w:ascii="Times New Roman" w:hAnsi="Times New Roman" w:cs="Times New Roman"/>
          <w:sz w:val="24"/>
          <w:szCs w:val="24"/>
        </w:rPr>
        <w:t xml:space="preserve">, что </w:t>
      </w:r>
      <w:r w:rsidR="007D7379">
        <w:rPr>
          <w:rFonts w:ascii="Times New Roman" w:hAnsi="Times New Roman" w:cs="Times New Roman"/>
          <w:sz w:val="24"/>
          <w:szCs w:val="24"/>
        </w:rPr>
        <w:t>структура капитала - это</w:t>
      </w:r>
      <w:r w:rsidR="003233BB" w:rsidRPr="003D1AD1">
        <w:rPr>
          <w:rFonts w:ascii="Times New Roman" w:hAnsi="Times New Roman" w:cs="Times New Roman"/>
          <w:sz w:val="24"/>
          <w:szCs w:val="24"/>
        </w:rPr>
        <w:t xml:space="preserve"> соотношение всех форм собственных и заемных финансовых средств, </w:t>
      </w:r>
      <w:r w:rsidR="007D7379">
        <w:rPr>
          <w:rFonts w:ascii="Times New Roman" w:hAnsi="Times New Roman" w:cs="Times New Roman"/>
          <w:sz w:val="24"/>
          <w:szCs w:val="24"/>
        </w:rPr>
        <w:t>которые использует фирма</w:t>
      </w:r>
      <w:r w:rsidR="003233BB" w:rsidRPr="003D1AD1">
        <w:rPr>
          <w:rFonts w:ascii="Times New Roman" w:hAnsi="Times New Roman" w:cs="Times New Roman"/>
          <w:sz w:val="24"/>
          <w:szCs w:val="24"/>
        </w:rPr>
        <w:t xml:space="preserve"> в процессе хозяйственной деятельно</w:t>
      </w:r>
      <w:r w:rsidR="007D7379">
        <w:rPr>
          <w:rFonts w:ascii="Times New Roman" w:hAnsi="Times New Roman" w:cs="Times New Roman"/>
          <w:sz w:val="24"/>
          <w:szCs w:val="24"/>
        </w:rPr>
        <w:t>сти на финансирование активов. Еще одно к</w:t>
      </w:r>
      <w:r w:rsidR="003233BB" w:rsidRPr="003D1AD1">
        <w:rPr>
          <w:rFonts w:ascii="Times New Roman" w:hAnsi="Times New Roman" w:cs="Times New Roman"/>
          <w:sz w:val="24"/>
          <w:szCs w:val="24"/>
        </w:rPr>
        <w:t>лассическ</w:t>
      </w:r>
      <w:r w:rsidR="007D7379">
        <w:rPr>
          <w:rFonts w:ascii="Times New Roman" w:hAnsi="Times New Roman" w:cs="Times New Roman"/>
          <w:sz w:val="24"/>
          <w:szCs w:val="24"/>
        </w:rPr>
        <w:t>ое</w:t>
      </w:r>
      <w:r w:rsidR="003233BB" w:rsidRPr="003D1AD1">
        <w:rPr>
          <w:rFonts w:ascii="Times New Roman" w:hAnsi="Times New Roman" w:cs="Times New Roman"/>
          <w:sz w:val="24"/>
          <w:szCs w:val="24"/>
        </w:rPr>
        <w:t xml:space="preserve"> </w:t>
      </w:r>
      <w:r w:rsidR="007D7379">
        <w:rPr>
          <w:rFonts w:ascii="Times New Roman" w:hAnsi="Times New Roman" w:cs="Times New Roman"/>
          <w:sz w:val="24"/>
          <w:szCs w:val="24"/>
        </w:rPr>
        <w:t>определение</w:t>
      </w:r>
      <w:r w:rsidR="003233BB" w:rsidRPr="003D1AD1">
        <w:rPr>
          <w:rFonts w:ascii="Times New Roman" w:hAnsi="Times New Roman" w:cs="Times New Roman"/>
          <w:sz w:val="24"/>
          <w:szCs w:val="24"/>
        </w:rPr>
        <w:t xml:space="preserve">, </w:t>
      </w:r>
      <w:r w:rsidR="007D7379">
        <w:rPr>
          <w:rFonts w:ascii="Times New Roman" w:hAnsi="Times New Roman" w:cs="Times New Roman"/>
          <w:sz w:val="24"/>
          <w:szCs w:val="24"/>
        </w:rPr>
        <w:t>которое популярно среди отечественных и западных экономистов</w:t>
      </w:r>
      <w:r w:rsidR="003233BB" w:rsidRPr="003D1AD1">
        <w:rPr>
          <w:rFonts w:ascii="Times New Roman" w:hAnsi="Times New Roman" w:cs="Times New Roman"/>
          <w:sz w:val="24"/>
          <w:szCs w:val="24"/>
        </w:rPr>
        <w:t xml:space="preserve">, определяет структуру капитала как соотношение акционерного и долгосрочного заемного капитала. </w:t>
      </w:r>
      <w:r w:rsidR="003233BB" w:rsidRPr="000322E7">
        <w:rPr>
          <w:rStyle w:val="a5"/>
          <w:rFonts w:ascii="Times New Roman" w:hAnsi="Times New Roman" w:cs="Times New Roman"/>
          <w:color w:val="333333"/>
          <w:sz w:val="24"/>
          <w:szCs w:val="24"/>
          <w:shd w:val="clear" w:color="auto" w:fill="FFFFFF"/>
        </w:rPr>
        <w:footnoteReference w:id="40"/>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 xml:space="preserve">Другой подход, </w:t>
      </w:r>
      <w:r w:rsidR="007D7379">
        <w:rPr>
          <w:rFonts w:ascii="Times New Roman" w:hAnsi="Times New Roman" w:cs="Times New Roman"/>
          <w:sz w:val="24"/>
          <w:szCs w:val="24"/>
        </w:rPr>
        <w:t xml:space="preserve">который появился </w:t>
      </w:r>
      <w:r w:rsidR="000322E7">
        <w:rPr>
          <w:rFonts w:ascii="Times New Roman" w:hAnsi="Times New Roman" w:cs="Times New Roman"/>
          <w:sz w:val="24"/>
          <w:szCs w:val="24"/>
        </w:rPr>
        <w:t>позднее</w:t>
      </w:r>
      <w:r w:rsidRPr="003D1AD1">
        <w:rPr>
          <w:rFonts w:ascii="Times New Roman" w:hAnsi="Times New Roman" w:cs="Times New Roman"/>
          <w:sz w:val="24"/>
          <w:szCs w:val="24"/>
        </w:rPr>
        <w:t>, в качестве структуры капитала рассматривает соотношение собственного капитала (</w:t>
      </w:r>
      <w:r w:rsidR="000322E7">
        <w:rPr>
          <w:rFonts w:ascii="Times New Roman" w:hAnsi="Times New Roman" w:cs="Times New Roman"/>
          <w:sz w:val="24"/>
          <w:szCs w:val="24"/>
        </w:rPr>
        <w:t xml:space="preserve">сюда включаются </w:t>
      </w:r>
      <w:r w:rsidR="000322E7" w:rsidRPr="003D1AD1">
        <w:rPr>
          <w:rFonts w:ascii="Times New Roman" w:hAnsi="Times New Roman" w:cs="Times New Roman"/>
          <w:sz w:val="24"/>
          <w:szCs w:val="24"/>
        </w:rPr>
        <w:t xml:space="preserve">привилегированные </w:t>
      </w:r>
      <w:r w:rsidR="000322E7">
        <w:rPr>
          <w:rFonts w:ascii="Times New Roman" w:hAnsi="Times New Roman" w:cs="Times New Roman"/>
          <w:sz w:val="24"/>
          <w:szCs w:val="24"/>
        </w:rPr>
        <w:t xml:space="preserve">и </w:t>
      </w:r>
      <w:r w:rsidRPr="003D1AD1">
        <w:rPr>
          <w:rFonts w:ascii="Times New Roman" w:hAnsi="Times New Roman" w:cs="Times New Roman"/>
          <w:sz w:val="24"/>
          <w:szCs w:val="24"/>
        </w:rPr>
        <w:t xml:space="preserve">обыкновенные акции) и заемного капитала, </w:t>
      </w:r>
      <w:r w:rsidR="000322E7">
        <w:rPr>
          <w:rFonts w:ascii="Times New Roman" w:hAnsi="Times New Roman" w:cs="Times New Roman"/>
          <w:sz w:val="24"/>
          <w:szCs w:val="24"/>
        </w:rPr>
        <w:t xml:space="preserve">который </w:t>
      </w:r>
      <w:r w:rsidRPr="003D1AD1">
        <w:rPr>
          <w:rFonts w:ascii="Times New Roman" w:hAnsi="Times New Roman" w:cs="Times New Roman"/>
          <w:sz w:val="24"/>
          <w:szCs w:val="24"/>
        </w:rPr>
        <w:t xml:space="preserve">представлен </w:t>
      </w:r>
      <w:r w:rsidR="000322E7" w:rsidRPr="003D1AD1">
        <w:rPr>
          <w:rFonts w:ascii="Times New Roman" w:hAnsi="Times New Roman" w:cs="Times New Roman"/>
          <w:sz w:val="24"/>
          <w:szCs w:val="24"/>
        </w:rPr>
        <w:t xml:space="preserve">различными видами банковского кредита </w:t>
      </w:r>
      <w:r w:rsidR="000322E7">
        <w:rPr>
          <w:rFonts w:ascii="Times New Roman" w:hAnsi="Times New Roman" w:cs="Times New Roman"/>
          <w:sz w:val="24"/>
          <w:szCs w:val="24"/>
        </w:rPr>
        <w:t xml:space="preserve">и у некоторых компаний </w:t>
      </w:r>
      <w:r w:rsidRPr="003D1AD1">
        <w:rPr>
          <w:rFonts w:ascii="Times New Roman" w:hAnsi="Times New Roman" w:cs="Times New Roman"/>
          <w:sz w:val="24"/>
          <w:szCs w:val="24"/>
        </w:rPr>
        <w:t>облигационными займами.</w:t>
      </w:r>
      <w:r w:rsidRPr="000322E7">
        <w:rPr>
          <w:rStyle w:val="a5"/>
          <w:rFonts w:ascii="Times New Roman" w:hAnsi="Times New Roman" w:cs="Times New Roman"/>
          <w:color w:val="333333"/>
          <w:sz w:val="24"/>
          <w:szCs w:val="24"/>
          <w:shd w:val="clear" w:color="auto" w:fill="FFFFFF"/>
        </w:rPr>
        <w:footnoteReference w:id="41"/>
      </w:r>
      <w:r w:rsidRPr="003D1AD1">
        <w:rPr>
          <w:rFonts w:ascii="Times New Roman" w:hAnsi="Times New Roman" w:cs="Times New Roman"/>
          <w:sz w:val="24"/>
          <w:szCs w:val="24"/>
        </w:rPr>
        <w:t xml:space="preserve"> </w:t>
      </w:r>
      <w:r w:rsidR="000322E7">
        <w:rPr>
          <w:rFonts w:ascii="Times New Roman" w:hAnsi="Times New Roman" w:cs="Times New Roman"/>
          <w:sz w:val="24"/>
          <w:szCs w:val="24"/>
        </w:rPr>
        <w:t xml:space="preserve">В своем труде </w:t>
      </w:r>
      <w:r w:rsidRPr="003D1AD1">
        <w:rPr>
          <w:rFonts w:ascii="Times New Roman" w:hAnsi="Times New Roman" w:cs="Times New Roman"/>
          <w:sz w:val="24"/>
          <w:szCs w:val="24"/>
        </w:rPr>
        <w:t xml:space="preserve">З. Боди, Р. Мертон </w:t>
      </w:r>
      <w:r w:rsidR="000322E7">
        <w:rPr>
          <w:rFonts w:ascii="Times New Roman" w:hAnsi="Times New Roman" w:cs="Times New Roman"/>
          <w:sz w:val="24"/>
          <w:szCs w:val="24"/>
        </w:rPr>
        <w:t>отмечают</w:t>
      </w:r>
      <w:r w:rsidRPr="003D1AD1">
        <w:rPr>
          <w:rFonts w:ascii="Times New Roman" w:hAnsi="Times New Roman" w:cs="Times New Roman"/>
          <w:sz w:val="24"/>
          <w:szCs w:val="24"/>
        </w:rPr>
        <w:t>: «… не существует единого и применимого для всех фирм оптимального способа формирования структуры капитала за счет акций и долговых обязательств. Поиск оптимальной структуры капитала оказывается скорее связанным с принятием компромиссных решений, зависящих от конкретной законодательной среды и условий налогообложения, в которых находится данная корпорация».</w:t>
      </w:r>
      <w:r w:rsidRPr="000322E7">
        <w:rPr>
          <w:rStyle w:val="a5"/>
          <w:rFonts w:ascii="Times New Roman" w:hAnsi="Times New Roman" w:cs="Times New Roman"/>
          <w:color w:val="333333"/>
          <w:sz w:val="24"/>
          <w:szCs w:val="24"/>
          <w:shd w:val="clear" w:color="auto" w:fill="FFFFFF"/>
        </w:rPr>
        <w:footnoteReference w:id="42"/>
      </w:r>
      <w:r w:rsidRPr="000322E7">
        <w:rPr>
          <w:rStyle w:val="a5"/>
          <w:color w:val="333333"/>
          <w:shd w:val="clear" w:color="auto" w:fill="FFFFFF"/>
        </w:rPr>
        <w:t xml:space="preserve"> </w:t>
      </w:r>
    </w:p>
    <w:p w:rsidR="003233BB" w:rsidRDefault="000322E7" w:rsidP="003D1AD1">
      <w:pPr>
        <w:spacing w:after="0" w:line="360" w:lineRule="auto"/>
        <w:ind w:left="-142" w:firstLine="709"/>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В </w:t>
      </w:r>
      <w:r>
        <w:rPr>
          <w:rFonts w:ascii="Times New Roman" w:hAnsi="Times New Roman" w:cs="Times New Roman"/>
          <w:sz w:val="24"/>
          <w:szCs w:val="24"/>
          <w:lang w:val="en-US"/>
        </w:rPr>
        <w:t>XXI</w:t>
      </w:r>
      <w:r w:rsidRPr="000322E7">
        <w:rPr>
          <w:rFonts w:ascii="Times New Roman" w:hAnsi="Times New Roman" w:cs="Times New Roman"/>
          <w:sz w:val="24"/>
          <w:szCs w:val="24"/>
        </w:rPr>
        <w:t xml:space="preserve"> </w:t>
      </w:r>
      <w:r>
        <w:rPr>
          <w:rFonts w:ascii="Times New Roman" w:hAnsi="Times New Roman" w:cs="Times New Roman"/>
          <w:sz w:val="24"/>
          <w:szCs w:val="24"/>
        </w:rPr>
        <w:t>веке</w:t>
      </w:r>
      <w:r w:rsidR="003233BB" w:rsidRPr="003D1AD1">
        <w:rPr>
          <w:rFonts w:ascii="Times New Roman" w:hAnsi="Times New Roman" w:cs="Times New Roman"/>
          <w:sz w:val="24"/>
          <w:szCs w:val="24"/>
        </w:rPr>
        <w:t xml:space="preserve"> появились тенденции рассматривать заемный капитал во всех формах его привлечения, включая </w:t>
      </w:r>
      <w:r w:rsidR="00602A24" w:rsidRPr="003D1AD1">
        <w:rPr>
          <w:rFonts w:ascii="Times New Roman" w:hAnsi="Times New Roman" w:cs="Times New Roman"/>
          <w:sz w:val="24"/>
          <w:szCs w:val="24"/>
        </w:rPr>
        <w:t xml:space="preserve">товарный кредит </w:t>
      </w:r>
      <w:r w:rsidR="00602A24">
        <w:rPr>
          <w:rFonts w:ascii="Times New Roman" w:hAnsi="Times New Roman" w:cs="Times New Roman"/>
          <w:sz w:val="24"/>
          <w:szCs w:val="24"/>
        </w:rPr>
        <w:t xml:space="preserve">и специальный вид лизинга: </w:t>
      </w:r>
      <w:r w:rsidR="003233BB" w:rsidRPr="003D1AD1">
        <w:rPr>
          <w:rFonts w:ascii="Times New Roman" w:hAnsi="Times New Roman" w:cs="Times New Roman"/>
          <w:sz w:val="24"/>
          <w:szCs w:val="24"/>
        </w:rPr>
        <w:t xml:space="preserve">финансовый лизинг. </w:t>
      </w:r>
      <w:r w:rsidR="00602A24">
        <w:rPr>
          <w:rFonts w:ascii="Times New Roman" w:hAnsi="Times New Roman" w:cs="Times New Roman"/>
          <w:sz w:val="24"/>
          <w:szCs w:val="24"/>
        </w:rPr>
        <w:t>Определение, от которого мы будем отталкиваться в ходе анализа структуры капитала НПАО «ФМК», дал Бланк И. А.: «С</w:t>
      </w:r>
      <w:r w:rsidR="003233BB" w:rsidRPr="003D1AD1">
        <w:rPr>
          <w:rFonts w:ascii="Times New Roman" w:hAnsi="Times New Roman" w:cs="Times New Roman"/>
          <w:sz w:val="24"/>
          <w:szCs w:val="24"/>
        </w:rPr>
        <w:t>труктура капитала — соотношение всех форм собственных</w:t>
      </w:r>
      <w:r w:rsidR="003233BB" w:rsidRPr="0055173F">
        <w:rPr>
          <w:rFonts w:ascii="Times New Roman" w:hAnsi="Times New Roman" w:cs="Times New Roman"/>
          <w:color w:val="333333"/>
          <w:sz w:val="24"/>
          <w:szCs w:val="24"/>
          <w:shd w:val="clear" w:color="auto" w:fill="FFFFFF"/>
        </w:rPr>
        <w:t xml:space="preserve"> и заемных финансовых средств, используемых корпорацией в процессе своей хозяйственной деятельности для финансирования активов». </w:t>
      </w:r>
      <w:r w:rsidR="003233BB">
        <w:rPr>
          <w:rStyle w:val="a5"/>
          <w:rFonts w:ascii="Times New Roman" w:hAnsi="Times New Roman" w:cs="Times New Roman"/>
          <w:color w:val="333333"/>
          <w:sz w:val="24"/>
          <w:szCs w:val="24"/>
          <w:shd w:val="clear" w:color="auto" w:fill="FFFFFF"/>
        </w:rPr>
        <w:footnoteReference w:id="43"/>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lastRenderedPageBreak/>
        <w:t xml:space="preserve">Также в современной литературе многие </w:t>
      </w:r>
      <w:r w:rsidR="005935D3">
        <w:rPr>
          <w:rFonts w:ascii="Times New Roman" w:hAnsi="Times New Roman" w:cs="Times New Roman"/>
          <w:sz w:val="24"/>
          <w:szCs w:val="24"/>
        </w:rPr>
        <w:t>экономисты</w:t>
      </w:r>
      <w:r w:rsidRPr="003D1AD1">
        <w:rPr>
          <w:rFonts w:ascii="Times New Roman" w:hAnsi="Times New Roman" w:cs="Times New Roman"/>
          <w:sz w:val="24"/>
          <w:szCs w:val="24"/>
        </w:rPr>
        <w:t xml:space="preserve"> связывают использование заемного и собственного капитала с эффектом финансового рычага. </w:t>
      </w:r>
      <w:r w:rsidR="005935D3">
        <w:rPr>
          <w:rFonts w:ascii="Times New Roman" w:hAnsi="Times New Roman" w:cs="Times New Roman"/>
          <w:sz w:val="24"/>
          <w:szCs w:val="24"/>
        </w:rPr>
        <w:t>Для расчета э</w:t>
      </w:r>
      <w:r w:rsidRPr="003D1AD1">
        <w:rPr>
          <w:rFonts w:ascii="Times New Roman" w:hAnsi="Times New Roman" w:cs="Times New Roman"/>
          <w:sz w:val="24"/>
          <w:szCs w:val="24"/>
        </w:rPr>
        <w:t>ффект</w:t>
      </w:r>
      <w:r w:rsidR="00352523">
        <w:rPr>
          <w:rFonts w:ascii="Times New Roman" w:hAnsi="Times New Roman" w:cs="Times New Roman"/>
          <w:sz w:val="24"/>
          <w:szCs w:val="24"/>
        </w:rPr>
        <w:t>а</w:t>
      </w:r>
      <w:r w:rsidRPr="003D1AD1">
        <w:rPr>
          <w:rFonts w:ascii="Times New Roman" w:hAnsi="Times New Roman" w:cs="Times New Roman"/>
          <w:sz w:val="24"/>
          <w:szCs w:val="24"/>
        </w:rPr>
        <w:t xml:space="preserve"> финансового рычага</w:t>
      </w:r>
      <w:r w:rsidR="005935D3">
        <w:rPr>
          <w:rFonts w:ascii="Times New Roman" w:hAnsi="Times New Roman" w:cs="Times New Roman"/>
          <w:sz w:val="24"/>
          <w:szCs w:val="24"/>
        </w:rPr>
        <w:t xml:space="preserve"> используется следующая формула</w:t>
      </w:r>
      <w:r w:rsidRPr="003D1AD1">
        <w:rPr>
          <w:rFonts w:ascii="Times New Roman" w:hAnsi="Times New Roman" w:cs="Times New Roman"/>
          <w:sz w:val="24"/>
          <w:szCs w:val="24"/>
        </w:rPr>
        <w:t xml:space="preserve">: </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ЭФР=</w:t>
      </w:r>
      <w:r w:rsidR="005935D3">
        <w:rPr>
          <w:rFonts w:ascii="Times New Roman" w:hAnsi="Times New Roman" w:cs="Times New Roman"/>
          <w:sz w:val="24"/>
          <w:szCs w:val="24"/>
        </w:rPr>
        <w:t xml:space="preserve"> 2/3*(ЭР-СРСП)*ЗК/СК,</w:t>
      </w:r>
      <w:r w:rsidR="005935D3" w:rsidRPr="005935D3">
        <w:rPr>
          <w:rStyle w:val="a5"/>
          <w:rFonts w:ascii="Times New Roman" w:hAnsi="Times New Roman" w:cs="Times New Roman"/>
          <w:color w:val="333333"/>
          <w:sz w:val="24"/>
          <w:szCs w:val="24"/>
          <w:shd w:val="clear" w:color="auto" w:fill="FFFFFF"/>
        </w:rPr>
        <w:footnoteReference w:id="44"/>
      </w:r>
      <w:r w:rsidR="005935D3">
        <w:rPr>
          <w:rFonts w:ascii="Times New Roman" w:hAnsi="Times New Roman" w:cs="Times New Roman"/>
          <w:sz w:val="24"/>
          <w:szCs w:val="24"/>
        </w:rPr>
        <w:t xml:space="preserve"> </w:t>
      </w:r>
      <w:r w:rsidRPr="003D1AD1">
        <w:rPr>
          <w:rFonts w:ascii="Times New Roman" w:hAnsi="Times New Roman" w:cs="Times New Roman"/>
          <w:sz w:val="24"/>
          <w:szCs w:val="24"/>
        </w:rPr>
        <w:t>где</w:t>
      </w:r>
    </w:p>
    <w:p w:rsidR="003233BB" w:rsidRDefault="005935D3" w:rsidP="003D1AD1">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СРСП – расчетная ставка процента по заёмному капиталу (в долях единицы)</w:t>
      </w:r>
      <w:r w:rsidR="003233BB" w:rsidRPr="003D1AD1">
        <w:rPr>
          <w:rFonts w:ascii="Times New Roman" w:hAnsi="Times New Roman" w:cs="Times New Roman"/>
          <w:sz w:val="24"/>
          <w:szCs w:val="24"/>
        </w:rPr>
        <w:t xml:space="preserve">, </w:t>
      </w:r>
    </w:p>
    <w:p w:rsidR="005935D3" w:rsidRPr="003D1AD1" w:rsidRDefault="005935D3" w:rsidP="003D1AD1">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ЭР – экономическая рентабельность,</w:t>
      </w:r>
    </w:p>
    <w:p w:rsidR="003233BB" w:rsidRPr="003D1AD1" w:rsidRDefault="005935D3" w:rsidP="003D1AD1">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ЗК – заемный капитал</w:t>
      </w:r>
      <w:r w:rsidR="003233BB" w:rsidRPr="003D1AD1">
        <w:rPr>
          <w:rFonts w:ascii="Times New Roman" w:hAnsi="Times New Roman" w:cs="Times New Roman"/>
          <w:sz w:val="24"/>
          <w:szCs w:val="24"/>
        </w:rPr>
        <w:t xml:space="preserve">, </w:t>
      </w:r>
    </w:p>
    <w:p w:rsidR="005935D3" w:rsidRDefault="005935D3" w:rsidP="003D1AD1">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СК – собственный капитал,</w:t>
      </w:r>
    </w:p>
    <w:p w:rsidR="003233BB" w:rsidRPr="003D1AD1" w:rsidRDefault="005935D3" w:rsidP="003D1AD1">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ЗК/СК – плечо финансового рычага (ПФР)</w:t>
      </w:r>
      <w:r w:rsidR="003233BB" w:rsidRPr="003D1AD1">
        <w:rPr>
          <w:rFonts w:ascii="Times New Roman" w:hAnsi="Times New Roman" w:cs="Times New Roman"/>
          <w:sz w:val="24"/>
          <w:szCs w:val="24"/>
        </w:rPr>
        <w:t xml:space="preserve">. </w:t>
      </w:r>
    </w:p>
    <w:p w:rsidR="003233BB" w:rsidRPr="003D1AD1" w:rsidRDefault="003233BB" w:rsidP="00DA676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 xml:space="preserve">С учетом эффекта финансового рычага формирование структуры капитала предполагает такое соотношение собственных и заемных средств, которое позволит </w:t>
      </w:r>
      <w:r w:rsidR="00E13C5A">
        <w:rPr>
          <w:rFonts w:ascii="Times New Roman" w:hAnsi="Times New Roman" w:cs="Times New Roman"/>
          <w:sz w:val="24"/>
          <w:szCs w:val="24"/>
        </w:rPr>
        <w:t>стратегическим</w:t>
      </w:r>
      <w:r w:rsidR="00E13C5A" w:rsidRPr="003D1AD1">
        <w:rPr>
          <w:rFonts w:ascii="Times New Roman" w:hAnsi="Times New Roman" w:cs="Times New Roman"/>
          <w:sz w:val="24"/>
          <w:szCs w:val="24"/>
        </w:rPr>
        <w:t xml:space="preserve"> альянс</w:t>
      </w:r>
      <w:r w:rsidR="00E13C5A">
        <w:rPr>
          <w:rFonts w:ascii="Times New Roman" w:hAnsi="Times New Roman" w:cs="Times New Roman"/>
          <w:sz w:val="24"/>
          <w:szCs w:val="24"/>
        </w:rPr>
        <w:t>ам</w:t>
      </w:r>
      <w:r w:rsidR="00E13C5A" w:rsidRPr="003D1AD1">
        <w:rPr>
          <w:rFonts w:ascii="Times New Roman" w:hAnsi="Times New Roman" w:cs="Times New Roman"/>
          <w:sz w:val="24"/>
          <w:szCs w:val="24"/>
        </w:rPr>
        <w:t xml:space="preserve"> в автомобильной промышленности </w:t>
      </w:r>
      <w:r w:rsidRPr="003D1AD1">
        <w:rPr>
          <w:rFonts w:ascii="Times New Roman" w:hAnsi="Times New Roman" w:cs="Times New Roman"/>
          <w:sz w:val="24"/>
          <w:szCs w:val="24"/>
        </w:rPr>
        <w:t xml:space="preserve">достичь </w:t>
      </w:r>
      <w:r w:rsidR="00E13C5A">
        <w:rPr>
          <w:rFonts w:ascii="Times New Roman" w:hAnsi="Times New Roman" w:cs="Times New Roman"/>
          <w:sz w:val="24"/>
          <w:szCs w:val="24"/>
        </w:rPr>
        <w:t>наиболее эффективных</w:t>
      </w:r>
      <w:r w:rsidRPr="003D1AD1">
        <w:rPr>
          <w:rFonts w:ascii="Times New Roman" w:hAnsi="Times New Roman" w:cs="Times New Roman"/>
          <w:sz w:val="24"/>
          <w:szCs w:val="24"/>
        </w:rPr>
        <w:t xml:space="preserve"> финансовых результатов </w:t>
      </w:r>
      <w:r w:rsidR="00E13C5A">
        <w:rPr>
          <w:rFonts w:ascii="Times New Roman" w:hAnsi="Times New Roman" w:cs="Times New Roman"/>
          <w:sz w:val="24"/>
          <w:szCs w:val="24"/>
        </w:rPr>
        <w:t>исходя из первоначально</w:t>
      </w:r>
      <w:r w:rsidRPr="003D1AD1">
        <w:rPr>
          <w:rFonts w:ascii="Times New Roman" w:hAnsi="Times New Roman" w:cs="Times New Roman"/>
          <w:sz w:val="24"/>
          <w:szCs w:val="24"/>
        </w:rPr>
        <w:t> поставленны</w:t>
      </w:r>
      <w:r w:rsidR="00E13C5A">
        <w:rPr>
          <w:rFonts w:ascii="Times New Roman" w:hAnsi="Times New Roman" w:cs="Times New Roman"/>
          <w:sz w:val="24"/>
          <w:szCs w:val="24"/>
        </w:rPr>
        <w:t>х</w:t>
      </w:r>
      <w:r w:rsidRPr="003D1AD1">
        <w:rPr>
          <w:rFonts w:ascii="Times New Roman" w:hAnsi="Times New Roman" w:cs="Times New Roman"/>
          <w:sz w:val="24"/>
          <w:szCs w:val="24"/>
        </w:rPr>
        <w:t xml:space="preserve"> цел</w:t>
      </w:r>
      <w:r w:rsidR="00E13C5A">
        <w:rPr>
          <w:rFonts w:ascii="Times New Roman" w:hAnsi="Times New Roman" w:cs="Times New Roman"/>
          <w:sz w:val="24"/>
          <w:szCs w:val="24"/>
        </w:rPr>
        <w:t>ей</w:t>
      </w:r>
      <w:r w:rsidRPr="003D1AD1">
        <w:rPr>
          <w:rFonts w:ascii="Times New Roman" w:hAnsi="Times New Roman" w:cs="Times New Roman"/>
          <w:sz w:val="24"/>
          <w:szCs w:val="24"/>
        </w:rPr>
        <w:t xml:space="preserve"> и задач. Поэтому </w:t>
      </w:r>
      <w:r w:rsidR="00E13C5A">
        <w:rPr>
          <w:rFonts w:ascii="Times New Roman" w:hAnsi="Times New Roman" w:cs="Times New Roman"/>
          <w:sz w:val="24"/>
          <w:szCs w:val="24"/>
        </w:rPr>
        <w:t xml:space="preserve">под </w:t>
      </w:r>
      <w:r w:rsidRPr="003D1AD1">
        <w:rPr>
          <w:rFonts w:ascii="Times New Roman" w:hAnsi="Times New Roman" w:cs="Times New Roman"/>
          <w:sz w:val="24"/>
          <w:szCs w:val="24"/>
        </w:rPr>
        <w:t>оптимальн</w:t>
      </w:r>
      <w:r w:rsidR="00E13C5A">
        <w:rPr>
          <w:rFonts w:ascii="Times New Roman" w:hAnsi="Times New Roman" w:cs="Times New Roman"/>
          <w:sz w:val="24"/>
          <w:szCs w:val="24"/>
        </w:rPr>
        <w:t>ой</w:t>
      </w:r>
      <w:r w:rsidRPr="003D1AD1">
        <w:rPr>
          <w:rFonts w:ascii="Times New Roman" w:hAnsi="Times New Roman" w:cs="Times New Roman"/>
          <w:sz w:val="24"/>
          <w:szCs w:val="24"/>
        </w:rPr>
        <w:t xml:space="preserve"> структур</w:t>
      </w:r>
      <w:r w:rsidR="00E13C5A">
        <w:rPr>
          <w:rFonts w:ascii="Times New Roman" w:hAnsi="Times New Roman" w:cs="Times New Roman"/>
          <w:sz w:val="24"/>
          <w:szCs w:val="24"/>
        </w:rPr>
        <w:t>ой</w:t>
      </w:r>
      <w:r w:rsidRPr="003D1AD1">
        <w:rPr>
          <w:rFonts w:ascii="Times New Roman" w:hAnsi="Times New Roman" w:cs="Times New Roman"/>
          <w:sz w:val="24"/>
          <w:szCs w:val="24"/>
        </w:rPr>
        <w:t xml:space="preserve"> капитала </w:t>
      </w:r>
      <w:r w:rsidR="00E13C5A">
        <w:rPr>
          <w:rFonts w:ascii="Times New Roman" w:hAnsi="Times New Roman" w:cs="Times New Roman"/>
          <w:sz w:val="24"/>
          <w:szCs w:val="24"/>
        </w:rPr>
        <w:t>понимается</w:t>
      </w:r>
      <w:r w:rsidRPr="003D1AD1">
        <w:rPr>
          <w:rFonts w:ascii="Times New Roman" w:hAnsi="Times New Roman" w:cs="Times New Roman"/>
          <w:sz w:val="24"/>
          <w:szCs w:val="24"/>
        </w:rPr>
        <w:t xml:space="preserve"> такое соотношение собственных и заемных средств, которое обеспечивает максимальную рыночную оценку всего капитала, и само</w:t>
      </w:r>
      <w:r w:rsidR="00E13C5A">
        <w:rPr>
          <w:rFonts w:ascii="Times New Roman" w:hAnsi="Times New Roman" w:cs="Times New Roman"/>
          <w:sz w:val="24"/>
          <w:szCs w:val="24"/>
        </w:rPr>
        <w:t>го</w:t>
      </w:r>
      <w:r w:rsidRPr="003D1AD1">
        <w:rPr>
          <w:rFonts w:ascii="Times New Roman" w:hAnsi="Times New Roman" w:cs="Times New Roman"/>
          <w:sz w:val="24"/>
          <w:szCs w:val="24"/>
        </w:rPr>
        <w:t xml:space="preserve"> </w:t>
      </w:r>
      <w:r w:rsidR="00E13C5A">
        <w:rPr>
          <w:rFonts w:ascii="Times New Roman" w:hAnsi="Times New Roman" w:cs="Times New Roman"/>
          <w:sz w:val="24"/>
          <w:szCs w:val="24"/>
        </w:rPr>
        <w:t>бизнеса в целом</w:t>
      </w:r>
      <w:r w:rsidRPr="003D1AD1">
        <w:rPr>
          <w:rFonts w:ascii="Times New Roman" w:hAnsi="Times New Roman" w:cs="Times New Roman"/>
          <w:sz w:val="24"/>
          <w:szCs w:val="24"/>
        </w:rPr>
        <w:t>. Таким образом, планирование способа финансирования деятельности предприятия в целом</w:t>
      </w:r>
      <w:r w:rsidR="00DA6761">
        <w:rPr>
          <w:rFonts w:ascii="Times New Roman" w:hAnsi="Times New Roman" w:cs="Times New Roman"/>
          <w:sz w:val="24"/>
          <w:szCs w:val="24"/>
        </w:rPr>
        <w:t xml:space="preserve"> (то есть оптимальной структуры капитала)</w:t>
      </w:r>
      <w:r w:rsidRPr="003D1AD1">
        <w:rPr>
          <w:rFonts w:ascii="Times New Roman" w:hAnsi="Times New Roman" w:cs="Times New Roman"/>
          <w:sz w:val="24"/>
          <w:szCs w:val="24"/>
        </w:rPr>
        <w:t xml:space="preserve">, осуществляется </w:t>
      </w:r>
      <w:r w:rsidR="00DA6761">
        <w:rPr>
          <w:rFonts w:ascii="Times New Roman" w:hAnsi="Times New Roman" w:cs="Times New Roman"/>
          <w:sz w:val="24"/>
          <w:szCs w:val="24"/>
        </w:rPr>
        <w:t>для</w:t>
      </w:r>
      <w:r w:rsidRPr="003D1AD1">
        <w:rPr>
          <w:rFonts w:ascii="Times New Roman" w:hAnsi="Times New Roman" w:cs="Times New Roman"/>
          <w:sz w:val="24"/>
          <w:szCs w:val="24"/>
        </w:rPr>
        <w:t xml:space="preserve"> достижения финансовой устойчивости компаний в автомобильной промышленности в долгосрочно</w:t>
      </w:r>
      <w:r w:rsidR="00DA6761">
        <w:rPr>
          <w:rFonts w:ascii="Times New Roman" w:hAnsi="Times New Roman" w:cs="Times New Roman"/>
          <w:sz w:val="24"/>
          <w:szCs w:val="24"/>
        </w:rPr>
        <w:t>м</w:t>
      </w:r>
      <w:r w:rsidRPr="003D1AD1">
        <w:rPr>
          <w:rFonts w:ascii="Times New Roman" w:hAnsi="Times New Roman" w:cs="Times New Roman"/>
          <w:sz w:val="24"/>
          <w:szCs w:val="24"/>
        </w:rPr>
        <w:t xml:space="preserve"> и краткосрочно</w:t>
      </w:r>
      <w:r w:rsidR="00DA6761">
        <w:rPr>
          <w:rFonts w:ascii="Times New Roman" w:hAnsi="Times New Roman" w:cs="Times New Roman"/>
          <w:sz w:val="24"/>
          <w:szCs w:val="24"/>
        </w:rPr>
        <w:t>м рассматриваемых</w:t>
      </w:r>
      <w:r w:rsidRPr="003D1AD1">
        <w:rPr>
          <w:rFonts w:ascii="Times New Roman" w:hAnsi="Times New Roman" w:cs="Times New Roman"/>
          <w:sz w:val="24"/>
          <w:szCs w:val="24"/>
        </w:rPr>
        <w:t xml:space="preserve"> </w:t>
      </w:r>
      <w:r w:rsidR="00DA6761">
        <w:rPr>
          <w:rFonts w:ascii="Times New Roman" w:hAnsi="Times New Roman" w:cs="Times New Roman"/>
          <w:sz w:val="24"/>
          <w:szCs w:val="24"/>
        </w:rPr>
        <w:t>периодах</w:t>
      </w:r>
      <w:r w:rsidRPr="003D1AD1">
        <w:rPr>
          <w:rFonts w:ascii="Times New Roman" w:hAnsi="Times New Roman" w:cs="Times New Roman"/>
          <w:sz w:val="24"/>
          <w:szCs w:val="24"/>
        </w:rPr>
        <w:t xml:space="preserve">. </w:t>
      </w:r>
      <w:r w:rsidRPr="00E13C5A">
        <w:rPr>
          <w:rStyle w:val="a5"/>
          <w:rFonts w:ascii="Times New Roman" w:hAnsi="Times New Roman" w:cs="Times New Roman"/>
          <w:color w:val="333333"/>
          <w:sz w:val="24"/>
          <w:szCs w:val="24"/>
          <w:shd w:val="clear" w:color="auto" w:fill="FFFFFF"/>
        </w:rPr>
        <w:footnoteReference w:id="45"/>
      </w:r>
    </w:p>
    <w:p w:rsidR="00DA6761" w:rsidRDefault="00DA6761" w:rsidP="003D1AD1">
      <w:pPr>
        <w:spacing w:after="0"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Pr="003D1AD1">
        <w:rPr>
          <w:rFonts w:ascii="Times New Roman" w:hAnsi="Times New Roman" w:cs="Times New Roman"/>
          <w:sz w:val="24"/>
          <w:szCs w:val="24"/>
        </w:rPr>
        <w:t>российско</w:t>
      </w:r>
      <w:r>
        <w:rPr>
          <w:rFonts w:ascii="Times New Roman" w:hAnsi="Times New Roman" w:cs="Times New Roman"/>
          <w:sz w:val="24"/>
          <w:szCs w:val="24"/>
        </w:rPr>
        <w:t>м</w:t>
      </w:r>
      <w:r w:rsidRPr="003D1AD1">
        <w:rPr>
          <w:rFonts w:ascii="Times New Roman" w:hAnsi="Times New Roman" w:cs="Times New Roman"/>
          <w:sz w:val="24"/>
          <w:szCs w:val="24"/>
        </w:rPr>
        <w:t xml:space="preserve"> автомобильно</w:t>
      </w:r>
      <w:r>
        <w:rPr>
          <w:rFonts w:ascii="Times New Roman" w:hAnsi="Times New Roman" w:cs="Times New Roman"/>
          <w:sz w:val="24"/>
          <w:szCs w:val="24"/>
        </w:rPr>
        <w:t>м</w:t>
      </w:r>
      <w:r w:rsidRPr="003D1AD1">
        <w:rPr>
          <w:rFonts w:ascii="Times New Roman" w:hAnsi="Times New Roman" w:cs="Times New Roman"/>
          <w:sz w:val="24"/>
          <w:szCs w:val="24"/>
        </w:rPr>
        <w:t xml:space="preserve"> рынк</w:t>
      </w:r>
      <w:r>
        <w:rPr>
          <w:rFonts w:ascii="Times New Roman" w:hAnsi="Times New Roman" w:cs="Times New Roman"/>
          <w:sz w:val="24"/>
          <w:szCs w:val="24"/>
        </w:rPr>
        <w:t>е можно выделить следующие</w:t>
      </w:r>
      <w:r w:rsidRPr="003D1AD1">
        <w:rPr>
          <w:rFonts w:ascii="Times New Roman" w:hAnsi="Times New Roman" w:cs="Times New Roman"/>
          <w:sz w:val="24"/>
          <w:szCs w:val="24"/>
        </w:rPr>
        <w:t xml:space="preserve"> </w:t>
      </w:r>
      <w:r>
        <w:rPr>
          <w:rFonts w:ascii="Times New Roman" w:hAnsi="Times New Roman" w:cs="Times New Roman"/>
          <w:sz w:val="24"/>
          <w:szCs w:val="24"/>
        </w:rPr>
        <w:t>о</w:t>
      </w:r>
      <w:r w:rsidR="003233BB" w:rsidRPr="003D1AD1">
        <w:rPr>
          <w:rFonts w:ascii="Times New Roman" w:hAnsi="Times New Roman" w:cs="Times New Roman"/>
          <w:sz w:val="24"/>
          <w:szCs w:val="24"/>
        </w:rPr>
        <w:t>собенност</w:t>
      </w:r>
      <w:r>
        <w:rPr>
          <w:rFonts w:ascii="Times New Roman" w:hAnsi="Times New Roman" w:cs="Times New Roman"/>
          <w:sz w:val="24"/>
          <w:szCs w:val="24"/>
        </w:rPr>
        <w:t>и</w:t>
      </w:r>
      <w:r w:rsidR="003233BB" w:rsidRPr="003D1AD1">
        <w:rPr>
          <w:rFonts w:ascii="Times New Roman" w:hAnsi="Times New Roman" w:cs="Times New Roman"/>
          <w:sz w:val="24"/>
          <w:szCs w:val="24"/>
        </w:rPr>
        <w:t xml:space="preserve"> структуры капитала компаний</w:t>
      </w:r>
      <w:r>
        <w:rPr>
          <w:rFonts w:ascii="Times New Roman" w:hAnsi="Times New Roman" w:cs="Times New Roman"/>
          <w:sz w:val="24"/>
          <w:szCs w:val="24"/>
        </w:rPr>
        <w:t>:</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 xml:space="preserve">1) </w:t>
      </w:r>
      <w:r w:rsidR="00DA6761">
        <w:rPr>
          <w:rFonts w:ascii="Times New Roman" w:hAnsi="Times New Roman" w:cs="Times New Roman"/>
          <w:sz w:val="24"/>
          <w:szCs w:val="24"/>
        </w:rPr>
        <w:t>Во-первых</w:t>
      </w:r>
      <w:r w:rsidRPr="003D1AD1">
        <w:rPr>
          <w:rFonts w:ascii="Times New Roman" w:hAnsi="Times New Roman" w:cs="Times New Roman"/>
          <w:sz w:val="24"/>
          <w:szCs w:val="24"/>
        </w:rPr>
        <w:t>, главной особенностью корпоративного капитала</w:t>
      </w:r>
      <w:r w:rsidR="00DA6761">
        <w:rPr>
          <w:rFonts w:ascii="Times New Roman" w:hAnsi="Times New Roman" w:cs="Times New Roman"/>
          <w:sz w:val="24"/>
          <w:szCs w:val="24"/>
        </w:rPr>
        <w:t xml:space="preserve"> автомобильных компаний, ведущих свою деятельность на российском рынке,</w:t>
      </w:r>
      <w:r w:rsidRPr="003D1AD1">
        <w:rPr>
          <w:rFonts w:ascii="Times New Roman" w:hAnsi="Times New Roman" w:cs="Times New Roman"/>
          <w:sz w:val="24"/>
          <w:szCs w:val="24"/>
        </w:rPr>
        <w:t xml:space="preserve"> является то, что в его составе</w:t>
      </w:r>
      <w:r w:rsidR="00366268">
        <w:rPr>
          <w:rFonts w:ascii="Times New Roman" w:hAnsi="Times New Roman" w:cs="Times New Roman"/>
          <w:sz w:val="24"/>
          <w:szCs w:val="24"/>
        </w:rPr>
        <w:t xml:space="preserve"> явно</w:t>
      </w:r>
      <w:r w:rsidRPr="003D1AD1">
        <w:rPr>
          <w:rFonts w:ascii="Times New Roman" w:hAnsi="Times New Roman" w:cs="Times New Roman"/>
          <w:sz w:val="24"/>
          <w:szCs w:val="24"/>
        </w:rPr>
        <w:t xml:space="preserve"> </w:t>
      </w:r>
      <w:r w:rsidR="00366268">
        <w:rPr>
          <w:rFonts w:ascii="Times New Roman" w:hAnsi="Times New Roman" w:cs="Times New Roman"/>
          <w:sz w:val="24"/>
          <w:szCs w:val="24"/>
        </w:rPr>
        <w:t>выделяются такие кластеры, как</w:t>
      </w:r>
      <w:r w:rsidRPr="003D1AD1">
        <w:rPr>
          <w:rFonts w:ascii="Times New Roman" w:hAnsi="Times New Roman" w:cs="Times New Roman"/>
          <w:sz w:val="24"/>
          <w:szCs w:val="24"/>
        </w:rPr>
        <w:t xml:space="preserve">: промышленный капитал </w:t>
      </w:r>
      <w:r w:rsidR="00366268" w:rsidRPr="003D1AD1">
        <w:rPr>
          <w:rFonts w:ascii="Times New Roman" w:hAnsi="Times New Roman" w:cs="Times New Roman"/>
          <w:sz w:val="24"/>
          <w:szCs w:val="24"/>
        </w:rPr>
        <w:t>(</w:t>
      </w:r>
      <w:r w:rsidR="00366268">
        <w:rPr>
          <w:rFonts w:ascii="Times New Roman" w:hAnsi="Times New Roman" w:cs="Times New Roman"/>
          <w:sz w:val="24"/>
          <w:szCs w:val="24"/>
        </w:rPr>
        <w:t xml:space="preserve">который </w:t>
      </w:r>
      <w:r w:rsidRPr="003D1AD1">
        <w:rPr>
          <w:rFonts w:ascii="Times New Roman" w:hAnsi="Times New Roman" w:cs="Times New Roman"/>
          <w:sz w:val="24"/>
          <w:szCs w:val="24"/>
        </w:rPr>
        <w:t>отражает движение капитала в сфе</w:t>
      </w:r>
      <w:r w:rsidR="00366268">
        <w:rPr>
          <w:rFonts w:ascii="Times New Roman" w:hAnsi="Times New Roman" w:cs="Times New Roman"/>
          <w:sz w:val="24"/>
          <w:szCs w:val="24"/>
        </w:rPr>
        <w:t>ре производства автомобильной продукции</w:t>
      </w:r>
      <w:r w:rsidRPr="003D1AD1">
        <w:rPr>
          <w:rFonts w:ascii="Times New Roman" w:hAnsi="Times New Roman" w:cs="Times New Roman"/>
          <w:sz w:val="24"/>
          <w:szCs w:val="24"/>
        </w:rPr>
        <w:t xml:space="preserve">) и финансовый капитал (обеспечивает </w:t>
      </w:r>
      <w:r w:rsidR="00366268">
        <w:rPr>
          <w:rFonts w:ascii="Times New Roman" w:hAnsi="Times New Roman" w:cs="Times New Roman"/>
          <w:sz w:val="24"/>
          <w:szCs w:val="24"/>
        </w:rPr>
        <w:t xml:space="preserve">бесперебойное финансирование </w:t>
      </w:r>
      <w:r w:rsidR="00366268" w:rsidRPr="003D1AD1">
        <w:rPr>
          <w:rFonts w:ascii="Times New Roman" w:hAnsi="Times New Roman" w:cs="Times New Roman"/>
          <w:sz w:val="24"/>
          <w:szCs w:val="24"/>
        </w:rPr>
        <w:t xml:space="preserve">воспроизводственных процессов замкнутой хозяйственной структуры </w:t>
      </w:r>
      <w:r w:rsidRPr="003D1AD1">
        <w:rPr>
          <w:rFonts w:ascii="Times New Roman" w:hAnsi="Times New Roman" w:cs="Times New Roman"/>
          <w:sz w:val="24"/>
          <w:szCs w:val="24"/>
        </w:rPr>
        <w:t xml:space="preserve">и обслуживание денежного оборота </w:t>
      </w:r>
      <w:r w:rsidR="00366268">
        <w:rPr>
          <w:rFonts w:ascii="Times New Roman" w:hAnsi="Times New Roman" w:cs="Times New Roman"/>
          <w:sz w:val="24"/>
          <w:szCs w:val="24"/>
        </w:rPr>
        <w:t>в целом).</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 xml:space="preserve">2) С другой стороны, </w:t>
      </w:r>
      <w:r w:rsidR="00366268">
        <w:rPr>
          <w:rFonts w:ascii="Times New Roman" w:hAnsi="Times New Roman" w:cs="Times New Roman"/>
          <w:sz w:val="24"/>
          <w:szCs w:val="24"/>
        </w:rPr>
        <w:t>для автомобильной отрасли России на 2015 год характерны следующие</w:t>
      </w:r>
      <w:r w:rsidRPr="003D1AD1">
        <w:rPr>
          <w:rFonts w:ascii="Times New Roman" w:hAnsi="Times New Roman" w:cs="Times New Roman"/>
          <w:sz w:val="24"/>
          <w:szCs w:val="24"/>
        </w:rPr>
        <w:t xml:space="preserve"> особенности формирования структуры капитала: преобладание заемных источников финансирования, </w:t>
      </w:r>
      <w:r w:rsidR="00366268">
        <w:rPr>
          <w:rFonts w:ascii="Times New Roman" w:hAnsi="Times New Roman" w:cs="Times New Roman"/>
          <w:sz w:val="24"/>
          <w:szCs w:val="24"/>
        </w:rPr>
        <w:t xml:space="preserve">достаточно </w:t>
      </w:r>
      <w:r w:rsidRPr="003D1AD1">
        <w:rPr>
          <w:rFonts w:ascii="Times New Roman" w:hAnsi="Times New Roman" w:cs="Times New Roman"/>
          <w:sz w:val="24"/>
          <w:szCs w:val="24"/>
        </w:rPr>
        <w:t xml:space="preserve">высокая долговая нагрузка, а также рост задолженности компаний по кредитам на фоне отрицательной динамики продаж. </w:t>
      </w:r>
    </w:p>
    <w:p w:rsidR="003233BB" w:rsidRDefault="003233BB" w:rsidP="003D1AD1">
      <w:pPr>
        <w:spacing w:after="0" w:line="360" w:lineRule="auto"/>
        <w:ind w:left="-142" w:firstLine="709"/>
        <w:jc w:val="both"/>
        <w:rPr>
          <w:rFonts w:ascii="Times New Roman" w:hAnsi="Times New Roman" w:cs="Times New Roman"/>
          <w:color w:val="333333"/>
          <w:sz w:val="24"/>
          <w:szCs w:val="24"/>
          <w:shd w:val="clear" w:color="auto" w:fill="FFFFFF"/>
        </w:rPr>
      </w:pPr>
      <w:r w:rsidRPr="0055173F">
        <w:rPr>
          <w:rFonts w:ascii="Times New Roman" w:hAnsi="Times New Roman" w:cs="Times New Roman"/>
          <w:color w:val="333333"/>
          <w:sz w:val="24"/>
          <w:szCs w:val="24"/>
          <w:shd w:val="clear" w:color="auto" w:fill="FFFFFF"/>
        </w:rPr>
        <w:t xml:space="preserve">Согласно исследованию КПМГ (ежегодное глобальное исследование автомобильной отрасли), в отрасли отсутствует четкая система обращения и выпуска ценных бумаг, что не </w:t>
      </w:r>
      <w:r w:rsidRPr="0055173F">
        <w:rPr>
          <w:rFonts w:ascii="Times New Roman" w:hAnsi="Times New Roman" w:cs="Times New Roman"/>
          <w:color w:val="333333"/>
          <w:sz w:val="24"/>
          <w:szCs w:val="24"/>
          <w:shd w:val="clear" w:color="auto" w:fill="FFFFFF"/>
        </w:rPr>
        <w:lastRenderedPageBreak/>
        <w:t>позволяет привлечь инвестиции частных вклад</w:t>
      </w:r>
      <w:r>
        <w:rPr>
          <w:rFonts w:ascii="Times New Roman" w:hAnsi="Times New Roman" w:cs="Times New Roman"/>
          <w:color w:val="333333"/>
          <w:sz w:val="24"/>
          <w:szCs w:val="24"/>
          <w:shd w:val="clear" w:color="auto" w:fill="FFFFFF"/>
        </w:rPr>
        <w:t>чиков в пределах страны</w:t>
      </w:r>
      <w:r w:rsidRPr="0055173F">
        <w:rPr>
          <w:rFonts w:ascii="Times New Roman" w:hAnsi="Times New Roman" w:cs="Times New Roman"/>
          <w:color w:val="333333"/>
          <w:sz w:val="24"/>
          <w:szCs w:val="24"/>
          <w:shd w:val="clear" w:color="auto" w:fill="FFFFFF"/>
        </w:rPr>
        <w:t>.</w:t>
      </w:r>
      <w:r>
        <w:rPr>
          <w:rStyle w:val="a5"/>
          <w:rFonts w:ascii="Times New Roman" w:hAnsi="Times New Roman" w:cs="Times New Roman"/>
          <w:color w:val="333333"/>
          <w:sz w:val="24"/>
          <w:szCs w:val="24"/>
          <w:shd w:val="clear" w:color="auto" w:fill="FFFFFF"/>
        </w:rPr>
        <w:footnoteReference w:id="46"/>
      </w:r>
      <w:r w:rsidRPr="0055173F">
        <w:rPr>
          <w:rFonts w:ascii="Times New Roman" w:hAnsi="Times New Roman" w:cs="Times New Roman"/>
          <w:color w:val="333333"/>
          <w:sz w:val="24"/>
          <w:szCs w:val="24"/>
          <w:shd w:val="clear" w:color="auto" w:fill="FFFFFF"/>
        </w:rPr>
        <w:t xml:space="preserve"> По прогнозу аналитиков Pric</w:t>
      </w:r>
      <w:r>
        <w:rPr>
          <w:rFonts w:ascii="Times New Roman" w:hAnsi="Times New Roman" w:cs="Times New Roman"/>
          <w:color w:val="333333"/>
          <w:sz w:val="24"/>
          <w:szCs w:val="24"/>
          <w:shd w:val="clear" w:color="auto" w:fill="FFFFFF"/>
        </w:rPr>
        <w:t>ewaterhouseCoopers (PwC), в 2016</w:t>
      </w:r>
      <w:r w:rsidRPr="0055173F">
        <w:rPr>
          <w:rFonts w:ascii="Times New Roman" w:hAnsi="Times New Roman" w:cs="Times New Roman"/>
          <w:color w:val="333333"/>
          <w:sz w:val="24"/>
          <w:szCs w:val="24"/>
          <w:shd w:val="clear" w:color="auto" w:fill="FFFFFF"/>
        </w:rPr>
        <w:t xml:space="preserve"> году продажи снизятся на </w:t>
      </w:r>
      <w:r w:rsidR="00EF35B4">
        <w:rPr>
          <w:rFonts w:ascii="Times New Roman" w:hAnsi="Times New Roman" w:cs="Times New Roman"/>
          <w:color w:val="333333"/>
          <w:sz w:val="24"/>
          <w:szCs w:val="24"/>
          <w:shd w:val="clear" w:color="auto" w:fill="FFFFFF"/>
        </w:rPr>
        <w:t>20</w:t>
      </w:r>
      <w:r w:rsidRPr="0055173F">
        <w:rPr>
          <w:rFonts w:ascii="Times New Roman" w:hAnsi="Times New Roman" w:cs="Times New Roman"/>
          <w:color w:val="333333"/>
          <w:sz w:val="24"/>
          <w:szCs w:val="24"/>
          <w:shd w:val="clear" w:color="auto" w:fill="FFFFFF"/>
        </w:rPr>
        <w:t xml:space="preserve"> % — до </w:t>
      </w:r>
      <w:r w:rsidR="00EF35B4">
        <w:rPr>
          <w:rFonts w:ascii="Times New Roman" w:hAnsi="Times New Roman" w:cs="Times New Roman"/>
          <w:color w:val="333333"/>
          <w:sz w:val="24"/>
          <w:szCs w:val="24"/>
          <w:shd w:val="clear" w:color="auto" w:fill="FFFFFF"/>
        </w:rPr>
        <w:t>1,25</w:t>
      </w:r>
      <w:r>
        <w:rPr>
          <w:rFonts w:ascii="Times New Roman" w:hAnsi="Times New Roman" w:cs="Times New Roman"/>
          <w:color w:val="333333"/>
          <w:sz w:val="24"/>
          <w:szCs w:val="24"/>
          <w:shd w:val="clear" w:color="auto" w:fill="FFFFFF"/>
        </w:rPr>
        <w:t>–1,</w:t>
      </w:r>
      <w:r w:rsidR="00EF35B4">
        <w:rPr>
          <w:rFonts w:ascii="Times New Roman" w:hAnsi="Times New Roman" w:cs="Times New Roman"/>
          <w:color w:val="333333"/>
          <w:sz w:val="24"/>
          <w:szCs w:val="24"/>
          <w:shd w:val="clear" w:color="auto" w:fill="FFFFFF"/>
        </w:rPr>
        <w:t xml:space="preserve">3 </w:t>
      </w:r>
      <w:r>
        <w:rPr>
          <w:rFonts w:ascii="Times New Roman" w:hAnsi="Times New Roman" w:cs="Times New Roman"/>
          <w:color w:val="333333"/>
          <w:sz w:val="24"/>
          <w:szCs w:val="24"/>
          <w:shd w:val="clear" w:color="auto" w:fill="FFFFFF"/>
        </w:rPr>
        <w:t xml:space="preserve">млн. </w:t>
      </w:r>
      <w:r w:rsidR="00EF35B4">
        <w:rPr>
          <w:rFonts w:ascii="Times New Roman" w:hAnsi="Times New Roman" w:cs="Times New Roman"/>
          <w:color w:val="333333"/>
          <w:sz w:val="24"/>
          <w:szCs w:val="24"/>
          <w:shd w:val="clear" w:color="auto" w:fill="FFFFFF"/>
        </w:rPr>
        <w:t>автомобилей</w:t>
      </w:r>
      <w:r w:rsidRPr="0055173F">
        <w:rPr>
          <w:rFonts w:ascii="Times New Roman" w:hAnsi="Times New Roman" w:cs="Times New Roman"/>
          <w:color w:val="333333"/>
          <w:sz w:val="24"/>
          <w:szCs w:val="24"/>
          <w:shd w:val="clear" w:color="auto" w:fill="FFFFFF"/>
        </w:rPr>
        <w:t>.</w:t>
      </w:r>
      <w:r>
        <w:rPr>
          <w:rStyle w:val="a5"/>
          <w:rFonts w:ascii="Times New Roman" w:hAnsi="Times New Roman" w:cs="Times New Roman"/>
          <w:color w:val="333333"/>
          <w:sz w:val="24"/>
          <w:szCs w:val="24"/>
          <w:shd w:val="clear" w:color="auto" w:fill="FFFFFF"/>
        </w:rPr>
        <w:footnoteReference w:id="47"/>
      </w:r>
      <w:r w:rsidRPr="0055173F">
        <w:rPr>
          <w:rFonts w:ascii="Times New Roman" w:hAnsi="Times New Roman" w:cs="Times New Roman"/>
          <w:color w:val="333333"/>
          <w:sz w:val="24"/>
          <w:szCs w:val="24"/>
          <w:shd w:val="clear" w:color="auto" w:fill="FFFFFF"/>
        </w:rPr>
        <w:t xml:space="preserve"> Также согласно </w:t>
      </w:r>
      <w:r w:rsidR="004434F1" w:rsidRPr="0055173F">
        <w:rPr>
          <w:rFonts w:ascii="Times New Roman" w:hAnsi="Times New Roman" w:cs="Times New Roman"/>
          <w:color w:val="333333"/>
          <w:sz w:val="24"/>
          <w:szCs w:val="24"/>
          <w:shd w:val="clear" w:color="auto" w:fill="FFFFFF"/>
        </w:rPr>
        <w:t>исследованию компании</w:t>
      </w:r>
      <w:r w:rsidRPr="0055173F">
        <w:rPr>
          <w:rFonts w:ascii="Times New Roman" w:hAnsi="Times New Roman" w:cs="Times New Roman"/>
          <w:color w:val="333333"/>
          <w:sz w:val="24"/>
          <w:szCs w:val="24"/>
          <w:shd w:val="clear" w:color="auto" w:fill="FFFFFF"/>
        </w:rPr>
        <w:t xml:space="preserve"> Ernst &amp; Young 57 % участников рынка имеют д</w:t>
      </w:r>
      <w:r>
        <w:rPr>
          <w:rFonts w:ascii="Times New Roman" w:hAnsi="Times New Roman" w:cs="Times New Roman"/>
          <w:color w:val="333333"/>
          <w:sz w:val="24"/>
          <w:szCs w:val="24"/>
          <w:shd w:val="clear" w:color="auto" w:fill="FFFFFF"/>
        </w:rPr>
        <w:t>олговую нагрузку по показателю Д</w:t>
      </w:r>
      <w:r w:rsidRPr="0055173F">
        <w:rPr>
          <w:rFonts w:ascii="Times New Roman" w:hAnsi="Times New Roman" w:cs="Times New Roman"/>
          <w:color w:val="333333"/>
          <w:sz w:val="24"/>
          <w:szCs w:val="24"/>
          <w:shd w:val="clear" w:color="auto" w:fill="FFFFFF"/>
        </w:rPr>
        <w:t>олг/EBITDA на уровне от 3 до 5, а у 22 % опрошенных этот показатель превышает 5.</w:t>
      </w:r>
      <w:r w:rsidR="004434F1">
        <w:rPr>
          <w:rStyle w:val="a5"/>
          <w:rFonts w:ascii="Times New Roman" w:hAnsi="Times New Roman" w:cs="Times New Roman"/>
          <w:color w:val="333333"/>
          <w:sz w:val="24"/>
          <w:szCs w:val="24"/>
          <w:shd w:val="clear" w:color="auto" w:fill="FFFFFF"/>
        </w:rPr>
        <w:footnoteReference w:id="48"/>
      </w:r>
      <w:r w:rsidRPr="0055173F">
        <w:rPr>
          <w:rFonts w:ascii="Times New Roman" w:hAnsi="Times New Roman" w:cs="Times New Roman"/>
          <w:color w:val="333333"/>
          <w:sz w:val="24"/>
          <w:szCs w:val="24"/>
          <w:shd w:val="clear" w:color="auto" w:fill="FFFFFF"/>
        </w:rPr>
        <w:t xml:space="preserve"> В условиях роста долговой нагрузки </w:t>
      </w:r>
      <w:r w:rsidR="00EF35B4">
        <w:rPr>
          <w:rFonts w:ascii="Times New Roman" w:hAnsi="Times New Roman" w:cs="Times New Roman"/>
          <w:color w:val="333333"/>
          <w:sz w:val="24"/>
          <w:szCs w:val="24"/>
          <w:shd w:val="clear" w:color="auto" w:fill="FFFFFF"/>
        </w:rPr>
        <w:t>больше половины</w:t>
      </w:r>
      <w:r w:rsidRPr="0055173F">
        <w:rPr>
          <w:rFonts w:ascii="Times New Roman" w:hAnsi="Times New Roman" w:cs="Times New Roman"/>
          <w:color w:val="333333"/>
          <w:sz w:val="24"/>
          <w:szCs w:val="24"/>
          <w:shd w:val="clear" w:color="auto" w:fill="FFFFFF"/>
        </w:rPr>
        <w:t xml:space="preserve"> компаний</w:t>
      </w:r>
      <w:r w:rsidR="00EF35B4">
        <w:rPr>
          <w:rFonts w:ascii="Times New Roman" w:hAnsi="Times New Roman" w:cs="Times New Roman"/>
          <w:color w:val="333333"/>
          <w:sz w:val="24"/>
          <w:szCs w:val="24"/>
          <w:shd w:val="clear" w:color="auto" w:fill="FFFFFF"/>
        </w:rPr>
        <w:t xml:space="preserve"> (57%)</w:t>
      </w:r>
      <w:r w:rsidRPr="0055173F">
        <w:rPr>
          <w:rFonts w:ascii="Times New Roman" w:hAnsi="Times New Roman" w:cs="Times New Roman"/>
          <w:color w:val="333333"/>
          <w:sz w:val="24"/>
          <w:szCs w:val="24"/>
          <w:shd w:val="clear" w:color="auto" w:fill="FFFFFF"/>
        </w:rPr>
        <w:t xml:space="preserve"> уже начали переговоры с кредиторами о </w:t>
      </w:r>
      <w:r w:rsidR="00EF35B4">
        <w:rPr>
          <w:rFonts w:ascii="Times New Roman" w:hAnsi="Times New Roman" w:cs="Times New Roman"/>
          <w:color w:val="333333"/>
          <w:sz w:val="24"/>
          <w:szCs w:val="24"/>
          <w:shd w:val="clear" w:color="auto" w:fill="FFFFFF"/>
        </w:rPr>
        <w:t>реструктуризации</w:t>
      </w:r>
      <w:r w:rsidRPr="0055173F">
        <w:rPr>
          <w:rFonts w:ascii="Times New Roman" w:hAnsi="Times New Roman" w:cs="Times New Roman"/>
          <w:color w:val="333333"/>
          <w:sz w:val="24"/>
          <w:szCs w:val="24"/>
          <w:shd w:val="clear" w:color="auto" w:fill="FFFFFF"/>
        </w:rPr>
        <w:t xml:space="preserve"> долга. 48 % участников опроса намерены привлекать новое финансирование в ближайшей перспективе. При этом из общего числа респондентов 52 % направят </w:t>
      </w:r>
      <w:r w:rsidR="004434F1">
        <w:rPr>
          <w:rFonts w:ascii="Times New Roman" w:hAnsi="Times New Roman" w:cs="Times New Roman"/>
          <w:color w:val="333333"/>
          <w:sz w:val="24"/>
          <w:szCs w:val="24"/>
          <w:shd w:val="clear" w:color="auto" w:fill="FFFFFF"/>
        </w:rPr>
        <w:t xml:space="preserve">новые привлеченные средства </w:t>
      </w:r>
      <w:r w:rsidRPr="0055173F">
        <w:rPr>
          <w:rFonts w:ascii="Times New Roman" w:hAnsi="Times New Roman" w:cs="Times New Roman"/>
          <w:color w:val="333333"/>
          <w:sz w:val="24"/>
          <w:szCs w:val="24"/>
          <w:shd w:val="clear" w:color="auto" w:fill="FFFFFF"/>
        </w:rPr>
        <w:t xml:space="preserve">на снижение долговой нагрузки, а 26 % — на рефинансирование </w:t>
      </w:r>
      <w:r w:rsidR="004434F1">
        <w:rPr>
          <w:rFonts w:ascii="Times New Roman" w:hAnsi="Times New Roman" w:cs="Times New Roman"/>
          <w:color w:val="333333"/>
          <w:sz w:val="24"/>
          <w:szCs w:val="24"/>
          <w:shd w:val="clear" w:color="auto" w:fill="FFFFFF"/>
        </w:rPr>
        <w:t xml:space="preserve">уже существующей </w:t>
      </w:r>
      <w:r w:rsidRPr="0055173F">
        <w:rPr>
          <w:rFonts w:ascii="Times New Roman" w:hAnsi="Times New Roman" w:cs="Times New Roman"/>
          <w:color w:val="333333"/>
          <w:sz w:val="24"/>
          <w:szCs w:val="24"/>
          <w:shd w:val="clear" w:color="auto" w:fill="FFFFFF"/>
        </w:rPr>
        <w:t xml:space="preserve">задолженности. </w:t>
      </w:r>
      <w:r w:rsidR="004434F1">
        <w:rPr>
          <w:rFonts w:ascii="Times New Roman" w:hAnsi="Times New Roman" w:cs="Times New Roman"/>
          <w:color w:val="333333"/>
          <w:sz w:val="24"/>
          <w:szCs w:val="24"/>
          <w:shd w:val="clear" w:color="auto" w:fill="FFFFFF"/>
        </w:rPr>
        <w:t xml:space="preserve">При этом </w:t>
      </w:r>
      <w:r w:rsidRPr="0055173F">
        <w:rPr>
          <w:rFonts w:ascii="Times New Roman" w:hAnsi="Times New Roman" w:cs="Times New Roman"/>
          <w:color w:val="333333"/>
          <w:sz w:val="24"/>
          <w:szCs w:val="24"/>
          <w:shd w:val="clear" w:color="auto" w:fill="FFFFFF"/>
        </w:rPr>
        <w:t xml:space="preserve">70 % </w:t>
      </w:r>
      <w:r w:rsidR="004434F1">
        <w:rPr>
          <w:rFonts w:ascii="Times New Roman" w:hAnsi="Times New Roman" w:cs="Times New Roman"/>
          <w:color w:val="333333"/>
          <w:sz w:val="24"/>
          <w:szCs w:val="24"/>
          <w:shd w:val="clear" w:color="auto" w:fill="FFFFFF"/>
        </w:rPr>
        <w:t>анализируемых</w:t>
      </w:r>
      <w:r w:rsidRPr="0055173F">
        <w:rPr>
          <w:rFonts w:ascii="Times New Roman" w:hAnsi="Times New Roman" w:cs="Times New Roman"/>
          <w:color w:val="333333"/>
          <w:sz w:val="24"/>
          <w:szCs w:val="24"/>
          <w:shd w:val="clear" w:color="auto" w:fill="FFFFFF"/>
        </w:rPr>
        <w:t xml:space="preserve"> </w:t>
      </w:r>
      <w:r w:rsidR="004434F1">
        <w:rPr>
          <w:rFonts w:ascii="Times New Roman" w:hAnsi="Times New Roman" w:cs="Times New Roman"/>
          <w:color w:val="333333"/>
          <w:sz w:val="24"/>
          <w:szCs w:val="24"/>
          <w:shd w:val="clear" w:color="auto" w:fill="FFFFFF"/>
        </w:rPr>
        <w:t>организаций в автомобильной промышленности</w:t>
      </w:r>
      <w:r w:rsidRPr="0055173F">
        <w:rPr>
          <w:rFonts w:ascii="Times New Roman" w:hAnsi="Times New Roman" w:cs="Times New Roman"/>
          <w:color w:val="333333"/>
          <w:sz w:val="24"/>
          <w:szCs w:val="24"/>
          <w:shd w:val="clear" w:color="auto" w:fill="FFFFFF"/>
        </w:rPr>
        <w:t xml:space="preserve"> считают долговое финансирование наиболее подходящим инструментом в текущих условиях, и только 30 % </w:t>
      </w:r>
      <w:r w:rsidR="004434F1">
        <w:rPr>
          <w:rFonts w:ascii="Times New Roman" w:hAnsi="Times New Roman" w:cs="Times New Roman"/>
          <w:color w:val="333333"/>
          <w:sz w:val="24"/>
          <w:szCs w:val="24"/>
          <w:shd w:val="clear" w:color="auto" w:fill="FFFFFF"/>
        </w:rPr>
        <w:t>предпочитают</w:t>
      </w:r>
      <w:r w:rsidRPr="0055173F">
        <w:rPr>
          <w:rFonts w:ascii="Times New Roman" w:hAnsi="Times New Roman" w:cs="Times New Roman"/>
          <w:color w:val="333333"/>
          <w:sz w:val="24"/>
          <w:szCs w:val="24"/>
          <w:shd w:val="clear" w:color="auto" w:fill="FFFFFF"/>
        </w:rPr>
        <w:t xml:space="preserve"> акц</w:t>
      </w:r>
      <w:r>
        <w:rPr>
          <w:rFonts w:ascii="Times New Roman" w:hAnsi="Times New Roman" w:cs="Times New Roman"/>
          <w:color w:val="333333"/>
          <w:sz w:val="24"/>
          <w:szCs w:val="24"/>
          <w:shd w:val="clear" w:color="auto" w:fill="FFFFFF"/>
        </w:rPr>
        <w:t>ионерно</w:t>
      </w:r>
      <w:r w:rsidR="004B23AC">
        <w:rPr>
          <w:rFonts w:ascii="Times New Roman" w:hAnsi="Times New Roman" w:cs="Times New Roman"/>
          <w:color w:val="333333"/>
          <w:sz w:val="24"/>
          <w:szCs w:val="24"/>
          <w:shd w:val="clear" w:color="auto" w:fill="FFFFFF"/>
        </w:rPr>
        <w:t xml:space="preserve">е </w:t>
      </w:r>
      <w:r>
        <w:rPr>
          <w:rFonts w:ascii="Times New Roman" w:hAnsi="Times New Roman" w:cs="Times New Roman"/>
          <w:color w:val="333333"/>
          <w:sz w:val="24"/>
          <w:szCs w:val="24"/>
          <w:shd w:val="clear" w:color="auto" w:fill="FFFFFF"/>
        </w:rPr>
        <w:t>финансировани</w:t>
      </w:r>
      <w:r w:rsidR="004B23AC">
        <w:rPr>
          <w:rFonts w:ascii="Times New Roman" w:hAnsi="Times New Roman" w:cs="Times New Roman"/>
          <w:color w:val="333333"/>
          <w:sz w:val="24"/>
          <w:szCs w:val="24"/>
          <w:shd w:val="clear" w:color="auto" w:fill="FFFFFF"/>
        </w:rPr>
        <w:t>е</w:t>
      </w:r>
      <w:r w:rsidRPr="0055173F">
        <w:rPr>
          <w:rFonts w:ascii="Times New Roman" w:hAnsi="Times New Roman" w:cs="Times New Roman"/>
          <w:color w:val="333333"/>
          <w:sz w:val="24"/>
          <w:szCs w:val="24"/>
          <w:shd w:val="clear" w:color="auto" w:fill="FFFFFF"/>
        </w:rPr>
        <w:t>.</w:t>
      </w:r>
      <w:r>
        <w:rPr>
          <w:rStyle w:val="a5"/>
          <w:rFonts w:ascii="Times New Roman" w:hAnsi="Times New Roman" w:cs="Times New Roman"/>
          <w:color w:val="333333"/>
          <w:sz w:val="24"/>
          <w:szCs w:val="24"/>
          <w:shd w:val="clear" w:color="auto" w:fill="FFFFFF"/>
        </w:rPr>
        <w:footnoteReference w:id="49"/>
      </w:r>
      <w:r w:rsidRPr="0055173F">
        <w:rPr>
          <w:rFonts w:ascii="Times New Roman" w:hAnsi="Times New Roman" w:cs="Times New Roman"/>
          <w:color w:val="333333"/>
          <w:sz w:val="24"/>
          <w:szCs w:val="24"/>
          <w:shd w:val="clear" w:color="auto" w:fill="FFFFFF"/>
        </w:rPr>
        <w:t xml:space="preserve"> Поэтому возникает острая необходимость </w:t>
      </w:r>
      <w:r w:rsidR="004B23AC">
        <w:rPr>
          <w:rFonts w:ascii="Times New Roman" w:hAnsi="Times New Roman" w:cs="Times New Roman"/>
          <w:color w:val="333333"/>
          <w:sz w:val="24"/>
          <w:szCs w:val="24"/>
          <w:shd w:val="clear" w:color="auto" w:fill="FFFFFF"/>
        </w:rPr>
        <w:t xml:space="preserve">в правильном подходе к </w:t>
      </w:r>
      <w:r w:rsidRPr="0055173F">
        <w:rPr>
          <w:rFonts w:ascii="Times New Roman" w:hAnsi="Times New Roman" w:cs="Times New Roman"/>
          <w:color w:val="333333"/>
          <w:sz w:val="24"/>
          <w:szCs w:val="24"/>
          <w:shd w:val="clear" w:color="auto" w:fill="FFFFFF"/>
        </w:rPr>
        <w:t>долгосрочном</w:t>
      </w:r>
      <w:r w:rsidR="004B23AC">
        <w:rPr>
          <w:rFonts w:ascii="Times New Roman" w:hAnsi="Times New Roman" w:cs="Times New Roman"/>
          <w:color w:val="333333"/>
          <w:sz w:val="24"/>
          <w:szCs w:val="24"/>
          <w:shd w:val="clear" w:color="auto" w:fill="FFFFFF"/>
        </w:rPr>
        <w:t>у</w:t>
      </w:r>
      <w:r w:rsidRPr="0055173F">
        <w:rPr>
          <w:rFonts w:ascii="Times New Roman" w:hAnsi="Times New Roman" w:cs="Times New Roman"/>
          <w:color w:val="333333"/>
          <w:sz w:val="24"/>
          <w:szCs w:val="24"/>
          <w:shd w:val="clear" w:color="auto" w:fill="FFFFFF"/>
        </w:rPr>
        <w:t xml:space="preserve"> планировани</w:t>
      </w:r>
      <w:r w:rsidR="004B23AC">
        <w:rPr>
          <w:rFonts w:ascii="Times New Roman" w:hAnsi="Times New Roman" w:cs="Times New Roman"/>
          <w:color w:val="333333"/>
          <w:sz w:val="24"/>
          <w:szCs w:val="24"/>
          <w:shd w:val="clear" w:color="auto" w:fill="FFFFFF"/>
        </w:rPr>
        <w:t>ю</w:t>
      </w:r>
      <w:r w:rsidRPr="0055173F">
        <w:rPr>
          <w:rFonts w:ascii="Times New Roman" w:hAnsi="Times New Roman" w:cs="Times New Roman"/>
          <w:color w:val="333333"/>
          <w:sz w:val="24"/>
          <w:szCs w:val="24"/>
          <w:shd w:val="clear" w:color="auto" w:fill="FFFFFF"/>
        </w:rPr>
        <w:t xml:space="preserve"> структуры капитала компаний российского автомобильного рынка </w:t>
      </w:r>
      <w:r w:rsidR="004B23AC">
        <w:rPr>
          <w:rFonts w:ascii="Times New Roman" w:hAnsi="Times New Roman" w:cs="Times New Roman"/>
          <w:color w:val="333333"/>
          <w:sz w:val="24"/>
          <w:szCs w:val="24"/>
          <w:shd w:val="clear" w:color="auto" w:fill="FFFFFF"/>
        </w:rPr>
        <w:t>для достижения стабильного функционирования предприятия</w:t>
      </w:r>
      <w:r w:rsidRPr="0055173F">
        <w:rPr>
          <w:rFonts w:ascii="Times New Roman" w:hAnsi="Times New Roman" w:cs="Times New Roman"/>
          <w:color w:val="333333"/>
          <w:sz w:val="24"/>
          <w:szCs w:val="24"/>
          <w:shd w:val="clear" w:color="auto" w:fill="FFFFFF"/>
        </w:rPr>
        <w:t xml:space="preserve">, </w:t>
      </w:r>
      <w:r w:rsidR="004B23AC">
        <w:rPr>
          <w:rFonts w:ascii="Times New Roman" w:hAnsi="Times New Roman" w:cs="Times New Roman"/>
          <w:color w:val="333333"/>
          <w:sz w:val="24"/>
          <w:szCs w:val="24"/>
          <w:shd w:val="clear" w:color="auto" w:fill="FFFFFF"/>
        </w:rPr>
        <w:t xml:space="preserve">его </w:t>
      </w:r>
      <w:r w:rsidRPr="0055173F">
        <w:rPr>
          <w:rFonts w:ascii="Times New Roman" w:hAnsi="Times New Roman" w:cs="Times New Roman"/>
          <w:color w:val="333333"/>
          <w:sz w:val="24"/>
          <w:szCs w:val="24"/>
          <w:shd w:val="clear" w:color="auto" w:fill="FFFFFF"/>
        </w:rPr>
        <w:t xml:space="preserve">прибыльности и финансовой устойчивости. </w:t>
      </w:r>
    </w:p>
    <w:p w:rsidR="00603DB8" w:rsidRDefault="003233BB" w:rsidP="003D1AD1">
      <w:pPr>
        <w:spacing w:after="0" w:line="360" w:lineRule="auto"/>
        <w:ind w:left="-142"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Выясним,</w:t>
      </w:r>
      <w:r w:rsidRPr="0055173F">
        <w:rPr>
          <w:rFonts w:ascii="Times New Roman" w:hAnsi="Times New Roman" w:cs="Times New Roman"/>
          <w:color w:val="333333"/>
          <w:sz w:val="24"/>
          <w:szCs w:val="24"/>
          <w:shd w:val="clear" w:color="auto" w:fill="FFFFFF"/>
        </w:rPr>
        <w:t xml:space="preserve"> </w:t>
      </w:r>
      <w:r w:rsidR="00D1367A">
        <w:rPr>
          <w:rFonts w:ascii="Times New Roman" w:hAnsi="Times New Roman" w:cs="Times New Roman"/>
          <w:color w:val="333333"/>
          <w:sz w:val="24"/>
          <w:szCs w:val="24"/>
          <w:shd w:val="clear" w:color="auto" w:fill="FFFFFF"/>
        </w:rPr>
        <w:t>как именно</w:t>
      </w:r>
      <w:r w:rsidRPr="0055173F">
        <w:rPr>
          <w:rFonts w:ascii="Times New Roman" w:hAnsi="Times New Roman" w:cs="Times New Roman"/>
          <w:color w:val="333333"/>
          <w:sz w:val="24"/>
          <w:szCs w:val="24"/>
          <w:shd w:val="clear" w:color="auto" w:fill="FFFFFF"/>
        </w:rPr>
        <w:t xml:space="preserve"> структур</w:t>
      </w:r>
      <w:r w:rsidR="00D1367A">
        <w:rPr>
          <w:rFonts w:ascii="Times New Roman" w:hAnsi="Times New Roman" w:cs="Times New Roman"/>
          <w:color w:val="333333"/>
          <w:sz w:val="24"/>
          <w:szCs w:val="24"/>
          <w:shd w:val="clear" w:color="auto" w:fill="FFFFFF"/>
        </w:rPr>
        <w:t>а</w:t>
      </w:r>
      <w:r w:rsidRPr="0055173F">
        <w:rPr>
          <w:rFonts w:ascii="Times New Roman" w:hAnsi="Times New Roman" w:cs="Times New Roman"/>
          <w:color w:val="333333"/>
          <w:sz w:val="24"/>
          <w:szCs w:val="24"/>
          <w:shd w:val="clear" w:color="auto" w:fill="FFFFFF"/>
        </w:rPr>
        <w:t xml:space="preserve"> капитала </w:t>
      </w:r>
      <w:r w:rsidR="00D1367A">
        <w:rPr>
          <w:rFonts w:ascii="Times New Roman" w:hAnsi="Times New Roman" w:cs="Times New Roman"/>
          <w:color w:val="333333"/>
          <w:sz w:val="24"/>
          <w:szCs w:val="24"/>
          <w:shd w:val="clear" w:color="auto" w:fill="FFFFFF"/>
        </w:rPr>
        <w:t xml:space="preserve">влияет на </w:t>
      </w:r>
      <w:r w:rsidRPr="0055173F">
        <w:rPr>
          <w:rFonts w:ascii="Times New Roman" w:hAnsi="Times New Roman" w:cs="Times New Roman"/>
          <w:color w:val="333333"/>
          <w:sz w:val="24"/>
          <w:szCs w:val="24"/>
          <w:shd w:val="clear" w:color="auto" w:fill="FFFFFF"/>
        </w:rPr>
        <w:t>финансов</w:t>
      </w:r>
      <w:r w:rsidR="00D1367A">
        <w:rPr>
          <w:rFonts w:ascii="Times New Roman" w:hAnsi="Times New Roman" w:cs="Times New Roman"/>
          <w:color w:val="333333"/>
          <w:sz w:val="24"/>
          <w:szCs w:val="24"/>
          <w:shd w:val="clear" w:color="auto" w:fill="FFFFFF"/>
        </w:rPr>
        <w:t>ую</w:t>
      </w:r>
      <w:r w:rsidRPr="0055173F">
        <w:rPr>
          <w:rFonts w:ascii="Times New Roman" w:hAnsi="Times New Roman" w:cs="Times New Roman"/>
          <w:color w:val="333333"/>
          <w:sz w:val="24"/>
          <w:szCs w:val="24"/>
          <w:shd w:val="clear" w:color="auto" w:fill="FFFFFF"/>
        </w:rPr>
        <w:t xml:space="preserve"> устойчивост</w:t>
      </w:r>
      <w:r w:rsidR="00D1367A">
        <w:rPr>
          <w:rFonts w:ascii="Times New Roman" w:hAnsi="Times New Roman" w:cs="Times New Roman"/>
          <w:color w:val="333333"/>
          <w:sz w:val="24"/>
          <w:szCs w:val="24"/>
          <w:shd w:val="clear" w:color="auto" w:fill="FFFFFF"/>
        </w:rPr>
        <w:t>ь автомобильных предприятий на российском рынке</w:t>
      </w:r>
      <w:r>
        <w:rPr>
          <w:rFonts w:ascii="Times New Roman" w:hAnsi="Times New Roman" w:cs="Times New Roman"/>
          <w:color w:val="333333"/>
          <w:sz w:val="24"/>
          <w:szCs w:val="24"/>
          <w:shd w:val="clear" w:color="auto" w:fill="FFFFFF"/>
        </w:rPr>
        <w:t>.</w:t>
      </w:r>
      <w:r w:rsidRPr="0055173F">
        <w:rPr>
          <w:rFonts w:ascii="Times New Roman" w:hAnsi="Times New Roman" w:cs="Times New Roman"/>
          <w:color w:val="333333"/>
          <w:sz w:val="24"/>
          <w:szCs w:val="24"/>
          <w:shd w:val="clear" w:color="auto" w:fill="FFFFFF"/>
        </w:rPr>
        <w:t xml:space="preserve"> Финансовая устойчивость является динамической характеристикой, определяющей способность предприятия сохранять хозяйственную самостоятельность и противостоять негативным внешним и внутренним факторам.</w:t>
      </w:r>
      <w:r w:rsidR="00870E6B">
        <w:rPr>
          <w:rFonts w:ascii="Times New Roman" w:hAnsi="Times New Roman" w:cs="Times New Roman"/>
          <w:color w:val="333333"/>
          <w:sz w:val="24"/>
          <w:szCs w:val="24"/>
          <w:shd w:val="clear" w:color="auto" w:fill="FFFFFF"/>
        </w:rPr>
        <w:t xml:space="preserve"> </w:t>
      </w:r>
      <w:r w:rsidRPr="0055173F">
        <w:rPr>
          <w:rFonts w:ascii="Times New Roman" w:hAnsi="Times New Roman" w:cs="Times New Roman"/>
          <w:color w:val="333333"/>
          <w:sz w:val="24"/>
          <w:szCs w:val="24"/>
          <w:shd w:val="clear" w:color="auto" w:fill="FFFFFF"/>
        </w:rPr>
        <w:t>Это</w:t>
      </w:r>
      <w:r w:rsidR="000846AF">
        <w:rPr>
          <w:rFonts w:ascii="Times New Roman" w:hAnsi="Times New Roman" w:cs="Times New Roman"/>
          <w:color w:val="333333"/>
          <w:sz w:val="24"/>
          <w:szCs w:val="24"/>
          <w:shd w:val="clear" w:color="auto" w:fill="FFFFFF"/>
        </w:rPr>
        <w:t xml:space="preserve">т </w:t>
      </w:r>
      <w:r w:rsidRPr="0055173F">
        <w:rPr>
          <w:rFonts w:ascii="Times New Roman" w:hAnsi="Times New Roman" w:cs="Times New Roman"/>
          <w:color w:val="333333"/>
          <w:sz w:val="24"/>
          <w:szCs w:val="24"/>
          <w:shd w:val="clear" w:color="auto" w:fill="FFFFFF"/>
        </w:rPr>
        <w:t xml:space="preserve">показатель </w:t>
      </w:r>
      <w:r w:rsidR="000846AF">
        <w:rPr>
          <w:rFonts w:ascii="Times New Roman" w:hAnsi="Times New Roman" w:cs="Times New Roman"/>
          <w:color w:val="333333"/>
          <w:sz w:val="24"/>
          <w:szCs w:val="24"/>
          <w:shd w:val="clear" w:color="auto" w:fill="FFFFFF"/>
        </w:rPr>
        <w:t>описывает такое</w:t>
      </w:r>
      <w:r w:rsidRPr="0055173F">
        <w:rPr>
          <w:rFonts w:ascii="Times New Roman" w:hAnsi="Times New Roman" w:cs="Times New Roman"/>
          <w:color w:val="333333"/>
          <w:sz w:val="24"/>
          <w:szCs w:val="24"/>
          <w:shd w:val="clear" w:color="auto" w:fill="FFFFFF"/>
        </w:rPr>
        <w:t xml:space="preserve"> состояни</w:t>
      </w:r>
      <w:r w:rsidR="000846AF">
        <w:rPr>
          <w:rFonts w:ascii="Times New Roman" w:hAnsi="Times New Roman" w:cs="Times New Roman"/>
          <w:color w:val="333333"/>
          <w:sz w:val="24"/>
          <w:szCs w:val="24"/>
          <w:shd w:val="clear" w:color="auto" w:fill="FFFFFF"/>
        </w:rPr>
        <w:t>е</w:t>
      </w:r>
      <w:r w:rsidRPr="0055173F">
        <w:rPr>
          <w:rFonts w:ascii="Times New Roman" w:hAnsi="Times New Roman" w:cs="Times New Roman"/>
          <w:color w:val="333333"/>
          <w:sz w:val="24"/>
          <w:szCs w:val="24"/>
          <w:shd w:val="clear" w:color="auto" w:fill="FFFFFF"/>
        </w:rPr>
        <w:t xml:space="preserve"> финансовых ресурсов, при котором компания, </w:t>
      </w:r>
      <w:r w:rsidR="000846AF">
        <w:rPr>
          <w:rFonts w:ascii="Times New Roman" w:hAnsi="Times New Roman" w:cs="Times New Roman"/>
          <w:color w:val="333333"/>
          <w:sz w:val="24"/>
          <w:szCs w:val="24"/>
          <w:shd w:val="clear" w:color="auto" w:fill="FFFFFF"/>
        </w:rPr>
        <w:t>может свободно распоряжаться</w:t>
      </w:r>
      <w:r w:rsidRPr="0055173F">
        <w:rPr>
          <w:rFonts w:ascii="Times New Roman" w:hAnsi="Times New Roman" w:cs="Times New Roman"/>
          <w:color w:val="333333"/>
          <w:sz w:val="24"/>
          <w:szCs w:val="24"/>
          <w:shd w:val="clear" w:color="auto" w:fill="FFFFFF"/>
        </w:rPr>
        <w:t xml:space="preserve"> денежными средствами</w:t>
      </w:r>
      <w:r w:rsidR="000846AF">
        <w:rPr>
          <w:rFonts w:ascii="Times New Roman" w:hAnsi="Times New Roman" w:cs="Times New Roman"/>
          <w:color w:val="333333"/>
          <w:sz w:val="24"/>
          <w:szCs w:val="24"/>
          <w:shd w:val="clear" w:color="auto" w:fill="FFFFFF"/>
        </w:rPr>
        <w:t xml:space="preserve"> и благодаря</w:t>
      </w:r>
      <w:r w:rsidRPr="0055173F">
        <w:rPr>
          <w:rFonts w:ascii="Times New Roman" w:hAnsi="Times New Roman" w:cs="Times New Roman"/>
          <w:color w:val="333333"/>
          <w:sz w:val="24"/>
          <w:szCs w:val="24"/>
          <w:shd w:val="clear" w:color="auto" w:fill="FFFFFF"/>
        </w:rPr>
        <w:t xml:space="preserve"> эффективно</w:t>
      </w:r>
      <w:r w:rsidR="000846AF">
        <w:rPr>
          <w:rFonts w:ascii="Times New Roman" w:hAnsi="Times New Roman" w:cs="Times New Roman"/>
          <w:color w:val="333333"/>
          <w:sz w:val="24"/>
          <w:szCs w:val="24"/>
          <w:shd w:val="clear" w:color="auto" w:fill="FFFFFF"/>
        </w:rPr>
        <w:t>му</w:t>
      </w:r>
      <w:r w:rsidRPr="0055173F">
        <w:rPr>
          <w:rFonts w:ascii="Times New Roman" w:hAnsi="Times New Roman" w:cs="Times New Roman"/>
          <w:color w:val="333333"/>
          <w:sz w:val="24"/>
          <w:szCs w:val="24"/>
          <w:shd w:val="clear" w:color="auto" w:fill="FFFFFF"/>
        </w:rPr>
        <w:t xml:space="preserve"> их использовани</w:t>
      </w:r>
      <w:r w:rsidR="000846AF">
        <w:rPr>
          <w:rFonts w:ascii="Times New Roman" w:hAnsi="Times New Roman" w:cs="Times New Roman"/>
          <w:color w:val="333333"/>
          <w:sz w:val="24"/>
          <w:szCs w:val="24"/>
          <w:shd w:val="clear" w:color="auto" w:fill="FFFFFF"/>
        </w:rPr>
        <w:t>ю</w:t>
      </w:r>
      <w:r w:rsidRPr="0055173F">
        <w:rPr>
          <w:rFonts w:ascii="Times New Roman" w:hAnsi="Times New Roman" w:cs="Times New Roman"/>
          <w:color w:val="333333"/>
          <w:sz w:val="24"/>
          <w:szCs w:val="24"/>
          <w:shd w:val="clear" w:color="auto" w:fill="FFFFFF"/>
        </w:rPr>
        <w:t xml:space="preserve"> обеспечи</w:t>
      </w:r>
      <w:r w:rsidR="000846AF">
        <w:rPr>
          <w:rFonts w:ascii="Times New Roman" w:hAnsi="Times New Roman" w:cs="Times New Roman"/>
          <w:color w:val="333333"/>
          <w:sz w:val="24"/>
          <w:szCs w:val="24"/>
          <w:shd w:val="clear" w:color="auto" w:fill="FFFFFF"/>
        </w:rPr>
        <w:t>вать</w:t>
      </w:r>
      <w:r w:rsidRPr="0055173F">
        <w:rPr>
          <w:rFonts w:ascii="Times New Roman" w:hAnsi="Times New Roman" w:cs="Times New Roman"/>
          <w:color w:val="333333"/>
          <w:sz w:val="24"/>
          <w:szCs w:val="24"/>
          <w:shd w:val="clear" w:color="auto" w:fill="FFFFFF"/>
        </w:rPr>
        <w:t xml:space="preserve"> бесперебойный процесс производства и реализации продукции, а также покрыть затраты, связанные с расширением и обновлением.</w:t>
      </w:r>
      <w:r w:rsidR="00603DB8">
        <w:rPr>
          <w:rStyle w:val="a5"/>
          <w:rFonts w:ascii="Times New Roman" w:hAnsi="Times New Roman" w:cs="Times New Roman"/>
          <w:color w:val="333333"/>
          <w:sz w:val="24"/>
          <w:szCs w:val="24"/>
          <w:shd w:val="clear" w:color="auto" w:fill="FFFFFF"/>
        </w:rPr>
        <w:footnoteReference w:id="50"/>
      </w:r>
      <w:r w:rsidRPr="0055173F">
        <w:rPr>
          <w:rFonts w:ascii="Times New Roman" w:hAnsi="Times New Roman" w:cs="Times New Roman"/>
          <w:color w:val="333333"/>
          <w:sz w:val="24"/>
          <w:szCs w:val="24"/>
          <w:shd w:val="clear" w:color="auto" w:fill="FFFFFF"/>
        </w:rPr>
        <w:t xml:space="preserve"> Следовательно, финансовая устойчивость поддерживается, прежде всего, равновесным состоянием структуры ее финансовых ресурсов, при котором минимизируются риски инвесторов и кредиторов. Таким образом, основной задачей является поиск такого соотношения между </w:t>
      </w:r>
      <w:r w:rsidR="000E368E" w:rsidRPr="0055173F">
        <w:rPr>
          <w:rFonts w:ascii="Times New Roman" w:hAnsi="Times New Roman" w:cs="Times New Roman"/>
          <w:color w:val="333333"/>
          <w:sz w:val="24"/>
          <w:szCs w:val="24"/>
          <w:shd w:val="clear" w:color="auto" w:fill="FFFFFF"/>
        </w:rPr>
        <w:t>заемным</w:t>
      </w:r>
      <w:r w:rsidR="000E368E" w:rsidRPr="0055173F">
        <w:rPr>
          <w:rFonts w:ascii="Times New Roman" w:hAnsi="Times New Roman" w:cs="Times New Roman"/>
          <w:color w:val="333333"/>
          <w:sz w:val="24"/>
          <w:szCs w:val="24"/>
          <w:shd w:val="clear" w:color="auto" w:fill="FFFFFF"/>
        </w:rPr>
        <w:t xml:space="preserve"> и собственным</w:t>
      </w:r>
      <w:r w:rsidRPr="0055173F">
        <w:rPr>
          <w:rFonts w:ascii="Times New Roman" w:hAnsi="Times New Roman" w:cs="Times New Roman"/>
          <w:color w:val="333333"/>
          <w:sz w:val="24"/>
          <w:szCs w:val="24"/>
          <w:shd w:val="clear" w:color="auto" w:fill="FFFFFF"/>
        </w:rPr>
        <w:t xml:space="preserve"> капиталом </w:t>
      </w:r>
      <w:r w:rsidRPr="000E368E">
        <w:rPr>
          <w:rFonts w:ascii="Times New Roman" w:hAnsi="Times New Roman" w:cs="Times New Roman"/>
          <w:color w:val="333333"/>
          <w:sz w:val="24"/>
          <w:szCs w:val="24"/>
          <w:shd w:val="clear" w:color="auto" w:fill="FFFFFF"/>
        </w:rPr>
        <w:t>(</w:t>
      </w:r>
      <w:r w:rsidR="000E368E" w:rsidRPr="000E368E">
        <w:rPr>
          <w:rFonts w:ascii="Times New Roman" w:hAnsi="Times New Roman" w:cs="Times New Roman"/>
          <w:color w:val="333333"/>
          <w:sz w:val="24"/>
          <w:szCs w:val="24"/>
          <w:shd w:val="clear" w:color="auto" w:fill="FFFFFF"/>
        </w:rPr>
        <w:t>эффекта финансового рычага</w:t>
      </w:r>
      <w:r w:rsidRPr="000E368E">
        <w:rPr>
          <w:rFonts w:ascii="Times New Roman" w:hAnsi="Times New Roman" w:cs="Times New Roman"/>
          <w:color w:val="333333"/>
          <w:sz w:val="24"/>
          <w:szCs w:val="24"/>
          <w:shd w:val="clear" w:color="auto" w:fill="FFFFFF"/>
        </w:rPr>
        <w:t>)</w:t>
      </w:r>
      <w:r w:rsidRPr="0055173F">
        <w:rPr>
          <w:rFonts w:ascii="Times New Roman" w:hAnsi="Times New Roman" w:cs="Times New Roman"/>
          <w:color w:val="333333"/>
          <w:sz w:val="24"/>
          <w:szCs w:val="24"/>
          <w:shd w:val="clear" w:color="auto" w:fill="FFFFFF"/>
        </w:rPr>
        <w:t xml:space="preserve">, которое </w:t>
      </w:r>
      <w:r w:rsidR="000E368E">
        <w:rPr>
          <w:rFonts w:ascii="Times New Roman" w:hAnsi="Times New Roman" w:cs="Times New Roman"/>
          <w:color w:val="333333"/>
          <w:sz w:val="24"/>
          <w:szCs w:val="24"/>
          <w:shd w:val="clear" w:color="auto" w:fill="FFFFFF"/>
        </w:rPr>
        <w:t>смогло бы</w:t>
      </w:r>
      <w:r w:rsidRPr="0055173F">
        <w:rPr>
          <w:rFonts w:ascii="Times New Roman" w:hAnsi="Times New Roman" w:cs="Times New Roman"/>
          <w:color w:val="333333"/>
          <w:sz w:val="24"/>
          <w:szCs w:val="24"/>
          <w:shd w:val="clear" w:color="auto" w:fill="FFFFFF"/>
        </w:rPr>
        <w:t xml:space="preserve"> </w:t>
      </w:r>
      <w:r w:rsidR="000E368E">
        <w:rPr>
          <w:rFonts w:ascii="Times New Roman" w:hAnsi="Times New Roman" w:cs="Times New Roman"/>
          <w:color w:val="333333"/>
          <w:sz w:val="24"/>
          <w:szCs w:val="24"/>
          <w:shd w:val="clear" w:color="auto" w:fill="FFFFFF"/>
        </w:rPr>
        <w:t>минимизировать</w:t>
      </w:r>
      <w:r w:rsidRPr="0055173F">
        <w:rPr>
          <w:rFonts w:ascii="Times New Roman" w:hAnsi="Times New Roman" w:cs="Times New Roman"/>
          <w:color w:val="333333"/>
          <w:sz w:val="24"/>
          <w:szCs w:val="24"/>
          <w:shd w:val="clear" w:color="auto" w:fill="FFFFFF"/>
        </w:rPr>
        <w:t xml:space="preserve"> средневзвешенную цену капитала</w:t>
      </w:r>
      <w:r w:rsidR="000E368E">
        <w:rPr>
          <w:rFonts w:ascii="Times New Roman" w:hAnsi="Times New Roman" w:cs="Times New Roman"/>
          <w:color w:val="333333"/>
          <w:sz w:val="24"/>
          <w:szCs w:val="24"/>
          <w:shd w:val="clear" w:color="auto" w:fill="FFFFFF"/>
        </w:rPr>
        <w:t xml:space="preserve"> </w:t>
      </w:r>
      <w:r w:rsidRPr="0055173F">
        <w:rPr>
          <w:rFonts w:ascii="Times New Roman" w:hAnsi="Times New Roman" w:cs="Times New Roman"/>
          <w:color w:val="333333"/>
          <w:sz w:val="24"/>
          <w:szCs w:val="24"/>
          <w:shd w:val="clear" w:color="auto" w:fill="FFFFFF"/>
        </w:rPr>
        <w:t>и </w:t>
      </w:r>
      <w:r w:rsidR="000E368E">
        <w:rPr>
          <w:rFonts w:ascii="Times New Roman" w:hAnsi="Times New Roman" w:cs="Times New Roman"/>
          <w:color w:val="333333"/>
          <w:sz w:val="24"/>
          <w:szCs w:val="24"/>
          <w:shd w:val="clear" w:color="auto" w:fill="FFFFFF"/>
        </w:rPr>
        <w:t>при этом</w:t>
      </w:r>
      <w:r w:rsidRPr="0055173F">
        <w:rPr>
          <w:rFonts w:ascii="Times New Roman" w:hAnsi="Times New Roman" w:cs="Times New Roman"/>
          <w:color w:val="333333"/>
          <w:sz w:val="24"/>
          <w:szCs w:val="24"/>
          <w:shd w:val="clear" w:color="auto" w:fill="FFFFFF"/>
        </w:rPr>
        <w:t xml:space="preserve"> созда</w:t>
      </w:r>
      <w:r w:rsidR="000E368E">
        <w:rPr>
          <w:rFonts w:ascii="Times New Roman" w:hAnsi="Times New Roman" w:cs="Times New Roman"/>
          <w:color w:val="333333"/>
          <w:sz w:val="24"/>
          <w:szCs w:val="24"/>
          <w:shd w:val="clear" w:color="auto" w:fill="FFFFFF"/>
        </w:rPr>
        <w:t>ть</w:t>
      </w:r>
      <w:r w:rsidRPr="0055173F">
        <w:rPr>
          <w:rFonts w:ascii="Times New Roman" w:hAnsi="Times New Roman" w:cs="Times New Roman"/>
          <w:color w:val="333333"/>
          <w:sz w:val="24"/>
          <w:szCs w:val="24"/>
          <w:shd w:val="clear" w:color="auto" w:fill="FFFFFF"/>
        </w:rPr>
        <w:t xml:space="preserve"> необходимые условия для </w:t>
      </w:r>
      <w:r w:rsidR="000E368E">
        <w:rPr>
          <w:rFonts w:ascii="Times New Roman" w:hAnsi="Times New Roman" w:cs="Times New Roman"/>
          <w:color w:val="333333"/>
          <w:sz w:val="24"/>
          <w:szCs w:val="24"/>
          <w:shd w:val="clear" w:color="auto" w:fill="FFFFFF"/>
        </w:rPr>
        <w:t>поддержания</w:t>
      </w:r>
      <w:r w:rsidRPr="0055173F">
        <w:rPr>
          <w:rFonts w:ascii="Times New Roman" w:hAnsi="Times New Roman" w:cs="Times New Roman"/>
          <w:color w:val="333333"/>
          <w:sz w:val="24"/>
          <w:szCs w:val="24"/>
          <w:shd w:val="clear" w:color="auto" w:fill="FFFFFF"/>
        </w:rPr>
        <w:t xml:space="preserve"> или увеличения финансовой устойчивости организации.</w:t>
      </w:r>
      <w:r w:rsidR="00A4003E">
        <w:rPr>
          <w:rStyle w:val="a5"/>
          <w:rFonts w:ascii="Times New Roman" w:hAnsi="Times New Roman" w:cs="Times New Roman"/>
          <w:color w:val="333333"/>
          <w:sz w:val="24"/>
          <w:szCs w:val="24"/>
          <w:shd w:val="clear" w:color="auto" w:fill="FFFFFF"/>
        </w:rPr>
        <w:footnoteReference w:id="51"/>
      </w:r>
      <w:r w:rsidRPr="0055173F">
        <w:rPr>
          <w:rFonts w:ascii="Times New Roman" w:hAnsi="Times New Roman" w:cs="Times New Roman"/>
          <w:color w:val="333333"/>
          <w:sz w:val="24"/>
          <w:szCs w:val="24"/>
          <w:shd w:val="clear" w:color="auto" w:fill="FFFFFF"/>
        </w:rPr>
        <w:t xml:space="preserve"> </w:t>
      </w:r>
      <w:r w:rsidR="000846AF">
        <w:rPr>
          <w:rFonts w:ascii="Times New Roman" w:hAnsi="Times New Roman" w:cs="Times New Roman"/>
          <w:color w:val="333333"/>
          <w:sz w:val="24"/>
          <w:szCs w:val="24"/>
          <w:shd w:val="clear" w:color="auto" w:fill="FFFFFF"/>
        </w:rPr>
        <w:t xml:space="preserve">Именно при </w:t>
      </w:r>
      <w:r w:rsidR="000846AF">
        <w:rPr>
          <w:rFonts w:ascii="Times New Roman" w:hAnsi="Times New Roman" w:cs="Times New Roman"/>
          <w:color w:val="333333"/>
          <w:sz w:val="24"/>
          <w:szCs w:val="24"/>
          <w:shd w:val="clear" w:color="auto" w:fill="FFFFFF"/>
        </w:rPr>
        <w:lastRenderedPageBreak/>
        <w:t>соблюдении</w:t>
      </w:r>
      <w:r w:rsidRPr="0055173F">
        <w:rPr>
          <w:rFonts w:ascii="Times New Roman" w:hAnsi="Times New Roman" w:cs="Times New Roman"/>
          <w:color w:val="333333"/>
          <w:sz w:val="24"/>
          <w:szCs w:val="24"/>
          <w:shd w:val="clear" w:color="auto" w:fill="FFFFFF"/>
        </w:rPr>
        <w:t xml:space="preserve"> эти</w:t>
      </w:r>
      <w:r w:rsidR="000846AF">
        <w:rPr>
          <w:rFonts w:ascii="Times New Roman" w:hAnsi="Times New Roman" w:cs="Times New Roman"/>
          <w:color w:val="333333"/>
          <w:sz w:val="24"/>
          <w:szCs w:val="24"/>
          <w:shd w:val="clear" w:color="auto" w:fill="FFFFFF"/>
        </w:rPr>
        <w:t>х</w:t>
      </w:r>
      <w:r w:rsidRPr="0055173F">
        <w:rPr>
          <w:rFonts w:ascii="Times New Roman" w:hAnsi="Times New Roman" w:cs="Times New Roman"/>
          <w:color w:val="333333"/>
          <w:sz w:val="24"/>
          <w:szCs w:val="24"/>
          <w:shd w:val="clear" w:color="auto" w:fill="FFFFFF"/>
        </w:rPr>
        <w:t xml:space="preserve"> услови</w:t>
      </w:r>
      <w:r w:rsidR="000846AF">
        <w:rPr>
          <w:rFonts w:ascii="Times New Roman" w:hAnsi="Times New Roman" w:cs="Times New Roman"/>
          <w:color w:val="333333"/>
          <w:sz w:val="24"/>
          <w:szCs w:val="24"/>
          <w:shd w:val="clear" w:color="auto" w:fill="FFFFFF"/>
        </w:rPr>
        <w:t>й</w:t>
      </w:r>
      <w:r w:rsidRPr="0055173F">
        <w:rPr>
          <w:rFonts w:ascii="Times New Roman" w:hAnsi="Times New Roman" w:cs="Times New Roman"/>
          <w:color w:val="333333"/>
          <w:sz w:val="24"/>
          <w:szCs w:val="24"/>
          <w:shd w:val="clear" w:color="auto" w:fill="FFFFFF"/>
        </w:rPr>
        <w:t xml:space="preserve"> </w:t>
      </w:r>
      <w:r w:rsidR="000770BA">
        <w:rPr>
          <w:rFonts w:ascii="Times New Roman" w:hAnsi="Times New Roman" w:cs="Times New Roman"/>
          <w:color w:val="333333"/>
          <w:sz w:val="24"/>
          <w:szCs w:val="24"/>
          <w:shd w:val="clear" w:color="auto" w:fill="FFFFFF"/>
        </w:rPr>
        <w:t>предприятие</w:t>
      </w:r>
      <w:r w:rsidRPr="0055173F">
        <w:rPr>
          <w:rFonts w:ascii="Times New Roman" w:hAnsi="Times New Roman" w:cs="Times New Roman"/>
          <w:color w:val="333333"/>
          <w:sz w:val="24"/>
          <w:szCs w:val="24"/>
          <w:shd w:val="clear" w:color="auto" w:fill="FFFFFF"/>
        </w:rPr>
        <w:t xml:space="preserve"> может обеспечить рост рентабельности собственного капитала</w:t>
      </w:r>
      <w:r w:rsidR="000770BA">
        <w:rPr>
          <w:rFonts w:ascii="Times New Roman" w:hAnsi="Times New Roman" w:cs="Times New Roman"/>
          <w:color w:val="333333"/>
          <w:sz w:val="24"/>
          <w:szCs w:val="24"/>
          <w:shd w:val="clear" w:color="auto" w:fill="FFFFFF"/>
        </w:rPr>
        <w:t>. А этот показатель</w:t>
      </w:r>
      <w:r w:rsidR="00892A4F">
        <w:rPr>
          <w:rFonts w:ascii="Times New Roman" w:hAnsi="Times New Roman" w:cs="Times New Roman"/>
          <w:color w:val="333333"/>
          <w:sz w:val="24"/>
          <w:szCs w:val="24"/>
          <w:shd w:val="clear" w:color="auto" w:fill="FFFFFF"/>
        </w:rPr>
        <w:t>, как известно,</w:t>
      </w:r>
      <w:r w:rsidRPr="0055173F">
        <w:rPr>
          <w:rFonts w:ascii="Times New Roman" w:hAnsi="Times New Roman" w:cs="Times New Roman"/>
          <w:color w:val="333333"/>
          <w:sz w:val="24"/>
          <w:szCs w:val="24"/>
          <w:shd w:val="clear" w:color="auto" w:fill="FFFFFF"/>
        </w:rPr>
        <w:t xml:space="preserve"> </w:t>
      </w:r>
      <w:r w:rsidR="000770BA">
        <w:rPr>
          <w:rFonts w:ascii="Times New Roman" w:hAnsi="Times New Roman" w:cs="Times New Roman"/>
          <w:color w:val="333333"/>
          <w:sz w:val="24"/>
          <w:szCs w:val="24"/>
          <w:shd w:val="clear" w:color="auto" w:fill="FFFFFF"/>
        </w:rPr>
        <w:t xml:space="preserve">описывает, насколько </w:t>
      </w:r>
      <w:r w:rsidRPr="0055173F">
        <w:rPr>
          <w:rFonts w:ascii="Times New Roman" w:hAnsi="Times New Roman" w:cs="Times New Roman"/>
          <w:color w:val="333333"/>
          <w:sz w:val="24"/>
          <w:szCs w:val="24"/>
          <w:shd w:val="clear" w:color="auto" w:fill="FFFFFF"/>
        </w:rPr>
        <w:t>эффективн</w:t>
      </w:r>
      <w:r w:rsidR="000770BA">
        <w:rPr>
          <w:rFonts w:ascii="Times New Roman" w:hAnsi="Times New Roman" w:cs="Times New Roman"/>
          <w:color w:val="333333"/>
          <w:sz w:val="24"/>
          <w:szCs w:val="24"/>
          <w:shd w:val="clear" w:color="auto" w:fill="FFFFFF"/>
        </w:rPr>
        <w:t xml:space="preserve">а была </w:t>
      </w:r>
      <w:r w:rsidRPr="0055173F">
        <w:rPr>
          <w:rFonts w:ascii="Times New Roman" w:hAnsi="Times New Roman" w:cs="Times New Roman"/>
          <w:color w:val="333333"/>
          <w:sz w:val="24"/>
          <w:szCs w:val="24"/>
          <w:shd w:val="clear" w:color="auto" w:fill="FFFFFF"/>
        </w:rPr>
        <w:t>деятельности</w:t>
      </w:r>
      <w:r w:rsidR="000770BA">
        <w:rPr>
          <w:rFonts w:ascii="Times New Roman" w:hAnsi="Times New Roman" w:cs="Times New Roman"/>
          <w:color w:val="333333"/>
          <w:sz w:val="24"/>
          <w:szCs w:val="24"/>
          <w:shd w:val="clear" w:color="auto" w:fill="FFFFFF"/>
        </w:rPr>
        <w:t xml:space="preserve"> компании и как это</w:t>
      </w:r>
      <w:r w:rsidRPr="0055173F">
        <w:rPr>
          <w:rFonts w:ascii="Times New Roman" w:hAnsi="Times New Roman" w:cs="Times New Roman"/>
          <w:color w:val="333333"/>
          <w:sz w:val="24"/>
          <w:szCs w:val="24"/>
          <w:shd w:val="clear" w:color="auto" w:fill="FFFFFF"/>
        </w:rPr>
        <w:t xml:space="preserve"> </w:t>
      </w:r>
      <w:r w:rsidR="000770BA">
        <w:rPr>
          <w:rFonts w:ascii="Times New Roman" w:hAnsi="Times New Roman" w:cs="Times New Roman"/>
          <w:color w:val="333333"/>
          <w:sz w:val="24"/>
          <w:szCs w:val="24"/>
          <w:shd w:val="clear" w:color="auto" w:fill="FFFFFF"/>
        </w:rPr>
        <w:t>отразилось на</w:t>
      </w:r>
      <w:r w:rsidRPr="0055173F">
        <w:rPr>
          <w:rFonts w:ascii="Times New Roman" w:hAnsi="Times New Roman" w:cs="Times New Roman"/>
          <w:color w:val="333333"/>
          <w:sz w:val="24"/>
          <w:szCs w:val="24"/>
          <w:shd w:val="clear" w:color="auto" w:fill="FFFFFF"/>
        </w:rPr>
        <w:t xml:space="preserve"> ее фина</w:t>
      </w:r>
      <w:r w:rsidR="000770BA">
        <w:rPr>
          <w:rFonts w:ascii="Times New Roman" w:hAnsi="Times New Roman" w:cs="Times New Roman"/>
          <w:color w:val="333333"/>
          <w:sz w:val="24"/>
          <w:szCs w:val="24"/>
          <w:shd w:val="clear" w:color="auto" w:fill="FFFFFF"/>
        </w:rPr>
        <w:t xml:space="preserve">нсово-экономическом состоянии. </w:t>
      </w:r>
    </w:p>
    <w:p w:rsidR="00603DB8" w:rsidRDefault="00603DB8" w:rsidP="003D1AD1">
      <w:pPr>
        <w:spacing w:after="0" w:line="360" w:lineRule="auto"/>
        <w:ind w:left="-142"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РСК = 2/3 ЭР + ЭФР,</w:t>
      </w:r>
      <w:r>
        <w:rPr>
          <w:rStyle w:val="a5"/>
          <w:rFonts w:ascii="Times New Roman" w:hAnsi="Times New Roman" w:cs="Times New Roman"/>
          <w:color w:val="333333"/>
          <w:sz w:val="24"/>
          <w:szCs w:val="24"/>
          <w:shd w:val="clear" w:color="auto" w:fill="FFFFFF"/>
        </w:rPr>
        <w:footnoteReference w:id="52"/>
      </w:r>
      <w:r>
        <w:rPr>
          <w:rFonts w:ascii="Times New Roman" w:hAnsi="Times New Roman" w:cs="Times New Roman"/>
          <w:color w:val="333333"/>
          <w:sz w:val="24"/>
          <w:szCs w:val="24"/>
          <w:shd w:val="clear" w:color="auto" w:fill="FFFFFF"/>
        </w:rPr>
        <w:t xml:space="preserve"> где</w:t>
      </w:r>
    </w:p>
    <w:p w:rsidR="00603DB8" w:rsidRDefault="00603DB8" w:rsidP="003D1AD1">
      <w:pPr>
        <w:spacing w:after="0" w:line="360" w:lineRule="auto"/>
        <w:ind w:left="-142"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РСК – рентабельность собственного капитала,</w:t>
      </w:r>
    </w:p>
    <w:p w:rsidR="00603DB8" w:rsidRDefault="00603DB8" w:rsidP="003D1AD1">
      <w:pPr>
        <w:spacing w:after="0" w:line="360" w:lineRule="auto"/>
        <w:ind w:left="-142"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ЭР – экономическая рентабельность,</w:t>
      </w:r>
    </w:p>
    <w:p w:rsidR="00603DB8" w:rsidRDefault="00603DB8" w:rsidP="003D1AD1">
      <w:pPr>
        <w:spacing w:after="0" w:line="360" w:lineRule="auto"/>
        <w:ind w:left="-142"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ЭФР – эффект финансового рычага.</w:t>
      </w:r>
    </w:p>
    <w:p w:rsidR="003233BB" w:rsidRDefault="003233BB" w:rsidP="003233BB">
      <w:pPr>
        <w:spacing w:line="360" w:lineRule="auto"/>
        <w:ind w:firstLine="708"/>
        <w:jc w:val="both"/>
        <w:rPr>
          <w:rFonts w:ascii="Times New Roman" w:hAnsi="Times New Roman" w:cs="Times New Roman"/>
          <w:color w:val="333333"/>
          <w:sz w:val="24"/>
          <w:szCs w:val="24"/>
          <w:shd w:val="clear" w:color="auto" w:fill="FFFFFF"/>
        </w:rPr>
      </w:pPr>
      <w:r w:rsidRPr="0055173F">
        <w:rPr>
          <w:rFonts w:ascii="Times New Roman" w:hAnsi="Times New Roman" w:cs="Times New Roman"/>
          <w:color w:val="333333"/>
          <w:sz w:val="24"/>
          <w:szCs w:val="24"/>
          <w:shd w:val="clear" w:color="auto" w:fill="FFFFFF"/>
        </w:rPr>
        <w:t xml:space="preserve">Анализ и оценка финансовой устойчивости </w:t>
      </w:r>
      <w:r>
        <w:rPr>
          <w:rFonts w:ascii="Times New Roman" w:hAnsi="Times New Roman" w:cs="Times New Roman"/>
          <w:color w:val="333333"/>
          <w:sz w:val="24"/>
          <w:szCs w:val="24"/>
          <w:shd w:val="clear" w:color="auto" w:fill="FFFFFF"/>
        </w:rPr>
        <w:t>НПАО «ФОРД МОТОР КОМПАНИ»</w:t>
      </w:r>
      <w:r w:rsidRPr="0092481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и других предприятий</w:t>
      </w:r>
      <w:r w:rsidRPr="0055173F">
        <w:rPr>
          <w:rFonts w:ascii="Times New Roman" w:hAnsi="Times New Roman" w:cs="Times New Roman"/>
          <w:color w:val="333333"/>
          <w:sz w:val="24"/>
          <w:szCs w:val="24"/>
          <w:shd w:val="clear" w:color="auto" w:fill="FFFFFF"/>
        </w:rPr>
        <w:t xml:space="preserve"> представляют собой комплексный анализ на основе расчета коэффициентов и показателей, характеризующих структуру капитала, обеспеченность собственными источниками финансирования и пл</w:t>
      </w:r>
      <w:r>
        <w:rPr>
          <w:rFonts w:ascii="Times New Roman" w:hAnsi="Times New Roman" w:cs="Times New Roman"/>
          <w:color w:val="333333"/>
          <w:sz w:val="24"/>
          <w:szCs w:val="24"/>
          <w:shd w:val="clear" w:color="auto" w:fill="FFFFFF"/>
        </w:rPr>
        <w:t>атежа. И</w:t>
      </w:r>
      <w:r w:rsidRPr="0055173F">
        <w:rPr>
          <w:rFonts w:ascii="Times New Roman" w:hAnsi="Times New Roman" w:cs="Times New Roman"/>
          <w:color w:val="333333"/>
          <w:sz w:val="24"/>
          <w:szCs w:val="24"/>
          <w:shd w:val="clear" w:color="auto" w:fill="FFFFFF"/>
        </w:rPr>
        <w:t xml:space="preserve">, несмотря на </w:t>
      </w:r>
      <w:r w:rsidR="00892A4F">
        <w:rPr>
          <w:rFonts w:ascii="Times New Roman" w:hAnsi="Times New Roman" w:cs="Times New Roman"/>
          <w:color w:val="333333"/>
          <w:sz w:val="24"/>
          <w:szCs w:val="24"/>
          <w:shd w:val="clear" w:color="auto" w:fill="FFFFFF"/>
        </w:rPr>
        <w:t>различные точки</w:t>
      </w:r>
      <w:r w:rsidRPr="0055173F">
        <w:rPr>
          <w:rFonts w:ascii="Times New Roman" w:hAnsi="Times New Roman" w:cs="Times New Roman"/>
          <w:color w:val="333333"/>
          <w:sz w:val="24"/>
          <w:szCs w:val="24"/>
          <w:shd w:val="clear" w:color="auto" w:fill="FFFFFF"/>
        </w:rPr>
        <w:t xml:space="preserve"> зрения на оценку финансовой устойчивости предприятия</w:t>
      </w:r>
      <w:r w:rsidR="00892A4F">
        <w:rPr>
          <w:rFonts w:ascii="Times New Roman" w:hAnsi="Times New Roman" w:cs="Times New Roman"/>
          <w:color w:val="333333"/>
          <w:sz w:val="24"/>
          <w:szCs w:val="24"/>
          <w:shd w:val="clear" w:color="auto" w:fill="FFFFFF"/>
        </w:rPr>
        <w:t xml:space="preserve"> у разных специалистов</w:t>
      </w:r>
      <w:r w:rsidRPr="0055173F">
        <w:rPr>
          <w:rFonts w:ascii="Times New Roman" w:hAnsi="Times New Roman" w:cs="Times New Roman"/>
          <w:color w:val="333333"/>
          <w:sz w:val="24"/>
          <w:szCs w:val="24"/>
          <w:shd w:val="clear" w:color="auto" w:fill="FFFFFF"/>
        </w:rPr>
        <w:t xml:space="preserve">, </w:t>
      </w:r>
      <w:r w:rsidR="00892A4F">
        <w:rPr>
          <w:rFonts w:ascii="Times New Roman" w:hAnsi="Times New Roman" w:cs="Times New Roman"/>
          <w:color w:val="333333"/>
          <w:sz w:val="24"/>
          <w:szCs w:val="24"/>
          <w:shd w:val="clear" w:color="auto" w:fill="FFFFFF"/>
        </w:rPr>
        <w:t>все они сходятся во мнении</w:t>
      </w:r>
      <w:r w:rsidRPr="0055173F">
        <w:rPr>
          <w:rFonts w:ascii="Times New Roman" w:hAnsi="Times New Roman" w:cs="Times New Roman"/>
          <w:color w:val="333333"/>
          <w:sz w:val="24"/>
          <w:szCs w:val="24"/>
          <w:shd w:val="clear" w:color="auto" w:fill="FFFFFF"/>
        </w:rPr>
        <w:t xml:space="preserve">, что особое внимание уделяется структуре капитала, т. е. источникам финансирования деятельности предприятия. Проанализируем стратегию финансирования компаний на примере </w:t>
      </w:r>
      <w:r>
        <w:rPr>
          <w:rFonts w:ascii="Times New Roman" w:hAnsi="Times New Roman" w:cs="Times New Roman"/>
          <w:color w:val="333333"/>
          <w:sz w:val="24"/>
          <w:szCs w:val="24"/>
          <w:shd w:val="clear" w:color="auto" w:fill="FFFFFF"/>
        </w:rPr>
        <w:t xml:space="preserve">крупных </w:t>
      </w:r>
      <w:r w:rsidR="00352523">
        <w:rPr>
          <w:rFonts w:ascii="Times New Roman" w:hAnsi="Times New Roman" w:cs="Times New Roman"/>
          <w:color w:val="333333"/>
          <w:sz w:val="24"/>
          <w:szCs w:val="24"/>
          <w:shd w:val="clear" w:color="auto" w:fill="FFFFFF"/>
        </w:rPr>
        <w:t>участников производственного процесса</w:t>
      </w:r>
      <w:r w:rsidRPr="0055173F">
        <w:rPr>
          <w:rFonts w:ascii="Times New Roman" w:hAnsi="Times New Roman" w:cs="Times New Roman"/>
          <w:color w:val="333333"/>
          <w:sz w:val="24"/>
          <w:szCs w:val="24"/>
          <w:shd w:val="clear" w:color="auto" w:fill="FFFFFF"/>
        </w:rPr>
        <w:t xml:space="preserve"> автомобильного рынка России и оценим структуру источников финансирования этих предприятий во взаимосвязи с коэффиц</w:t>
      </w:r>
      <w:r>
        <w:rPr>
          <w:rFonts w:ascii="Times New Roman" w:hAnsi="Times New Roman" w:cs="Times New Roman"/>
          <w:color w:val="333333"/>
          <w:sz w:val="24"/>
          <w:szCs w:val="24"/>
          <w:shd w:val="clear" w:color="auto" w:fill="FFFFFF"/>
        </w:rPr>
        <w:t>иентами финансовой устойчивости.</w:t>
      </w:r>
    </w:p>
    <w:p w:rsidR="00163EB3" w:rsidRDefault="00163EB3" w:rsidP="00163EB3">
      <w:pPr>
        <w:spacing w:line="360" w:lineRule="auto"/>
        <w:ind w:firstLine="708"/>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Таблица 10 Влияние структуры капитала на финансовую устойчивость предприятий стратегических альянсов в 2015 году.</w:t>
      </w:r>
    </w:p>
    <w:tbl>
      <w:tblPr>
        <w:tblW w:w="9961" w:type="dxa"/>
        <w:tblInd w:w="-5" w:type="dxa"/>
        <w:tblLook w:val="04A0" w:firstRow="1" w:lastRow="0" w:firstColumn="1" w:lastColumn="0" w:noHBand="0" w:noVBand="1"/>
      </w:tblPr>
      <w:tblGrid>
        <w:gridCol w:w="2940"/>
        <w:gridCol w:w="1494"/>
        <w:gridCol w:w="2378"/>
        <w:gridCol w:w="2217"/>
        <w:gridCol w:w="932"/>
      </w:tblGrid>
      <w:tr w:rsidR="003233BB" w:rsidRPr="00FE2413" w:rsidTr="003D1AD1">
        <w:trPr>
          <w:trHeight w:val="288"/>
        </w:trPr>
        <w:tc>
          <w:tcPr>
            <w:tcW w:w="2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3BB" w:rsidRPr="00FE2413" w:rsidRDefault="003233BB" w:rsidP="003D1AD1">
            <w:pPr>
              <w:spacing w:after="0" w:line="240" w:lineRule="auto"/>
              <w:ind w:hanging="83"/>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Показатель</w:t>
            </w:r>
          </w:p>
        </w:tc>
        <w:tc>
          <w:tcPr>
            <w:tcW w:w="7021" w:type="dxa"/>
            <w:gridSpan w:val="4"/>
            <w:tcBorders>
              <w:top w:val="single" w:sz="4" w:space="0" w:color="auto"/>
              <w:left w:val="nil"/>
              <w:bottom w:val="single" w:sz="4" w:space="0" w:color="auto"/>
              <w:right w:val="single" w:sz="4" w:space="0" w:color="auto"/>
            </w:tcBorders>
            <w:shd w:val="clear" w:color="auto" w:fill="auto"/>
            <w:noWrap/>
            <w:vAlign w:val="bottom"/>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Наименование компании</w:t>
            </w:r>
          </w:p>
        </w:tc>
      </w:tr>
      <w:tr w:rsidR="003233BB" w:rsidRPr="00FE2413" w:rsidTr="003D1AD1">
        <w:trPr>
          <w:trHeight w:val="288"/>
        </w:trPr>
        <w:tc>
          <w:tcPr>
            <w:tcW w:w="2940" w:type="dxa"/>
            <w:vMerge/>
            <w:tcBorders>
              <w:top w:val="single" w:sz="4" w:space="0" w:color="auto"/>
              <w:left w:val="single" w:sz="4" w:space="0" w:color="auto"/>
              <w:bottom w:val="single" w:sz="4" w:space="0" w:color="auto"/>
              <w:right w:val="single" w:sz="4" w:space="0" w:color="auto"/>
            </w:tcBorders>
            <w:vAlign w:val="center"/>
            <w:hideMark/>
          </w:tcPr>
          <w:p w:rsidR="003233BB" w:rsidRPr="00FE2413" w:rsidRDefault="003233BB" w:rsidP="003233BB">
            <w:pPr>
              <w:spacing w:after="0" w:line="240" w:lineRule="auto"/>
              <w:rPr>
                <w:rFonts w:ascii="Times New Roman" w:eastAsia="Times New Roman" w:hAnsi="Times New Roman" w:cs="Times New Roman"/>
                <w:color w:val="000000"/>
                <w:lang w:eastAsia="ru-RU"/>
              </w:rPr>
            </w:pPr>
          </w:p>
        </w:tc>
        <w:tc>
          <w:tcPr>
            <w:tcW w:w="1494" w:type="dxa"/>
            <w:tcBorders>
              <w:top w:val="nil"/>
              <w:left w:val="nil"/>
              <w:bottom w:val="single" w:sz="4" w:space="0" w:color="auto"/>
              <w:right w:val="single" w:sz="4" w:space="0" w:color="auto"/>
            </w:tcBorders>
            <w:shd w:val="clear" w:color="auto" w:fill="auto"/>
            <w:noWrap/>
            <w:vAlign w:val="bottom"/>
            <w:hideMark/>
          </w:tcPr>
          <w:p w:rsidR="003233BB" w:rsidRPr="00FE2413" w:rsidRDefault="00FE2413" w:rsidP="003233B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w:t>
            </w:r>
            <w:r w:rsidR="003233BB" w:rsidRPr="00FE2413">
              <w:rPr>
                <w:rFonts w:ascii="Times New Roman" w:eastAsia="Times New Roman" w:hAnsi="Times New Roman" w:cs="Times New Roman"/>
                <w:b/>
                <w:color w:val="000000"/>
                <w:lang w:eastAsia="ru-RU"/>
              </w:rPr>
              <w:t>АО "АвтоВАЗ"</w:t>
            </w:r>
          </w:p>
        </w:tc>
        <w:tc>
          <w:tcPr>
            <w:tcW w:w="2378" w:type="dxa"/>
            <w:tcBorders>
              <w:top w:val="nil"/>
              <w:left w:val="nil"/>
              <w:bottom w:val="single" w:sz="4" w:space="0" w:color="auto"/>
              <w:right w:val="single" w:sz="4" w:space="0" w:color="auto"/>
            </w:tcBorders>
            <w:shd w:val="clear" w:color="auto" w:fill="auto"/>
            <w:noWrap/>
            <w:vAlign w:val="bottom"/>
            <w:hideMark/>
          </w:tcPr>
          <w:p w:rsidR="003233BB" w:rsidRPr="00FE2413" w:rsidRDefault="003233BB" w:rsidP="00077CC7">
            <w:pPr>
              <w:spacing w:after="0" w:line="240" w:lineRule="auto"/>
              <w:jc w:val="center"/>
              <w:rPr>
                <w:rFonts w:ascii="Times New Roman" w:eastAsia="Times New Roman" w:hAnsi="Times New Roman" w:cs="Times New Roman"/>
                <w:b/>
                <w:color w:val="000000"/>
                <w:lang w:eastAsia="ru-RU"/>
              </w:rPr>
            </w:pPr>
            <w:r w:rsidRPr="00FE2413">
              <w:rPr>
                <w:rFonts w:ascii="Times New Roman" w:eastAsia="Times New Roman" w:hAnsi="Times New Roman" w:cs="Times New Roman"/>
                <w:b/>
                <w:color w:val="000000"/>
                <w:lang w:eastAsia="ru-RU"/>
              </w:rPr>
              <w:t>ООО "Х</w:t>
            </w:r>
            <w:r w:rsidR="00077CC7">
              <w:rPr>
                <w:rFonts w:ascii="Times New Roman" w:eastAsia="Times New Roman" w:hAnsi="Times New Roman" w:cs="Times New Roman"/>
                <w:b/>
                <w:color w:val="000000"/>
                <w:lang w:eastAsia="ru-RU"/>
              </w:rPr>
              <w:t>е</w:t>
            </w:r>
            <w:r w:rsidRPr="00FE2413">
              <w:rPr>
                <w:rFonts w:ascii="Times New Roman" w:eastAsia="Times New Roman" w:hAnsi="Times New Roman" w:cs="Times New Roman"/>
                <w:b/>
                <w:color w:val="000000"/>
                <w:lang w:eastAsia="ru-RU"/>
              </w:rPr>
              <w:t>ндэ Мотор СНГ"</w:t>
            </w:r>
          </w:p>
        </w:tc>
        <w:tc>
          <w:tcPr>
            <w:tcW w:w="2217" w:type="dxa"/>
            <w:tcBorders>
              <w:top w:val="nil"/>
              <w:left w:val="nil"/>
              <w:bottom w:val="single" w:sz="4" w:space="0" w:color="auto"/>
              <w:right w:val="single" w:sz="4" w:space="0" w:color="auto"/>
            </w:tcBorders>
            <w:shd w:val="clear" w:color="auto" w:fill="auto"/>
            <w:noWrap/>
            <w:vAlign w:val="bottom"/>
            <w:hideMark/>
          </w:tcPr>
          <w:p w:rsidR="003233BB" w:rsidRPr="00FE2413" w:rsidRDefault="003233BB" w:rsidP="00077CC7">
            <w:pPr>
              <w:spacing w:after="0" w:line="240" w:lineRule="auto"/>
              <w:jc w:val="center"/>
              <w:rPr>
                <w:rFonts w:ascii="Times New Roman" w:eastAsia="Times New Roman" w:hAnsi="Times New Roman" w:cs="Times New Roman"/>
                <w:b/>
                <w:color w:val="000000"/>
                <w:lang w:eastAsia="ru-RU"/>
              </w:rPr>
            </w:pPr>
            <w:r w:rsidRPr="00FE2413">
              <w:rPr>
                <w:rFonts w:ascii="Times New Roman" w:eastAsia="Times New Roman" w:hAnsi="Times New Roman" w:cs="Times New Roman"/>
                <w:b/>
                <w:color w:val="000000"/>
                <w:lang w:eastAsia="ru-RU"/>
              </w:rPr>
              <w:t>ООО "К</w:t>
            </w:r>
            <w:r w:rsidR="00077CC7">
              <w:rPr>
                <w:rFonts w:ascii="Times New Roman" w:eastAsia="Times New Roman" w:hAnsi="Times New Roman" w:cs="Times New Roman"/>
                <w:b/>
                <w:color w:val="000000"/>
                <w:lang w:eastAsia="ru-RU"/>
              </w:rPr>
              <w:t>ИА</w:t>
            </w:r>
            <w:r w:rsidRPr="00FE2413">
              <w:rPr>
                <w:rFonts w:ascii="Times New Roman" w:eastAsia="Times New Roman" w:hAnsi="Times New Roman" w:cs="Times New Roman"/>
                <w:b/>
                <w:color w:val="000000"/>
                <w:lang w:eastAsia="ru-RU"/>
              </w:rPr>
              <w:t xml:space="preserve"> Моторс Рус"</w:t>
            </w:r>
          </w:p>
        </w:tc>
        <w:tc>
          <w:tcPr>
            <w:tcW w:w="932" w:type="dxa"/>
            <w:tcBorders>
              <w:top w:val="nil"/>
              <w:left w:val="nil"/>
              <w:bottom w:val="single" w:sz="4" w:space="0" w:color="auto"/>
              <w:right w:val="single" w:sz="4" w:space="0" w:color="auto"/>
            </w:tcBorders>
            <w:shd w:val="clear" w:color="auto" w:fill="auto"/>
            <w:noWrap/>
            <w:vAlign w:val="bottom"/>
            <w:hideMark/>
          </w:tcPr>
          <w:p w:rsidR="003233BB" w:rsidRPr="00FE2413" w:rsidRDefault="00FE2413" w:rsidP="003233B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НП</w:t>
            </w:r>
            <w:r w:rsidR="003233BB" w:rsidRPr="00FE2413">
              <w:rPr>
                <w:rFonts w:ascii="Times New Roman" w:eastAsia="Times New Roman" w:hAnsi="Times New Roman" w:cs="Times New Roman"/>
                <w:b/>
                <w:color w:val="000000"/>
                <w:lang w:eastAsia="ru-RU"/>
              </w:rPr>
              <w:t>АО ФМК</w:t>
            </w:r>
          </w:p>
        </w:tc>
      </w:tr>
      <w:tr w:rsidR="003233BB" w:rsidRPr="00FE2413" w:rsidTr="003D1AD1">
        <w:trPr>
          <w:trHeight w:val="288"/>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К-т автономии</w:t>
            </w:r>
          </w:p>
        </w:tc>
        <w:tc>
          <w:tcPr>
            <w:tcW w:w="1494"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0,17</w:t>
            </w:r>
          </w:p>
        </w:tc>
        <w:tc>
          <w:tcPr>
            <w:tcW w:w="2378"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0,36</w:t>
            </w:r>
          </w:p>
        </w:tc>
        <w:tc>
          <w:tcPr>
            <w:tcW w:w="2217"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0,45</w:t>
            </w:r>
          </w:p>
        </w:tc>
        <w:tc>
          <w:tcPr>
            <w:tcW w:w="932"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0,59</w:t>
            </w:r>
          </w:p>
        </w:tc>
      </w:tr>
      <w:tr w:rsidR="003233BB" w:rsidRPr="00FE2413" w:rsidTr="003D1AD1">
        <w:trPr>
          <w:trHeight w:val="288"/>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К-т финансового левериджа</w:t>
            </w:r>
          </w:p>
        </w:tc>
        <w:tc>
          <w:tcPr>
            <w:tcW w:w="1494"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4,8</w:t>
            </w:r>
          </w:p>
        </w:tc>
        <w:tc>
          <w:tcPr>
            <w:tcW w:w="2378"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1,74</w:t>
            </w:r>
          </w:p>
        </w:tc>
        <w:tc>
          <w:tcPr>
            <w:tcW w:w="2217"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1,23</w:t>
            </w:r>
          </w:p>
        </w:tc>
        <w:tc>
          <w:tcPr>
            <w:tcW w:w="932"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7E6407">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w:t>
            </w:r>
            <w:r w:rsidR="007E6407">
              <w:rPr>
                <w:rFonts w:ascii="Times New Roman" w:eastAsia="Times New Roman" w:hAnsi="Times New Roman" w:cs="Times New Roman"/>
                <w:color w:val="000000"/>
                <w:lang w:eastAsia="ru-RU"/>
              </w:rPr>
              <w:t>7</w:t>
            </w:r>
            <w:r w:rsidRPr="00FE2413">
              <w:rPr>
                <w:rFonts w:ascii="Times New Roman" w:eastAsia="Times New Roman" w:hAnsi="Times New Roman" w:cs="Times New Roman"/>
                <w:color w:val="000000"/>
                <w:lang w:eastAsia="ru-RU"/>
              </w:rPr>
              <w:t>9</w:t>
            </w:r>
          </w:p>
        </w:tc>
      </w:tr>
      <w:tr w:rsidR="003233BB" w:rsidRPr="00FE2413" w:rsidTr="003D1AD1">
        <w:trPr>
          <w:trHeight w:val="864"/>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К-т обеспеченности собственными оборотными средствами</w:t>
            </w:r>
          </w:p>
        </w:tc>
        <w:tc>
          <w:tcPr>
            <w:tcW w:w="1494"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-1,7</w:t>
            </w:r>
          </w:p>
        </w:tc>
        <w:tc>
          <w:tcPr>
            <w:tcW w:w="2378"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0,36</w:t>
            </w:r>
          </w:p>
        </w:tc>
        <w:tc>
          <w:tcPr>
            <w:tcW w:w="2217"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0,4</w:t>
            </w:r>
          </w:p>
        </w:tc>
        <w:tc>
          <w:tcPr>
            <w:tcW w:w="932"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0,47</w:t>
            </w:r>
          </w:p>
        </w:tc>
      </w:tr>
      <w:tr w:rsidR="003233BB" w:rsidRPr="00FE2413" w:rsidTr="003D1AD1">
        <w:trPr>
          <w:trHeight w:val="288"/>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К-т покрытия инвестиций</w:t>
            </w:r>
          </w:p>
        </w:tc>
        <w:tc>
          <w:tcPr>
            <w:tcW w:w="1494"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0,69</w:t>
            </w:r>
          </w:p>
        </w:tc>
        <w:tc>
          <w:tcPr>
            <w:tcW w:w="2378"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0,38</w:t>
            </w:r>
          </w:p>
        </w:tc>
        <w:tc>
          <w:tcPr>
            <w:tcW w:w="2217"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0,51</w:t>
            </w:r>
          </w:p>
        </w:tc>
        <w:tc>
          <w:tcPr>
            <w:tcW w:w="932"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0,72</w:t>
            </w:r>
          </w:p>
        </w:tc>
      </w:tr>
      <w:tr w:rsidR="003233BB" w:rsidRPr="00FE2413" w:rsidTr="003D1AD1">
        <w:trPr>
          <w:trHeight w:val="288"/>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К-т маневренности</w:t>
            </w:r>
          </w:p>
        </w:tc>
        <w:tc>
          <w:tcPr>
            <w:tcW w:w="1494"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-3,1</w:t>
            </w:r>
          </w:p>
        </w:tc>
        <w:tc>
          <w:tcPr>
            <w:tcW w:w="2378"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0,94</w:t>
            </w:r>
          </w:p>
        </w:tc>
        <w:tc>
          <w:tcPr>
            <w:tcW w:w="2217"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0,83</w:t>
            </w:r>
          </w:p>
        </w:tc>
        <w:tc>
          <w:tcPr>
            <w:tcW w:w="932"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0,63</w:t>
            </w:r>
          </w:p>
        </w:tc>
      </w:tr>
      <w:tr w:rsidR="003233BB" w:rsidRPr="00FE2413" w:rsidTr="003D1AD1">
        <w:trPr>
          <w:trHeight w:val="288"/>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К-т обеспеченности запасов</w:t>
            </w:r>
          </w:p>
        </w:tc>
        <w:tc>
          <w:tcPr>
            <w:tcW w:w="1494"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-3,2</w:t>
            </w:r>
          </w:p>
        </w:tc>
        <w:tc>
          <w:tcPr>
            <w:tcW w:w="2378"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0,69</w:t>
            </w:r>
          </w:p>
        </w:tc>
        <w:tc>
          <w:tcPr>
            <w:tcW w:w="2217"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0,94</w:t>
            </w:r>
          </w:p>
        </w:tc>
        <w:tc>
          <w:tcPr>
            <w:tcW w:w="932"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10,1</w:t>
            </w:r>
          </w:p>
        </w:tc>
      </w:tr>
      <w:tr w:rsidR="003233BB" w:rsidRPr="00FE2413" w:rsidTr="007E6407">
        <w:trPr>
          <w:trHeight w:val="288"/>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Структура капитала СК/ЗК, %</w:t>
            </w:r>
          </w:p>
        </w:tc>
        <w:tc>
          <w:tcPr>
            <w:tcW w:w="1494"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29,37</w:t>
            </w:r>
          </w:p>
        </w:tc>
        <w:tc>
          <w:tcPr>
            <w:tcW w:w="2378"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57,5</w:t>
            </w:r>
          </w:p>
        </w:tc>
        <w:tc>
          <w:tcPr>
            <w:tcW w:w="2217"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81,5</w:t>
            </w:r>
          </w:p>
        </w:tc>
        <w:tc>
          <w:tcPr>
            <w:tcW w:w="932" w:type="dxa"/>
            <w:tcBorders>
              <w:top w:val="nil"/>
              <w:left w:val="nil"/>
              <w:bottom w:val="single" w:sz="4" w:space="0" w:color="auto"/>
              <w:right w:val="single" w:sz="4" w:space="0" w:color="auto"/>
            </w:tcBorders>
            <w:shd w:val="clear" w:color="auto" w:fill="auto"/>
            <w:noWrap/>
            <w:vAlign w:val="center"/>
            <w:hideMark/>
          </w:tcPr>
          <w:p w:rsidR="003233BB" w:rsidRPr="00FE2413" w:rsidRDefault="003233BB" w:rsidP="003233BB">
            <w:pPr>
              <w:spacing w:after="0" w:line="240" w:lineRule="auto"/>
              <w:jc w:val="center"/>
              <w:rPr>
                <w:rFonts w:ascii="Times New Roman" w:eastAsia="Times New Roman" w:hAnsi="Times New Roman" w:cs="Times New Roman"/>
                <w:color w:val="000000"/>
                <w:lang w:eastAsia="ru-RU"/>
              </w:rPr>
            </w:pPr>
            <w:r w:rsidRPr="00FE2413">
              <w:rPr>
                <w:rFonts w:ascii="Times New Roman" w:eastAsia="Times New Roman" w:hAnsi="Times New Roman" w:cs="Times New Roman"/>
                <w:color w:val="000000"/>
                <w:lang w:eastAsia="ru-RU"/>
              </w:rPr>
              <w:t>144</w:t>
            </w:r>
          </w:p>
        </w:tc>
      </w:tr>
      <w:tr w:rsidR="007E6407" w:rsidRPr="00FE2413" w:rsidTr="007E6407">
        <w:trPr>
          <w:trHeight w:val="288"/>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407" w:rsidRPr="00FE2413" w:rsidRDefault="007E6407" w:rsidP="003233B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Рент-ть СК, %</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7E6407" w:rsidRPr="00FE2413" w:rsidRDefault="007E6407" w:rsidP="003233B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2378" w:type="dxa"/>
            <w:tcBorders>
              <w:top w:val="single" w:sz="4" w:space="0" w:color="auto"/>
              <w:left w:val="nil"/>
              <w:bottom w:val="single" w:sz="4" w:space="0" w:color="auto"/>
              <w:right w:val="single" w:sz="4" w:space="0" w:color="auto"/>
            </w:tcBorders>
            <w:shd w:val="clear" w:color="auto" w:fill="auto"/>
            <w:noWrap/>
            <w:vAlign w:val="center"/>
          </w:tcPr>
          <w:p w:rsidR="007E6407" w:rsidRPr="00FE2413" w:rsidRDefault="007E6407" w:rsidP="003233B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7E6407" w:rsidRPr="00FE2413" w:rsidRDefault="007E6407" w:rsidP="007E64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7E6407" w:rsidRPr="00FE2413" w:rsidRDefault="007E6407" w:rsidP="007E64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24,7</w:t>
            </w:r>
          </w:p>
        </w:tc>
      </w:tr>
    </w:tbl>
    <w:p w:rsidR="003233BB" w:rsidRDefault="00163EB3" w:rsidP="003D1AD1">
      <w:pPr>
        <w:spacing w:line="360" w:lineRule="auto"/>
        <w:ind w:firstLine="708"/>
        <w:jc w:val="center"/>
        <w:rPr>
          <w:rFonts w:ascii="Times New Roman" w:hAnsi="Times New Roman" w:cs="Times New Roman"/>
          <w:color w:val="333333"/>
          <w:sz w:val="24"/>
          <w:szCs w:val="24"/>
          <w:shd w:val="clear" w:color="auto" w:fill="FFFFFF"/>
        </w:rPr>
      </w:pPr>
      <w:r w:rsidRPr="00163EB3">
        <w:rPr>
          <w:rFonts w:ascii="Times New Roman" w:hAnsi="Times New Roman" w:cs="Times New Roman"/>
          <w:i/>
          <w:color w:val="333333"/>
          <w:sz w:val="24"/>
          <w:szCs w:val="24"/>
          <w:shd w:val="clear" w:color="auto" w:fill="FFFFFF"/>
        </w:rPr>
        <w:t>Источник</w:t>
      </w:r>
      <w:r>
        <w:rPr>
          <w:rFonts w:ascii="Times New Roman" w:hAnsi="Times New Roman" w:cs="Times New Roman"/>
          <w:color w:val="333333"/>
          <w:sz w:val="24"/>
          <w:szCs w:val="24"/>
          <w:shd w:val="clear" w:color="auto" w:fill="FFFFFF"/>
        </w:rPr>
        <w:t>: Официальные сайты компаний и анализ автора дипломной работы</w:t>
      </w:r>
    </w:p>
    <w:p w:rsidR="003233BB" w:rsidRPr="003D1AD1" w:rsidRDefault="003233BB" w:rsidP="003D1AD1">
      <w:pPr>
        <w:spacing w:after="0" w:line="360" w:lineRule="auto"/>
        <w:ind w:left="-142" w:firstLine="709"/>
        <w:jc w:val="both"/>
      </w:pPr>
      <w:r w:rsidRPr="0079252B">
        <w:rPr>
          <w:rStyle w:val="apple-converted-space"/>
          <w:rFonts w:ascii="Times New Roman" w:hAnsi="Times New Roman" w:cs="Times New Roman"/>
          <w:color w:val="333333"/>
          <w:sz w:val="24"/>
          <w:szCs w:val="24"/>
          <w:shd w:val="clear" w:color="auto" w:fill="FFFFFF"/>
        </w:rPr>
        <w:t> </w:t>
      </w:r>
      <w:r>
        <w:rPr>
          <w:rStyle w:val="apple-converted-space"/>
          <w:rFonts w:ascii="Times New Roman" w:hAnsi="Times New Roman" w:cs="Times New Roman"/>
          <w:color w:val="333333"/>
          <w:sz w:val="24"/>
          <w:szCs w:val="24"/>
          <w:shd w:val="clear" w:color="auto" w:fill="FFFFFF"/>
        </w:rPr>
        <w:t xml:space="preserve">1) </w:t>
      </w:r>
      <w:r w:rsidRPr="003D1AD1">
        <w:rPr>
          <w:rFonts w:ascii="Times New Roman" w:hAnsi="Times New Roman" w:cs="Times New Roman"/>
          <w:sz w:val="24"/>
          <w:szCs w:val="24"/>
        </w:rPr>
        <w:t>Коэффициент автономии:</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DE67B6">
        <w:rPr>
          <w:rFonts w:ascii="Times New Roman" w:hAnsi="Times New Roman" w:cs="Times New Roman"/>
          <w:color w:val="333333"/>
          <w:sz w:val="24"/>
          <w:szCs w:val="24"/>
          <w:shd w:val="clear" w:color="auto" w:fill="FFFFFF"/>
        </w:rPr>
        <w:t>Отношение собственного капитала к общей сумме кап</w:t>
      </w:r>
      <w:r>
        <w:rPr>
          <w:rFonts w:ascii="Times New Roman" w:hAnsi="Times New Roman" w:cs="Times New Roman"/>
          <w:color w:val="333333"/>
          <w:sz w:val="24"/>
          <w:szCs w:val="24"/>
          <w:shd w:val="clear" w:color="auto" w:fill="FFFFFF"/>
        </w:rPr>
        <w:t>итала. Нормальное значение для отрасли автомобилестроения является от</w:t>
      </w:r>
      <w:r w:rsidRPr="00DE67B6">
        <w:rPr>
          <w:rFonts w:ascii="Times New Roman" w:hAnsi="Times New Roman" w:cs="Times New Roman"/>
          <w:color w:val="333333"/>
          <w:sz w:val="24"/>
          <w:szCs w:val="24"/>
          <w:shd w:val="clear" w:color="auto" w:fill="FFFFFF"/>
        </w:rPr>
        <w:t xml:space="preserve"> 0,4 и более (оптимальное </w:t>
      </w:r>
      <w:r>
        <w:rPr>
          <w:rFonts w:ascii="Times New Roman" w:hAnsi="Times New Roman" w:cs="Times New Roman"/>
          <w:color w:val="333333"/>
          <w:sz w:val="24"/>
          <w:szCs w:val="24"/>
          <w:shd w:val="clear" w:color="auto" w:fill="FFFFFF"/>
        </w:rPr>
        <w:t xml:space="preserve">же </w:t>
      </w:r>
      <w:r w:rsidRPr="00DE67B6">
        <w:rPr>
          <w:rFonts w:ascii="Times New Roman" w:hAnsi="Times New Roman" w:cs="Times New Roman"/>
          <w:color w:val="333333"/>
          <w:sz w:val="24"/>
          <w:szCs w:val="24"/>
          <w:shd w:val="clear" w:color="auto" w:fill="FFFFFF"/>
        </w:rPr>
        <w:t>0,5–0,7)</w:t>
      </w:r>
      <w:r w:rsidR="0073526E">
        <w:rPr>
          <w:rStyle w:val="a5"/>
          <w:rFonts w:ascii="Times New Roman" w:hAnsi="Times New Roman" w:cs="Times New Roman"/>
          <w:color w:val="333333"/>
          <w:sz w:val="24"/>
          <w:szCs w:val="24"/>
          <w:shd w:val="clear" w:color="auto" w:fill="FFFFFF"/>
        </w:rPr>
        <w:footnoteReference w:id="53"/>
      </w:r>
      <w:r w:rsidRPr="00DE67B6">
        <w:rPr>
          <w:rFonts w:ascii="Times New Roman" w:hAnsi="Times New Roman" w:cs="Times New Roman"/>
          <w:color w:val="333333"/>
          <w:sz w:val="24"/>
          <w:szCs w:val="24"/>
          <w:shd w:val="clear" w:color="auto" w:fill="FFFFFF"/>
        </w:rPr>
        <w:t>.</w:t>
      </w:r>
      <w:r w:rsidRPr="003D1AD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П</w:t>
      </w:r>
      <w:r w:rsidRPr="0079252B">
        <w:rPr>
          <w:rFonts w:ascii="Times New Roman" w:hAnsi="Times New Roman" w:cs="Times New Roman"/>
          <w:color w:val="333333"/>
          <w:sz w:val="24"/>
          <w:szCs w:val="24"/>
          <w:shd w:val="clear" w:color="auto" w:fill="FFFFFF"/>
        </w:rPr>
        <w:t xml:space="preserve">о данным таблицы </w:t>
      </w:r>
      <w:r>
        <w:rPr>
          <w:rFonts w:ascii="Times New Roman" w:hAnsi="Times New Roman" w:cs="Times New Roman"/>
          <w:color w:val="333333"/>
          <w:sz w:val="24"/>
          <w:szCs w:val="24"/>
          <w:shd w:val="clear" w:color="auto" w:fill="FFFFFF"/>
        </w:rPr>
        <w:t>4</w:t>
      </w:r>
      <w:r w:rsidRPr="0079252B">
        <w:rPr>
          <w:rFonts w:ascii="Times New Roman" w:hAnsi="Times New Roman" w:cs="Times New Roman"/>
          <w:color w:val="333333"/>
          <w:sz w:val="24"/>
          <w:szCs w:val="24"/>
          <w:shd w:val="clear" w:color="auto" w:fill="FFFFFF"/>
        </w:rPr>
        <w:t xml:space="preserve"> видно, что ввиду недостатка собственного капитала (коэффициенты автономии ниже нормального уровня</w:t>
      </w:r>
      <w:r>
        <w:rPr>
          <w:rFonts w:ascii="Times New Roman" w:hAnsi="Times New Roman" w:cs="Times New Roman"/>
          <w:color w:val="333333"/>
          <w:sz w:val="24"/>
          <w:szCs w:val="24"/>
          <w:shd w:val="clear" w:color="auto" w:fill="FFFFFF"/>
        </w:rPr>
        <w:t xml:space="preserve"> в 40 %</w:t>
      </w:r>
      <w:r w:rsidRPr="0079252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П</w:t>
      </w:r>
      <w:r w:rsidRPr="00DE67B6">
        <w:rPr>
          <w:rFonts w:ascii="Times New Roman" w:hAnsi="Times New Roman" w:cs="Times New Roman"/>
          <w:color w:val="333333"/>
          <w:sz w:val="24"/>
          <w:szCs w:val="24"/>
          <w:shd w:val="clear" w:color="auto" w:fill="FFFFFF"/>
        </w:rPr>
        <w:t>АО "АвтоВАЗ" и ООО "Х</w:t>
      </w:r>
      <w:r w:rsidR="00077CC7">
        <w:rPr>
          <w:rFonts w:ascii="Times New Roman" w:hAnsi="Times New Roman" w:cs="Times New Roman"/>
          <w:color w:val="333333"/>
          <w:sz w:val="24"/>
          <w:szCs w:val="24"/>
          <w:shd w:val="clear" w:color="auto" w:fill="FFFFFF"/>
        </w:rPr>
        <w:t>е</w:t>
      </w:r>
      <w:r w:rsidRPr="00DE67B6">
        <w:rPr>
          <w:rFonts w:ascii="Times New Roman" w:hAnsi="Times New Roman" w:cs="Times New Roman"/>
          <w:color w:val="333333"/>
          <w:sz w:val="24"/>
          <w:szCs w:val="24"/>
          <w:shd w:val="clear" w:color="auto" w:fill="FFFFFF"/>
        </w:rPr>
        <w:t xml:space="preserve">ндэ Мотор СНГ" </w:t>
      </w:r>
      <w:r w:rsidRPr="0079252B">
        <w:rPr>
          <w:rFonts w:ascii="Times New Roman" w:hAnsi="Times New Roman" w:cs="Times New Roman"/>
          <w:color w:val="333333"/>
          <w:sz w:val="24"/>
          <w:szCs w:val="24"/>
          <w:shd w:val="clear" w:color="auto" w:fill="FFFFFF"/>
        </w:rPr>
        <w:t xml:space="preserve">в значительной степени зависят от кредиторов. То есть подтверждается тенденция преобладания заемных источников для финансирования, высокая долговая нагрузка, а также рост задолженности компаний, ведь более чем на 50 % деятельность </w:t>
      </w:r>
      <w:r>
        <w:rPr>
          <w:rFonts w:ascii="Times New Roman" w:hAnsi="Times New Roman" w:cs="Times New Roman"/>
          <w:color w:val="333333"/>
          <w:sz w:val="24"/>
          <w:szCs w:val="24"/>
          <w:shd w:val="clear" w:color="auto" w:fill="FFFFFF"/>
        </w:rPr>
        <w:t>этих</w:t>
      </w:r>
      <w:r w:rsidRPr="0079252B">
        <w:rPr>
          <w:rFonts w:ascii="Times New Roman" w:hAnsi="Times New Roman" w:cs="Times New Roman"/>
          <w:color w:val="333333"/>
          <w:sz w:val="24"/>
          <w:szCs w:val="24"/>
          <w:shd w:val="clear" w:color="auto" w:fill="FFFFFF"/>
        </w:rPr>
        <w:t xml:space="preserve"> компаний зависит от заемного капитала. </w:t>
      </w:r>
      <w:r>
        <w:rPr>
          <w:rFonts w:ascii="Times New Roman" w:hAnsi="Times New Roman" w:cs="Times New Roman"/>
          <w:color w:val="333333"/>
          <w:sz w:val="24"/>
          <w:szCs w:val="24"/>
          <w:shd w:val="clear" w:color="auto" w:fill="FFFFFF"/>
        </w:rPr>
        <w:t xml:space="preserve">У НПАО «ФОРД МОТОР КОМПАНИ» коэффициент автономии находится на оптимальном уровне, что говорит о </w:t>
      </w:r>
      <w:r w:rsidRPr="003D1AD1">
        <w:rPr>
          <w:rFonts w:ascii="Times New Roman" w:hAnsi="Times New Roman" w:cs="Times New Roman"/>
          <w:sz w:val="24"/>
          <w:szCs w:val="24"/>
        </w:rPr>
        <w:t>преобладании собственных источников финансирования, что в свою характеризует стратегический альянс с положительной стороны, так как две компании располагают большими финансовыми возможностями.</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 xml:space="preserve">2) Коэффициент финансового левериджа </w:t>
      </w:r>
      <w:r w:rsidR="00603DB8">
        <w:rPr>
          <w:rFonts w:ascii="Times New Roman" w:hAnsi="Times New Roman" w:cs="Times New Roman"/>
          <w:sz w:val="24"/>
          <w:szCs w:val="24"/>
        </w:rPr>
        <w:t>(плечо финансового рычага)</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Отношение заемного капитала к собственному. Нормальное значение для данной отрасли: 1,5 и менее (оптимальное находится в границе от 0,43 до 1). Этот показатель служит для определения того, насколько деятельность предприятия зависит от заемных средств. Чем ниже данный коэффициент, тем в большей степени предприятие осуществляет свою деятельность за счет собственных средств. Коэффициент</w:t>
      </w:r>
      <w:r w:rsidRPr="0079252B">
        <w:rPr>
          <w:rFonts w:ascii="Times New Roman" w:hAnsi="Times New Roman" w:cs="Times New Roman"/>
          <w:color w:val="333333"/>
          <w:sz w:val="24"/>
          <w:szCs w:val="24"/>
          <w:shd w:val="clear" w:color="auto" w:fill="FFFFFF"/>
        </w:rPr>
        <w:t xml:space="preserve"> соотношения заемных и собственных средств по рассматриваемым компаниям был выше</w:t>
      </w:r>
      <w:r>
        <w:rPr>
          <w:rFonts w:ascii="Times New Roman" w:hAnsi="Times New Roman" w:cs="Times New Roman"/>
          <w:color w:val="333333"/>
          <w:sz w:val="24"/>
          <w:szCs w:val="24"/>
          <w:shd w:val="clear" w:color="auto" w:fill="FFFFFF"/>
        </w:rPr>
        <w:t xml:space="preserve"> оптимального значения равного 1 у всех кроме НПАО ФМК. То </w:t>
      </w:r>
      <w:r w:rsidRPr="0079252B">
        <w:rPr>
          <w:rFonts w:ascii="Times New Roman" w:hAnsi="Times New Roman" w:cs="Times New Roman"/>
          <w:color w:val="333333"/>
          <w:sz w:val="24"/>
          <w:szCs w:val="24"/>
          <w:shd w:val="clear" w:color="auto" w:fill="FFFFFF"/>
        </w:rPr>
        <w:t>е</w:t>
      </w:r>
      <w:r>
        <w:rPr>
          <w:rFonts w:ascii="Times New Roman" w:hAnsi="Times New Roman" w:cs="Times New Roman"/>
          <w:color w:val="333333"/>
          <w:sz w:val="24"/>
          <w:szCs w:val="24"/>
          <w:shd w:val="clear" w:color="auto" w:fill="FFFFFF"/>
        </w:rPr>
        <w:t xml:space="preserve">сть у </w:t>
      </w:r>
      <w:r w:rsidRPr="003D1AD1">
        <w:rPr>
          <w:rFonts w:ascii="Times New Roman" w:hAnsi="Times New Roman" w:cs="Times New Roman"/>
          <w:sz w:val="24"/>
          <w:szCs w:val="24"/>
        </w:rPr>
        <w:t xml:space="preserve">НПАО «ФОРД МОТОР КОМПАНИ» характеризуется положительное соотношение заемных и собственных средств. </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 xml:space="preserve">3) Коэффициент обеспеченности собственными оборотными средствами </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 xml:space="preserve">Рассчитывается как отношение собственных оборотных средств к оборотным активам. Нормальное значение: не менее 0,1. Прежде всего, он указывает на достаточность собственных оборотных средств, влияющих на финансовую устойчивость. Соответственно, чем выше данный коэффициент, тем более обеспечено предприятие собственными оборотными средствами. Коэффициент обеспеченности собственными оборотными средствами был отрицательным, то есть ниже нормативного значения в 0.1 у компании ПАО «АвтоВАЗ», что свидетельствует о недостаточной обеспеченности предприятия собственными оборотными средствами. Остальные рассмотренные компании демонстрировали вполне соответствующие норме значения. </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 xml:space="preserve">4) Коэффициент покрытия инвестиций </w:t>
      </w:r>
    </w:p>
    <w:p w:rsidR="003D1AD1" w:rsidRDefault="003233BB" w:rsidP="006460C1">
      <w:pPr>
        <w:spacing w:after="0" w:line="360" w:lineRule="auto"/>
        <w:ind w:left="-142" w:firstLine="709"/>
        <w:jc w:val="both"/>
        <w:rPr>
          <w:rFonts w:ascii="Times New Roman" w:hAnsi="Times New Roman" w:cs="Times New Roman"/>
          <w:color w:val="333333"/>
          <w:sz w:val="24"/>
          <w:szCs w:val="24"/>
          <w:shd w:val="clear" w:color="auto" w:fill="FFFFFF"/>
        </w:rPr>
      </w:pPr>
      <w:r w:rsidRPr="003D1AD1">
        <w:rPr>
          <w:rFonts w:ascii="Times New Roman" w:hAnsi="Times New Roman" w:cs="Times New Roman"/>
          <w:sz w:val="24"/>
          <w:szCs w:val="24"/>
        </w:rPr>
        <w:lastRenderedPageBreak/>
        <w:t>Для его расчет берется отношение собственного капитала и долгосрочных обязательств к общей сумме капитала. Нормальное значение для данной отрасли: не менее 0,65. Он показывает долю собственного капитала и долгосрочных обязательств в общей сумме активов компании. Он был существенно ниже нормативного значения</w:t>
      </w:r>
      <w:r w:rsidRPr="0079252B">
        <w:rPr>
          <w:rFonts w:ascii="Times New Roman" w:hAnsi="Times New Roman" w:cs="Times New Roman"/>
          <w:color w:val="333333"/>
          <w:sz w:val="24"/>
          <w:szCs w:val="24"/>
          <w:shd w:val="clear" w:color="auto" w:fill="FFFFFF"/>
        </w:rPr>
        <w:t xml:space="preserve"> (0.65) у таких компаний, как </w:t>
      </w:r>
      <w:r>
        <w:rPr>
          <w:rFonts w:ascii="Times New Roman" w:hAnsi="Times New Roman" w:cs="Times New Roman"/>
          <w:color w:val="333333"/>
          <w:sz w:val="24"/>
          <w:szCs w:val="24"/>
          <w:shd w:val="clear" w:color="auto" w:fill="FFFFFF"/>
        </w:rPr>
        <w:t>ООО «</w:t>
      </w:r>
      <w:r w:rsidRPr="0079252B">
        <w:rPr>
          <w:rFonts w:ascii="Times New Roman" w:hAnsi="Times New Roman" w:cs="Times New Roman"/>
          <w:color w:val="333333"/>
          <w:sz w:val="24"/>
          <w:szCs w:val="24"/>
          <w:shd w:val="clear" w:color="auto" w:fill="FFFFFF"/>
        </w:rPr>
        <w:t>Хендэ Мотор СНГ</w:t>
      </w:r>
      <w:r>
        <w:rPr>
          <w:rFonts w:ascii="Times New Roman" w:hAnsi="Times New Roman" w:cs="Times New Roman"/>
          <w:color w:val="333333"/>
          <w:sz w:val="24"/>
          <w:szCs w:val="24"/>
          <w:shd w:val="clear" w:color="auto" w:fill="FFFFFF"/>
        </w:rPr>
        <w:t>»</w:t>
      </w:r>
      <w:r w:rsidRPr="0079252B">
        <w:rPr>
          <w:rFonts w:ascii="Times New Roman" w:hAnsi="Times New Roman" w:cs="Times New Roman"/>
          <w:color w:val="333333"/>
          <w:sz w:val="24"/>
          <w:szCs w:val="24"/>
          <w:shd w:val="clear" w:color="auto" w:fill="FFFFFF"/>
        </w:rPr>
        <w:t xml:space="preserve"> и </w:t>
      </w:r>
      <w:r>
        <w:rPr>
          <w:rFonts w:ascii="Times New Roman" w:hAnsi="Times New Roman" w:cs="Times New Roman"/>
          <w:color w:val="333333"/>
          <w:sz w:val="24"/>
          <w:szCs w:val="24"/>
          <w:shd w:val="clear" w:color="auto" w:fill="FFFFFF"/>
        </w:rPr>
        <w:t>ООО «</w:t>
      </w:r>
      <w:r w:rsidRPr="0079252B">
        <w:rPr>
          <w:rFonts w:ascii="Times New Roman" w:hAnsi="Times New Roman" w:cs="Times New Roman"/>
          <w:color w:val="333333"/>
          <w:sz w:val="24"/>
          <w:szCs w:val="24"/>
          <w:shd w:val="clear" w:color="auto" w:fill="FFFFFF"/>
        </w:rPr>
        <w:t>К</w:t>
      </w:r>
      <w:r w:rsidR="00077CC7">
        <w:rPr>
          <w:rFonts w:ascii="Times New Roman" w:hAnsi="Times New Roman" w:cs="Times New Roman"/>
          <w:color w:val="333333"/>
          <w:sz w:val="24"/>
          <w:szCs w:val="24"/>
          <w:shd w:val="clear" w:color="auto" w:fill="FFFFFF"/>
        </w:rPr>
        <w:t>ИА</w:t>
      </w:r>
      <w:r w:rsidRPr="0079252B">
        <w:rPr>
          <w:rFonts w:ascii="Times New Roman" w:hAnsi="Times New Roman" w:cs="Times New Roman"/>
          <w:color w:val="333333"/>
          <w:sz w:val="24"/>
          <w:szCs w:val="24"/>
          <w:shd w:val="clear" w:color="auto" w:fill="FFFFFF"/>
        </w:rPr>
        <w:t xml:space="preserve"> Моторс Рус</w:t>
      </w:r>
      <w:r>
        <w:rPr>
          <w:rFonts w:ascii="Times New Roman" w:hAnsi="Times New Roman" w:cs="Times New Roman"/>
          <w:color w:val="333333"/>
          <w:sz w:val="24"/>
          <w:szCs w:val="24"/>
          <w:shd w:val="clear" w:color="auto" w:fill="FFFFFF"/>
        </w:rPr>
        <w:t>»</w:t>
      </w:r>
      <w:r w:rsidRPr="0079252B">
        <w:rPr>
          <w:rFonts w:ascii="Times New Roman" w:hAnsi="Times New Roman" w:cs="Times New Roman"/>
          <w:color w:val="333333"/>
          <w:sz w:val="24"/>
          <w:szCs w:val="24"/>
          <w:shd w:val="clear" w:color="auto" w:fill="FFFFFF"/>
        </w:rPr>
        <w:t xml:space="preserve">, что свидетельствует о неоптимальности структуры активов данных предприятий. У компаний: </w:t>
      </w:r>
      <w:r>
        <w:rPr>
          <w:rFonts w:ascii="Times New Roman" w:hAnsi="Times New Roman" w:cs="Times New Roman"/>
          <w:color w:val="333333"/>
          <w:sz w:val="24"/>
          <w:szCs w:val="24"/>
          <w:shd w:val="clear" w:color="auto" w:fill="FFFFFF"/>
        </w:rPr>
        <w:t>П</w:t>
      </w:r>
      <w:r w:rsidRPr="00DE67B6">
        <w:rPr>
          <w:rFonts w:ascii="Times New Roman" w:hAnsi="Times New Roman" w:cs="Times New Roman"/>
          <w:color w:val="333333"/>
          <w:sz w:val="24"/>
          <w:szCs w:val="24"/>
          <w:shd w:val="clear" w:color="auto" w:fill="FFFFFF"/>
        </w:rPr>
        <w:t>АО "АвтоВАЗ"</w:t>
      </w:r>
      <w:r w:rsidRPr="0079252B">
        <w:rPr>
          <w:rFonts w:ascii="Times New Roman" w:hAnsi="Times New Roman" w:cs="Times New Roman"/>
          <w:color w:val="333333"/>
          <w:sz w:val="24"/>
          <w:szCs w:val="24"/>
          <w:shd w:val="clear" w:color="auto" w:fill="FFFFFF"/>
        </w:rPr>
        <w:t xml:space="preserve"> и </w:t>
      </w:r>
      <w:r>
        <w:rPr>
          <w:rFonts w:ascii="Times New Roman" w:hAnsi="Times New Roman" w:cs="Times New Roman"/>
          <w:color w:val="333333"/>
          <w:sz w:val="24"/>
          <w:szCs w:val="24"/>
          <w:shd w:val="clear" w:color="auto" w:fill="FFFFFF"/>
        </w:rPr>
        <w:t>НПАО «ФОРД МОТОР КОМПАНИ»</w:t>
      </w:r>
      <w:r w:rsidRPr="0079252B">
        <w:rPr>
          <w:rFonts w:ascii="Times New Roman" w:hAnsi="Times New Roman" w:cs="Times New Roman"/>
          <w:color w:val="333333"/>
          <w:sz w:val="24"/>
          <w:szCs w:val="24"/>
          <w:shd w:val="clear" w:color="auto" w:fill="FFFFFF"/>
        </w:rPr>
        <w:t xml:space="preserve"> данный коэффициент в н</w:t>
      </w:r>
      <w:r>
        <w:rPr>
          <w:rFonts w:ascii="Times New Roman" w:hAnsi="Times New Roman" w:cs="Times New Roman"/>
          <w:color w:val="333333"/>
          <w:sz w:val="24"/>
          <w:szCs w:val="24"/>
          <w:shd w:val="clear" w:color="auto" w:fill="FFFFFF"/>
        </w:rPr>
        <w:t>аходится на оптимальном уровне, что говорит о грамотном ведении финансовой политики в разрезе</w:t>
      </w:r>
      <w:r w:rsidR="006460C1">
        <w:rPr>
          <w:rFonts w:ascii="Times New Roman" w:hAnsi="Times New Roman" w:cs="Times New Roman"/>
          <w:color w:val="333333"/>
          <w:sz w:val="24"/>
          <w:szCs w:val="24"/>
          <w:shd w:val="clear" w:color="auto" w:fill="FFFFFF"/>
        </w:rPr>
        <w:t xml:space="preserve"> значения данного коэффициента.</w:t>
      </w:r>
    </w:p>
    <w:p w:rsidR="003D1AD1"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 xml:space="preserve">5) Коэффициент маневренности </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Демонстрирует, какой удельный вес составляют наиболее мобильные активы в составе собственных средств. Отношение собственных оборотных средств к источникам собственных средств. Нормальное значение для автомобилестроительной отрасли: не менее 0,35.</w:t>
      </w:r>
      <w:r w:rsidR="00A4003E">
        <w:rPr>
          <w:rFonts w:ascii="Times New Roman" w:hAnsi="Times New Roman" w:cs="Times New Roman"/>
          <w:sz w:val="24"/>
          <w:szCs w:val="24"/>
        </w:rPr>
        <w:t xml:space="preserve"> НПАО «ФМК» подходит под этот критерий. </w:t>
      </w:r>
      <w:r w:rsidRPr="003D1AD1">
        <w:rPr>
          <w:rFonts w:ascii="Times New Roman" w:hAnsi="Times New Roman" w:cs="Times New Roman"/>
          <w:sz w:val="24"/>
          <w:szCs w:val="24"/>
        </w:rPr>
        <w:t xml:space="preserve"> При этом, чем выше данный показатель, тем большей маневренностью в плане использования средств обладает предприятие. Отрицательная величина данного коэффициента означает низкую финансовую устойчивость</w:t>
      </w:r>
      <w:r w:rsidR="00470AC6">
        <w:rPr>
          <w:rFonts w:ascii="Times New Roman" w:hAnsi="Times New Roman" w:cs="Times New Roman"/>
          <w:sz w:val="24"/>
          <w:szCs w:val="24"/>
        </w:rPr>
        <w:t>,</w:t>
      </w:r>
      <w:r w:rsidRPr="003D1AD1">
        <w:rPr>
          <w:rFonts w:ascii="Times New Roman" w:hAnsi="Times New Roman" w:cs="Times New Roman"/>
          <w:sz w:val="24"/>
          <w:szCs w:val="24"/>
        </w:rPr>
        <w:t xml:space="preserve"> </w:t>
      </w:r>
      <w:r w:rsidR="00470AC6">
        <w:rPr>
          <w:rFonts w:ascii="Times New Roman" w:hAnsi="Times New Roman" w:cs="Times New Roman"/>
          <w:sz w:val="24"/>
          <w:szCs w:val="24"/>
        </w:rPr>
        <w:t>так как</w:t>
      </w:r>
      <w:r w:rsidRPr="003D1AD1">
        <w:rPr>
          <w:rFonts w:ascii="Times New Roman" w:hAnsi="Times New Roman" w:cs="Times New Roman"/>
          <w:sz w:val="24"/>
          <w:szCs w:val="24"/>
        </w:rPr>
        <w:t xml:space="preserve"> средства вложены в медленно реализуемые активы, а оборотный капитал формировался за счет заемных средств. </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6) Коэффициент обеспеченности запасов</w:t>
      </w:r>
    </w:p>
    <w:p w:rsidR="003233BB" w:rsidRPr="003D1AD1" w:rsidRDefault="003233BB" w:rsidP="003D1AD1">
      <w:pPr>
        <w:spacing w:after="0" w:line="360" w:lineRule="auto"/>
        <w:ind w:left="-142" w:firstLine="709"/>
        <w:jc w:val="both"/>
        <w:rPr>
          <w:rFonts w:ascii="Times New Roman" w:hAnsi="Times New Roman" w:cs="Times New Roman"/>
          <w:sz w:val="24"/>
          <w:szCs w:val="24"/>
        </w:rPr>
      </w:pPr>
      <w:r w:rsidRPr="003D1AD1">
        <w:rPr>
          <w:rFonts w:ascii="Times New Roman" w:hAnsi="Times New Roman" w:cs="Times New Roman"/>
          <w:sz w:val="24"/>
          <w:szCs w:val="24"/>
        </w:rPr>
        <w:t xml:space="preserve">Это отношение собственных оборотных средств к стоимости запасов. Нормальным является значение не менее 0,5. Показывает, в какой степени материальные запасы обеспечиваются собственными источниками, а предприятие не испытывает потребности в привлечении заемных средств. </w:t>
      </w:r>
      <w:r w:rsidR="00A4003E">
        <w:rPr>
          <w:rFonts w:ascii="Times New Roman" w:hAnsi="Times New Roman" w:cs="Times New Roman"/>
          <w:sz w:val="24"/>
          <w:szCs w:val="24"/>
        </w:rPr>
        <w:t>Низкий к-т</w:t>
      </w:r>
      <w:r w:rsidRPr="003D1AD1">
        <w:rPr>
          <w:rFonts w:ascii="Times New Roman" w:hAnsi="Times New Roman" w:cs="Times New Roman"/>
          <w:sz w:val="24"/>
          <w:szCs w:val="24"/>
        </w:rPr>
        <w:t xml:space="preserve"> у компании ПАО «АвтоВАЗ» </w:t>
      </w:r>
      <w:r w:rsidR="00A4003E">
        <w:rPr>
          <w:rFonts w:ascii="Times New Roman" w:hAnsi="Times New Roman" w:cs="Times New Roman"/>
          <w:sz w:val="24"/>
          <w:szCs w:val="24"/>
        </w:rPr>
        <w:t xml:space="preserve">объясняется </w:t>
      </w:r>
      <w:r w:rsidRPr="003D1AD1">
        <w:rPr>
          <w:rFonts w:ascii="Times New Roman" w:hAnsi="Times New Roman" w:cs="Times New Roman"/>
          <w:sz w:val="24"/>
          <w:szCs w:val="24"/>
        </w:rPr>
        <w:t>зависимост</w:t>
      </w:r>
      <w:r w:rsidR="00A4003E">
        <w:rPr>
          <w:rFonts w:ascii="Times New Roman" w:hAnsi="Times New Roman" w:cs="Times New Roman"/>
          <w:sz w:val="24"/>
          <w:szCs w:val="24"/>
        </w:rPr>
        <w:t>ью</w:t>
      </w:r>
      <w:r w:rsidRPr="003D1AD1">
        <w:rPr>
          <w:rFonts w:ascii="Times New Roman" w:hAnsi="Times New Roman" w:cs="Times New Roman"/>
          <w:sz w:val="24"/>
          <w:szCs w:val="24"/>
        </w:rPr>
        <w:t xml:space="preserve"> предприятия от заемных источников при формировании материальных запасов. У остальных рассматриваемых компаний данный показатель выше нормы, что говорит об их положительной финансовой устойчивости. Однако у НПАО «ФОРД МОТОР КОМПАНИ» показатель в 20 раз превышает минимальный порог значения, что говорит о небольших запасах на производственном предприятии и падении спроса на продукцию компании.</w:t>
      </w:r>
    </w:p>
    <w:p w:rsidR="00892A4F" w:rsidRDefault="000E368E" w:rsidP="00A4003E">
      <w:pPr>
        <w:spacing w:after="0" w:line="360" w:lineRule="auto"/>
        <w:ind w:left="-142" w:firstLine="709"/>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Оптимально</w:t>
      </w:r>
      <w:r w:rsidR="00A4003E">
        <w:rPr>
          <w:rFonts w:ascii="Times New Roman" w:hAnsi="Times New Roman" w:cs="Times New Roman"/>
          <w:sz w:val="24"/>
          <w:szCs w:val="24"/>
        </w:rPr>
        <w:t>е</w:t>
      </w:r>
      <w:r>
        <w:rPr>
          <w:rFonts w:ascii="Times New Roman" w:hAnsi="Times New Roman" w:cs="Times New Roman"/>
          <w:sz w:val="24"/>
          <w:szCs w:val="24"/>
        </w:rPr>
        <w:t xml:space="preserve"> значение ЭФР (эффекта финансового рычага) находится в интервале от 1/2 ЭР до 2/3 ЭР.</w:t>
      </w:r>
      <w:r>
        <w:rPr>
          <w:rStyle w:val="a5"/>
          <w:rFonts w:ascii="Times New Roman" w:hAnsi="Times New Roman" w:cs="Times New Roman"/>
          <w:sz w:val="24"/>
          <w:szCs w:val="24"/>
        </w:rPr>
        <w:footnoteReference w:id="54"/>
      </w:r>
      <w:r>
        <w:rPr>
          <w:rFonts w:ascii="Times New Roman" w:hAnsi="Times New Roman" w:cs="Times New Roman"/>
          <w:sz w:val="24"/>
          <w:szCs w:val="24"/>
        </w:rPr>
        <w:t xml:space="preserve"> На 2014 год данный показатель у НПАО «ФМК» равнялся </w:t>
      </w:r>
      <w:r w:rsidR="007E6407">
        <w:rPr>
          <w:rFonts w:ascii="Times New Roman" w:hAnsi="Times New Roman" w:cs="Times New Roman"/>
          <w:sz w:val="24"/>
          <w:szCs w:val="24"/>
        </w:rPr>
        <w:t>10,7</w:t>
      </w:r>
      <w:r>
        <w:rPr>
          <w:rFonts w:ascii="Times New Roman" w:hAnsi="Times New Roman" w:cs="Times New Roman"/>
          <w:sz w:val="24"/>
          <w:szCs w:val="24"/>
        </w:rPr>
        <w:t xml:space="preserve"> и находился в промежутке от </w:t>
      </w:r>
      <w:r w:rsidR="007E6407">
        <w:rPr>
          <w:rFonts w:ascii="Times New Roman" w:hAnsi="Times New Roman" w:cs="Times New Roman"/>
          <w:sz w:val="24"/>
          <w:szCs w:val="24"/>
        </w:rPr>
        <w:t>10,5</w:t>
      </w:r>
      <w:r>
        <w:rPr>
          <w:rFonts w:ascii="Times New Roman" w:hAnsi="Times New Roman" w:cs="Times New Roman"/>
          <w:sz w:val="24"/>
          <w:szCs w:val="24"/>
        </w:rPr>
        <w:t xml:space="preserve"> до </w:t>
      </w:r>
      <w:r w:rsidR="007E6407">
        <w:rPr>
          <w:rFonts w:ascii="Times New Roman" w:hAnsi="Times New Roman" w:cs="Times New Roman"/>
          <w:sz w:val="24"/>
          <w:szCs w:val="24"/>
        </w:rPr>
        <w:t>14</w:t>
      </w:r>
      <w:r>
        <w:rPr>
          <w:rFonts w:ascii="Times New Roman" w:hAnsi="Times New Roman" w:cs="Times New Roman"/>
          <w:sz w:val="24"/>
          <w:szCs w:val="24"/>
        </w:rPr>
        <w:t xml:space="preserve">. Данное значение эффекта финансового рычага создает такое условие, что привлечение дополнительного заменого капитала повышает рентабельность собственного. </w:t>
      </w:r>
      <w:r w:rsidR="003233BB" w:rsidRPr="003D1AD1">
        <w:rPr>
          <w:rFonts w:ascii="Times New Roman" w:hAnsi="Times New Roman" w:cs="Times New Roman"/>
          <w:sz w:val="24"/>
          <w:szCs w:val="24"/>
        </w:rPr>
        <w:t>Также можно утверждать, что</w:t>
      </w:r>
      <w:r w:rsidR="003233BB" w:rsidRPr="0079252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высокая</w:t>
      </w:r>
      <w:r w:rsidR="003233BB" w:rsidRPr="0079252B">
        <w:rPr>
          <w:rFonts w:ascii="Times New Roman" w:hAnsi="Times New Roman" w:cs="Times New Roman"/>
          <w:color w:val="333333"/>
          <w:sz w:val="24"/>
          <w:szCs w:val="24"/>
          <w:shd w:val="clear" w:color="auto" w:fill="FFFFFF"/>
        </w:rPr>
        <w:t xml:space="preserve"> доля собственных источников финансирования</w:t>
      </w:r>
      <w:r w:rsidR="003233BB">
        <w:rPr>
          <w:rFonts w:ascii="Times New Roman" w:hAnsi="Times New Roman" w:cs="Times New Roman"/>
          <w:color w:val="333333"/>
          <w:sz w:val="24"/>
          <w:szCs w:val="24"/>
          <w:shd w:val="clear" w:color="auto" w:fill="FFFFFF"/>
        </w:rPr>
        <w:t xml:space="preserve"> в структуре </w:t>
      </w:r>
      <w:r>
        <w:rPr>
          <w:rFonts w:ascii="Times New Roman" w:hAnsi="Times New Roman" w:cs="Times New Roman"/>
          <w:color w:val="333333"/>
          <w:sz w:val="24"/>
          <w:szCs w:val="24"/>
          <w:shd w:val="clear" w:color="auto" w:fill="FFFFFF"/>
        </w:rPr>
        <w:t>НПАО «ФМК»</w:t>
      </w:r>
      <w:r w:rsidR="003233BB" w:rsidRPr="0079252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позволит компании в перспективе снизить</w:t>
      </w:r>
      <w:r w:rsidR="003233BB" w:rsidRPr="0079252B">
        <w:rPr>
          <w:rFonts w:ascii="Times New Roman" w:hAnsi="Times New Roman" w:cs="Times New Roman"/>
          <w:color w:val="333333"/>
          <w:sz w:val="24"/>
          <w:szCs w:val="24"/>
          <w:shd w:val="clear" w:color="auto" w:fill="FFFFFF"/>
        </w:rPr>
        <w:t xml:space="preserve"> риск финансовых затруднений и </w:t>
      </w:r>
      <w:r>
        <w:rPr>
          <w:rFonts w:ascii="Times New Roman" w:hAnsi="Times New Roman" w:cs="Times New Roman"/>
          <w:color w:val="333333"/>
          <w:sz w:val="24"/>
          <w:szCs w:val="24"/>
          <w:shd w:val="clear" w:color="auto" w:fill="FFFFFF"/>
        </w:rPr>
        <w:t xml:space="preserve">постепенно </w:t>
      </w:r>
      <w:r w:rsidR="003233BB" w:rsidRPr="0079252B">
        <w:rPr>
          <w:rFonts w:ascii="Times New Roman" w:hAnsi="Times New Roman" w:cs="Times New Roman"/>
          <w:color w:val="333333"/>
          <w:sz w:val="24"/>
          <w:szCs w:val="24"/>
          <w:shd w:val="clear" w:color="auto" w:fill="FFFFFF"/>
        </w:rPr>
        <w:t>уменьш</w:t>
      </w:r>
      <w:r>
        <w:rPr>
          <w:rFonts w:ascii="Times New Roman" w:hAnsi="Times New Roman" w:cs="Times New Roman"/>
          <w:color w:val="333333"/>
          <w:sz w:val="24"/>
          <w:szCs w:val="24"/>
          <w:shd w:val="clear" w:color="auto" w:fill="FFFFFF"/>
        </w:rPr>
        <w:t>ать</w:t>
      </w:r>
      <w:r w:rsidR="003233BB" w:rsidRPr="0079252B">
        <w:rPr>
          <w:rFonts w:ascii="Times New Roman" w:hAnsi="Times New Roman" w:cs="Times New Roman"/>
          <w:color w:val="333333"/>
          <w:sz w:val="24"/>
          <w:szCs w:val="24"/>
          <w:shd w:val="clear" w:color="auto" w:fill="FFFFFF"/>
        </w:rPr>
        <w:t xml:space="preserve"> зависимост</w:t>
      </w:r>
      <w:r>
        <w:rPr>
          <w:rFonts w:ascii="Times New Roman" w:hAnsi="Times New Roman" w:cs="Times New Roman"/>
          <w:color w:val="333333"/>
          <w:sz w:val="24"/>
          <w:szCs w:val="24"/>
          <w:shd w:val="clear" w:color="auto" w:fill="FFFFFF"/>
        </w:rPr>
        <w:t>ь</w:t>
      </w:r>
      <w:r w:rsidR="003233BB" w:rsidRPr="0079252B">
        <w:rPr>
          <w:rFonts w:ascii="Times New Roman" w:hAnsi="Times New Roman" w:cs="Times New Roman"/>
          <w:color w:val="333333"/>
          <w:sz w:val="24"/>
          <w:szCs w:val="24"/>
          <w:shd w:val="clear" w:color="auto" w:fill="FFFFFF"/>
        </w:rPr>
        <w:t xml:space="preserve"> от внешних кредиторов. </w:t>
      </w:r>
    </w:p>
    <w:p w:rsidR="002B5DB8" w:rsidRDefault="00892A4F" w:rsidP="00892A4F">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br w:type="page"/>
      </w:r>
    </w:p>
    <w:p w:rsidR="002B5DB8" w:rsidRPr="002B5DB8" w:rsidRDefault="002B5DB8" w:rsidP="002B5DB8">
      <w:pPr>
        <w:pStyle w:val="2"/>
        <w:jc w:val="center"/>
        <w:rPr>
          <w:rFonts w:ascii="Times New Roman" w:hAnsi="Times New Roman" w:cs="Times New Roman"/>
          <w:color w:val="auto"/>
          <w:sz w:val="28"/>
          <w:szCs w:val="28"/>
          <w:shd w:val="clear" w:color="auto" w:fill="FFFFFF"/>
        </w:rPr>
      </w:pPr>
      <w:bookmarkStart w:id="24" w:name="_Toc451341162"/>
      <w:r w:rsidRPr="002B5DB8">
        <w:rPr>
          <w:rFonts w:ascii="Times New Roman" w:hAnsi="Times New Roman" w:cs="Times New Roman"/>
          <w:color w:val="auto"/>
          <w:sz w:val="28"/>
          <w:szCs w:val="28"/>
          <w:shd w:val="clear" w:color="auto" w:fill="FFFFFF"/>
        </w:rPr>
        <w:lastRenderedPageBreak/>
        <w:t>Выводы по главе 3</w:t>
      </w:r>
      <w:bookmarkEnd w:id="24"/>
    </w:p>
    <w:p w:rsidR="009F46AF" w:rsidRDefault="00436112" w:rsidP="009F46AF">
      <w:pPr>
        <w:spacing w:after="0" w:line="360" w:lineRule="auto"/>
        <w:ind w:left="-142"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Подводя итог главы, хочется отметить</w:t>
      </w:r>
      <w:r w:rsidR="003233BB" w:rsidRPr="00436112">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что</w:t>
      </w:r>
      <w:r w:rsidR="003233BB" w:rsidRPr="00436112">
        <w:rPr>
          <w:rFonts w:ascii="Times New Roman" w:hAnsi="Times New Roman" w:cs="Times New Roman"/>
          <w:color w:val="333333"/>
          <w:sz w:val="24"/>
          <w:szCs w:val="24"/>
          <w:shd w:val="clear" w:color="auto" w:fill="FFFFFF"/>
        </w:rPr>
        <w:t xml:space="preserve"> управление финансовой устойчивостью является основополагающей и важнейшей частью процесса управления финансовыми ресурсами организации в целях решения стоящих перед нею стратегических задач. </w:t>
      </w:r>
    </w:p>
    <w:p w:rsidR="00215888" w:rsidRPr="009F46AF" w:rsidRDefault="009F46AF" w:rsidP="009F46AF">
      <w:pPr>
        <w:spacing w:after="0" w:line="360" w:lineRule="auto"/>
        <w:ind w:left="-142" w:firstLine="709"/>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В ходе, анализа деятельности компании, динамики изменения ее позиции на рынке и финансового анализа, мною было определено, что э</w:t>
      </w:r>
      <w:r w:rsidR="003233BB" w:rsidRPr="00436112">
        <w:rPr>
          <w:rFonts w:ascii="Times New Roman" w:hAnsi="Times New Roman" w:cs="Times New Roman"/>
          <w:color w:val="333333"/>
          <w:sz w:val="24"/>
          <w:szCs w:val="24"/>
          <w:shd w:val="clear" w:color="auto" w:fill="FFFFFF"/>
        </w:rPr>
        <w:t xml:space="preserve">ффективное управление финансовой деятельностью предприятия </w:t>
      </w:r>
      <w:r w:rsidR="00A212E6" w:rsidRPr="00436112">
        <w:rPr>
          <w:rFonts w:ascii="Times New Roman" w:hAnsi="Times New Roman" w:cs="Times New Roman"/>
          <w:color w:val="333333"/>
          <w:sz w:val="24"/>
          <w:szCs w:val="24"/>
          <w:shd w:val="clear" w:color="auto" w:fill="FFFFFF"/>
        </w:rPr>
        <w:t xml:space="preserve">и повышение уровня локализации </w:t>
      </w:r>
      <w:r w:rsidRPr="00436112">
        <w:rPr>
          <w:rFonts w:ascii="Times New Roman" w:hAnsi="Times New Roman" w:cs="Times New Roman"/>
          <w:color w:val="333333"/>
          <w:sz w:val="24"/>
          <w:szCs w:val="24"/>
          <w:shd w:val="clear" w:color="auto" w:fill="FFFFFF"/>
        </w:rPr>
        <w:t xml:space="preserve">производства </w:t>
      </w:r>
      <w:r w:rsidR="004F2243">
        <w:rPr>
          <w:rFonts w:ascii="Times New Roman" w:hAnsi="Times New Roman" w:cs="Times New Roman"/>
          <w:color w:val="333333"/>
          <w:sz w:val="24"/>
          <w:szCs w:val="24"/>
          <w:shd w:val="clear" w:color="auto" w:fill="FFFFFF"/>
        </w:rPr>
        <w:t xml:space="preserve">за 5 лет с 29% до 52% </w:t>
      </w:r>
      <w:r>
        <w:rPr>
          <w:rFonts w:ascii="Times New Roman" w:hAnsi="Times New Roman" w:cs="Times New Roman"/>
          <w:color w:val="333333"/>
          <w:sz w:val="24"/>
          <w:szCs w:val="24"/>
          <w:shd w:val="clear" w:color="auto" w:fill="FFFFFF"/>
        </w:rPr>
        <w:t>являются основными результатами деятельности</w:t>
      </w:r>
      <w:r w:rsidR="00A73D65">
        <w:rPr>
          <w:rFonts w:ascii="Times New Roman" w:hAnsi="Times New Roman" w:cs="Times New Roman"/>
          <w:color w:val="333333"/>
          <w:sz w:val="24"/>
          <w:szCs w:val="24"/>
          <w:shd w:val="clear" w:color="auto" w:fill="FFFFFF"/>
        </w:rPr>
        <w:t xml:space="preserve"> по повышению уровня </w:t>
      </w:r>
      <w:r w:rsidR="004F2243">
        <w:rPr>
          <w:rFonts w:ascii="Times New Roman" w:hAnsi="Times New Roman" w:cs="Times New Roman"/>
          <w:color w:val="333333"/>
          <w:sz w:val="24"/>
          <w:szCs w:val="24"/>
          <w:shd w:val="clear" w:color="auto" w:fill="FFFFFF"/>
        </w:rPr>
        <w:t>конкурентоспособности НПАО</w:t>
      </w:r>
      <w:r w:rsidRPr="00436112">
        <w:rPr>
          <w:rFonts w:ascii="Times New Roman" w:hAnsi="Times New Roman" w:cs="Times New Roman"/>
          <w:color w:val="333333"/>
          <w:sz w:val="24"/>
          <w:szCs w:val="24"/>
          <w:shd w:val="clear" w:color="auto" w:fill="FFFFFF"/>
        </w:rPr>
        <w:t xml:space="preserve"> «ФОРД МОТОР КОМПАНИ»</w:t>
      </w:r>
      <w:r w:rsidR="00A73D65">
        <w:rPr>
          <w:rFonts w:ascii="Times New Roman" w:hAnsi="Times New Roman" w:cs="Times New Roman"/>
          <w:color w:val="333333"/>
          <w:sz w:val="24"/>
          <w:szCs w:val="24"/>
          <w:shd w:val="clear" w:color="auto" w:fill="FFFFFF"/>
        </w:rPr>
        <w:t xml:space="preserve"> как совместного предприятия, созданного в рамках стратегического альянса </w:t>
      </w:r>
      <w:r w:rsidR="00706A68">
        <w:rPr>
          <w:rFonts w:ascii="Times New Roman" w:hAnsi="Times New Roman" w:cs="Times New Roman"/>
          <w:sz w:val="24"/>
          <w:szCs w:val="24"/>
        </w:rPr>
        <w:t xml:space="preserve">Ford Motor Company </w:t>
      </w:r>
      <w:r w:rsidR="00A73D65" w:rsidRPr="00475738">
        <w:rPr>
          <w:rFonts w:ascii="Times New Roman" w:hAnsi="Times New Roman" w:cs="Times New Roman"/>
          <w:sz w:val="24"/>
          <w:szCs w:val="24"/>
        </w:rPr>
        <w:t>и </w:t>
      </w:r>
      <w:r w:rsidR="00A73D65">
        <w:rPr>
          <w:rFonts w:ascii="Times New Roman" w:hAnsi="Times New Roman" w:cs="Times New Roman"/>
          <w:sz w:val="24"/>
          <w:szCs w:val="24"/>
        </w:rPr>
        <w:t>ПАО «СОЛЛЕРС».</w:t>
      </w:r>
      <w:r w:rsidRPr="00436112">
        <w:rPr>
          <w:rFonts w:ascii="Times New Roman" w:hAnsi="Times New Roman" w:cs="Times New Roman"/>
          <w:color w:val="333333"/>
          <w:sz w:val="24"/>
          <w:szCs w:val="24"/>
          <w:shd w:val="clear" w:color="auto" w:fill="FFFFFF"/>
        </w:rPr>
        <w:t xml:space="preserve"> </w:t>
      </w:r>
      <w:r w:rsidR="003233BB" w:rsidRPr="00436112">
        <w:rPr>
          <w:rFonts w:ascii="Times New Roman" w:hAnsi="Times New Roman" w:cs="Times New Roman"/>
          <w:color w:val="333333"/>
          <w:sz w:val="24"/>
          <w:szCs w:val="24"/>
          <w:shd w:val="clear" w:color="auto" w:fill="FFFFFF"/>
        </w:rPr>
        <w:t>НПАО «ФОРД МОТОР КОМПАНИ» как стратегический альянс фирм-конкурентов в автомобилестроении</w:t>
      </w:r>
      <w:r w:rsidR="00A73D65">
        <w:rPr>
          <w:rFonts w:ascii="Times New Roman" w:hAnsi="Times New Roman" w:cs="Times New Roman"/>
          <w:color w:val="333333"/>
          <w:sz w:val="24"/>
          <w:szCs w:val="24"/>
          <w:shd w:val="clear" w:color="auto" w:fill="FFFFFF"/>
        </w:rPr>
        <w:t>,</w:t>
      </w:r>
      <w:r w:rsidR="003233BB" w:rsidRPr="00436112">
        <w:rPr>
          <w:rFonts w:ascii="Times New Roman" w:hAnsi="Times New Roman" w:cs="Times New Roman"/>
          <w:color w:val="333333"/>
          <w:sz w:val="24"/>
          <w:szCs w:val="24"/>
          <w:shd w:val="clear" w:color="auto" w:fill="FFFFFF"/>
        </w:rPr>
        <w:t xml:space="preserve"> свободно манипулируя денежными средствами, путем эффективного их использования обеспечивает бесперебойный процесс производства и реализации продукции, минимизирует затраты на </w:t>
      </w:r>
      <w:r w:rsidR="003233BB" w:rsidRPr="009F46AF">
        <w:rPr>
          <w:rFonts w:ascii="Times New Roman" w:hAnsi="Times New Roman" w:cs="Times New Roman"/>
          <w:sz w:val="24"/>
          <w:szCs w:val="24"/>
        </w:rPr>
        <w:t xml:space="preserve">его расширение и обновление, а также </w:t>
      </w:r>
      <w:r w:rsidR="00436112" w:rsidRPr="009F46AF">
        <w:rPr>
          <w:rFonts w:ascii="Times New Roman" w:hAnsi="Times New Roman" w:cs="Times New Roman"/>
          <w:sz w:val="24"/>
          <w:szCs w:val="24"/>
        </w:rPr>
        <w:t>проводит эффективную политику повышения уровня локализации производства флагманских моделей Ford Focus и Ford Mondeo.</w:t>
      </w:r>
    </w:p>
    <w:p w:rsidR="002B5DB8" w:rsidRPr="00436112" w:rsidRDefault="002B5DB8" w:rsidP="009F46AF">
      <w:pPr>
        <w:spacing w:after="0" w:line="360" w:lineRule="auto"/>
        <w:ind w:left="-142" w:firstLine="709"/>
        <w:jc w:val="both"/>
        <w:rPr>
          <w:rFonts w:ascii="Times New Roman" w:hAnsi="Times New Roman" w:cs="Times New Roman"/>
          <w:color w:val="333333"/>
          <w:sz w:val="24"/>
          <w:szCs w:val="24"/>
          <w:shd w:val="clear" w:color="auto" w:fill="FFFFFF"/>
        </w:rPr>
      </w:pPr>
      <w:r w:rsidRPr="009F46AF">
        <w:rPr>
          <w:rFonts w:ascii="Times New Roman" w:hAnsi="Times New Roman" w:cs="Times New Roman"/>
          <w:sz w:val="24"/>
          <w:szCs w:val="24"/>
        </w:rPr>
        <w:t xml:space="preserve">Анализ результатов деятельности </w:t>
      </w:r>
      <w:r w:rsidR="00A73D65">
        <w:rPr>
          <w:rFonts w:ascii="Times New Roman" w:hAnsi="Times New Roman" w:cs="Times New Roman"/>
          <w:sz w:val="24"/>
          <w:szCs w:val="24"/>
        </w:rPr>
        <w:t xml:space="preserve">данного стратегического альянса </w:t>
      </w:r>
      <w:r w:rsidR="00A73D65" w:rsidRPr="009F46AF">
        <w:rPr>
          <w:rFonts w:ascii="Times New Roman" w:hAnsi="Times New Roman" w:cs="Times New Roman"/>
          <w:sz w:val="24"/>
          <w:szCs w:val="24"/>
        </w:rPr>
        <w:t>на территории России</w:t>
      </w:r>
      <w:r w:rsidR="00A73D65">
        <w:rPr>
          <w:rFonts w:ascii="Times New Roman" w:hAnsi="Times New Roman" w:cs="Times New Roman"/>
          <w:sz w:val="24"/>
          <w:szCs w:val="24"/>
        </w:rPr>
        <w:t xml:space="preserve"> на примере</w:t>
      </w:r>
      <w:r w:rsidRPr="009F46AF">
        <w:rPr>
          <w:rFonts w:ascii="Times New Roman" w:hAnsi="Times New Roman" w:cs="Times New Roman"/>
          <w:sz w:val="24"/>
          <w:szCs w:val="24"/>
        </w:rPr>
        <w:t xml:space="preserve"> </w:t>
      </w:r>
      <w:r w:rsidR="00A73D65" w:rsidRPr="00436112">
        <w:rPr>
          <w:rFonts w:ascii="Times New Roman" w:hAnsi="Times New Roman" w:cs="Times New Roman"/>
          <w:color w:val="333333"/>
          <w:sz w:val="24"/>
          <w:szCs w:val="24"/>
          <w:shd w:val="clear" w:color="auto" w:fill="FFFFFF"/>
        </w:rPr>
        <w:t>НПАО «ФОРД МОТОР КОМПАНИ»</w:t>
      </w:r>
      <w:r w:rsidR="00A73D65">
        <w:rPr>
          <w:rFonts w:ascii="Times New Roman" w:hAnsi="Times New Roman" w:cs="Times New Roman"/>
          <w:color w:val="333333"/>
          <w:sz w:val="24"/>
          <w:szCs w:val="24"/>
          <w:shd w:val="clear" w:color="auto" w:fill="FFFFFF"/>
        </w:rPr>
        <w:t xml:space="preserve"> </w:t>
      </w:r>
      <w:r w:rsidRPr="009F46AF">
        <w:rPr>
          <w:rFonts w:ascii="Times New Roman" w:hAnsi="Times New Roman" w:cs="Times New Roman"/>
          <w:sz w:val="24"/>
          <w:szCs w:val="24"/>
        </w:rPr>
        <w:t xml:space="preserve">наглядно демонстрирует </w:t>
      </w:r>
      <w:r w:rsidR="00A73D65">
        <w:rPr>
          <w:rFonts w:ascii="Times New Roman" w:hAnsi="Times New Roman" w:cs="Times New Roman"/>
          <w:sz w:val="24"/>
          <w:szCs w:val="24"/>
        </w:rPr>
        <w:t>эффективность</w:t>
      </w:r>
      <w:r w:rsidRPr="009F46AF">
        <w:rPr>
          <w:rFonts w:ascii="Times New Roman" w:hAnsi="Times New Roman" w:cs="Times New Roman"/>
          <w:sz w:val="24"/>
          <w:szCs w:val="24"/>
        </w:rPr>
        <w:t xml:space="preserve"> активного стратегического партнерства</w:t>
      </w:r>
      <w:r w:rsidR="00A73D65">
        <w:rPr>
          <w:rFonts w:ascii="Times New Roman" w:hAnsi="Times New Roman" w:cs="Times New Roman"/>
          <w:sz w:val="24"/>
          <w:szCs w:val="24"/>
        </w:rPr>
        <w:t xml:space="preserve"> в условиях возрастания новых видов жесткой конкуренции и стагнации российской экономики</w:t>
      </w:r>
      <w:r w:rsidRPr="009F46AF">
        <w:rPr>
          <w:rFonts w:ascii="Times New Roman" w:hAnsi="Times New Roman" w:cs="Times New Roman"/>
          <w:sz w:val="24"/>
          <w:szCs w:val="24"/>
        </w:rPr>
        <w:t>. Достигнутые успехи</w:t>
      </w:r>
      <w:r w:rsidRPr="002B5DB8">
        <w:rPr>
          <w:rFonts w:ascii="Times New Roman" w:hAnsi="Times New Roman" w:cs="Times New Roman"/>
          <w:color w:val="333333"/>
          <w:sz w:val="24"/>
          <w:szCs w:val="24"/>
          <w:shd w:val="clear" w:color="auto" w:fill="FFFFFF"/>
        </w:rPr>
        <w:t xml:space="preserve"> в </w:t>
      </w:r>
      <w:r w:rsidR="0083401B">
        <w:rPr>
          <w:rFonts w:ascii="Times New Roman" w:hAnsi="Times New Roman" w:cs="Times New Roman"/>
          <w:color w:val="333333"/>
          <w:sz w:val="24"/>
          <w:szCs w:val="24"/>
          <w:shd w:val="clear" w:color="auto" w:fill="FFFFFF"/>
        </w:rPr>
        <w:t>реализации намеченных стратегий, которые были обозначены перед вступлением в стратегический альянс, являются</w:t>
      </w:r>
      <w:r w:rsidRPr="002B5DB8">
        <w:rPr>
          <w:rFonts w:ascii="Times New Roman" w:hAnsi="Times New Roman" w:cs="Times New Roman"/>
          <w:color w:val="333333"/>
          <w:sz w:val="24"/>
          <w:szCs w:val="24"/>
          <w:shd w:val="clear" w:color="auto" w:fill="FFFFFF"/>
        </w:rPr>
        <w:t xml:space="preserve"> </w:t>
      </w:r>
      <w:r w:rsidR="00706A68">
        <w:rPr>
          <w:rFonts w:ascii="Times New Roman" w:hAnsi="Times New Roman" w:cs="Times New Roman"/>
          <w:color w:val="333333"/>
          <w:sz w:val="24"/>
          <w:szCs w:val="24"/>
          <w:shd w:val="clear" w:color="auto" w:fill="FFFFFF"/>
        </w:rPr>
        <w:t xml:space="preserve">итогом </w:t>
      </w:r>
      <w:r w:rsidR="00706A68" w:rsidRPr="002B5DB8">
        <w:rPr>
          <w:rFonts w:ascii="Times New Roman" w:hAnsi="Times New Roman" w:cs="Times New Roman"/>
          <w:color w:val="333333"/>
          <w:sz w:val="24"/>
          <w:szCs w:val="24"/>
          <w:shd w:val="clear" w:color="auto" w:fill="FFFFFF"/>
        </w:rPr>
        <w:t>правильных</w:t>
      </w:r>
      <w:r w:rsidR="00706A68">
        <w:rPr>
          <w:rFonts w:ascii="Times New Roman" w:hAnsi="Times New Roman" w:cs="Times New Roman"/>
          <w:color w:val="333333"/>
          <w:sz w:val="24"/>
          <w:szCs w:val="24"/>
          <w:shd w:val="clear" w:color="auto" w:fill="FFFFFF"/>
        </w:rPr>
        <w:t xml:space="preserve"> взаимоотношений, сформировавшихся в ходе альянса,</w:t>
      </w:r>
      <w:r w:rsidRPr="002B5DB8">
        <w:rPr>
          <w:rFonts w:ascii="Times New Roman" w:hAnsi="Times New Roman" w:cs="Times New Roman"/>
          <w:color w:val="333333"/>
          <w:sz w:val="24"/>
          <w:szCs w:val="24"/>
          <w:shd w:val="clear" w:color="auto" w:fill="FFFFFF"/>
        </w:rPr>
        <w:t xml:space="preserve"> </w:t>
      </w:r>
      <w:r w:rsidR="00706A68">
        <w:rPr>
          <w:rFonts w:ascii="Times New Roman" w:hAnsi="Times New Roman" w:cs="Times New Roman"/>
          <w:color w:val="333333"/>
          <w:sz w:val="24"/>
          <w:szCs w:val="24"/>
          <w:shd w:val="clear" w:color="auto" w:fill="FFFFFF"/>
        </w:rPr>
        <w:t>которые</w:t>
      </w:r>
      <w:r>
        <w:rPr>
          <w:rFonts w:ascii="Times New Roman" w:hAnsi="Times New Roman" w:cs="Times New Roman"/>
          <w:color w:val="333333"/>
          <w:sz w:val="24"/>
          <w:szCs w:val="24"/>
          <w:shd w:val="clear" w:color="auto" w:fill="FFFFFF"/>
        </w:rPr>
        <w:t xml:space="preserve"> учитываю</w:t>
      </w:r>
      <w:r w:rsidR="00706A68">
        <w:rPr>
          <w:rFonts w:ascii="Times New Roman" w:hAnsi="Times New Roman" w:cs="Times New Roman"/>
          <w:color w:val="333333"/>
          <w:sz w:val="24"/>
          <w:szCs w:val="24"/>
          <w:shd w:val="clear" w:color="auto" w:fill="FFFFFF"/>
        </w:rPr>
        <w:t>т</w:t>
      </w:r>
      <w:r>
        <w:rPr>
          <w:rFonts w:ascii="Times New Roman" w:hAnsi="Times New Roman" w:cs="Times New Roman"/>
          <w:color w:val="333333"/>
          <w:sz w:val="24"/>
          <w:szCs w:val="24"/>
          <w:shd w:val="clear" w:color="auto" w:fill="FFFFFF"/>
        </w:rPr>
        <w:t xml:space="preserve"> вза</w:t>
      </w:r>
      <w:r w:rsidRPr="002B5DB8">
        <w:rPr>
          <w:rFonts w:ascii="Times New Roman" w:hAnsi="Times New Roman" w:cs="Times New Roman"/>
          <w:color w:val="333333"/>
          <w:sz w:val="24"/>
          <w:szCs w:val="24"/>
          <w:shd w:val="clear" w:color="auto" w:fill="FFFFFF"/>
        </w:rPr>
        <w:t xml:space="preserve">имные интересы и потребности. Несомненно, </w:t>
      </w:r>
      <w:r w:rsidR="00706A68">
        <w:rPr>
          <w:rFonts w:ascii="Times New Roman" w:hAnsi="Times New Roman" w:cs="Times New Roman"/>
          <w:color w:val="333333"/>
          <w:sz w:val="24"/>
          <w:szCs w:val="24"/>
          <w:shd w:val="clear" w:color="auto" w:fill="FFFFFF"/>
        </w:rPr>
        <w:t xml:space="preserve">стратегический альянс </w:t>
      </w:r>
      <w:r w:rsidR="00706A68">
        <w:rPr>
          <w:rFonts w:ascii="Times New Roman" w:hAnsi="Times New Roman" w:cs="Times New Roman"/>
          <w:sz w:val="24"/>
          <w:szCs w:val="24"/>
        </w:rPr>
        <w:t xml:space="preserve">Ford Motor Company </w:t>
      </w:r>
      <w:r w:rsidR="00706A68" w:rsidRPr="00475738">
        <w:rPr>
          <w:rFonts w:ascii="Times New Roman" w:hAnsi="Times New Roman" w:cs="Times New Roman"/>
          <w:sz w:val="24"/>
          <w:szCs w:val="24"/>
        </w:rPr>
        <w:t>и </w:t>
      </w:r>
      <w:r w:rsidR="00706A68">
        <w:rPr>
          <w:rFonts w:ascii="Times New Roman" w:hAnsi="Times New Roman" w:cs="Times New Roman"/>
          <w:sz w:val="24"/>
          <w:szCs w:val="24"/>
        </w:rPr>
        <w:t xml:space="preserve">ПАО «СОЛЛЕРС» </w:t>
      </w:r>
      <w:r w:rsidR="00706A68">
        <w:rPr>
          <w:rFonts w:ascii="Times New Roman" w:hAnsi="Times New Roman" w:cs="Times New Roman"/>
          <w:color w:val="333333"/>
          <w:sz w:val="24"/>
          <w:szCs w:val="24"/>
          <w:shd w:val="clear" w:color="auto" w:fill="FFFFFF"/>
        </w:rPr>
        <w:t>сыграл значительную</w:t>
      </w:r>
      <w:r>
        <w:rPr>
          <w:rFonts w:ascii="Times New Roman" w:hAnsi="Times New Roman" w:cs="Times New Roman"/>
          <w:color w:val="333333"/>
          <w:sz w:val="24"/>
          <w:szCs w:val="24"/>
          <w:shd w:val="clear" w:color="auto" w:fill="FFFFFF"/>
        </w:rPr>
        <w:t xml:space="preserve"> роль в </w:t>
      </w:r>
      <w:r w:rsidR="00102AAD">
        <w:rPr>
          <w:rFonts w:ascii="Times New Roman" w:hAnsi="Times New Roman" w:cs="Times New Roman"/>
          <w:color w:val="333333"/>
          <w:sz w:val="24"/>
          <w:szCs w:val="24"/>
          <w:shd w:val="clear" w:color="auto" w:fill="FFFFFF"/>
        </w:rPr>
        <w:t xml:space="preserve">решении многих технологических и социальных проблем, </w:t>
      </w:r>
      <w:r w:rsidR="00706A68">
        <w:rPr>
          <w:rFonts w:ascii="Times New Roman" w:hAnsi="Times New Roman" w:cs="Times New Roman"/>
          <w:color w:val="333333"/>
          <w:sz w:val="24"/>
          <w:szCs w:val="24"/>
          <w:shd w:val="clear" w:color="auto" w:fill="FFFFFF"/>
        </w:rPr>
        <w:t xml:space="preserve">увеличении уровня локализации и как следствие </w:t>
      </w:r>
      <w:r w:rsidRPr="002B5DB8">
        <w:rPr>
          <w:rFonts w:ascii="Times New Roman" w:hAnsi="Times New Roman" w:cs="Times New Roman"/>
          <w:color w:val="333333"/>
          <w:sz w:val="24"/>
          <w:szCs w:val="24"/>
          <w:shd w:val="clear" w:color="auto" w:fill="FFFFFF"/>
        </w:rPr>
        <w:t xml:space="preserve">повышении конкурентоспособности </w:t>
      </w:r>
      <w:r w:rsidR="00706A68">
        <w:rPr>
          <w:rFonts w:ascii="Times New Roman" w:hAnsi="Times New Roman" w:cs="Times New Roman"/>
          <w:color w:val="333333"/>
          <w:sz w:val="24"/>
          <w:szCs w:val="24"/>
          <w:shd w:val="clear" w:color="auto" w:fill="FFFFFF"/>
        </w:rPr>
        <w:t xml:space="preserve">автомобилей </w:t>
      </w:r>
      <w:r w:rsidR="00706A68">
        <w:rPr>
          <w:rFonts w:ascii="Times New Roman" w:hAnsi="Times New Roman" w:cs="Times New Roman"/>
          <w:color w:val="333333"/>
          <w:sz w:val="24"/>
          <w:szCs w:val="24"/>
          <w:shd w:val="clear" w:color="auto" w:fill="FFFFFF"/>
          <w:lang w:val="en-US"/>
        </w:rPr>
        <w:t>Ford</w:t>
      </w:r>
      <w:r w:rsidR="00706A68" w:rsidRPr="00706A68">
        <w:rPr>
          <w:rFonts w:ascii="Times New Roman" w:hAnsi="Times New Roman" w:cs="Times New Roman"/>
          <w:color w:val="333333"/>
          <w:sz w:val="24"/>
          <w:szCs w:val="24"/>
          <w:shd w:val="clear" w:color="auto" w:fill="FFFFFF"/>
        </w:rPr>
        <w:t xml:space="preserve"> </w:t>
      </w:r>
      <w:r w:rsidR="00706A68">
        <w:rPr>
          <w:rFonts w:ascii="Times New Roman" w:hAnsi="Times New Roman" w:cs="Times New Roman"/>
          <w:color w:val="333333"/>
          <w:sz w:val="24"/>
          <w:szCs w:val="24"/>
          <w:shd w:val="clear" w:color="auto" w:fill="FFFFFF"/>
        </w:rPr>
        <w:t>на российском рынке</w:t>
      </w:r>
      <w:r w:rsidR="00102AAD">
        <w:rPr>
          <w:rFonts w:ascii="Times New Roman" w:hAnsi="Times New Roman" w:cs="Times New Roman"/>
          <w:color w:val="333333"/>
          <w:sz w:val="24"/>
          <w:szCs w:val="24"/>
          <w:shd w:val="clear" w:color="auto" w:fill="FFFFFF"/>
        </w:rPr>
        <w:t>.</w:t>
      </w:r>
    </w:p>
    <w:p w:rsidR="002B5DB8" w:rsidRDefault="002B5DB8">
      <w:pPr>
        <w:rPr>
          <w:rFonts w:ascii="Times New Roman" w:eastAsiaTheme="majorEastAsia" w:hAnsi="Times New Roman" w:cs="Times New Roman"/>
          <w:b/>
          <w:bCs/>
          <w:sz w:val="28"/>
          <w:szCs w:val="28"/>
        </w:rPr>
      </w:pPr>
      <w:r>
        <w:rPr>
          <w:rFonts w:ascii="Times New Roman" w:hAnsi="Times New Roman" w:cs="Times New Roman"/>
        </w:rPr>
        <w:br w:type="page"/>
      </w:r>
    </w:p>
    <w:p w:rsidR="00B40726" w:rsidRPr="00483E03" w:rsidRDefault="00607323" w:rsidP="003D1AD1">
      <w:pPr>
        <w:pStyle w:val="1"/>
        <w:jc w:val="center"/>
        <w:rPr>
          <w:rFonts w:ascii="Times New Roman" w:hAnsi="Times New Roman" w:cs="Times New Roman"/>
          <w:color w:val="auto"/>
        </w:rPr>
      </w:pPr>
      <w:bookmarkStart w:id="25" w:name="_Toc451341163"/>
      <w:r w:rsidRPr="00483E03">
        <w:rPr>
          <w:rFonts w:ascii="Times New Roman" w:hAnsi="Times New Roman" w:cs="Times New Roman"/>
          <w:color w:val="auto"/>
        </w:rPr>
        <w:lastRenderedPageBreak/>
        <w:t>Заключение</w:t>
      </w:r>
      <w:bookmarkEnd w:id="25"/>
    </w:p>
    <w:p w:rsidR="00ED562B" w:rsidRPr="00E042E7" w:rsidRDefault="00ED562B" w:rsidP="00E042E7">
      <w:pPr>
        <w:pStyle w:val="ab"/>
        <w:spacing w:line="360" w:lineRule="auto"/>
        <w:ind w:firstLine="709"/>
        <w:jc w:val="both"/>
        <w:rPr>
          <w:rFonts w:ascii="Times New Roman" w:hAnsi="Times New Roman" w:cs="Times New Roman"/>
          <w:sz w:val="24"/>
          <w:szCs w:val="24"/>
        </w:rPr>
      </w:pPr>
      <w:r w:rsidRPr="00E042E7">
        <w:rPr>
          <w:rFonts w:ascii="Times New Roman" w:hAnsi="Times New Roman" w:cs="Times New Roman"/>
          <w:sz w:val="24"/>
          <w:szCs w:val="24"/>
        </w:rPr>
        <w:t>Изучив и проанализировав научную литерат</w:t>
      </w:r>
      <w:r w:rsidR="0003225D" w:rsidRPr="00E042E7">
        <w:rPr>
          <w:rFonts w:ascii="Times New Roman" w:hAnsi="Times New Roman" w:cs="Times New Roman"/>
          <w:sz w:val="24"/>
          <w:szCs w:val="24"/>
        </w:rPr>
        <w:t>уру по теме «стратегические альянсы</w:t>
      </w:r>
      <w:r w:rsidRPr="00E042E7">
        <w:rPr>
          <w:rFonts w:ascii="Times New Roman" w:hAnsi="Times New Roman" w:cs="Times New Roman"/>
          <w:sz w:val="24"/>
          <w:szCs w:val="24"/>
        </w:rPr>
        <w:t>» мы пришли к следующим выводам.</w:t>
      </w:r>
    </w:p>
    <w:p w:rsidR="00505D9A" w:rsidRPr="002E521E" w:rsidRDefault="00505D9A" w:rsidP="00E042E7">
      <w:pPr>
        <w:pStyle w:val="ab"/>
        <w:spacing w:line="360" w:lineRule="auto"/>
        <w:ind w:firstLine="709"/>
        <w:jc w:val="both"/>
        <w:rPr>
          <w:rFonts w:ascii="Times New Roman" w:hAnsi="Times New Roman" w:cs="Times New Roman"/>
          <w:sz w:val="24"/>
          <w:szCs w:val="24"/>
        </w:rPr>
      </w:pPr>
      <w:r w:rsidRPr="00E042E7">
        <w:rPr>
          <w:rFonts w:ascii="Times New Roman" w:hAnsi="Times New Roman" w:cs="Times New Roman"/>
          <w:sz w:val="24"/>
          <w:szCs w:val="24"/>
        </w:rPr>
        <w:t>Во-первых, на основе анализа определения термина «стратегический альянс», используемого в экономической литературе, было предложено следующее определение. Стратегический альянс - соглашение о сотрудничестве между фирмами, идущее дальше обычных торговых операций, но не доводящие дело до слияния фирм, и позволяющее укрепить конкурентны</w:t>
      </w:r>
      <w:r w:rsidR="007B6C6E">
        <w:rPr>
          <w:rFonts w:ascii="Times New Roman" w:hAnsi="Times New Roman" w:cs="Times New Roman"/>
          <w:sz w:val="24"/>
          <w:szCs w:val="24"/>
        </w:rPr>
        <w:t>е преимущества каждой из сторон</w:t>
      </w:r>
      <w:r w:rsidRPr="00E042E7">
        <w:rPr>
          <w:rFonts w:ascii="Times New Roman" w:hAnsi="Times New Roman" w:cs="Times New Roman"/>
          <w:sz w:val="24"/>
          <w:szCs w:val="24"/>
        </w:rPr>
        <w:t>.</w:t>
      </w:r>
    </w:p>
    <w:p w:rsidR="002E521E" w:rsidRPr="002E521E" w:rsidRDefault="002E521E" w:rsidP="00E042E7">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Во-вторых, рассмотрев различные классификации стратегических альянсов, мы пришли к выводу, что не существует правильной единой классификации, а есть различные классификации, отвечающие определенным целям, которые ставятся при </w:t>
      </w:r>
      <w:r w:rsidR="008600D0">
        <w:rPr>
          <w:rFonts w:ascii="Times New Roman" w:hAnsi="Times New Roman" w:cs="Times New Roman"/>
          <w:sz w:val="24"/>
          <w:szCs w:val="24"/>
        </w:rPr>
        <w:t xml:space="preserve">исследовании </w:t>
      </w:r>
      <w:r>
        <w:rPr>
          <w:rFonts w:ascii="Times New Roman" w:hAnsi="Times New Roman" w:cs="Times New Roman"/>
          <w:sz w:val="24"/>
          <w:szCs w:val="24"/>
        </w:rPr>
        <w:t>стратегических альянсов.</w:t>
      </w:r>
    </w:p>
    <w:p w:rsidR="007B6C6E" w:rsidRDefault="007B6C6E" w:rsidP="00E042E7">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В-третьих, сравнив стратегический альянс с другими способами фирмы укрепления своих позиций на рынке, был сделан вывод о том, что компании чаще всего получают большее преимущество, если учитывают взаимные интересы друг друга, рискуют сообща, чтобы достичь поставленных стратегических целей. </w:t>
      </w:r>
    </w:p>
    <w:p w:rsidR="00FC79B1" w:rsidRDefault="00FC79B1" w:rsidP="00E042E7">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В-четвертых, проанализировав на конкретных примерах три вида стратегических альянсов фирм-конкурентов: интеграционные альянсы, комплементарные альянсы и псевдо концентрационные альянсы, мы выяснили, </w:t>
      </w:r>
      <w:r w:rsidR="00955133">
        <w:rPr>
          <w:rFonts w:ascii="Times New Roman" w:hAnsi="Times New Roman" w:cs="Times New Roman"/>
          <w:sz w:val="24"/>
          <w:szCs w:val="24"/>
        </w:rPr>
        <w:t xml:space="preserve">в какой ситуации компании вступают </w:t>
      </w:r>
      <w:r>
        <w:rPr>
          <w:rFonts w:ascii="Times New Roman" w:hAnsi="Times New Roman" w:cs="Times New Roman"/>
          <w:sz w:val="24"/>
          <w:szCs w:val="24"/>
        </w:rPr>
        <w:t>в тот или иной стратегический альянс, и какие нежелательные последствия могут возникнуть</w:t>
      </w:r>
      <w:r w:rsidR="00955133">
        <w:rPr>
          <w:rFonts w:ascii="Times New Roman" w:hAnsi="Times New Roman" w:cs="Times New Roman"/>
          <w:sz w:val="24"/>
          <w:szCs w:val="24"/>
        </w:rPr>
        <w:t xml:space="preserve"> в результате объединения в стратегический альянс конкурирующих фирм</w:t>
      </w:r>
      <w:r>
        <w:rPr>
          <w:rFonts w:ascii="Times New Roman" w:hAnsi="Times New Roman" w:cs="Times New Roman"/>
          <w:sz w:val="24"/>
          <w:szCs w:val="24"/>
        </w:rPr>
        <w:t>.</w:t>
      </w:r>
    </w:p>
    <w:p w:rsidR="00A94F79" w:rsidRDefault="00A94F79" w:rsidP="007A06F5">
      <w:pPr>
        <w:pStyle w:val="ab"/>
        <w:spacing w:line="360" w:lineRule="auto"/>
        <w:ind w:firstLine="709"/>
        <w:jc w:val="both"/>
        <w:rPr>
          <w:rFonts w:ascii="Times New Roman" w:hAnsi="Times New Roman" w:cs="Times New Roman"/>
          <w:sz w:val="24"/>
          <w:szCs w:val="24"/>
        </w:rPr>
      </w:pPr>
      <w:r w:rsidRPr="00A94F79">
        <w:rPr>
          <w:rFonts w:ascii="Times New Roman" w:hAnsi="Times New Roman" w:cs="Times New Roman"/>
          <w:sz w:val="24"/>
          <w:szCs w:val="24"/>
        </w:rPr>
        <w:t xml:space="preserve">В-пятых, </w:t>
      </w:r>
      <w:r>
        <w:rPr>
          <w:rFonts w:ascii="Times New Roman" w:hAnsi="Times New Roman" w:cs="Times New Roman"/>
          <w:sz w:val="24"/>
          <w:szCs w:val="24"/>
        </w:rPr>
        <w:t>н</w:t>
      </w:r>
      <w:r w:rsidRPr="00A94F79">
        <w:rPr>
          <w:rFonts w:ascii="Times New Roman" w:hAnsi="Times New Roman" w:cs="Times New Roman"/>
          <w:sz w:val="24"/>
          <w:szCs w:val="24"/>
        </w:rPr>
        <w:t>а основе анализа особенностей развития стратегических альянсов в автомобильной промышленности, можно сделать вывод о том, что</w:t>
      </w:r>
      <w:r>
        <w:rPr>
          <w:rFonts w:ascii="Times New Roman" w:hAnsi="Times New Roman" w:cs="Times New Roman"/>
          <w:sz w:val="24"/>
          <w:szCs w:val="24"/>
        </w:rPr>
        <w:t xml:space="preserve"> </w:t>
      </w:r>
      <w:r w:rsidRPr="00A94F79">
        <w:rPr>
          <w:rFonts w:ascii="Times New Roman" w:hAnsi="Times New Roman" w:cs="Times New Roman"/>
          <w:sz w:val="24"/>
          <w:szCs w:val="24"/>
        </w:rPr>
        <w:t>данная форма партнерства является одной из</w:t>
      </w:r>
      <w:r>
        <w:rPr>
          <w:rFonts w:ascii="Times New Roman" w:hAnsi="Times New Roman" w:cs="Times New Roman"/>
          <w:sz w:val="24"/>
          <w:szCs w:val="24"/>
        </w:rPr>
        <w:t xml:space="preserve"> </w:t>
      </w:r>
      <w:r w:rsidRPr="00A94F79">
        <w:rPr>
          <w:rFonts w:ascii="Times New Roman" w:hAnsi="Times New Roman" w:cs="Times New Roman"/>
          <w:sz w:val="24"/>
          <w:szCs w:val="24"/>
        </w:rPr>
        <w:t>наиболее перспективных направлений интеграции российских</w:t>
      </w:r>
      <w:r>
        <w:rPr>
          <w:rFonts w:ascii="Times New Roman" w:hAnsi="Times New Roman" w:cs="Times New Roman"/>
          <w:sz w:val="24"/>
          <w:szCs w:val="24"/>
        </w:rPr>
        <w:t xml:space="preserve"> автомобильных</w:t>
      </w:r>
      <w:r w:rsidRPr="00A94F79">
        <w:rPr>
          <w:rFonts w:ascii="Times New Roman" w:hAnsi="Times New Roman" w:cs="Times New Roman"/>
          <w:sz w:val="24"/>
          <w:szCs w:val="24"/>
        </w:rPr>
        <w:t xml:space="preserve"> предприятий. Крупные стратегические альянсы могут стать основой</w:t>
      </w:r>
      <w:r>
        <w:rPr>
          <w:rFonts w:ascii="Times New Roman" w:hAnsi="Times New Roman" w:cs="Times New Roman"/>
          <w:sz w:val="24"/>
          <w:szCs w:val="24"/>
        </w:rPr>
        <w:t xml:space="preserve"> качественного улучшения отечественного автопрома</w:t>
      </w:r>
      <w:r w:rsidRPr="00A94F79">
        <w:rPr>
          <w:rFonts w:ascii="Times New Roman" w:hAnsi="Times New Roman" w:cs="Times New Roman"/>
          <w:sz w:val="24"/>
          <w:szCs w:val="24"/>
        </w:rPr>
        <w:t>.</w:t>
      </w:r>
    </w:p>
    <w:p w:rsidR="007A06F5" w:rsidRPr="007A06F5" w:rsidRDefault="007A06F5" w:rsidP="007A06F5">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В-шест</w:t>
      </w:r>
      <w:r w:rsidRPr="007A06F5">
        <w:rPr>
          <w:rFonts w:ascii="Times New Roman" w:hAnsi="Times New Roman" w:cs="Times New Roman"/>
          <w:sz w:val="24"/>
          <w:szCs w:val="24"/>
        </w:rPr>
        <w:t xml:space="preserve">ых, на практике был проведен анализ бухгалтерской отчетности </w:t>
      </w:r>
      <w:r>
        <w:rPr>
          <w:rFonts w:ascii="Times New Roman" w:hAnsi="Times New Roman" w:cs="Times New Roman"/>
          <w:sz w:val="24"/>
          <w:szCs w:val="24"/>
        </w:rPr>
        <w:t>НП</w:t>
      </w:r>
      <w:r w:rsidRPr="00AD5A1F">
        <w:rPr>
          <w:rFonts w:ascii="Times New Roman" w:hAnsi="Times New Roman" w:cs="Times New Roman"/>
          <w:sz w:val="24"/>
          <w:szCs w:val="24"/>
        </w:rPr>
        <w:t>АО "ФОРД МОТОР КОМПАНИ"</w:t>
      </w:r>
      <w:r w:rsidRPr="007A06F5">
        <w:rPr>
          <w:rFonts w:ascii="Times New Roman" w:hAnsi="Times New Roman" w:cs="Times New Roman"/>
          <w:sz w:val="24"/>
          <w:szCs w:val="24"/>
        </w:rPr>
        <w:t xml:space="preserve"> с целью определения финансового состояния предприятия до и после вступления в стратегический альянс. Данный анализ позволил установить основные мотивы, которыми руководствовался менеджмент компаний при данном решении. Среди ключевых были выделены необходимость увеличения доли собственного капитала в общем капитале компании, а также возможность безболезненного запуска производства новых модификаций автомобилей Ford Focus и Ford Mondeo. </w:t>
      </w:r>
    </w:p>
    <w:p w:rsidR="007A06F5" w:rsidRDefault="00586469" w:rsidP="007A06F5">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В-седьм</w:t>
      </w:r>
      <w:r w:rsidR="007A06F5">
        <w:rPr>
          <w:rFonts w:ascii="Times New Roman" w:hAnsi="Times New Roman" w:cs="Times New Roman"/>
          <w:sz w:val="24"/>
          <w:szCs w:val="24"/>
        </w:rPr>
        <w:t xml:space="preserve">ых, было установлено, что в условиях ухудшения экономической ситуации в автомобильной промышленности происходит, а именно: снижение объёма инвестиций в эту </w:t>
      </w:r>
      <w:r w:rsidR="007A06F5">
        <w:rPr>
          <w:rFonts w:ascii="Times New Roman" w:hAnsi="Times New Roman" w:cs="Times New Roman"/>
          <w:sz w:val="24"/>
          <w:szCs w:val="24"/>
        </w:rPr>
        <w:lastRenderedPageBreak/>
        <w:t>отрасль и повышение неопределённости и риска, НП</w:t>
      </w:r>
      <w:r w:rsidR="007A06F5" w:rsidRPr="00AD5A1F">
        <w:rPr>
          <w:rFonts w:ascii="Times New Roman" w:hAnsi="Times New Roman" w:cs="Times New Roman"/>
          <w:sz w:val="24"/>
          <w:szCs w:val="24"/>
        </w:rPr>
        <w:t>АО "ФОРД МОТОР КОМПАНИ"</w:t>
      </w:r>
      <w:r w:rsidR="007A06F5">
        <w:rPr>
          <w:rFonts w:ascii="Times New Roman" w:hAnsi="Times New Roman" w:cs="Times New Roman"/>
          <w:sz w:val="24"/>
          <w:szCs w:val="24"/>
        </w:rPr>
        <w:t xml:space="preserve"> увеличивало инвестиции в основные средства предприятия с 2010 по 2012 год.</w:t>
      </w:r>
    </w:p>
    <w:p w:rsidR="007A06F5" w:rsidRDefault="00586469" w:rsidP="007A06F5">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В-восьмы</w:t>
      </w:r>
      <w:r w:rsidR="007A06F5">
        <w:rPr>
          <w:rFonts w:ascii="Times New Roman" w:hAnsi="Times New Roman" w:cs="Times New Roman"/>
          <w:sz w:val="24"/>
          <w:szCs w:val="24"/>
        </w:rPr>
        <w:t xml:space="preserve">х, в ходе анализа было выявлено, что не смотря на падении выручки от продаж компании в 3 раза с 2010 по 2014 год, у компании все равно есть чистая прибыль в размере 126 миллионов рублей в 2014 году, даже при отрицательной валовой прибыли в 333 миллиона рублей. Это говорит о грамотной работе менеджмента в сфере финансового обеспечения деятельности предприятия в нынешних сложных условиях для отрасли в целом. </w:t>
      </w:r>
    </w:p>
    <w:p w:rsidR="007A06F5" w:rsidRDefault="00586469" w:rsidP="007A06F5">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В-девя</w:t>
      </w:r>
      <w:r w:rsidR="007A06F5">
        <w:rPr>
          <w:rFonts w:ascii="Times New Roman" w:hAnsi="Times New Roman" w:cs="Times New Roman"/>
          <w:sz w:val="24"/>
          <w:szCs w:val="24"/>
        </w:rPr>
        <w:t>тых, на примере рассмотрения структуры капитала НП</w:t>
      </w:r>
      <w:r w:rsidR="007A06F5" w:rsidRPr="00AD5A1F">
        <w:rPr>
          <w:rFonts w:ascii="Times New Roman" w:hAnsi="Times New Roman" w:cs="Times New Roman"/>
          <w:sz w:val="24"/>
          <w:szCs w:val="24"/>
        </w:rPr>
        <w:t>АО "ФОРД МОТОР КОМПАНИ"</w:t>
      </w:r>
      <w:r w:rsidR="007A06F5">
        <w:rPr>
          <w:rFonts w:ascii="Times New Roman" w:hAnsi="Times New Roman" w:cs="Times New Roman"/>
          <w:sz w:val="24"/>
          <w:szCs w:val="24"/>
        </w:rPr>
        <w:t xml:space="preserve"> и сравнения его с другими автопроизводителями на территории России, которые не вошли образовали стратегические альянсы, был сделан вывод, что п</w:t>
      </w:r>
      <w:r w:rsidR="007A06F5" w:rsidRPr="00A9666A">
        <w:rPr>
          <w:rFonts w:ascii="Times New Roman" w:hAnsi="Times New Roman" w:cs="Times New Roman"/>
          <w:sz w:val="24"/>
          <w:szCs w:val="24"/>
        </w:rPr>
        <w:t>ри всех существующих проблемах, связанных с формированием и развитием стратегических альянсов, партнеры получают несравненно большие выгоды от сотрудничества, нежели отдельные автомобилестроительные компании.</w:t>
      </w:r>
    </w:p>
    <w:p w:rsidR="008078D6" w:rsidRPr="00A94F79" w:rsidRDefault="008078D6" w:rsidP="007A06F5">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В-десятых, в ходе анализа было выявлено, что за счет повышения уровня локализации производства автомобилей на заводе НП</w:t>
      </w:r>
      <w:r w:rsidRPr="00AD5A1F">
        <w:rPr>
          <w:rFonts w:ascii="Times New Roman" w:hAnsi="Times New Roman" w:cs="Times New Roman"/>
          <w:sz w:val="24"/>
          <w:szCs w:val="24"/>
        </w:rPr>
        <w:t>АО "ФОРД МОТОР КОМПАНИ"</w:t>
      </w:r>
      <w:r>
        <w:rPr>
          <w:rFonts w:ascii="Times New Roman" w:hAnsi="Times New Roman" w:cs="Times New Roman"/>
          <w:sz w:val="24"/>
          <w:szCs w:val="24"/>
        </w:rPr>
        <w:t xml:space="preserve"> компания укрепила свои конкурентные позиции в Рос</w:t>
      </w:r>
      <w:r w:rsidR="00903011">
        <w:rPr>
          <w:rFonts w:ascii="Times New Roman" w:hAnsi="Times New Roman" w:cs="Times New Roman"/>
          <w:sz w:val="24"/>
          <w:szCs w:val="24"/>
        </w:rPr>
        <w:t>сии и создала плацдарм для дальнейшего роста продаж новых автомобилей на перспективном российском рынке.</w:t>
      </w:r>
    </w:p>
    <w:p w:rsidR="003C5382" w:rsidRDefault="00A10999" w:rsidP="003C5382">
      <w:pPr>
        <w:pStyle w:val="ab"/>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все нарастающее объединение мирового рынка </w:t>
      </w:r>
      <w:r w:rsidR="00267365">
        <w:rPr>
          <w:rFonts w:ascii="Times New Roman" w:hAnsi="Times New Roman" w:cs="Times New Roman"/>
          <w:sz w:val="24"/>
          <w:szCs w:val="24"/>
        </w:rPr>
        <w:t xml:space="preserve">и технологическая эволюция </w:t>
      </w:r>
      <w:r>
        <w:rPr>
          <w:rFonts w:ascii="Times New Roman" w:hAnsi="Times New Roman" w:cs="Times New Roman"/>
          <w:sz w:val="24"/>
          <w:szCs w:val="24"/>
        </w:rPr>
        <w:t>яв</w:t>
      </w:r>
      <w:r w:rsidR="00267365">
        <w:rPr>
          <w:rFonts w:ascii="Times New Roman" w:hAnsi="Times New Roman" w:cs="Times New Roman"/>
          <w:sz w:val="24"/>
          <w:szCs w:val="24"/>
        </w:rPr>
        <w:t>ляются одними</w:t>
      </w:r>
      <w:r w:rsidR="0030004E">
        <w:rPr>
          <w:rFonts w:ascii="Times New Roman" w:hAnsi="Times New Roman" w:cs="Times New Roman"/>
          <w:sz w:val="24"/>
          <w:szCs w:val="24"/>
        </w:rPr>
        <w:t xml:space="preserve"> из главных проблем, с котор</w:t>
      </w:r>
      <w:r w:rsidR="00267365">
        <w:rPr>
          <w:rFonts w:ascii="Times New Roman" w:hAnsi="Times New Roman" w:cs="Times New Roman"/>
          <w:sz w:val="24"/>
          <w:szCs w:val="24"/>
        </w:rPr>
        <w:t>ыми</w:t>
      </w:r>
      <w:r w:rsidR="0030004E">
        <w:rPr>
          <w:rFonts w:ascii="Times New Roman" w:hAnsi="Times New Roman" w:cs="Times New Roman"/>
          <w:sz w:val="24"/>
          <w:szCs w:val="24"/>
        </w:rPr>
        <w:t xml:space="preserve"> сталкиваются руководители</w:t>
      </w:r>
      <w:r>
        <w:rPr>
          <w:rFonts w:ascii="Times New Roman" w:hAnsi="Times New Roman" w:cs="Times New Roman"/>
          <w:sz w:val="24"/>
          <w:szCs w:val="24"/>
        </w:rPr>
        <w:t xml:space="preserve"> крупных компаний, потому что заниматься освоением только «профильного» рынка</w:t>
      </w:r>
      <w:r w:rsidR="00203ED3">
        <w:rPr>
          <w:rFonts w:ascii="Times New Roman" w:hAnsi="Times New Roman" w:cs="Times New Roman"/>
          <w:sz w:val="24"/>
          <w:szCs w:val="24"/>
        </w:rPr>
        <w:t xml:space="preserve"> </w:t>
      </w:r>
      <w:r w:rsidR="00267365">
        <w:rPr>
          <w:rFonts w:ascii="Times New Roman" w:hAnsi="Times New Roman" w:cs="Times New Roman"/>
          <w:sz w:val="24"/>
          <w:szCs w:val="24"/>
        </w:rPr>
        <w:t>силами</w:t>
      </w:r>
      <w:r w:rsidR="00203ED3">
        <w:rPr>
          <w:rFonts w:ascii="Times New Roman" w:hAnsi="Times New Roman" w:cs="Times New Roman"/>
          <w:sz w:val="24"/>
          <w:szCs w:val="24"/>
        </w:rPr>
        <w:t xml:space="preserve"> только своей компании</w:t>
      </w:r>
      <w:r>
        <w:rPr>
          <w:rFonts w:ascii="Times New Roman" w:hAnsi="Times New Roman" w:cs="Times New Roman"/>
          <w:sz w:val="24"/>
          <w:szCs w:val="24"/>
        </w:rPr>
        <w:t xml:space="preserve"> </w:t>
      </w:r>
      <w:r w:rsidR="00987776">
        <w:rPr>
          <w:rFonts w:ascii="Times New Roman" w:hAnsi="Times New Roman" w:cs="Times New Roman"/>
          <w:sz w:val="24"/>
          <w:szCs w:val="24"/>
        </w:rPr>
        <w:t>означает по</w:t>
      </w:r>
      <w:r>
        <w:rPr>
          <w:rFonts w:ascii="Times New Roman" w:hAnsi="Times New Roman" w:cs="Times New Roman"/>
          <w:sz w:val="24"/>
          <w:szCs w:val="24"/>
        </w:rPr>
        <w:t>ставит</w:t>
      </w:r>
      <w:r w:rsidR="00987776">
        <w:rPr>
          <w:rFonts w:ascii="Times New Roman" w:hAnsi="Times New Roman" w:cs="Times New Roman"/>
          <w:sz w:val="24"/>
          <w:szCs w:val="24"/>
        </w:rPr>
        <w:t>ь</w:t>
      </w:r>
      <w:r>
        <w:rPr>
          <w:rFonts w:ascii="Times New Roman" w:hAnsi="Times New Roman" w:cs="Times New Roman"/>
          <w:sz w:val="24"/>
          <w:szCs w:val="24"/>
        </w:rPr>
        <w:t xml:space="preserve"> под угрозу само существование компании. </w:t>
      </w:r>
      <w:r w:rsidR="00987776">
        <w:rPr>
          <w:rFonts w:ascii="Times New Roman" w:hAnsi="Times New Roman" w:cs="Times New Roman"/>
          <w:sz w:val="24"/>
          <w:szCs w:val="24"/>
        </w:rPr>
        <w:t>В этих условиях все чаще возникают стратегические альянсы</w:t>
      </w:r>
      <w:r w:rsidR="00FD3FBB">
        <w:rPr>
          <w:rFonts w:ascii="Times New Roman" w:hAnsi="Times New Roman" w:cs="Times New Roman"/>
          <w:sz w:val="24"/>
          <w:szCs w:val="24"/>
        </w:rPr>
        <w:t xml:space="preserve"> неконкурирующих компаний и</w:t>
      </w:r>
      <w:r w:rsidR="00FF5E8A">
        <w:rPr>
          <w:rFonts w:ascii="Times New Roman" w:hAnsi="Times New Roman" w:cs="Times New Roman"/>
          <w:sz w:val="24"/>
          <w:szCs w:val="24"/>
        </w:rPr>
        <w:t>ли</w:t>
      </w:r>
      <w:r w:rsidR="00FD3FBB">
        <w:rPr>
          <w:rFonts w:ascii="Times New Roman" w:hAnsi="Times New Roman" w:cs="Times New Roman"/>
          <w:sz w:val="24"/>
          <w:szCs w:val="24"/>
        </w:rPr>
        <w:t xml:space="preserve"> </w:t>
      </w:r>
      <w:r w:rsidR="00913766">
        <w:rPr>
          <w:rFonts w:ascii="Times New Roman" w:hAnsi="Times New Roman" w:cs="Times New Roman"/>
          <w:sz w:val="24"/>
          <w:szCs w:val="24"/>
        </w:rPr>
        <w:t>стратегические альянсы фирм-конкурентов.</w:t>
      </w:r>
    </w:p>
    <w:p w:rsidR="003C5382" w:rsidRPr="00A71681" w:rsidRDefault="00987776" w:rsidP="003C5382">
      <w:pPr>
        <w:pStyle w:val="ab"/>
        <w:spacing w:line="360" w:lineRule="auto"/>
        <w:ind w:firstLine="709"/>
        <w:jc w:val="both"/>
        <w:rPr>
          <w:rFonts w:ascii="Times New Roman" w:hAnsi="Times New Roman" w:cs="Times New Roman"/>
          <w:sz w:val="24"/>
          <w:szCs w:val="24"/>
        </w:rPr>
      </w:pPr>
      <w:r w:rsidRPr="00E042E7">
        <w:rPr>
          <w:rFonts w:ascii="Times New Roman" w:hAnsi="Times New Roman" w:cs="Times New Roman"/>
          <w:sz w:val="24"/>
          <w:szCs w:val="24"/>
        </w:rPr>
        <w:t xml:space="preserve"> </w:t>
      </w:r>
      <w:r w:rsidR="003C5382" w:rsidRPr="003C5382">
        <w:rPr>
          <w:rFonts w:ascii="Times New Roman" w:hAnsi="Times New Roman" w:cs="Times New Roman"/>
          <w:sz w:val="24"/>
          <w:szCs w:val="24"/>
        </w:rPr>
        <w:t xml:space="preserve">В условиях экономического кризиса компании, участвующие в стратегическом альянсе по созданию совместной продукции более гибко реагируют на потрясения рынка. Ведь </w:t>
      </w:r>
      <w:r w:rsidR="003C5382">
        <w:rPr>
          <w:rFonts w:ascii="Times New Roman" w:hAnsi="Times New Roman" w:cs="Times New Roman"/>
          <w:sz w:val="24"/>
          <w:szCs w:val="24"/>
        </w:rPr>
        <w:t>через альянсы партнёры менее рискованно и быстрее получают доступ к ресурсам, минимизируют издержки, объединяют усилия по защите своих рыночных позиций и совместно ищут пути для выхода из кризисных ситуаций, как НП</w:t>
      </w:r>
      <w:r w:rsidR="003C5382" w:rsidRPr="00AD5A1F">
        <w:rPr>
          <w:rFonts w:ascii="Times New Roman" w:hAnsi="Times New Roman" w:cs="Times New Roman"/>
          <w:sz w:val="24"/>
          <w:szCs w:val="24"/>
        </w:rPr>
        <w:t>АО "ФОРД МОТОР КОМПАНИ"</w:t>
      </w:r>
      <w:r w:rsidR="003C5382">
        <w:rPr>
          <w:rFonts w:ascii="Times New Roman" w:hAnsi="Times New Roman" w:cs="Times New Roman"/>
          <w:sz w:val="24"/>
          <w:szCs w:val="24"/>
        </w:rPr>
        <w:t>.</w:t>
      </w:r>
    </w:p>
    <w:p w:rsidR="0003225D" w:rsidRPr="005E2742" w:rsidRDefault="005E2742" w:rsidP="007A06F5">
      <w:pPr>
        <w:pStyle w:val="ab"/>
        <w:spacing w:line="360" w:lineRule="auto"/>
        <w:ind w:firstLine="709"/>
        <w:jc w:val="both"/>
        <w:rPr>
          <w:rFonts w:ascii="Times New Roman" w:hAnsi="Times New Roman" w:cs="Times New Roman"/>
          <w:sz w:val="24"/>
          <w:szCs w:val="24"/>
        </w:rPr>
      </w:pPr>
      <w:r w:rsidRPr="00E042E7">
        <w:rPr>
          <w:rFonts w:ascii="Times New Roman" w:hAnsi="Times New Roman" w:cs="Times New Roman"/>
          <w:sz w:val="24"/>
          <w:szCs w:val="24"/>
        </w:rPr>
        <w:br w:type="page"/>
      </w:r>
    </w:p>
    <w:p w:rsidR="0003225D" w:rsidRPr="00725358" w:rsidRDefault="0003225D" w:rsidP="00607323">
      <w:pPr>
        <w:pStyle w:val="1"/>
        <w:jc w:val="center"/>
        <w:rPr>
          <w:rFonts w:ascii="Times New Roman" w:hAnsi="Times New Roman" w:cs="Times New Roman"/>
          <w:color w:val="auto"/>
        </w:rPr>
      </w:pPr>
      <w:bookmarkStart w:id="26" w:name="_Toc451341164"/>
      <w:r w:rsidRPr="00725358">
        <w:rPr>
          <w:rFonts w:ascii="Times New Roman" w:hAnsi="Times New Roman" w:cs="Times New Roman"/>
          <w:color w:val="auto"/>
        </w:rPr>
        <w:lastRenderedPageBreak/>
        <w:t xml:space="preserve">Список </w:t>
      </w:r>
      <w:r w:rsidR="002053BF" w:rsidRPr="00725358">
        <w:rPr>
          <w:rFonts w:ascii="Times New Roman" w:hAnsi="Times New Roman" w:cs="Times New Roman"/>
          <w:color w:val="auto"/>
        </w:rPr>
        <w:t>использованных источников</w:t>
      </w:r>
      <w:bookmarkEnd w:id="26"/>
    </w:p>
    <w:p w:rsidR="0003225D" w:rsidRDefault="009B629C" w:rsidP="00687963">
      <w:pPr>
        <w:pStyle w:val="af"/>
        <w:numPr>
          <w:ilvl w:val="0"/>
          <w:numId w:val="10"/>
        </w:numPr>
        <w:ind w:left="284" w:firstLine="0"/>
        <w:rPr>
          <w:rFonts w:ascii="Times New Roman" w:hAnsi="Times New Roman" w:cs="Times New Roman"/>
          <w:sz w:val="24"/>
          <w:szCs w:val="24"/>
        </w:rPr>
      </w:pPr>
      <w:r w:rsidRPr="00573BAA">
        <w:rPr>
          <w:rFonts w:ascii="Times New Roman" w:hAnsi="Times New Roman" w:cs="Times New Roman"/>
          <w:sz w:val="24"/>
          <w:szCs w:val="24"/>
        </w:rPr>
        <w:t>Б. Гаррет, П. Дюссож</w:t>
      </w:r>
      <w:r>
        <w:rPr>
          <w:rFonts w:ascii="Times New Roman" w:hAnsi="Times New Roman" w:cs="Times New Roman"/>
          <w:sz w:val="24"/>
          <w:szCs w:val="24"/>
        </w:rPr>
        <w:t>.</w:t>
      </w:r>
      <w:r w:rsidRPr="00573BAA">
        <w:rPr>
          <w:rFonts w:ascii="Times New Roman" w:hAnsi="Times New Roman" w:cs="Times New Roman"/>
          <w:sz w:val="24"/>
          <w:szCs w:val="24"/>
        </w:rPr>
        <w:t xml:space="preserve"> </w:t>
      </w:r>
      <w:r w:rsidR="0003225D" w:rsidRPr="00573BAA">
        <w:rPr>
          <w:rFonts w:ascii="Times New Roman" w:hAnsi="Times New Roman" w:cs="Times New Roman"/>
          <w:sz w:val="24"/>
          <w:szCs w:val="24"/>
        </w:rPr>
        <w:t xml:space="preserve">Стратегические </w:t>
      </w:r>
      <w:r w:rsidRPr="00573BAA">
        <w:rPr>
          <w:rFonts w:ascii="Times New Roman" w:hAnsi="Times New Roman" w:cs="Times New Roman"/>
          <w:sz w:val="24"/>
          <w:szCs w:val="24"/>
        </w:rPr>
        <w:t>альянсы. –</w:t>
      </w:r>
      <w:r w:rsidR="0003225D" w:rsidRPr="00573BAA">
        <w:rPr>
          <w:rFonts w:ascii="Times New Roman" w:hAnsi="Times New Roman" w:cs="Times New Roman"/>
          <w:sz w:val="24"/>
          <w:szCs w:val="24"/>
        </w:rPr>
        <w:t xml:space="preserve"> М.: ИНФА-М, 2002.</w:t>
      </w:r>
    </w:p>
    <w:p w:rsidR="00387F29" w:rsidRPr="00573BAA" w:rsidRDefault="00387F29" w:rsidP="00387F29">
      <w:pPr>
        <w:pStyle w:val="af"/>
        <w:numPr>
          <w:ilvl w:val="0"/>
          <w:numId w:val="10"/>
        </w:numPr>
        <w:ind w:left="284" w:firstLine="0"/>
        <w:rPr>
          <w:rFonts w:ascii="Times New Roman" w:hAnsi="Times New Roman" w:cs="Times New Roman"/>
          <w:sz w:val="24"/>
          <w:szCs w:val="24"/>
        </w:rPr>
      </w:pPr>
      <w:r w:rsidRPr="00573BAA">
        <w:rPr>
          <w:rFonts w:ascii="Times New Roman" w:hAnsi="Times New Roman" w:cs="Times New Roman"/>
          <w:sz w:val="24"/>
          <w:szCs w:val="24"/>
        </w:rPr>
        <w:t xml:space="preserve">Бобина. М.А. Международный бизнес: стратегия </w:t>
      </w:r>
      <w:r w:rsidR="0043705D">
        <w:rPr>
          <w:rFonts w:ascii="Times New Roman" w:hAnsi="Times New Roman" w:cs="Times New Roman"/>
          <w:sz w:val="24"/>
          <w:szCs w:val="24"/>
        </w:rPr>
        <w:t>альянсов/М.А.Бобина</w:t>
      </w:r>
      <w:r w:rsidRPr="00573BAA">
        <w:rPr>
          <w:rFonts w:ascii="Times New Roman" w:hAnsi="Times New Roman" w:cs="Times New Roman"/>
          <w:sz w:val="24"/>
          <w:szCs w:val="24"/>
        </w:rPr>
        <w:t>.- М. :Издательство Дело и Сервис,2006</w:t>
      </w:r>
    </w:p>
    <w:p w:rsidR="00387F29" w:rsidRPr="009C15CB" w:rsidRDefault="00387F29" w:rsidP="00387F29">
      <w:pPr>
        <w:pStyle w:val="af"/>
        <w:numPr>
          <w:ilvl w:val="0"/>
          <w:numId w:val="10"/>
        </w:numPr>
        <w:ind w:left="284" w:firstLine="0"/>
        <w:rPr>
          <w:rFonts w:ascii="Times New Roman" w:hAnsi="Times New Roman" w:cs="Times New Roman"/>
          <w:sz w:val="24"/>
          <w:szCs w:val="24"/>
        </w:rPr>
      </w:pPr>
      <w:r w:rsidRPr="00BC1361">
        <w:rPr>
          <w:rFonts w:ascii="Times New Roman" w:hAnsi="Times New Roman" w:cs="Times New Roman"/>
          <w:sz w:val="24"/>
          <w:szCs w:val="24"/>
        </w:rPr>
        <w:t xml:space="preserve">Боди З., Мертон Р. Финансы. пер. с англ. / З. Боди, Р. Мертон // М.: Вильямс, 2007. </w:t>
      </w:r>
    </w:p>
    <w:p w:rsidR="00387F29" w:rsidRPr="009C15CB" w:rsidRDefault="00387F29" w:rsidP="00387F29">
      <w:pPr>
        <w:pStyle w:val="af"/>
        <w:numPr>
          <w:ilvl w:val="0"/>
          <w:numId w:val="10"/>
        </w:numPr>
        <w:ind w:left="284" w:firstLine="0"/>
        <w:rPr>
          <w:rFonts w:ascii="Times New Roman" w:hAnsi="Times New Roman" w:cs="Times New Roman"/>
          <w:sz w:val="24"/>
          <w:szCs w:val="24"/>
        </w:rPr>
      </w:pPr>
      <w:r w:rsidRPr="00BC1361">
        <w:rPr>
          <w:rFonts w:ascii="Times New Roman" w:hAnsi="Times New Roman" w:cs="Times New Roman"/>
          <w:sz w:val="24"/>
          <w:szCs w:val="24"/>
        </w:rPr>
        <w:t>Бланк И. А. Управление активами и капиталом предприятия / И. А. Бланк // К.: Ника-Центр, 2010.</w:t>
      </w:r>
    </w:p>
    <w:p w:rsidR="00387F29" w:rsidRPr="005935D3" w:rsidRDefault="00387F29" w:rsidP="00387F29">
      <w:pPr>
        <w:pStyle w:val="af"/>
        <w:numPr>
          <w:ilvl w:val="0"/>
          <w:numId w:val="10"/>
        </w:numPr>
        <w:ind w:left="284" w:firstLine="0"/>
        <w:rPr>
          <w:rFonts w:ascii="Times New Roman" w:hAnsi="Times New Roman" w:cs="Times New Roman"/>
          <w:sz w:val="24"/>
          <w:szCs w:val="24"/>
        </w:rPr>
      </w:pPr>
      <w:r>
        <w:rPr>
          <w:rFonts w:ascii="Times New Roman" w:hAnsi="Times New Roman" w:cs="Times New Roman"/>
          <w:sz w:val="24"/>
          <w:szCs w:val="24"/>
        </w:rPr>
        <w:t>Бойко И.П. Лекции по курсу «Экономика предприятия и предпринимательства». – СПб.: ЭФ СПбГУ, 2013. – 21с.</w:t>
      </w:r>
    </w:p>
    <w:p w:rsidR="0003225D" w:rsidRPr="00573BAA" w:rsidRDefault="00812412" w:rsidP="00687963">
      <w:pPr>
        <w:pStyle w:val="af"/>
        <w:numPr>
          <w:ilvl w:val="0"/>
          <w:numId w:val="10"/>
        </w:numPr>
        <w:ind w:left="284" w:firstLine="0"/>
        <w:rPr>
          <w:rFonts w:ascii="Times New Roman" w:hAnsi="Times New Roman" w:cs="Times New Roman"/>
          <w:sz w:val="24"/>
          <w:szCs w:val="24"/>
        </w:rPr>
      </w:pPr>
      <w:r w:rsidRPr="00573BAA">
        <w:rPr>
          <w:rFonts w:ascii="Times New Roman" w:hAnsi="Times New Roman" w:cs="Times New Roman"/>
          <w:sz w:val="24"/>
          <w:szCs w:val="24"/>
        </w:rPr>
        <w:t xml:space="preserve">Васильев А.С. Альянсы </w:t>
      </w:r>
      <w:r w:rsidR="00874D62" w:rsidRPr="00573BAA">
        <w:rPr>
          <w:rFonts w:ascii="Times New Roman" w:hAnsi="Times New Roman" w:cs="Times New Roman"/>
          <w:sz w:val="24"/>
          <w:szCs w:val="24"/>
        </w:rPr>
        <w:t>европей</w:t>
      </w:r>
      <w:r w:rsidR="00874D62" w:rsidRPr="00573BAA">
        <w:rPr>
          <w:rFonts w:ascii="Cambria Math" w:hAnsi="Cambria Math" w:cs="Cambria Math"/>
          <w:sz w:val="24"/>
          <w:szCs w:val="24"/>
        </w:rPr>
        <w:t>с</w:t>
      </w:r>
      <w:r w:rsidR="00874D62" w:rsidRPr="00573BAA">
        <w:rPr>
          <w:rFonts w:ascii="Times New Roman" w:hAnsi="Times New Roman" w:cs="Times New Roman"/>
          <w:sz w:val="24"/>
          <w:szCs w:val="24"/>
        </w:rPr>
        <w:t>ких</w:t>
      </w:r>
      <w:r w:rsidRPr="00573BAA">
        <w:rPr>
          <w:rFonts w:ascii="Times New Roman" w:hAnsi="Times New Roman" w:cs="Times New Roman"/>
          <w:sz w:val="24"/>
          <w:szCs w:val="24"/>
        </w:rPr>
        <w:t xml:space="preserve"> ТНК в </w:t>
      </w:r>
      <w:r w:rsidR="00874D62" w:rsidRPr="00573BAA">
        <w:rPr>
          <w:rFonts w:ascii="Times New Roman" w:hAnsi="Times New Roman" w:cs="Times New Roman"/>
          <w:sz w:val="24"/>
          <w:szCs w:val="24"/>
        </w:rPr>
        <w:t>фармацевтической</w:t>
      </w:r>
      <w:r w:rsidRPr="00573BAA">
        <w:rPr>
          <w:rFonts w:ascii="Cambria Math" w:hAnsi="Cambria Math" w:cs="Cambria Math"/>
          <w:sz w:val="24"/>
          <w:szCs w:val="24"/>
        </w:rPr>
        <w:t>̆</w:t>
      </w:r>
      <w:r w:rsidRPr="00573BAA">
        <w:rPr>
          <w:rFonts w:ascii="Times New Roman" w:hAnsi="Times New Roman" w:cs="Times New Roman"/>
          <w:sz w:val="24"/>
          <w:szCs w:val="24"/>
        </w:rPr>
        <w:t xml:space="preserve"> промышленности / А.Васильев </w:t>
      </w:r>
      <w:r w:rsidR="00D93FB3" w:rsidRPr="00573BAA">
        <w:rPr>
          <w:rFonts w:ascii="Times New Roman" w:hAnsi="Times New Roman" w:cs="Times New Roman"/>
          <w:sz w:val="24"/>
          <w:szCs w:val="24"/>
        </w:rPr>
        <w:t>// МЭ и МО, - 2010. - No 1(62)</w:t>
      </w:r>
    </w:p>
    <w:p w:rsidR="00387F29" w:rsidRDefault="00387F29" w:rsidP="00387F29">
      <w:pPr>
        <w:pStyle w:val="af"/>
        <w:numPr>
          <w:ilvl w:val="0"/>
          <w:numId w:val="10"/>
        </w:numPr>
        <w:ind w:left="284" w:firstLine="0"/>
        <w:rPr>
          <w:rFonts w:ascii="Times New Roman" w:hAnsi="Times New Roman" w:cs="Times New Roman"/>
          <w:sz w:val="24"/>
          <w:szCs w:val="24"/>
        </w:rPr>
      </w:pPr>
      <w:r w:rsidRPr="00874D62">
        <w:rPr>
          <w:rFonts w:ascii="Times New Roman" w:hAnsi="Times New Roman" w:cs="Times New Roman"/>
          <w:sz w:val="24"/>
          <w:szCs w:val="24"/>
        </w:rPr>
        <w:t xml:space="preserve">Гэри Хэмел, Ив До и К.К.Прахалад. </w:t>
      </w:r>
      <w:r>
        <w:rPr>
          <w:rFonts w:ascii="Times New Roman" w:hAnsi="Times New Roman" w:cs="Times New Roman"/>
          <w:sz w:val="24"/>
          <w:szCs w:val="24"/>
        </w:rPr>
        <w:t>Сотрудничайте с конкурентами и побеждайте//</w:t>
      </w:r>
      <w:r w:rsidRPr="00573BAA">
        <w:rPr>
          <w:rFonts w:ascii="Times New Roman" w:hAnsi="Times New Roman" w:cs="Times New Roman"/>
          <w:sz w:val="24"/>
          <w:szCs w:val="24"/>
          <w:lang w:val="en-US"/>
        </w:rPr>
        <w:t>Harvard</w:t>
      </w:r>
      <w:r w:rsidRPr="00874D62">
        <w:rPr>
          <w:rFonts w:ascii="Times New Roman" w:hAnsi="Times New Roman" w:cs="Times New Roman"/>
          <w:sz w:val="24"/>
          <w:szCs w:val="24"/>
        </w:rPr>
        <w:t xml:space="preserve"> </w:t>
      </w:r>
      <w:r w:rsidRPr="00573BAA">
        <w:rPr>
          <w:rFonts w:ascii="Times New Roman" w:hAnsi="Times New Roman" w:cs="Times New Roman"/>
          <w:sz w:val="24"/>
          <w:szCs w:val="24"/>
          <w:lang w:val="en-US"/>
        </w:rPr>
        <w:t>Business</w:t>
      </w:r>
      <w:r w:rsidRPr="00874D62">
        <w:rPr>
          <w:rFonts w:ascii="Times New Roman" w:hAnsi="Times New Roman" w:cs="Times New Roman"/>
          <w:sz w:val="24"/>
          <w:szCs w:val="24"/>
        </w:rPr>
        <w:t xml:space="preserve"> </w:t>
      </w:r>
      <w:r w:rsidRPr="00573BAA">
        <w:rPr>
          <w:rFonts w:ascii="Times New Roman" w:hAnsi="Times New Roman" w:cs="Times New Roman"/>
          <w:sz w:val="24"/>
          <w:szCs w:val="24"/>
          <w:lang w:val="en-US"/>
        </w:rPr>
        <w:t>Review</w:t>
      </w:r>
      <w:r w:rsidRPr="00874D62">
        <w:rPr>
          <w:rFonts w:ascii="Times New Roman" w:hAnsi="Times New Roman" w:cs="Times New Roman"/>
          <w:sz w:val="24"/>
          <w:szCs w:val="24"/>
        </w:rPr>
        <w:t xml:space="preserve">. </w:t>
      </w:r>
      <w:r w:rsidRPr="00573BAA">
        <w:rPr>
          <w:rFonts w:ascii="Times New Roman" w:hAnsi="Times New Roman" w:cs="Times New Roman"/>
          <w:sz w:val="24"/>
          <w:szCs w:val="24"/>
        </w:rPr>
        <w:t>Идеи, которые работают. Стратегические альянсы. – М.: Альпина Бизнес Букс, 2008</w:t>
      </w:r>
    </w:p>
    <w:p w:rsidR="00387F29" w:rsidRPr="00874D62" w:rsidRDefault="00387F29" w:rsidP="00387F29">
      <w:pPr>
        <w:pStyle w:val="af"/>
        <w:numPr>
          <w:ilvl w:val="0"/>
          <w:numId w:val="10"/>
        </w:numPr>
        <w:ind w:left="284" w:firstLine="0"/>
        <w:rPr>
          <w:rFonts w:ascii="Times New Roman" w:hAnsi="Times New Roman" w:cs="Times New Roman"/>
          <w:sz w:val="24"/>
          <w:szCs w:val="24"/>
        </w:rPr>
      </w:pPr>
      <w:r w:rsidRPr="00874D62">
        <w:rPr>
          <w:rFonts w:ascii="Times New Roman" w:hAnsi="Times New Roman" w:cs="Times New Roman"/>
          <w:sz w:val="24"/>
          <w:szCs w:val="24"/>
        </w:rPr>
        <w:t>Джоуэл Блейки, Дэвид Эрнст. А не окажется ли ваш стратегический альянс продажей компании?</w:t>
      </w:r>
      <w:r>
        <w:rPr>
          <w:rFonts w:ascii="Times New Roman" w:hAnsi="Times New Roman" w:cs="Times New Roman"/>
          <w:sz w:val="24"/>
          <w:szCs w:val="24"/>
        </w:rPr>
        <w:t xml:space="preserve"> </w:t>
      </w:r>
      <w:r w:rsidRPr="00874D62">
        <w:rPr>
          <w:rFonts w:ascii="Times New Roman" w:hAnsi="Times New Roman" w:cs="Times New Roman"/>
          <w:sz w:val="24"/>
          <w:szCs w:val="24"/>
        </w:rPr>
        <w:t>//</w:t>
      </w:r>
      <w:r w:rsidRPr="00874D62">
        <w:t xml:space="preserve"> </w:t>
      </w:r>
      <w:r w:rsidRPr="00874D62">
        <w:rPr>
          <w:rFonts w:ascii="Times New Roman" w:hAnsi="Times New Roman" w:cs="Times New Roman"/>
          <w:sz w:val="24"/>
          <w:szCs w:val="24"/>
        </w:rPr>
        <w:t>Harvard Business Review. Идеи, которые работают. Стратегические альянсы. – М.: Альпина Бизнес Букс, 2008</w:t>
      </w:r>
    </w:p>
    <w:p w:rsidR="00812412" w:rsidRPr="00573BAA" w:rsidRDefault="00812412" w:rsidP="00687963">
      <w:pPr>
        <w:pStyle w:val="af"/>
        <w:numPr>
          <w:ilvl w:val="0"/>
          <w:numId w:val="10"/>
        </w:numPr>
        <w:ind w:left="284" w:firstLine="0"/>
        <w:rPr>
          <w:rFonts w:ascii="Times New Roman" w:hAnsi="Times New Roman" w:cs="Times New Roman"/>
          <w:sz w:val="24"/>
          <w:szCs w:val="24"/>
        </w:rPr>
      </w:pPr>
      <w:r w:rsidRPr="00573BAA">
        <w:rPr>
          <w:rFonts w:ascii="Times New Roman" w:hAnsi="Times New Roman" w:cs="Times New Roman"/>
          <w:sz w:val="24"/>
          <w:szCs w:val="24"/>
        </w:rPr>
        <w:t xml:space="preserve">Знаменский А.О. Стратегические альянсы как международные объединения корпораций / А.О.Знаменский //Мировая </w:t>
      </w:r>
      <w:r w:rsidR="00D93FB3" w:rsidRPr="00573BAA">
        <w:rPr>
          <w:rFonts w:ascii="Times New Roman" w:hAnsi="Times New Roman" w:cs="Times New Roman"/>
          <w:sz w:val="24"/>
          <w:szCs w:val="24"/>
        </w:rPr>
        <w:t>экономика, - 2008. - №4</w:t>
      </w:r>
    </w:p>
    <w:p w:rsidR="00387F29" w:rsidRPr="0073526E" w:rsidRDefault="00387F29" w:rsidP="00387F29">
      <w:pPr>
        <w:pStyle w:val="af"/>
        <w:numPr>
          <w:ilvl w:val="0"/>
          <w:numId w:val="10"/>
        </w:numPr>
        <w:ind w:left="284" w:firstLine="0"/>
        <w:rPr>
          <w:rFonts w:ascii="Times New Roman" w:hAnsi="Times New Roman" w:cs="Times New Roman"/>
          <w:sz w:val="24"/>
          <w:szCs w:val="24"/>
        </w:rPr>
      </w:pPr>
      <w:r w:rsidRPr="0073526E">
        <w:rPr>
          <w:rFonts w:ascii="Times New Roman" w:hAnsi="Times New Roman" w:cs="Times New Roman"/>
          <w:sz w:val="24"/>
          <w:szCs w:val="24"/>
        </w:rPr>
        <w:t xml:space="preserve">Ивашкоская И. В. От финансового рычага к оптимизации структуры капитала/ И. В. Ивашковская // Управление компанией. 2014. № 11. </w:t>
      </w:r>
    </w:p>
    <w:p w:rsidR="00387F29" w:rsidRPr="001C27DF" w:rsidRDefault="00387F29" w:rsidP="00387F29">
      <w:pPr>
        <w:pStyle w:val="af"/>
        <w:numPr>
          <w:ilvl w:val="0"/>
          <w:numId w:val="10"/>
        </w:numPr>
        <w:ind w:left="284" w:firstLine="0"/>
        <w:rPr>
          <w:rFonts w:ascii="Times New Roman" w:hAnsi="Times New Roman" w:cs="Times New Roman"/>
          <w:sz w:val="24"/>
          <w:szCs w:val="24"/>
        </w:rPr>
      </w:pPr>
      <w:r w:rsidRPr="001C27DF">
        <w:rPr>
          <w:rFonts w:ascii="Times New Roman" w:hAnsi="Times New Roman" w:cs="Times New Roman"/>
          <w:sz w:val="24"/>
          <w:szCs w:val="24"/>
        </w:rPr>
        <w:t>Ковалев</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В.</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В.</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Введение в</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финансовый менеджмент. / /В.</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В.</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Ковалев / М.: Финансы и</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 xml:space="preserve">статистика, 2007. </w:t>
      </w:r>
    </w:p>
    <w:p w:rsidR="00387F29" w:rsidRPr="001C27DF" w:rsidRDefault="00387F29" w:rsidP="00387F29">
      <w:pPr>
        <w:pStyle w:val="af"/>
        <w:numPr>
          <w:ilvl w:val="0"/>
          <w:numId w:val="10"/>
        </w:numPr>
        <w:ind w:left="284" w:firstLine="0"/>
        <w:rPr>
          <w:rFonts w:ascii="Times New Roman" w:hAnsi="Times New Roman" w:cs="Times New Roman"/>
          <w:sz w:val="24"/>
          <w:szCs w:val="24"/>
        </w:rPr>
      </w:pPr>
      <w:r w:rsidRPr="00C16E4C">
        <w:rPr>
          <w:rFonts w:ascii="Times New Roman" w:hAnsi="Times New Roman" w:cs="Times New Roman"/>
          <w:sz w:val="24"/>
          <w:szCs w:val="24"/>
        </w:rPr>
        <w:t xml:space="preserve">Кит П.П. Формы межфирменных стратегических альянсов в автомобильной промышленности </w:t>
      </w:r>
      <w:r>
        <w:rPr>
          <w:rFonts w:ascii="Times New Roman" w:hAnsi="Times New Roman" w:cs="Times New Roman"/>
          <w:sz w:val="24"/>
          <w:szCs w:val="24"/>
        </w:rPr>
        <w:t xml:space="preserve">/П.П.Кит </w:t>
      </w:r>
      <w:r w:rsidRPr="00C16E4C">
        <w:rPr>
          <w:rFonts w:ascii="Times New Roman" w:hAnsi="Times New Roman" w:cs="Times New Roman"/>
          <w:sz w:val="24"/>
          <w:szCs w:val="24"/>
        </w:rPr>
        <w:t xml:space="preserve">// </w:t>
      </w:r>
      <w:r>
        <w:rPr>
          <w:rFonts w:ascii="Times New Roman" w:hAnsi="Times New Roman" w:cs="Times New Roman"/>
          <w:sz w:val="24"/>
          <w:szCs w:val="24"/>
        </w:rPr>
        <w:t>Автомобильная промышленность. — 2006. — №</w:t>
      </w:r>
      <w:r w:rsidRPr="00C16E4C">
        <w:rPr>
          <w:rFonts w:ascii="Times New Roman" w:hAnsi="Times New Roman" w:cs="Times New Roman"/>
          <w:sz w:val="24"/>
          <w:szCs w:val="24"/>
        </w:rPr>
        <w:t>12.</w:t>
      </w:r>
      <w:r>
        <w:rPr>
          <w:rFonts w:ascii="Times New Roman" w:hAnsi="Times New Roman" w:cs="Times New Roman"/>
          <w:sz w:val="24"/>
          <w:szCs w:val="24"/>
        </w:rPr>
        <w:t xml:space="preserve"> С.36-37</w:t>
      </w:r>
    </w:p>
    <w:p w:rsidR="00387F29" w:rsidRPr="00573BAA" w:rsidRDefault="00387F29" w:rsidP="00387F29">
      <w:pPr>
        <w:pStyle w:val="af"/>
        <w:numPr>
          <w:ilvl w:val="0"/>
          <w:numId w:val="10"/>
        </w:numPr>
        <w:ind w:left="284" w:firstLine="0"/>
        <w:rPr>
          <w:rFonts w:ascii="Times New Roman" w:hAnsi="Times New Roman" w:cs="Times New Roman"/>
          <w:sz w:val="24"/>
          <w:szCs w:val="24"/>
        </w:rPr>
      </w:pPr>
      <w:r w:rsidRPr="00573BAA">
        <w:rPr>
          <w:rFonts w:ascii="Times New Roman" w:hAnsi="Times New Roman" w:cs="Times New Roman"/>
          <w:sz w:val="24"/>
          <w:szCs w:val="24"/>
        </w:rPr>
        <w:t>Носов С. Стратегические альянсы как форма организации для продвижения инвестиционных проектов/ Н.Миронова // Инвестиции в России, - 2001. - №7(78)</w:t>
      </w:r>
    </w:p>
    <w:p w:rsidR="00387F29" w:rsidRPr="001C27DF" w:rsidRDefault="00387F29" w:rsidP="00387F29">
      <w:pPr>
        <w:pStyle w:val="af"/>
        <w:numPr>
          <w:ilvl w:val="0"/>
          <w:numId w:val="10"/>
        </w:numPr>
        <w:ind w:left="284" w:firstLine="0"/>
        <w:rPr>
          <w:rFonts w:ascii="Times New Roman" w:hAnsi="Times New Roman" w:cs="Times New Roman"/>
          <w:sz w:val="24"/>
          <w:szCs w:val="24"/>
        </w:rPr>
      </w:pPr>
      <w:r w:rsidRPr="001C27DF">
        <w:rPr>
          <w:rFonts w:ascii="Times New Roman" w:hAnsi="Times New Roman" w:cs="Times New Roman"/>
          <w:sz w:val="24"/>
          <w:szCs w:val="24"/>
        </w:rPr>
        <w:t xml:space="preserve">Росс С., Основы корпоративных финансов / С. Росс, Р. Вестерфилд, Б. Джордан // М.: Лаборатория базовых знаний, 2013. </w:t>
      </w:r>
    </w:p>
    <w:p w:rsidR="00387F29" w:rsidRDefault="00387F29" w:rsidP="00387F29">
      <w:pPr>
        <w:pStyle w:val="af"/>
        <w:numPr>
          <w:ilvl w:val="0"/>
          <w:numId w:val="10"/>
        </w:numPr>
        <w:ind w:left="284" w:firstLine="0"/>
        <w:rPr>
          <w:rFonts w:ascii="Times New Roman" w:hAnsi="Times New Roman" w:cs="Times New Roman"/>
          <w:sz w:val="24"/>
          <w:szCs w:val="24"/>
        </w:rPr>
      </w:pPr>
      <w:r w:rsidRPr="001C27DF">
        <w:rPr>
          <w:rFonts w:ascii="Times New Roman" w:hAnsi="Times New Roman" w:cs="Times New Roman"/>
          <w:sz w:val="24"/>
          <w:szCs w:val="24"/>
        </w:rPr>
        <w:t>Рудык</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Н.</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Б.</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Структура капитала корпорации: теория и</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практика / Н.</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Б.</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Рудык // М.: Дело, 2013.</w:t>
      </w:r>
    </w:p>
    <w:p w:rsidR="00387F29" w:rsidRDefault="00387F29" w:rsidP="00387F29">
      <w:pPr>
        <w:pStyle w:val="af"/>
        <w:numPr>
          <w:ilvl w:val="0"/>
          <w:numId w:val="10"/>
        </w:numPr>
        <w:ind w:left="284" w:firstLine="0"/>
        <w:rPr>
          <w:rFonts w:ascii="Times New Roman" w:hAnsi="Times New Roman" w:cs="Times New Roman"/>
          <w:sz w:val="24"/>
          <w:szCs w:val="24"/>
        </w:rPr>
      </w:pPr>
      <w:r>
        <w:rPr>
          <w:rFonts w:ascii="Times New Roman" w:hAnsi="Times New Roman" w:cs="Times New Roman"/>
          <w:sz w:val="24"/>
          <w:szCs w:val="24"/>
        </w:rPr>
        <w:t>Чернова Е.Г., Давыденко Е.А. Финансы предприятия: Учебно-методическое пособие. – СПб.: ЭФ СПбГУ, 2010. – 63с.</w:t>
      </w:r>
    </w:p>
    <w:p w:rsidR="00387F29" w:rsidRPr="00573BAA" w:rsidRDefault="00387F29" w:rsidP="00387F29">
      <w:pPr>
        <w:pStyle w:val="af"/>
        <w:numPr>
          <w:ilvl w:val="0"/>
          <w:numId w:val="10"/>
        </w:numPr>
        <w:ind w:left="284" w:firstLine="0"/>
        <w:rPr>
          <w:rFonts w:ascii="Times New Roman" w:hAnsi="Times New Roman" w:cs="Times New Roman"/>
          <w:sz w:val="24"/>
          <w:szCs w:val="24"/>
        </w:rPr>
      </w:pPr>
      <w:r>
        <w:rPr>
          <w:rFonts w:ascii="Times New Roman" w:hAnsi="Times New Roman" w:cs="Times New Roman"/>
          <w:sz w:val="24"/>
          <w:szCs w:val="24"/>
        </w:rPr>
        <w:t>Чернова Е.Г. Современные формы и методы интеграции хозяйственных образований в условиях глобализации. - СПб.: Издательский дом СПбГУ, 2010.</w:t>
      </w:r>
    </w:p>
    <w:p w:rsidR="00387F29" w:rsidRPr="00387F29" w:rsidRDefault="00387F29" w:rsidP="00387F29">
      <w:pPr>
        <w:pStyle w:val="af"/>
        <w:numPr>
          <w:ilvl w:val="0"/>
          <w:numId w:val="10"/>
        </w:numPr>
        <w:ind w:left="284" w:firstLine="0"/>
        <w:rPr>
          <w:rFonts w:ascii="Times New Roman" w:hAnsi="Times New Roman" w:cs="Times New Roman"/>
          <w:sz w:val="24"/>
          <w:szCs w:val="24"/>
        </w:rPr>
      </w:pPr>
      <w:r w:rsidRPr="001C27DF">
        <w:rPr>
          <w:rFonts w:ascii="Times New Roman" w:hAnsi="Times New Roman" w:cs="Times New Roman"/>
          <w:sz w:val="24"/>
          <w:szCs w:val="24"/>
        </w:rPr>
        <w:t xml:space="preserve">Яценко Н. Н. Фактор качества государственной поддержки развития автопрома России [Текст] / Н. Н. Яценко // Стандарты и качество. </w:t>
      </w:r>
      <w:r w:rsidRPr="00387F29">
        <w:rPr>
          <w:rFonts w:ascii="Times New Roman" w:hAnsi="Times New Roman" w:cs="Times New Roman"/>
          <w:sz w:val="24"/>
          <w:szCs w:val="24"/>
        </w:rPr>
        <w:softHyphen/>
        <w:t xml:space="preserve"> 2008. </w:t>
      </w:r>
      <w:r w:rsidRPr="00387F29">
        <w:rPr>
          <w:rFonts w:ascii="Times New Roman" w:hAnsi="Times New Roman" w:cs="Times New Roman"/>
          <w:sz w:val="24"/>
          <w:szCs w:val="24"/>
        </w:rPr>
        <w:softHyphen/>
        <w:t xml:space="preserve"> </w:t>
      </w:r>
      <w:r w:rsidRPr="00010CBE">
        <w:rPr>
          <w:rFonts w:ascii="Times New Roman" w:hAnsi="Times New Roman" w:cs="Times New Roman"/>
          <w:sz w:val="24"/>
          <w:szCs w:val="24"/>
          <w:lang w:val="en-US"/>
        </w:rPr>
        <w:t>N</w:t>
      </w:r>
      <w:r w:rsidRPr="00387F29">
        <w:rPr>
          <w:rFonts w:ascii="Times New Roman" w:hAnsi="Times New Roman" w:cs="Times New Roman"/>
          <w:sz w:val="24"/>
          <w:szCs w:val="24"/>
        </w:rPr>
        <w:t xml:space="preserve"> 5. </w:t>
      </w:r>
      <w:r w:rsidRPr="00387F29">
        <w:rPr>
          <w:rFonts w:ascii="Times New Roman" w:hAnsi="Times New Roman" w:cs="Times New Roman"/>
          <w:sz w:val="24"/>
          <w:szCs w:val="24"/>
        </w:rPr>
        <w:softHyphen/>
        <w:t xml:space="preserve"> </w:t>
      </w:r>
    </w:p>
    <w:p w:rsidR="00387F29" w:rsidRPr="00573BAA" w:rsidRDefault="00387F29" w:rsidP="00387F29">
      <w:pPr>
        <w:pStyle w:val="af"/>
        <w:numPr>
          <w:ilvl w:val="0"/>
          <w:numId w:val="10"/>
        </w:numPr>
        <w:ind w:left="284" w:firstLine="0"/>
        <w:rPr>
          <w:rFonts w:ascii="Times New Roman" w:hAnsi="Times New Roman" w:cs="Times New Roman"/>
          <w:sz w:val="24"/>
          <w:szCs w:val="24"/>
          <w:lang w:val="en-US"/>
        </w:rPr>
      </w:pPr>
      <w:r w:rsidRPr="00573BAA">
        <w:rPr>
          <w:rFonts w:ascii="Times New Roman" w:hAnsi="Times New Roman" w:cs="Times New Roman"/>
          <w:sz w:val="24"/>
          <w:szCs w:val="24"/>
          <w:lang w:val="en-US"/>
        </w:rPr>
        <w:t>BARNEY, J. B. Gaining and Sustaining Competitive Advantage. 2nd ed., New Jersey: Prentice Hall, 2002</w:t>
      </w:r>
    </w:p>
    <w:p w:rsidR="00387F29" w:rsidRPr="00573BAA" w:rsidRDefault="00387F29" w:rsidP="00387F29">
      <w:pPr>
        <w:pStyle w:val="af"/>
        <w:numPr>
          <w:ilvl w:val="0"/>
          <w:numId w:val="10"/>
        </w:numPr>
        <w:ind w:left="284" w:firstLine="0"/>
        <w:rPr>
          <w:rFonts w:ascii="Times New Roman" w:hAnsi="Times New Roman" w:cs="Times New Roman"/>
          <w:sz w:val="24"/>
          <w:szCs w:val="24"/>
          <w:lang w:val="en-US"/>
        </w:rPr>
      </w:pPr>
      <w:r w:rsidRPr="00573BAA">
        <w:rPr>
          <w:rFonts w:ascii="Times New Roman" w:hAnsi="Times New Roman" w:cs="Times New Roman"/>
          <w:sz w:val="24"/>
          <w:szCs w:val="24"/>
          <w:lang w:val="en-US"/>
        </w:rPr>
        <w:t>Dussauge, P., Alliances et cooperations dans les industries Aerospatiale et de l’armement; une etude empirique des comportements strategiques et des choix d’organisation, Doctorat en Sciences de Gestion, Universite de Paris-IX-Dauphine, 1992</w:t>
      </w:r>
    </w:p>
    <w:p w:rsidR="00387F29" w:rsidRDefault="00387F29" w:rsidP="00387F29">
      <w:pPr>
        <w:pStyle w:val="af"/>
        <w:numPr>
          <w:ilvl w:val="0"/>
          <w:numId w:val="10"/>
        </w:numPr>
        <w:ind w:left="284" w:firstLine="0"/>
        <w:rPr>
          <w:rFonts w:ascii="Times New Roman" w:hAnsi="Times New Roman" w:cs="Times New Roman"/>
          <w:sz w:val="24"/>
          <w:szCs w:val="24"/>
          <w:lang w:val="en-US"/>
        </w:rPr>
      </w:pPr>
      <w:r>
        <w:rPr>
          <w:rFonts w:ascii="Times New Roman" w:hAnsi="Times New Roman" w:cs="Times New Roman"/>
          <w:sz w:val="24"/>
          <w:szCs w:val="24"/>
          <w:lang w:val="en-US"/>
        </w:rPr>
        <w:t>Gillis, R.D. Strategic Alliances with Question Mark. Modern Management, n. 12, 2000, p.4-6</w:t>
      </w:r>
    </w:p>
    <w:p w:rsidR="00812412" w:rsidRPr="00387F29" w:rsidRDefault="00812412" w:rsidP="00687963">
      <w:pPr>
        <w:pStyle w:val="af"/>
        <w:numPr>
          <w:ilvl w:val="0"/>
          <w:numId w:val="10"/>
        </w:numPr>
        <w:ind w:left="284" w:firstLine="0"/>
        <w:rPr>
          <w:rFonts w:ascii="Times New Roman" w:hAnsi="Times New Roman" w:cs="Times New Roman"/>
          <w:sz w:val="24"/>
          <w:szCs w:val="24"/>
          <w:lang w:val="en-US"/>
        </w:rPr>
      </w:pPr>
      <w:r w:rsidRPr="00573BAA">
        <w:rPr>
          <w:rFonts w:ascii="Times New Roman" w:hAnsi="Times New Roman" w:cs="Times New Roman"/>
          <w:sz w:val="24"/>
          <w:szCs w:val="24"/>
          <w:lang w:val="en-US"/>
        </w:rPr>
        <w:t xml:space="preserve">K.R. Harrigan.”Strategic Alliances and Partner Assymmetries”. </w:t>
      </w:r>
      <w:r w:rsidRPr="00387F29">
        <w:rPr>
          <w:rFonts w:ascii="Times New Roman" w:hAnsi="Times New Roman" w:cs="Times New Roman"/>
          <w:sz w:val="24"/>
          <w:szCs w:val="24"/>
          <w:lang w:val="en-US"/>
        </w:rPr>
        <w:t>Lexington Books, 1988</w:t>
      </w:r>
    </w:p>
    <w:p w:rsidR="00387F29" w:rsidRPr="00573BAA" w:rsidRDefault="00387F29" w:rsidP="00387F29">
      <w:pPr>
        <w:pStyle w:val="af"/>
        <w:numPr>
          <w:ilvl w:val="0"/>
          <w:numId w:val="10"/>
        </w:numPr>
        <w:ind w:left="284" w:firstLine="0"/>
        <w:rPr>
          <w:rFonts w:ascii="Times New Roman" w:hAnsi="Times New Roman" w:cs="Times New Roman"/>
          <w:sz w:val="24"/>
          <w:szCs w:val="24"/>
          <w:lang w:val="en-US"/>
        </w:rPr>
      </w:pPr>
      <w:r w:rsidRPr="00573BAA">
        <w:rPr>
          <w:rFonts w:ascii="Times New Roman" w:hAnsi="Times New Roman" w:cs="Times New Roman"/>
          <w:sz w:val="24"/>
          <w:szCs w:val="24"/>
          <w:lang w:val="en-US"/>
        </w:rPr>
        <w:t>K</w:t>
      </w:r>
      <w:r w:rsidRPr="00874D62">
        <w:rPr>
          <w:rFonts w:ascii="Times New Roman" w:hAnsi="Times New Roman" w:cs="Times New Roman"/>
          <w:sz w:val="24"/>
          <w:szCs w:val="24"/>
          <w:lang w:val="en-US"/>
        </w:rPr>
        <w:t>.</w:t>
      </w:r>
      <w:r w:rsidRPr="00573BAA">
        <w:rPr>
          <w:rFonts w:ascii="Times New Roman" w:hAnsi="Times New Roman" w:cs="Times New Roman"/>
          <w:sz w:val="24"/>
          <w:szCs w:val="24"/>
          <w:lang w:val="en-US"/>
        </w:rPr>
        <w:t>D</w:t>
      </w:r>
      <w:r w:rsidRPr="00874D62">
        <w:rPr>
          <w:rFonts w:ascii="Times New Roman" w:hAnsi="Times New Roman" w:cs="Times New Roman"/>
          <w:sz w:val="24"/>
          <w:szCs w:val="24"/>
          <w:lang w:val="en-US"/>
        </w:rPr>
        <w:t>.</w:t>
      </w:r>
      <w:r w:rsidRPr="00573BAA">
        <w:rPr>
          <w:rFonts w:ascii="Times New Roman" w:hAnsi="Times New Roman" w:cs="Times New Roman"/>
          <w:sz w:val="24"/>
          <w:szCs w:val="24"/>
          <w:lang w:val="en-US"/>
        </w:rPr>
        <w:t>Brouthers</w:t>
      </w:r>
      <w:r w:rsidRPr="00874D62">
        <w:rPr>
          <w:rFonts w:ascii="Times New Roman" w:hAnsi="Times New Roman" w:cs="Times New Roman"/>
          <w:sz w:val="24"/>
          <w:szCs w:val="24"/>
          <w:lang w:val="en-US"/>
        </w:rPr>
        <w:t xml:space="preserve">, </w:t>
      </w:r>
      <w:r w:rsidRPr="00573BAA">
        <w:rPr>
          <w:rFonts w:ascii="Times New Roman" w:hAnsi="Times New Roman" w:cs="Times New Roman"/>
          <w:sz w:val="24"/>
          <w:szCs w:val="24"/>
          <w:lang w:val="en-US"/>
        </w:rPr>
        <w:t>L</w:t>
      </w:r>
      <w:r w:rsidRPr="00874D62">
        <w:rPr>
          <w:rFonts w:ascii="Times New Roman" w:hAnsi="Times New Roman" w:cs="Times New Roman"/>
          <w:sz w:val="24"/>
          <w:szCs w:val="24"/>
          <w:lang w:val="en-US"/>
        </w:rPr>
        <w:t>.</w:t>
      </w:r>
      <w:r w:rsidRPr="00573BAA">
        <w:rPr>
          <w:rFonts w:ascii="Times New Roman" w:hAnsi="Times New Roman" w:cs="Times New Roman"/>
          <w:sz w:val="24"/>
          <w:szCs w:val="24"/>
          <w:lang w:val="en-US"/>
        </w:rPr>
        <w:t>E</w:t>
      </w:r>
      <w:r w:rsidRPr="00874D62">
        <w:rPr>
          <w:rFonts w:ascii="Times New Roman" w:hAnsi="Times New Roman" w:cs="Times New Roman"/>
          <w:sz w:val="24"/>
          <w:szCs w:val="24"/>
          <w:lang w:val="en-US"/>
        </w:rPr>
        <w:t>.</w:t>
      </w:r>
      <w:r w:rsidRPr="00573BAA">
        <w:rPr>
          <w:rFonts w:ascii="Times New Roman" w:hAnsi="Times New Roman" w:cs="Times New Roman"/>
          <w:sz w:val="24"/>
          <w:szCs w:val="24"/>
          <w:lang w:val="en-US"/>
        </w:rPr>
        <w:t>Brouthers</w:t>
      </w:r>
      <w:r w:rsidRPr="00874D62">
        <w:rPr>
          <w:rFonts w:ascii="Times New Roman" w:hAnsi="Times New Roman" w:cs="Times New Roman"/>
          <w:sz w:val="24"/>
          <w:szCs w:val="24"/>
          <w:lang w:val="en-US"/>
        </w:rPr>
        <w:t xml:space="preserve"> </w:t>
      </w:r>
      <w:r w:rsidRPr="00573BAA">
        <w:rPr>
          <w:rFonts w:ascii="Times New Roman" w:hAnsi="Times New Roman" w:cs="Times New Roman"/>
          <w:sz w:val="24"/>
          <w:szCs w:val="24"/>
          <w:lang w:val="en-US"/>
        </w:rPr>
        <w:t>and</w:t>
      </w:r>
      <w:r w:rsidRPr="00874D62">
        <w:rPr>
          <w:rFonts w:ascii="Times New Roman" w:hAnsi="Times New Roman" w:cs="Times New Roman"/>
          <w:sz w:val="24"/>
          <w:szCs w:val="24"/>
          <w:lang w:val="en-US"/>
        </w:rPr>
        <w:t xml:space="preserve"> </w:t>
      </w:r>
      <w:r w:rsidRPr="00573BAA">
        <w:rPr>
          <w:rFonts w:ascii="Times New Roman" w:hAnsi="Times New Roman" w:cs="Times New Roman"/>
          <w:sz w:val="24"/>
          <w:szCs w:val="24"/>
          <w:lang w:val="en-US"/>
        </w:rPr>
        <w:t>T</w:t>
      </w:r>
      <w:r w:rsidRPr="00874D62">
        <w:rPr>
          <w:rFonts w:ascii="Times New Roman" w:hAnsi="Times New Roman" w:cs="Times New Roman"/>
          <w:sz w:val="24"/>
          <w:szCs w:val="24"/>
          <w:lang w:val="en-US"/>
        </w:rPr>
        <w:t>.</w:t>
      </w:r>
      <w:r w:rsidRPr="00573BAA">
        <w:rPr>
          <w:rFonts w:ascii="Times New Roman" w:hAnsi="Times New Roman" w:cs="Times New Roman"/>
          <w:sz w:val="24"/>
          <w:szCs w:val="24"/>
          <w:lang w:val="en-US"/>
        </w:rPr>
        <w:t>J</w:t>
      </w:r>
      <w:r w:rsidRPr="00874D62">
        <w:rPr>
          <w:rFonts w:ascii="Times New Roman" w:hAnsi="Times New Roman" w:cs="Times New Roman"/>
          <w:sz w:val="24"/>
          <w:szCs w:val="24"/>
          <w:lang w:val="en-US"/>
        </w:rPr>
        <w:t xml:space="preserve">. </w:t>
      </w:r>
      <w:r w:rsidRPr="00573BAA">
        <w:rPr>
          <w:rFonts w:ascii="Times New Roman" w:hAnsi="Times New Roman" w:cs="Times New Roman"/>
          <w:sz w:val="24"/>
          <w:szCs w:val="24"/>
          <w:lang w:val="en-US"/>
        </w:rPr>
        <w:t>Wilkinson, Strategic alliances: choose your partners// Long Range Planning 28(3), 18-25(1995)</w:t>
      </w:r>
    </w:p>
    <w:p w:rsidR="00D93FB3" w:rsidRPr="00387F29" w:rsidRDefault="00052ECC" w:rsidP="00687963">
      <w:pPr>
        <w:pStyle w:val="af"/>
        <w:numPr>
          <w:ilvl w:val="0"/>
          <w:numId w:val="10"/>
        </w:numPr>
        <w:ind w:left="284" w:firstLine="0"/>
        <w:rPr>
          <w:rFonts w:ascii="Times New Roman" w:hAnsi="Times New Roman" w:cs="Times New Roman"/>
          <w:sz w:val="24"/>
          <w:szCs w:val="24"/>
          <w:lang w:val="en-US"/>
        </w:rPr>
      </w:pPr>
      <w:r w:rsidRPr="00573BAA">
        <w:rPr>
          <w:rFonts w:ascii="Times New Roman" w:hAnsi="Times New Roman" w:cs="Times New Roman"/>
          <w:sz w:val="24"/>
          <w:szCs w:val="24"/>
          <w:lang w:val="en-US"/>
        </w:rPr>
        <w:t xml:space="preserve">T.M. Collins, T.L. Doorley. </w:t>
      </w:r>
      <w:r w:rsidRPr="00387F29">
        <w:rPr>
          <w:rFonts w:ascii="Times New Roman" w:hAnsi="Times New Roman" w:cs="Times New Roman"/>
          <w:sz w:val="24"/>
          <w:szCs w:val="24"/>
          <w:lang w:val="en-US"/>
        </w:rPr>
        <w:t>Strategic Flliances, Inter Editions, 1999</w:t>
      </w:r>
    </w:p>
    <w:p w:rsidR="00687963" w:rsidRPr="001C27DF" w:rsidRDefault="00687963" w:rsidP="0073526E">
      <w:pPr>
        <w:pStyle w:val="af"/>
        <w:numPr>
          <w:ilvl w:val="0"/>
          <w:numId w:val="10"/>
        </w:numPr>
        <w:ind w:left="284" w:firstLine="0"/>
        <w:rPr>
          <w:rFonts w:ascii="Times New Roman" w:hAnsi="Times New Roman" w:cs="Times New Roman"/>
          <w:sz w:val="24"/>
          <w:szCs w:val="24"/>
        </w:rPr>
      </w:pPr>
      <w:r w:rsidRPr="0073526E">
        <w:rPr>
          <w:rFonts w:ascii="Times New Roman" w:hAnsi="Times New Roman" w:cs="Times New Roman"/>
          <w:sz w:val="24"/>
          <w:szCs w:val="24"/>
        </w:rPr>
        <w:t>Исследование компании</w:t>
      </w:r>
      <w:r w:rsidRPr="001C27DF">
        <w:rPr>
          <w:rFonts w:ascii="Times New Roman" w:hAnsi="Times New Roman" w:cs="Times New Roman"/>
          <w:sz w:val="24"/>
          <w:szCs w:val="24"/>
        </w:rPr>
        <w:t xml:space="preserve"> </w:t>
      </w:r>
      <w:r w:rsidRPr="0073526E">
        <w:rPr>
          <w:rFonts w:ascii="Times New Roman" w:hAnsi="Times New Roman" w:cs="Times New Roman"/>
          <w:sz w:val="24"/>
          <w:szCs w:val="24"/>
          <w:lang w:val="en-US"/>
        </w:rPr>
        <w:t>PwC</w:t>
      </w:r>
      <w:r w:rsidRPr="001C27DF">
        <w:rPr>
          <w:rFonts w:ascii="Times New Roman" w:hAnsi="Times New Roman" w:cs="Times New Roman"/>
          <w:sz w:val="24"/>
          <w:szCs w:val="24"/>
        </w:rPr>
        <w:t>: Автомобильный рынок России: результаты 201</w:t>
      </w:r>
      <w:r w:rsidR="002176F9" w:rsidRPr="001C27DF">
        <w:rPr>
          <w:rFonts w:ascii="Times New Roman" w:hAnsi="Times New Roman" w:cs="Times New Roman"/>
          <w:sz w:val="24"/>
          <w:szCs w:val="24"/>
        </w:rPr>
        <w:t>5</w:t>
      </w:r>
      <w:r w:rsidRPr="001C27DF">
        <w:rPr>
          <w:rFonts w:ascii="Times New Roman" w:hAnsi="Times New Roman" w:cs="Times New Roman"/>
          <w:sz w:val="24"/>
          <w:szCs w:val="24"/>
        </w:rPr>
        <w:t xml:space="preserve"> года и</w:t>
      </w:r>
      <w:r w:rsidRPr="0073526E">
        <w:rPr>
          <w:rFonts w:ascii="Times New Roman" w:hAnsi="Times New Roman" w:cs="Times New Roman"/>
          <w:sz w:val="24"/>
          <w:szCs w:val="24"/>
          <w:lang w:val="en-US"/>
        </w:rPr>
        <w:t> </w:t>
      </w:r>
      <w:r w:rsidRPr="001C27DF">
        <w:rPr>
          <w:rFonts w:ascii="Times New Roman" w:hAnsi="Times New Roman" w:cs="Times New Roman"/>
          <w:sz w:val="24"/>
          <w:szCs w:val="24"/>
        </w:rPr>
        <w:t xml:space="preserve">перспективы развития [электронный ресурс]-М.: 2015 // Режим доступа: </w:t>
      </w:r>
      <w:r w:rsidR="002176F9" w:rsidRPr="0073526E">
        <w:rPr>
          <w:rFonts w:ascii="Times New Roman" w:hAnsi="Times New Roman" w:cs="Times New Roman"/>
          <w:sz w:val="24"/>
          <w:szCs w:val="24"/>
          <w:lang w:val="en-US"/>
        </w:rPr>
        <w:t>http</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www</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pwc</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ru</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ru</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automotive</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publications</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assets</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auto</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market</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feb</w:t>
      </w:r>
      <w:r w:rsidR="002176F9" w:rsidRPr="001C27DF">
        <w:rPr>
          <w:rFonts w:ascii="Times New Roman" w:hAnsi="Times New Roman" w:cs="Times New Roman"/>
          <w:sz w:val="24"/>
          <w:szCs w:val="24"/>
        </w:rPr>
        <w:t>-16</w:t>
      </w:r>
      <w:r w:rsidR="002176F9" w:rsidRPr="0073526E">
        <w:rPr>
          <w:rFonts w:ascii="Times New Roman" w:hAnsi="Times New Roman" w:cs="Times New Roman"/>
          <w:sz w:val="24"/>
          <w:szCs w:val="24"/>
          <w:lang w:val="en-US"/>
        </w:rPr>
        <w:t>l</w:t>
      </w:r>
      <w:r w:rsidR="002176F9" w:rsidRPr="001C27DF">
        <w:rPr>
          <w:rFonts w:ascii="Times New Roman" w:hAnsi="Times New Roman" w:cs="Times New Roman"/>
          <w:sz w:val="24"/>
          <w:szCs w:val="24"/>
        </w:rPr>
        <w:t>.</w:t>
      </w:r>
      <w:r w:rsidR="002176F9" w:rsidRPr="0073526E">
        <w:rPr>
          <w:rFonts w:ascii="Times New Roman" w:hAnsi="Times New Roman" w:cs="Times New Roman"/>
          <w:sz w:val="24"/>
          <w:szCs w:val="24"/>
          <w:lang w:val="en-US"/>
        </w:rPr>
        <w:t>pdf</w:t>
      </w:r>
    </w:p>
    <w:p w:rsidR="00077CC7" w:rsidRPr="00387F29" w:rsidRDefault="00077CC7" w:rsidP="00077CC7">
      <w:pPr>
        <w:pStyle w:val="af"/>
        <w:numPr>
          <w:ilvl w:val="0"/>
          <w:numId w:val="10"/>
        </w:numPr>
        <w:ind w:left="284" w:firstLine="0"/>
        <w:rPr>
          <w:rFonts w:ascii="Times New Roman" w:hAnsi="Times New Roman" w:cs="Times New Roman"/>
          <w:sz w:val="24"/>
          <w:szCs w:val="24"/>
        </w:rPr>
      </w:pPr>
      <w:r w:rsidRPr="00077CC7">
        <w:rPr>
          <w:rFonts w:ascii="Times New Roman" w:hAnsi="Times New Roman" w:cs="Times New Roman"/>
          <w:sz w:val="24"/>
          <w:szCs w:val="24"/>
        </w:rPr>
        <w:t>Исследование</w:t>
      </w:r>
      <w:r>
        <w:t xml:space="preserve"> </w:t>
      </w:r>
      <w:r w:rsidRPr="0073526E">
        <w:rPr>
          <w:rFonts w:ascii="Times New Roman" w:hAnsi="Times New Roman" w:cs="Times New Roman"/>
          <w:sz w:val="24"/>
          <w:szCs w:val="24"/>
        </w:rPr>
        <w:t>компании</w:t>
      </w:r>
      <w:r w:rsidRPr="001C27DF">
        <w:rPr>
          <w:rFonts w:ascii="Times New Roman" w:hAnsi="Times New Roman" w:cs="Times New Roman"/>
          <w:sz w:val="24"/>
          <w:szCs w:val="24"/>
        </w:rPr>
        <w:t xml:space="preserve"> </w:t>
      </w:r>
      <w:r w:rsidRPr="0073526E">
        <w:rPr>
          <w:rFonts w:ascii="Times New Roman" w:hAnsi="Times New Roman" w:cs="Times New Roman"/>
          <w:sz w:val="24"/>
          <w:szCs w:val="24"/>
          <w:lang w:val="en-US"/>
        </w:rPr>
        <w:t>PwC</w:t>
      </w:r>
      <w:r>
        <w:rPr>
          <w:rFonts w:ascii="Times New Roman" w:hAnsi="Times New Roman" w:cs="Times New Roman"/>
          <w:sz w:val="24"/>
          <w:szCs w:val="24"/>
        </w:rPr>
        <w:t>: Чаяния российского бизнеса//2015</w:t>
      </w:r>
      <w:r>
        <w:t xml:space="preserve"> </w:t>
      </w:r>
      <w:hyperlink r:id="rId43" w:history="1">
        <w:r w:rsidRPr="00E624D0">
          <w:rPr>
            <w:rStyle w:val="af2"/>
            <w:rFonts w:ascii="Times New Roman" w:hAnsi="Times New Roman" w:cs="Times New Roman"/>
            <w:sz w:val="24"/>
            <w:szCs w:val="24"/>
            <w:lang w:val="en-US"/>
          </w:rPr>
          <w:t>http</w:t>
        </w:r>
        <w:r w:rsidRPr="00387F29">
          <w:rPr>
            <w:rStyle w:val="af2"/>
            <w:rFonts w:ascii="Times New Roman" w:hAnsi="Times New Roman" w:cs="Times New Roman"/>
            <w:sz w:val="24"/>
            <w:szCs w:val="24"/>
          </w:rPr>
          <w:t>:/</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www</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pwc</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ru</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ru</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ceo</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survey</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assets</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ceo</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survey</w:t>
        </w:r>
        <w:r w:rsidRPr="00387F29">
          <w:rPr>
            <w:rStyle w:val="af2"/>
            <w:rFonts w:ascii="Times New Roman" w:hAnsi="Times New Roman" w:cs="Times New Roman"/>
            <w:sz w:val="24"/>
            <w:szCs w:val="24"/>
          </w:rPr>
          <w:t>-2016/19</w:t>
        </w:r>
        <w:r w:rsidRPr="00E624D0">
          <w:rPr>
            <w:rStyle w:val="af2"/>
            <w:rFonts w:ascii="Times New Roman" w:hAnsi="Times New Roman" w:cs="Times New Roman"/>
            <w:sz w:val="24"/>
            <w:szCs w:val="24"/>
            <w:lang w:val="en-US"/>
          </w:rPr>
          <w:t>th</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CEO</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survey</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ru</w:t>
        </w:r>
        <w:r w:rsidRPr="00387F29">
          <w:rPr>
            <w:rStyle w:val="af2"/>
            <w:rFonts w:ascii="Times New Roman" w:hAnsi="Times New Roman" w:cs="Times New Roman"/>
            <w:sz w:val="24"/>
            <w:szCs w:val="24"/>
          </w:rPr>
          <w:t>.</w:t>
        </w:r>
        <w:r w:rsidRPr="00E624D0">
          <w:rPr>
            <w:rStyle w:val="af2"/>
            <w:rFonts w:ascii="Times New Roman" w:hAnsi="Times New Roman" w:cs="Times New Roman"/>
            <w:sz w:val="24"/>
            <w:szCs w:val="24"/>
            <w:lang w:val="en-US"/>
          </w:rPr>
          <w:t>pdf</w:t>
        </w:r>
      </w:hyperlink>
    </w:p>
    <w:p w:rsidR="00387F29" w:rsidRPr="001C27DF" w:rsidRDefault="00387F29" w:rsidP="00387F29">
      <w:pPr>
        <w:pStyle w:val="af"/>
        <w:numPr>
          <w:ilvl w:val="0"/>
          <w:numId w:val="10"/>
        </w:numPr>
        <w:ind w:left="284" w:firstLine="0"/>
        <w:rPr>
          <w:rFonts w:ascii="Times New Roman" w:hAnsi="Times New Roman" w:cs="Times New Roman"/>
          <w:sz w:val="24"/>
          <w:szCs w:val="24"/>
        </w:rPr>
      </w:pPr>
      <w:r w:rsidRPr="001C27DF">
        <w:rPr>
          <w:rFonts w:ascii="Times New Roman" w:hAnsi="Times New Roman" w:cs="Times New Roman"/>
          <w:sz w:val="24"/>
          <w:szCs w:val="24"/>
        </w:rPr>
        <w:t xml:space="preserve">Обзор </w:t>
      </w:r>
      <w:r w:rsidRPr="0073526E">
        <w:rPr>
          <w:rFonts w:ascii="Times New Roman" w:hAnsi="Times New Roman" w:cs="Times New Roman"/>
          <w:sz w:val="24"/>
          <w:szCs w:val="24"/>
          <w:lang w:val="en-US"/>
        </w:rPr>
        <w:t>EY</w:t>
      </w:r>
      <w:r w:rsidRPr="001C27DF">
        <w:rPr>
          <w:rFonts w:ascii="Times New Roman" w:hAnsi="Times New Roman" w:cs="Times New Roman"/>
          <w:sz w:val="24"/>
          <w:szCs w:val="24"/>
        </w:rPr>
        <w:t xml:space="preserve"> Россия: Автомобильная отрасль России за 2015 год [электронный ресурс]-М.: 2015 // Режим доступа: </w:t>
      </w:r>
      <w:hyperlink r:id="rId44" w:history="1">
        <w:r w:rsidRPr="0073526E">
          <w:rPr>
            <w:rFonts w:ascii="Times New Roman" w:hAnsi="Times New Roman" w:cs="Times New Roman"/>
            <w:sz w:val="24"/>
            <w:szCs w:val="24"/>
            <w:lang w:val="en-US"/>
          </w:rPr>
          <w:t>http</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www</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ey</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com</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RU</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ru</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Industries</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Automotive</w:t>
        </w:r>
      </w:hyperlink>
      <w:r w:rsidRPr="001C27DF">
        <w:rPr>
          <w:rFonts w:ascii="Times New Roman" w:hAnsi="Times New Roman" w:cs="Times New Roman"/>
          <w:sz w:val="24"/>
          <w:szCs w:val="24"/>
        </w:rPr>
        <w:t xml:space="preserve"> </w:t>
      </w:r>
    </w:p>
    <w:p w:rsidR="00687963" w:rsidRPr="001C27DF" w:rsidRDefault="00687963" w:rsidP="0073526E">
      <w:pPr>
        <w:pStyle w:val="af"/>
        <w:numPr>
          <w:ilvl w:val="0"/>
          <w:numId w:val="10"/>
        </w:numPr>
        <w:ind w:left="284" w:firstLine="0"/>
        <w:rPr>
          <w:rFonts w:ascii="Times New Roman" w:hAnsi="Times New Roman" w:cs="Times New Roman"/>
          <w:sz w:val="24"/>
          <w:szCs w:val="24"/>
        </w:rPr>
      </w:pPr>
      <w:r w:rsidRPr="001C27DF">
        <w:rPr>
          <w:rFonts w:ascii="Times New Roman" w:hAnsi="Times New Roman" w:cs="Times New Roman"/>
          <w:sz w:val="24"/>
          <w:szCs w:val="24"/>
        </w:rPr>
        <w:t xml:space="preserve">Отчет Ассоциации европейского бизнеса АЕВ о российском автомобильном рынке [электронный ресурс]-М.: 2015 // Режим доступа: </w:t>
      </w:r>
      <w:hyperlink r:id="rId45" w:history="1">
        <w:r w:rsidRPr="0073526E">
          <w:rPr>
            <w:rFonts w:ascii="Times New Roman" w:hAnsi="Times New Roman" w:cs="Times New Roman"/>
            <w:sz w:val="24"/>
            <w:szCs w:val="24"/>
            <w:lang w:val="en-US"/>
          </w:rPr>
          <w:t>http</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aebrus</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ru</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en</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aeb</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publications</w:t>
        </w:r>
      </w:hyperlink>
      <w:r w:rsidRPr="001C27DF">
        <w:rPr>
          <w:rFonts w:ascii="Times New Roman" w:hAnsi="Times New Roman" w:cs="Times New Roman"/>
          <w:sz w:val="24"/>
          <w:szCs w:val="24"/>
        </w:rPr>
        <w:t xml:space="preserve"> </w:t>
      </w:r>
    </w:p>
    <w:p w:rsidR="00687963" w:rsidRPr="001C27DF" w:rsidRDefault="00687963" w:rsidP="0073526E">
      <w:pPr>
        <w:pStyle w:val="af"/>
        <w:numPr>
          <w:ilvl w:val="0"/>
          <w:numId w:val="10"/>
        </w:numPr>
        <w:ind w:left="284" w:firstLine="0"/>
        <w:rPr>
          <w:rFonts w:ascii="Times New Roman" w:hAnsi="Times New Roman" w:cs="Times New Roman"/>
          <w:sz w:val="24"/>
          <w:szCs w:val="24"/>
        </w:rPr>
      </w:pPr>
      <w:r w:rsidRPr="001C27DF">
        <w:rPr>
          <w:rFonts w:ascii="Times New Roman" w:hAnsi="Times New Roman" w:cs="Times New Roman"/>
          <w:sz w:val="24"/>
          <w:szCs w:val="24"/>
        </w:rPr>
        <w:t>Отчет КПМГ: Глобальное исследование автомобильной отрасли за 201</w:t>
      </w:r>
      <w:r w:rsidR="002176F9" w:rsidRPr="001C27DF">
        <w:rPr>
          <w:rFonts w:ascii="Times New Roman" w:hAnsi="Times New Roman" w:cs="Times New Roman"/>
          <w:sz w:val="24"/>
          <w:szCs w:val="24"/>
        </w:rPr>
        <w:t>5</w:t>
      </w:r>
      <w:r w:rsidRPr="001C27DF">
        <w:rPr>
          <w:rFonts w:ascii="Times New Roman" w:hAnsi="Times New Roman" w:cs="Times New Roman"/>
          <w:sz w:val="24"/>
          <w:szCs w:val="24"/>
        </w:rPr>
        <w:t xml:space="preserve"> год [электронный ресурс]-М.:2015 // Режим доступа: </w:t>
      </w:r>
      <w:hyperlink r:id="rId46" w:history="1">
        <w:r w:rsidRPr="0073526E">
          <w:rPr>
            <w:rFonts w:ascii="Times New Roman" w:hAnsi="Times New Roman" w:cs="Times New Roman"/>
            <w:sz w:val="24"/>
            <w:szCs w:val="24"/>
            <w:lang w:val="en-US"/>
          </w:rPr>
          <w:t>http</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www</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kpmg</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com</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RU</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ru</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IssuesAndInsights</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ArticlesPublications</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Pages</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GAES</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Global</w:t>
        </w:r>
        <w:r w:rsidRPr="001C27DF">
          <w:rPr>
            <w:rFonts w:ascii="Times New Roman" w:hAnsi="Times New Roman" w:cs="Times New Roman"/>
            <w:sz w:val="24"/>
            <w:szCs w:val="24"/>
          </w:rPr>
          <w:t>-</w:t>
        </w:r>
        <w:r w:rsidRPr="0073526E">
          <w:rPr>
            <w:rFonts w:ascii="Times New Roman" w:hAnsi="Times New Roman" w:cs="Times New Roman"/>
            <w:sz w:val="24"/>
            <w:szCs w:val="24"/>
            <w:lang w:val="en-US"/>
          </w:rPr>
          <w:t>report</w:t>
        </w:r>
        <w:r w:rsidRPr="001C27DF">
          <w:rPr>
            <w:rFonts w:ascii="Times New Roman" w:hAnsi="Times New Roman" w:cs="Times New Roman"/>
            <w:sz w:val="24"/>
            <w:szCs w:val="24"/>
          </w:rPr>
          <w:t>-2015.</w:t>
        </w:r>
        <w:r w:rsidRPr="0073526E">
          <w:rPr>
            <w:rFonts w:ascii="Times New Roman" w:hAnsi="Times New Roman" w:cs="Times New Roman"/>
            <w:sz w:val="24"/>
            <w:szCs w:val="24"/>
            <w:lang w:val="en-US"/>
          </w:rPr>
          <w:t>aspx</w:t>
        </w:r>
      </w:hyperlink>
      <w:r w:rsidRPr="001C27DF">
        <w:rPr>
          <w:rFonts w:ascii="Times New Roman" w:hAnsi="Times New Roman" w:cs="Times New Roman"/>
          <w:sz w:val="24"/>
          <w:szCs w:val="24"/>
        </w:rPr>
        <w:t>.</w:t>
      </w:r>
    </w:p>
    <w:p w:rsidR="00687963" w:rsidRPr="00387F29" w:rsidRDefault="00687963" w:rsidP="00077CC7">
      <w:pPr>
        <w:pStyle w:val="af"/>
        <w:numPr>
          <w:ilvl w:val="0"/>
          <w:numId w:val="10"/>
        </w:numPr>
        <w:ind w:left="284" w:firstLine="0"/>
        <w:rPr>
          <w:rFonts w:ascii="Times New Roman" w:hAnsi="Times New Roman" w:cs="Times New Roman"/>
          <w:sz w:val="24"/>
          <w:szCs w:val="24"/>
        </w:rPr>
      </w:pPr>
      <w:r w:rsidRPr="00387F29">
        <w:rPr>
          <w:rFonts w:ascii="Times New Roman" w:hAnsi="Times New Roman" w:cs="Times New Roman"/>
          <w:sz w:val="24"/>
          <w:szCs w:val="24"/>
        </w:rPr>
        <w:lastRenderedPageBreak/>
        <w:t>Официальный сайт ПАО «АвтоВАЗ»</w:t>
      </w:r>
      <w:r w:rsidR="00387F29">
        <w:rPr>
          <w:rFonts w:ascii="Times New Roman" w:hAnsi="Times New Roman" w:cs="Times New Roman"/>
          <w:sz w:val="24"/>
          <w:szCs w:val="24"/>
        </w:rPr>
        <w:t xml:space="preserve"> </w:t>
      </w:r>
      <w:r w:rsidR="00387F29" w:rsidRPr="00387F29">
        <w:rPr>
          <w:rFonts w:ascii="Times New Roman" w:hAnsi="Times New Roman" w:cs="Times New Roman"/>
          <w:sz w:val="24"/>
          <w:szCs w:val="24"/>
        </w:rPr>
        <w:t>http://www.lada.ru/</w:t>
      </w:r>
    </w:p>
    <w:p w:rsidR="00687963" w:rsidRPr="001C27DF" w:rsidRDefault="00687963" w:rsidP="00077CC7">
      <w:pPr>
        <w:pStyle w:val="af"/>
        <w:numPr>
          <w:ilvl w:val="0"/>
          <w:numId w:val="10"/>
        </w:numPr>
        <w:ind w:left="284" w:firstLine="0"/>
        <w:rPr>
          <w:rFonts w:ascii="Times New Roman" w:hAnsi="Times New Roman" w:cs="Times New Roman"/>
          <w:sz w:val="24"/>
          <w:szCs w:val="24"/>
        </w:rPr>
      </w:pPr>
      <w:r w:rsidRPr="001C27DF">
        <w:rPr>
          <w:rFonts w:ascii="Times New Roman" w:hAnsi="Times New Roman" w:cs="Times New Roman"/>
          <w:sz w:val="24"/>
          <w:szCs w:val="24"/>
        </w:rPr>
        <w:t>Официальный сайт ООО "Х</w:t>
      </w:r>
      <w:r w:rsidR="00077CC7">
        <w:rPr>
          <w:rFonts w:ascii="Times New Roman" w:hAnsi="Times New Roman" w:cs="Times New Roman"/>
          <w:sz w:val="24"/>
          <w:szCs w:val="24"/>
        </w:rPr>
        <w:t>е</w:t>
      </w:r>
      <w:r w:rsidRPr="001C27DF">
        <w:rPr>
          <w:rFonts w:ascii="Times New Roman" w:hAnsi="Times New Roman" w:cs="Times New Roman"/>
          <w:sz w:val="24"/>
          <w:szCs w:val="24"/>
        </w:rPr>
        <w:t>ндэ Мотор СНГ"</w:t>
      </w:r>
      <w:r w:rsidR="00077CC7">
        <w:rPr>
          <w:rFonts w:ascii="Times New Roman" w:hAnsi="Times New Roman" w:cs="Times New Roman"/>
          <w:sz w:val="24"/>
          <w:szCs w:val="24"/>
        </w:rPr>
        <w:t xml:space="preserve"> </w:t>
      </w:r>
      <w:r w:rsidR="00077CC7" w:rsidRPr="00077CC7">
        <w:rPr>
          <w:rFonts w:ascii="Times New Roman" w:hAnsi="Times New Roman" w:cs="Times New Roman"/>
          <w:sz w:val="24"/>
          <w:szCs w:val="24"/>
        </w:rPr>
        <w:t>http://www.hyundai.ru/</w:t>
      </w:r>
    </w:p>
    <w:p w:rsidR="00687963" w:rsidRDefault="00687963" w:rsidP="00077CC7">
      <w:pPr>
        <w:pStyle w:val="af"/>
        <w:numPr>
          <w:ilvl w:val="0"/>
          <w:numId w:val="10"/>
        </w:numPr>
        <w:ind w:left="284" w:firstLine="0"/>
        <w:rPr>
          <w:rFonts w:ascii="Times New Roman" w:hAnsi="Times New Roman" w:cs="Times New Roman"/>
          <w:sz w:val="24"/>
          <w:szCs w:val="24"/>
        </w:rPr>
      </w:pPr>
      <w:r w:rsidRPr="00CC627E">
        <w:rPr>
          <w:rFonts w:ascii="Times New Roman" w:hAnsi="Times New Roman" w:cs="Times New Roman"/>
          <w:sz w:val="24"/>
          <w:szCs w:val="24"/>
        </w:rPr>
        <w:t>Официальный сайт ООО "К</w:t>
      </w:r>
      <w:r w:rsidR="00077CC7">
        <w:rPr>
          <w:rFonts w:ascii="Times New Roman" w:hAnsi="Times New Roman" w:cs="Times New Roman"/>
          <w:sz w:val="24"/>
          <w:szCs w:val="24"/>
        </w:rPr>
        <w:t>ИА</w:t>
      </w:r>
      <w:r w:rsidRPr="00CC627E">
        <w:rPr>
          <w:rFonts w:ascii="Times New Roman" w:hAnsi="Times New Roman" w:cs="Times New Roman"/>
          <w:sz w:val="24"/>
          <w:szCs w:val="24"/>
        </w:rPr>
        <w:t xml:space="preserve"> Моторс Рус"</w:t>
      </w:r>
      <w:r w:rsidR="00077CC7">
        <w:rPr>
          <w:rFonts w:ascii="Times New Roman" w:hAnsi="Times New Roman" w:cs="Times New Roman"/>
          <w:sz w:val="24"/>
          <w:szCs w:val="24"/>
        </w:rPr>
        <w:t xml:space="preserve"> </w:t>
      </w:r>
      <w:r w:rsidR="00077CC7" w:rsidRPr="00077CC7">
        <w:rPr>
          <w:rFonts w:ascii="Times New Roman" w:hAnsi="Times New Roman" w:cs="Times New Roman"/>
          <w:sz w:val="24"/>
          <w:szCs w:val="24"/>
        </w:rPr>
        <w:t>https://www.kia.ru/</w:t>
      </w:r>
    </w:p>
    <w:p w:rsidR="00176A86" w:rsidRPr="00CC627E" w:rsidRDefault="00176A86" w:rsidP="00176A86">
      <w:pPr>
        <w:pStyle w:val="af"/>
        <w:numPr>
          <w:ilvl w:val="0"/>
          <w:numId w:val="10"/>
        </w:numPr>
        <w:ind w:left="284" w:firstLine="0"/>
        <w:rPr>
          <w:rFonts w:ascii="Times New Roman" w:hAnsi="Times New Roman" w:cs="Times New Roman"/>
          <w:sz w:val="24"/>
          <w:szCs w:val="24"/>
        </w:rPr>
      </w:pPr>
      <w:r w:rsidRPr="00CC627E">
        <w:rPr>
          <w:rFonts w:ascii="Times New Roman" w:hAnsi="Times New Roman" w:cs="Times New Roman"/>
          <w:sz w:val="24"/>
          <w:szCs w:val="24"/>
        </w:rPr>
        <w:t>Официальный сайт</w:t>
      </w:r>
      <w:r>
        <w:rPr>
          <w:rFonts w:ascii="Times New Roman" w:hAnsi="Times New Roman" w:cs="Times New Roman"/>
          <w:sz w:val="24"/>
          <w:szCs w:val="24"/>
        </w:rPr>
        <w:t xml:space="preserve"> </w:t>
      </w:r>
      <w:r w:rsidRPr="00176A86">
        <w:rPr>
          <w:rFonts w:ascii="Times New Roman" w:hAnsi="Times New Roman" w:cs="Times New Roman"/>
          <w:sz w:val="24"/>
          <w:szCs w:val="24"/>
        </w:rPr>
        <w:t>FordSollers http://www.fordsollers.com</w:t>
      </w:r>
    </w:p>
    <w:p w:rsidR="004B746B" w:rsidRPr="00387F29" w:rsidRDefault="004B746B" w:rsidP="00C16E4C">
      <w:pPr>
        <w:rPr>
          <w:rFonts w:ascii="Times New Roman" w:hAnsi="Times New Roman" w:cs="Times New Roman"/>
          <w:sz w:val="24"/>
          <w:szCs w:val="24"/>
        </w:rPr>
      </w:pPr>
      <w:r w:rsidRPr="00387F29">
        <w:br w:type="page"/>
      </w:r>
    </w:p>
    <w:p w:rsidR="004B746B" w:rsidRPr="00725358" w:rsidRDefault="004B746B" w:rsidP="004B746B">
      <w:pPr>
        <w:pStyle w:val="1"/>
        <w:jc w:val="center"/>
        <w:rPr>
          <w:rFonts w:ascii="Times New Roman" w:hAnsi="Times New Roman" w:cs="Times New Roman"/>
          <w:color w:val="auto"/>
        </w:rPr>
      </w:pPr>
      <w:bookmarkStart w:id="27" w:name="_Toc445898310"/>
      <w:bookmarkStart w:id="28" w:name="_Toc451341165"/>
      <w:r w:rsidRPr="00725358">
        <w:rPr>
          <w:rFonts w:ascii="Times New Roman" w:hAnsi="Times New Roman" w:cs="Times New Roman"/>
          <w:color w:val="auto"/>
        </w:rPr>
        <w:lastRenderedPageBreak/>
        <w:t>Приложени</w:t>
      </w:r>
      <w:bookmarkEnd w:id="27"/>
      <w:r w:rsidR="002053BF" w:rsidRPr="00725358">
        <w:rPr>
          <w:rFonts w:ascii="Times New Roman" w:hAnsi="Times New Roman" w:cs="Times New Roman"/>
          <w:color w:val="auto"/>
        </w:rPr>
        <w:t>я</w:t>
      </w:r>
      <w:bookmarkEnd w:id="28"/>
    </w:p>
    <w:tbl>
      <w:tblPr>
        <w:tblStyle w:val="a6"/>
        <w:tblW w:w="11058" w:type="dxa"/>
        <w:jc w:val="center"/>
        <w:tblLook w:val="04A0" w:firstRow="1" w:lastRow="0" w:firstColumn="1" w:lastColumn="0" w:noHBand="0" w:noVBand="1"/>
      </w:tblPr>
      <w:tblGrid>
        <w:gridCol w:w="2127"/>
        <w:gridCol w:w="663"/>
        <w:gridCol w:w="1605"/>
        <w:gridCol w:w="1603"/>
        <w:gridCol w:w="1603"/>
        <w:gridCol w:w="1756"/>
        <w:gridCol w:w="1701"/>
      </w:tblGrid>
      <w:tr w:rsidR="004B746B" w:rsidRPr="004D34A2" w:rsidTr="00172D68">
        <w:trPr>
          <w:trHeight w:val="288"/>
          <w:jc w:val="center"/>
        </w:trPr>
        <w:tc>
          <w:tcPr>
            <w:tcW w:w="2127" w:type="dxa"/>
            <w:noWrap/>
            <w:vAlign w:val="center"/>
            <w:hideMark/>
          </w:tcPr>
          <w:p w:rsidR="004B746B" w:rsidRPr="004D34A2" w:rsidRDefault="004B746B" w:rsidP="00172D68">
            <w:pPr>
              <w:jc w:val="center"/>
            </w:pPr>
            <w:r w:rsidRPr="004D34A2">
              <w:t>Наименование показателя</w:t>
            </w:r>
          </w:p>
        </w:tc>
        <w:tc>
          <w:tcPr>
            <w:tcW w:w="663" w:type="dxa"/>
            <w:noWrap/>
            <w:vAlign w:val="center"/>
            <w:hideMark/>
          </w:tcPr>
          <w:p w:rsidR="004B746B" w:rsidRPr="004D34A2" w:rsidRDefault="004B746B" w:rsidP="00172D68">
            <w:pPr>
              <w:jc w:val="center"/>
            </w:pPr>
            <w:r w:rsidRPr="004D34A2">
              <w:t>Код</w:t>
            </w:r>
          </w:p>
        </w:tc>
        <w:tc>
          <w:tcPr>
            <w:tcW w:w="1605" w:type="dxa"/>
            <w:noWrap/>
            <w:vAlign w:val="center"/>
            <w:hideMark/>
          </w:tcPr>
          <w:p w:rsidR="004B746B" w:rsidRPr="004D34A2" w:rsidRDefault="004B746B" w:rsidP="00172D68">
            <w:pPr>
              <w:jc w:val="center"/>
              <w:rPr>
                <w:b/>
                <w:bCs/>
              </w:rPr>
            </w:pPr>
            <w:r w:rsidRPr="004D34A2">
              <w:rPr>
                <w:b/>
                <w:bCs/>
              </w:rPr>
              <w:t>2010</w:t>
            </w:r>
          </w:p>
        </w:tc>
        <w:tc>
          <w:tcPr>
            <w:tcW w:w="1603" w:type="dxa"/>
            <w:noWrap/>
            <w:vAlign w:val="center"/>
            <w:hideMark/>
          </w:tcPr>
          <w:p w:rsidR="004B746B" w:rsidRPr="004D34A2" w:rsidRDefault="004B746B" w:rsidP="00172D68">
            <w:pPr>
              <w:jc w:val="center"/>
              <w:rPr>
                <w:b/>
                <w:bCs/>
              </w:rPr>
            </w:pPr>
            <w:r w:rsidRPr="004D34A2">
              <w:rPr>
                <w:b/>
                <w:bCs/>
              </w:rPr>
              <w:t>2011</w:t>
            </w:r>
          </w:p>
        </w:tc>
        <w:tc>
          <w:tcPr>
            <w:tcW w:w="1603" w:type="dxa"/>
            <w:noWrap/>
            <w:vAlign w:val="center"/>
            <w:hideMark/>
          </w:tcPr>
          <w:p w:rsidR="004B746B" w:rsidRPr="004D34A2" w:rsidRDefault="004B746B" w:rsidP="00172D68">
            <w:pPr>
              <w:jc w:val="center"/>
              <w:rPr>
                <w:b/>
                <w:bCs/>
              </w:rPr>
            </w:pPr>
            <w:r w:rsidRPr="004D34A2">
              <w:rPr>
                <w:b/>
                <w:bCs/>
              </w:rPr>
              <w:t>2012</w:t>
            </w:r>
          </w:p>
        </w:tc>
        <w:tc>
          <w:tcPr>
            <w:tcW w:w="1756" w:type="dxa"/>
            <w:noWrap/>
            <w:vAlign w:val="center"/>
            <w:hideMark/>
          </w:tcPr>
          <w:p w:rsidR="004B746B" w:rsidRPr="004D34A2" w:rsidRDefault="004B746B" w:rsidP="00172D68">
            <w:pPr>
              <w:jc w:val="center"/>
              <w:rPr>
                <w:b/>
                <w:bCs/>
              </w:rPr>
            </w:pPr>
            <w:r w:rsidRPr="004D34A2">
              <w:rPr>
                <w:b/>
                <w:bCs/>
              </w:rPr>
              <w:t>2013</w:t>
            </w:r>
          </w:p>
        </w:tc>
        <w:tc>
          <w:tcPr>
            <w:tcW w:w="1701" w:type="dxa"/>
            <w:noWrap/>
            <w:vAlign w:val="center"/>
            <w:hideMark/>
          </w:tcPr>
          <w:p w:rsidR="004B746B" w:rsidRPr="004D34A2" w:rsidRDefault="004B746B" w:rsidP="00172D68">
            <w:pPr>
              <w:jc w:val="center"/>
              <w:rPr>
                <w:b/>
                <w:bCs/>
              </w:rPr>
            </w:pPr>
            <w:r w:rsidRPr="004D34A2">
              <w:rPr>
                <w:b/>
                <w:bCs/>
              </w:rPr>
              <w:t>2014</w:t>
            </w:r>
          </w:p>
        </w:tc>
      </w:tr>
      <w:tr w:rsidR="004B746B" w:rsidRPr="004D34A2" w:rsidTr="00172D68">
        <w:trPr>
          <w:trHeight w:val="288"/>
          <w:jc w:val="center"/>
        </w:trPr>
        <w:tc>
          <w:tcPr>
            <w:tcW w:w="2127" w:type="dxa"/>
            <w:vAlign w:val="center"/>
            <w:hideMark/>
          </w:tcPr>
          <w:p w:rsidR="004B746B" w:rsidRPr="004D34A2" w:rsidRDefault="004B746B" w:rsidP="00172D68">
            <w:pPr>
              <w:jc w:val="center"/>
              <w:rPr>
                <w:b/>
                <w:bCs/>
              </w:rPr>
            </w:pPr>
            <w:r w:rsidRPr="004D34A2">
              <w:rPr>
                <w:b/>
                <w:bCs/>
              </w:rPr>
              <w:t>АКТИВ</w:t>
            </w:r>
          </w:p>
        </w:tc>
        <w:tc>
          <w:tcPr>
            <w:tcW w:w="8931" w:type="dxa"/>
            <w:gridSpan w:val="6"/>
            <w:vMerge w:val="restart"/>
            <w:noWrap/>
            <w:vAlign w:val="center"/>
            <w:hideMark/>
          </w:tcPr>
          <w:p w:rsidR="004B746B" w:rsidRPr="004D34A2" w:rsidRDefault="004B746B" w:rsidP="00172D68">
            <w:pPr>
              <w:jc w:val="center"/>
            </w:pPr>
          </w:p>
        </w:tc>
      </w:tr>
      <w:tr w:rsidR="004B746B" w:rsidRPr="004D34A2" w:rsidTr="00172D68">
        <w:trPr>
          <w:trHeight w:val="288"/>
          <w:jc w:val="center"/>
        </w:trPr>
        <w:tc>
          <w:tcPr>
            <w:tcW w:w="2127" w:type="dxa"/>
            <w:vAlign w:val="center"/>
            <w:hideMark/>
          </w:tcPr>
          <w:p w:rsidR="004B746B" w:rsidRPr="004D34A2" w:rsidRDefault="004B746B" w:rsidP="00172D68">
            <w:pPr>
              <w:jc w:val="center"/>
              <w:rPr>
                <w:b/>
                <w:bCs/>
              </w:rPr>
            </w:pPr>
            <w:r w:rsidRPr="004D34A2">
              <w:rPr>
                <w:b/>
                <w:bCs/>
              </w:rPr>
              <w:t>I. ВНЕОБОРОТНЫЕ АКТИВЫ</w:t>
            </w:r>
          </w:p>
        </w:tc>
        <w:tc>
          <w:tcPr>
            <w:tcW w:w="8931" w:type="dxa"/>
            <w:gridSpan w:val="6"/>
            <w:vMerge/>
            <w:vAlign w:val="center"/>
            <w:hideMark/>
          </w:tcPr>
          <w:p w:rsidR="004B746B" w:rsidRPr="004D34A2" w:rsidRDefault="004B746B" w:rsidP="00172D68">
            <w:pPr>
              <w:jc w:val="center"/>
            </w:pP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Нематериальные активы</w:t>
            </w:r>
          </w:p>
        </w:tc>
        <w:tc>
          <w:tcPr>
            <w:tcW w:w="663" w:type="dxa"/>
            <w:noWrap/>
            <w:vAlign w:val="center"/>
            <w:hideMark/>
          </w:tcPr>
          <w:p w:rsidR="004B746B" w:rsidRPr="004D34A2" w:rsidRDefault="004B746B" w:rsidP="00172D68">
            <w:pPr>
              <w:jc w:val="center"/>
            </w:pPr>
            <w:r w:rsidRPr="004D34A2">
              <w:t>1110</w:t>
            </w:r>
          </w:p>
        </w:tc>
        <w:tc>
          <w:tcPr>
            <w:tcW w:w="1605" w:type="dxa"/>
            <w:noWrap/>
            <w:vAlign w:val="center"/>
            <w:hideMark/>
          </w:tcPr>
          <w:p w:rsidR="004B746B" w:rsidRPr="004D34A2" w:rsidRDefault="004B746B" w:rsidP="00172D68">
            <w:pPr>
              <w:jc w:val="center"/>
            </w:pPr>
            <w:r w:rsidRPr="004D34A2">
              <w:t>10 000 000</w:t>
            </w:r>
          </w:p>
        </w:tc>
        <w:tc>
          <w:tcPr>
            <w:tcW w:w="1603" w:type="dxa"/>
            <w:noWrap/>
            <w:vAlign w:val="center"/>
            <w:hideMark/>
          </w:tcPr>
          <w:p w:rsidR="004B746B" w:rsidRPr="004D34A2" w:rsidRDefault="004B746B" w:rsidP="00172D68">
            <w:pPr>
              <w:jc w:val="center"/>
            </w:pPr>
            <w:r w:rsidRPr="004D34A2">
              <w:t>9 000 000</w:t>
            </w:r>
          </w:p>
        </w:tc>
        <w:tc>
          <w:tcPr>
            <w:tcW w:w="1603" w:type="dxa"/>
            <w:noWrap/>
            <w:vAlign w:val="center"/>
            <w:hideMark/>
          </w:tcPr>
          <w:p w:rsidR="004B746B" w:rsidRPr="004D34A2" w:rsidRDefault="004B746B" w:rsidP="00172D68">
            <w:pPr>
              <w:jc w:val="center"/>
            </w:pPr>
            <w:r w:rsidRPr="004D34A2">
              <w:t>8 000 000</w:t>
            </w:r>
          </w:p>
        </w:tc>
        <w:tc>
          <w:tcPr>
            <w:tcW w:w="1756" w:type="dxa"/>
            <w:noWrap/>
            <w:vAlign w:val="center"/>
            <w:hideMark/>
          </w:tcPr>
          <w:p w:rsidR="004B746B" w:rsidRPr="004D34A2" w:rsidRDefault="004B746B" w:rsidP="00172D68">
            <w:pPr>
              <w:jc w:val="center"/>
            </w:pPr>
            <w:r w:rsidRPr="004D34A2">
              <w:t>7 000 000</w:t>
            </w:r>
          </w:p>
        </w:tc>
        <w:tc>
          <w:tcPr>
            <w:tcW w:w="1701" w:type="dxa"/>
            <w:noWrap/>
            <w:vAlign w:val="center"/>
            <w:hideMark/>
          </w:tcPr>
          <w:p w:rsidR="004B746B" w:rsidRPr="004D34A2" w:rsidRDefault="004B746B" w:rsidP="00172D68">
            <w:pPr>
              <w:jc w:val="center"/>
            </w:pPr>
            <w:r w:rsidRPr="004D34A2">
              <w:t>7 000 000</w:t>
            </w: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Результаты исследований и разработок</w:t>
            </w:r>
          </w:p>
        </w:tc>
        <w:tc>
          <w:tcPr>
            <w:tcW w:w="663" w:type="dxa"/>
            <w:noWrap/>
            <w:vAlign w:val="center"/>
            <w:hideMark/>
          </w:tcPr>
          <w:p w:rsidR="004B746B" w:rsidRPr="004D34A2" w:rsidRDefault="004B746B" w:rsidP="00172D68">
            <w:pPr>
              <w:jc w:val="center"/>
            </w:pPr>
            <w:r w:rsidRPr="004D34A2">
              <w:t>1120</w:t>
            </w:r>
          </w:p>
        </w:tc>
        <w:tc>
          <w:tcPr>
            <w:tcW w:w="1605" w:type="dxa"/>
            <w:noWrap/>
            <w:vAlign w:val="center"/>
            <w:hideMark/>
          </w:tcPr>
          <w:p w:rsidR="004B746B" w:rsidRPr="004D34A2" w:rsidRDefault="004B746B" w:rsidP="00172D68">
            <w:pPr>
              <w:jc w:val="center"/>
            </w:pPr>
          </w:p>
        </w:tc>
        <w:tc>
          <w:tcPr>
            <w:tcW w:w="1603" w:type="dxa"/>
            <w:noWrap/>
            <w:vAlign w:val="center"/>
            <w:hideMark/>
          </w:tcPr>
          <w:p w:rsidR="004B746B" w:rsidRPr="004D34A2" w:rsidRDefault="004B746B" w:rsidP="00172D68">
            <w:pPr>
              <w:jc w:val="center"/>
            </w:pPr>
          </w:p>
        </w:tc>
        <w:tc>
          <w:tcPr>
            <w:tcW w:w="1603" w:type="dxa"/>
            <w:noWrap/>
            <w:vAlign w:val="center"/>
            <w:hideMark/>
          </w:tcPr>
          <w:p w:rsidR="004B746B" w:rsidRPr="004D34A2" w:rsidRDefault="004B746B" w:rsidP="00172D68">
            <w:pPr>
              <w:jc w:val="center"/>
            </w:pPr>
          </w:p>
        </w:tc>
        <w:tc>
          <w:tcPr>
            <w:tcW w:w="1756"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Основные средства</w:t>
            </w:r>
          </w:p>
        </w:tc>
        <w:tc>
          <w:tcPr>
            <w:tcW w:w="663" w:type="dxa"/>
            <w:noWrap/>
            <w:vAlign w:val="center"/>
            <w:hideMark/>
          </w:tcPr>
          <w:p w:rsidR="004B746B" w:rsidRPr="004D34A2" w:rsidRDefault="004B746B" w:rsidP="00172D68">
            <w:pPr>
              <w:jc w:val="center"/>
            </w:pPr>
            <w:r w:rsidRPr="004D34A2">
              <w:t>1130</w:t>
            </w:r>
          </w:p>
        </w:tc>
        <w:tc>
          <w:tcPr>
            <w:tcW w:w="1605" w:type="dxa"/>
            <w:noWrap/>
            <w:vAlign w:val="center"/>
            <w:hideMark/>
          </w:tcPr>
          <w:p w:rsidR="004B746B" w:rsidRPr="004D34A2" w:rsidRDefault="004B746B" w:rsidP="00172D68">
            <w:pPr>
              <w:jc w:val="center"/>
            </w:pPr>
            <w:r w:rsidRPr="004D34A2">
              <w:t>4 182 000 000</w:t>
            </w:r>
          </w:p>
        </w:tc>
        <w:tc>
          <w:tcPr>
            <w:tcW w:w="1603" w:type="dxa"/>
            <w:noWrap/>
            <w:vAlign w:val="center"/>
            <w:hideMark/>
          </w:tcPr>
          <w:p w:rsidR="004B746B" w:rsidRPr="004D34A2" w:rsidRDefault="004B746B" w:rsidP="00172D68">
            <w:pPr>
              <w:jc w:val="center"/>
            </w:pPr>
            <w:r w:rsidRPr="004D34A2">
              <w:t>6 198 000 000</w:t>
            </w:r>
          </w:p>
        </w:tc>
        <w:tc>
          <w:tcPr>
            <w:tcW w:w="1603" w:type="dxa"/>
            <w:noWrap/>
            <w:vAlign w:val="center"/>
            <w:hideMark/>
          </w:tcPr>
          <w:p w:rsidR="004B746B" w:rsidRPr="004D34A2" w:rsidRDefault="004B746B" w:rsidP="00172D68">
            <w:pPr>
              <w:jc w:val="center"/>
            </w:pPr>
            <w:r w:rsidRPr="004D34A2">
              <w:t>5 772 000 000</w:t>
            </w:r>
          </w:p>
        </w:tc>
        <w:tc>
          <w:tcPr>
            <w:tcW w:w="1756" w:type="dxa"/>
            <w:noWrap/>
            <w:vAlign w:val="center"/>
            <w:hideMark/>
          </w:tcPr>
          <w:p w:rsidR="004B746B" w:rsidRPr="004D34A2" w:rsidRDefault="004B746B" w:rsidP="00172D68">
            <w:pPr>
              <w:jc w:val="center"/>
            </w:pPr>
            <w:r w:rsidRPr="004D34A2">
              <w:t>4 887 000 000</w:t>
            </w:r>
          </w:p>
        </w:tc>
        <w:tc>
          <w:tcPr>
            <w:tcW w:w="1701" w:type="dxa"/>
            <w:noWrap/>
            <w:vAlign w:val="center"/>
            <w:hideMark/>
          </w:tcPr>
          <w:p w:rsidR="004B746B" w:rsidRPr="004D34A2" w:rsidRDefault="004B746B" w:rsidP="00172D68">
            <w:pPr>
              <w:jc w:val="center"/>
            </w:pPr>
            <w:r w:rsidRPr="004D34A2">
              <w:t>3 015 000 000</w:t>
            </w:r>
          </w:p>
        </w:tc>
      </w:tr>
      <w:tr w:rsidR="004B746B" w:rsidRPr="004D34A2" w:rsidTr="00172D68">
        <w:trPr>
          <w:trHeight w:val="624"/>
          <w:jc w:val="center"/>
        </w:trPr>
        <w:tc>
          <w:tcPr>
            <w:tcW w:w="2127" w:type="dxa"/>
            <w:vAlign w:val="center"/>
            <w:hideMark/>
          </w:tcPr>
          <w:p w:rsidR="004B746B" w:rsidRPr="004D34A2" w:rsidRDefault="004B746B" w:rsidP="00172D68">
            <w:pPr>
              <w:jc w:val="center"/>
            </w:pPr>
            <w:r w:rsidRPr="004D34A2">
              <w:t>Доходные вложения в материальные</w:t>
            </w:r>
            <w:r w:rsidRPr="004D34A2">
              <w:br/>
              <w:t>ценности</w:t>
            </w:r>
          </w:p>
        </w:tc>
        <w:tc>
          <w:tcPr>
            <w:tcW w:w="663" w:type="dxa"/>
            <w:noWrap/>
            <w:vAlign w:val="center"/>
            <w:hideMark/>
          </w:tcPr>
          <w:p w:rsidR="004B746B" w:rsidRPr="004D34A2" w:rsidRDefault="004B746B" w:rsidP="00172D68">
            <w:pPr>
              <w:jc w:val="center"/>
            </w:pPr>
            <w:r w:rsidRPr="004D34A2">
              <w:t>1140</w:t>
            </w:r>
          </w:p>
        </w:tc>
        <w:tc>
          <w:tcPr>
            <w:tcW w:w="1605" w:type="dxa"/>
            <w:noWrap/>
            <w:vAlign w:val="center"/>
            <w:hideMark/>
          </w:tcPr>
          <w:p w:rsidR="004B746B" w:rsidRPr="004D34A2" w:rsidRDefault="004B746B" w:rsidP="00172D68">
            <w:pPr>
              <w:jc w:val="center"/>
            </w:pPr>
          </w:p>
        </w:tc>
        <w:tc>
          <w:tcPr>
            <w:tcW w:w="1603" w:type="dxa"/>
            <w:noWrap/>
            <w:vAlign w:val="center"/>
            <w:hideMark/>
          </w:tcPr>
          <w:p w:rsidR="004B746B" w:rsidRPr="004D34A2" w:rsidRDefault="004B746B" w:rsidP="00172D68">
            <w:pPr>
              <w:jc w:val="center"/>
            </w:pPr>
          </w:p>
        </w:tc>
        <w:tc>
          <w:tcPr>
            <w:tcW w:w="1603" w:type="dxa"/>
            <w:noWrap/>
            <w:vAlign w:val="center"/>
            <w:hideMark/>
          </w:tcPr>
          <w:p w:rsidR="004B746B" w:rsidRPr="004D34A2" w:rsidRDefault="004B746B" w:rsidP="00172D68">
            <w:pPr>
              <w:jc w:val="center"/>
            </w:pPr>
          </w:p>
        </w:tc>
        <w:tc>
          <w:tcPr>
            <w:tcW w:w="1756"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Финансовые вложения</w:t>
            </w:r>
          </w:p>
        </w:tc>
        <w:tc>
          <w:tcPr>
            <w:tcW w:w="663" w:type="dxa"/>
            <w:noWrap/>
            <w:vAlign w:val="center"/>
            <w:hideMark/>
          </w:tcPr>
          <w:p w:rsidR="004B746B" w:rsidRPr="004D34A2" w:rsidRDefault="004B746B" w:rsidP="00172D68">
            <w:pPr>
              <w:jc w:val="center"/>
            </w:pPr>
            <w:r w:rsidRPr="004D34A2">
              <w:t>1150</w:t>
            </w:r>
          </w:p>
        </w:tc>
        <w:tc>
          <w:tcPr>
            <w:tcW w:w="1605" w:type="dxa"/>
            <w:noWrap/>
            <w:vAlign w:val="center"/>
            <w:hideMark/>
          </w:tcPr>
          <w:p w:rsidR="004B746B" w:rsidRPr="004D34A2" w:rsidRDefault="004B746B" w:rsidP="00172D68">
            <w:pPr>
              <w:jc w:val="center"/>
            </w:pPr>
            <w:r w:rsidRPr="004D34A2">
              <w:t>1 905 000 000</w:t>
            </w:r>
          </w:p>
        </w:tc>
        <w:tc>
          <w:tcPr>
            <w:tcW w:w="1603" w:type="dxa"/>
            <w:noWrap/>
            <w:vAlign w:val="center"/>
            <w:hideMark/>
          </w:tcPr>
          <w:p w:rsidR="004B746B" w:rsidRPr="004D34A2" w:rsidRDefault="004B746B" w:rsidP="00172D68">
            <w:pPr>
              <w:jc w:val="center"/>
            </w:pPr>
            <w:r w:rsidRPr="004D34A2">
              <w:t>180 000 000</w:t>
            </w:r>
          </w:p>
        </w:tc>
        <w:tc>
          <w:tcPr>
            <w:tcW w:w="1603" w:type="dxa"/>
            <w:noWrap/>
            <w:vAlign w:val="center"/>
            <w:hideMark/>
          </w:tcPr>
          <w:p w:rsidR="004B746B" w:rsidRPr="004D34A2" w:rsidRDefault="004B746B" w:rsidP="00172D68">
            <w:pPr>
              <w:jc w:val="center"/>
            </w:pPr>
            <w:r w:rsidRPr="004D34A2">
              <w:t>197 000 000</w:t>
            </w:r>
          </w:p>
        </w:tc>
        <w:tc>
          <w:tcPr>
            <w:tcW w:w="1756" w:type="dxa"/>
            <w:noWrap/>
            <w:vAlign w:val="center"/>
            <w:hideMark/>
          </w:tcPr>
          <w:p w:rsidR="004B746B" w:rsidRPr="004D34A2" w:rsidRDefault="004B746B" w:rsidP="00172D68">
            <w:pPr>
              <w:jc w:val="center"/>
            </w:pPr>
            <w:r w:rsidRPr="004D34A2">
              <w:t>115 000 000</w:t>
            </w:r>
          </w:p>
        </w:tc>
        <w:tc>
          <w:tcPr>
            <w:tcW w:w="1701" w:type="dxa"/>
            <w:noWrap/>
            <w:vAlign w:val="center"/>
            <w:hideMark/>
          </w:tcPr>
          <w:p w:rsidR="004B746B" w:rsidRPr="004D34A2" w:rsidRDefault="004B746B" w:rsidP="00172D68">
            <w:pPr>
              <w:jc w:val="center"/>
            </w:pPr>
            <w:r w:rsidRPr="004D34A2">
              <w:t>90 000 000</w:t>
            </w: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Отложенные налоговые активы</w:t>
            </w:r>
          </w:p>
        </w:tc>
        <w:tc>
          <w:tcPr>
            <w:tcW w:w="663" w:type="dxa"/>
            <w:noWrap/>
            <w:vAlign w:val="center"/>
            <w:hideMark/>
          </w:tcPr>
          <w:p w:rsidR="004B746B" w:rsidRPr="004D34A2" w:rsidRDefault="004B746B" w:rsidP="00172D68">
            <w:pPr>
              <w:jc w:val="center"/>
            </w:pPr>
            <w:r w:rsidRPr="004D34A2">
              <w:t>1160</w:t>
            </w:r>
          </w:p>
        </w:tc>
        <w:tc>
          <w:tcPr>
            <w:tcW w:w="1605" w:type="dxa"/>
            <w:noWrap/>
            <w:vAlign w:val="center"/>
            <w:hideMark/>
          </w:tcPr>
          <w:p w:rsidR="004B746B" w:rsidRPr="004D34A2" w:rsidRDefault="004B746B" w:rsidP="00172D68">
            <w:pPr>
              <w:jc w:val="center"/>
            </w:pPr>
          </w:p>
        </w:tc>
        <w:tc>
          <w:tcPr>
            <w:tcW w:w="1603" w:type="dxa"/>
            <w:noWrap/>
            <w:vAlign w:val="center"/>
            <w:hideMark/>
          </w:tcPr>
          <w:p w:rsidR="004B746B" w:rsidRPr="004D34A2" w:rsidRDefault="004B746B" w:rsidP="00172D68">
            <w:pPr>
              <w:jc w:val="center"/>
            </w:pPr>
          </w:p>
        </w:tc>
        <w:tc>
          <w:tcPr>
            <w:tcW w:w="1603" w:type="dxa"/>
            <w:noWrap/>
            <w:vAlign w:val="center"/>
            <w:hideMark/>
          </w:tcPr>
          <w:p w:rsidR="004B746B" w:rsidRPr="004D34A2" w:rsidRDefault="004B746B" w:rsidP="00172D68">
            <w:pPr>
              <w:jc w:val="center"/>
            </w:pPr>
          </w:p>
        </w:tc>
        <w:tc>
          <w:tcPr>
            <w:tcW w:w="1756"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Прочие внеоборотные активы</w:t>
            </w:r>
          </w:p>
        </w:tc>
        <w:tc>
          <w:tcPr>
            <w:tcW w:w="663" w:type="dxa"/>
            <w:noWrap/>
            <w:vAlign w:val="center"/>
            <w:hideMark/>
          </w:tcPr>
          <w:p w:rsidR="004B746B" w:rsidRPr="004D34A2" w:rsidRDefault="004B746B" w:rsidP="00172D68">
            <w:pPr>
              <w:jc w:val="center"/>
            </w:pPr>
            <w:r w:rsidRPr="004D34A2">
              <w:t>1170</w:t>
            </w:r>
          </w:p>
        </w:tc>
        <w:tc>
          <w:tcPr>
            <w:tcW w:w="1605" w:type="dxa"/>
            <w:noWrap/>
            <w:vAlign w:val="center"/>
            <w:hideMark/>
          </w:tcPr>
          <w:p w:rsidR="004B746B" w:rsidRPr="004D34A2" w:rsidRDefault="004B746B" w:rsidP="00172D68">
            <w:pPr>
              <w:jc w:val="center"/>
            </w:pPr>
            <w:r w:rsidRPr="004D34A2">
              <w:t>70 000 000</w:t>
            </w:r>
          </w:p>
        </w:tc>
        <w:tc>
          <w:tcPr>
            <w:tcW w:w="1603" w:type="dxa"/>
            <w:noWrap/>
            <w:vAlign w:val="center"/>
            <w:hideMark/>
          </w:tcPr>
          <w:p w:rsidR="004B746B" w:rsidRPr="004D34A2" w:rsidRDefault="004B746B" w:rsidP="00172D68">
            <w:pPr>
              <w:jc w:val="center"/>
            </w:pPr>
            <w:r w:rsidRPr="004D34A2">
              <w:t>3 000 000</w:t>
            </w:r>
          </w:p>
        </w:tc>
        <w:tc>
          <w:tcPr>
            <w:tcW w:w="1603" w:type="dxa"/>
            <w:noWrap/>
            <w:vAlign w:val="center"/>
            <w:hideMark/>
          </w:tcPr>
          <w:p w:rsidR="004B746B" w:rsidRPr="004D34A2" w:rsidRDefault="004B746B" w:rsidP="00172D68">
            <w:pPr>
              <w:jc w:val="center"/>
            </w:pPr>
            <w:r w:rsidRPr="004D34A2">
              <w:t>4 000 000</w:t>
            </w:r>
          </w:p>
        </w:tc>
        <w:tc>
          <w:tcPr>
            <w:tcW w:w="1756" w:type="dxa"/>
            <w:noWrap/>
            <w:vAlign w:val="center"/>
            <w:hideMark/>
          </w:tcPr>
          <w:p w:rsidR="004B746B" w:rsidRPr="004D34A2" w:rsidRDefault="004B746B" w:rsidP="00172D68">
            <w:pPr>
              <w:jc w:val="center"/>
            </w:pPr>
            <w:r w:rsidRPr="004D34A2">
              <w:t>11 000 000</w:t>
            </w:r>
          </w:p>
        </w:tc>
        <w:tc>
          <w:tcPr>
            <w:tcW w:w="1701" w:type="dxa"/>
            <w:noWrap/>
            <w:vAlign w:val="center"/>
            <w:hideMark/>
          </w:tcPr>
          <w:p w:rsidR="004B746B" w:rsidRPr="004D34A2" w:rsidRDefault="004B746B" w:rsidP="00172D68">
            <w:pPr>
              <w:jc w:val="center"/>
            </w:pPr>
            <w:r w:rsidRPr="004D34A2">
              <w:t>17 000 000</w:t>
            </w: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Итого по разделу I</w:t>
            </w:r>
          </w:p>
        </w:tc>
        <w:tc>
          <w:tcPr>
            <w:tcW w:w="663" w:type="dxa"/>
            <w:noWrap/>
            <w:vAlign w:val="center"/>
            <w:hideMark/>
          </w:tcPr>
          <w:p w:rsidR="004B746B" w:rsidRPr="004D34A2" w:rsidRDefault="004B746B" w:rsidP="00172D68">
            <w:pPr>
              <w:jc w:val="center"/>
            </w:pPr>
            <w:r w:rsidRPr="004D34A2">
              <w:t>1100</w:t>
            </w:r>
          </w:p>
        </w:tc>
        <w:tc>
          <w:tcPr>
            <w:tcW w:w="1605" w:type="dxa"/>
            <w:noWrap/>
            <w:vAlign w:val="center"/>
            <w:hideMark/>
          </w:tcPr>
          <w:p w:rsidR="004B746B" w:rsidRPr="004D34A2" w:rsidRDefault="004B746B" w:rsidP="00172D68">
            <w:pPr>
              <w:jc w:val="center"/>
            </w:pPr>
            <w:r w:rsidRPr="004D34A2">
              <w:t>6 167 000 000</w:t>
            </w:r>
          </w:p>
        </w:tc>
        <w:tc>
          <w:tcPr>
            <w:tcW w:w="1603" w:type="dxa"/>
            <w:noWrap/>
            <w:vAlign w:val="center"/>
            <w:hideMark/>
          </w:tcPr>
          <w:p w:rsidR="004B746B" w:rsidRPr="004D34A2" w:rsidRDefault="004B746B" w:rsidP="00172D68">
            <w:pPr>
              <w:jc w:val="center"/>
            </w:pPr>
            <w:r w:rsidRPr="004D34A2">
              <w:t>6 390 000 000</w:t>
            </w:r>
          </w:p>
        </w:tc>
        <w:tc>
          <w:tcPr>
            <w:tcW w:w="1603" w:type="dxa"/>
            <w:noWrap/>
            <w:vAlign w:val="center"/>
            <w:hideMark/>
          </w:tcPr>
          <w:p w:rsidR="004B746B" w:rsidRPr="004D34A2" w:rsidRDefault="004B746B" w:rsidP="00172D68">
            <w:pPr>
              <w:jc w:val="center"/>
            </w:pPr>
            <w:r w:rsidRPr="004D34A2">
              <w:t>5 981 000 000</w:t>
            </w:r>
          </w:p>
        </w:tc>
        <w:tc>
          <w:tcPr>
            <w:tcW w:w="1756" w:type="dxa"/>
            <w:noWrap/>
            <w:vAlign w:val="center"/>
            <w:hideMark/>
          </w:tcPr>
          <w:p w:rsidR="004B746B" w:rsidRPr="004D34A2" w:rsidRDefault="004B746B" w:rsidP="00172D68">
            <w:pPr>
              <w:jc w:val="center"/>
            </w:pPr>
            <w:r w:rsidRPr="004D34A2">
              <w:t>5 020 000 000</w:t>
            </w:r>
          </w:p>
        </w:tc>
        <w:tc>
          <w:tcPr>
            <w:tcW w:w="1701" w:type="dxa"/>
            <w:noWrap/>
            <w:vAlign w:val="center"/>
            <w:hideMark/>
          </w:tcPr>
          <w:p w:rsidR="004B746B" w:rsidRPr="004D34A2" w:rsidRDefault="004B746B" w:rsidP="00172D68">
            <w:pPr>
              <w:jc w:val="center"/>
            </w:pPr>
            <w:r w:rsidRPr="004D34A2">
              <w:t>3 129 000 000</w:t>
            </w:r>
          </w:p>
        </w:tc>
      </w:tr>
      <w:tr w:rsidR="004B746B" w:rsidRPr="004D34A2" w:rsidTr="00172D68">
        <w:trPr>
          <w:trHeight w:val="288"/>
          <w:jc w:val="center"/>
        </w:trPr>
        <w:tc>
          <w:tcPr>
            <w:tcW w:w="2127" w:type="dxa"/>
            <w:vAlign w:val="center"/>
            <w:hideMark/>
          </w:tcPr>
          <w:p w:rsidR="004B746B" w:rsidRPr="004D34A2" w:rsidRDefault="004B746B" w:rsidP="00172D68">
            <w:pPr>
              <w:jc w:val="center"/>
              <w:rPr>
                <w:b/>
                <w:bCs/>
              </w:rPr>
            </w:pPr>
            <w:r w:rsidRPr="004D34A2">
              <w:rPr>
                <w:b/>
                <w:bCs/>
              </w:rPr>
              <w:t>II. ОБОРОТНЫЕ АКТИВЫ</w:t>
            </w:r>
          </w:p>
        </w:tc>
        <w:tc>
          <w:tcPr>
            <w:tcW w:w="8931" w:type="dxa"/>
            <w:gridSpan w:val="6"/>
            <w:noWrap/>
            <w:vAlign w:val="center"/>
            <w:hideMark/>
          </w:tcPr>
          <w:p w:rsidR="004B746B" w:rsidRPr="004D34A2" w:rsidRDefault="004B746B" w:rsidP="00172D68">
            <w:pPr>
              <w:jc w:val="center"/>
            </w:pP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Запасы</w:t>
            </w:r>
          </w:p>
        </w:tc>
        <w:tc>
          <w:tcPr>
            <w:tcW w:w="663" w:type="dxa"/>
            <w:noWrap/>
            <w:vAlign w:val="center"/>
            <w:hideMark/>
          </w:tcPr>
          <w:p w:rsidR="004B746B" w:rsidRPr="004D34A2" w:rsidRDefault="004B746B" w:rsidP="00172D68">
            <w:pPr>
              <w:jc w:val="center"/>
            </w:pPr>
            <w:r w:rsidRPr="004D34A2">
              <w:t>1210</w:t>
            </w:r>
          </w:p>
        </w:tc>
        <w:tc>
          <w:tcPr>
            <w:tcW w:w="1605" w:type="dxa"/>
            <w:noWrap/>
            <w:vAlign w:val="center"/>
            <w:hideMark/>
          </w:tcPr>
          <w:p w:rsidR="004B746B" w:rsidRPr="004D34A2" w:rsidRDefault="004B746B" w:rsidP="00172D68">
            <w:pPr>
              <w:jc w:val="center"/>
            </w:pPr>
            <w:r w:rsidRPr="004D34A2">
              <w:t>4 972 000 000</w:t>
            </w:r>
          </w:p>
        </w:tc>
        <w:tc>
          <w:tcPr>
            <w:tcW w:w="1603" w:type="dxa"/>
            <w:noWrap/>
            <w:vAlign w:val="center"/>
            <w:hideMark/>
          </w:tcPr>
          <w:p w:rsidR="004B746B" w:rsidRPr="004D34A2" w:rsidRDefault="004B746B" w:rsidP="00172D68">
            <w:pPr>
              <w:jc w:val="center"/>
            </w:pPr>
            <w:r w:rsidRPr="004D34A2">
              <w:t>2 690 000 000</w:t>
            </w:r>
          </w:p>
        </w:tc>
        <w:tc>
          <w:tcPr>
            <w:tcW w:w="1603" w:type="dxa"/>
            <w:noWrap/>
            <w:vAlign w:val="center"/>
            <w:hideMark/>
          </w:tcPr>
          <w:p w:rsidR="004B746B" w:rsidRPr="004D34A2" w:rsidRDefault="004B746B" w:rsidP="00172D68">
            <w:pPr>
              <w:jc w:val="center"/>
            </w:pPr>
            <w:r w:rsidRPr="004D34A2">
              <w:t>2 855 000 000</w:t>
            </w:r>
          </w:p>
        </w:tc>
        <w:tc>
          <w:tcPr>
            <w:tcW w:w="1756" w:type="dxa"/>
            <w:noWrap/>
            <w:vAlign w:val="center"/>
            <w:hideMark/>
          </w:tcPr>
          <w:p w:rsidR="004B746B" w:rsidRPr="004D34A2" w:rsidRDefault="004B746B" w:rsidP="00172D68">
            <w:pPr>
              <w:jc w:val="center"/>
            </w:pPr>
            <w:r w:rsidRPr="004D34A2">
              <w:t>1 820 000 000</w:t>
            </w:r>
          </w:p>
        </w:tc>
        <w:tc>
          <w:tcPr>
            <w:tcW w:w="1701" w:type="dxa"/>
            <w:noWrap/>
            <w:vAlign w:val="center"/>
            <w:hideMark/>
          </w:tcPr>
          <w:p w:rsidR="004B746B" w:rsidRPr="004D34A2" w:rsidRDefault="004B746B" w:rsidP="00172D68">
            <w:pPr>
              <w:jc w:val="center"/>
            </w:pPr>
            <w:r w:rsidRPr="004D34A2">
              <w:t>522 000 000</w:t>
            </w:r>
          </w:p>
        </w:tc>
      </w:tr>
      <w:tr w:rsidR="004B746B" w:rsidRPr="004D34A2" w:rsidTr="00172D68">
        <w:trPr>
          <w:trHeight w:val="564"/>
          <w:jc w:val="center"/>
        </w:trPr>
        <w:tc>
          <w:tcPr>
            <w:tcW w:w="2127" w:type="dxa"/>
            <w:vAlign w:val="center"/>
            <w:hideMark/>
          </w:tcPr>
          <w:p w:rsidR="004B746B" w:rsidRPr="004D34A2" w:rsidRDefault="004B746B" w:rsidP="00172D68">
            <w:pPr>
              <w:jc w:val="center"/>
            </w:pPr>
            <w:r w:rsidRPr="004D34A2">
              <w:t>Налог на добавленную стоимость по</w:t>
            </w:r>
            <w:r w:rsidRPr="004D34A2">
              <w:br/>
              <w:t>приобретенным ценностям</w:t>
            </w:r>
          </w:p>
        </w:tc>
        <w:tc>
          <w:tcPr>
            <w:tcW w:w="663" w:type="dxa"/>
            <w:noWrap/>
            <w:vAlign w:val="center"/>
            <w:hideMark/>
          </w:tcPr>
          <w:p w:rsidR="004B746B" w:rsidRPr="004D34A2" w:rsidRDefault="004B746B" w:rsidP="00172D68">
            <w:pPr>
              <w:jc w:val="center"/>
            </w:pPr>
            <w:r w:rsidRPr="004D34A2">
              <w:t>1220</w:t>
            </w:r>
          </w:p>
        </w:tc>
        <w:tc>
          <w:tcPr>
            <w:tcW w:w="1605" w:type="dxa"/>
            <w:noWrap/>
            <w:vAlign w:val="center"/>
            <w:hideMark/>
          </w:tcPr>
          <w:p w:rsidR="004B746B" w:rsidRPr="004D34A2" w:rsidRDefault="004B746B" w:rsidP="00172D68">
            <w:pPr>
              <w:jc w:val="center"/>
            </w:pPr>
            <w:r w:rsidRPr="004D34A2">
              <w:t>140 000 000</w:t>
            </w:r>
          </w:p>
        </w:tc>
        <w:tc>
          <w:tcPr>
            <w:tcW w:w="1603" w:type="dxa"/>
            <w:noWrap/>
            <w:vAlign w:val="center"/>
            <w:hideMark/>
          </w:tcPr>
          <w:p w:rsidR="004B746B" w:rsidRPr="004D34A2" w:rsidRDefault="004B746B" w:rsidP="00172D68">
            <w:pPr>
              <w:jc w:val="center"/>
            </w:pPr>
            <w:r w:rsidRPr="004D34A2">
              <w:t>60 000 000</w:t>
            </w:r>
          </w:p>
        </w:tc>
        <w:tc>
          <w:tcPr>
            <w:tcW w:w="1603" w:type="dxa"/>
            <w:noWrap/>
            <w:vAlign w:val="center"/>
            <w:hideMark/>
          </w:tcPr>
          <w:p w:rsidR="004B746B" w:rsidRPr="004D34A2" w:rsidRDefault="004B746B" w:rsidP="00172D68">
            <w:pPr>
              <w:jc w:val="center"/>
            </w:pPr>
            <w:r w:rsidRPr="004D34A2">
              <w:t>8 000 000</w:t>
            </w:r>
          </w:p>
        </w:tc>
        <w:tc>
          <w:tcPr>
            <w:tcW w:w="1756" w:type="dxa"/>
            <w:noWrap/>
            <w:vAlign w:val="center"/>
            <w:hideMark/>
          </w:tcPr>
          <w:p w:rsidR="004B746B" w:rsidRPr="004D34A2" w:rsidRDefault="004B746B" w:rsidP="00172D68">
            <w:pPr>
              <w:jc w:val="center"/>
            </w:pPr>
            <w:r w:rsidRPr="004D34A2">
              <w:t>1 000 000</w:t>
            </w:r>
          </w:p>
        </w:tc>
        <w:tc>
          <w:tcPr>
            <w:tcW w:w="1701" w:type="dxa"/>
            <w:noWrap/>
            <w:vAlign w:val="center"/>
            <w:hideMark/>
          </w:tcPr>
          <w:p w:rsidR="004B746B" w:rsidRPr="004D34A2" w:rsidRDefault="004B746B" w:rsidP="00172D68">
            <w:pPr>
              <w:jc w:val="center"/>
            </w:pPr>
            <w:r w:rsidRPr="004D34A2">
              <w:t>1 000 000</w:t>
            </w: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Дебиторская задолженность</w:t>
            </w:r>
          </w:p>
        </w:tc>
        <w:tc>
          <w:tcPr>
            <w:tcW w:w="663" w:type="dxa"/>
            <w:noWrap/>
            <w:vAlign w:val="center"/>
            <w:hideMark/>
          </w:tcPr>
          <w:p w:rsidR="004B746B" w:rsidRPr="004D34A2" w:rsidRDefault="004B746B" w:rsidP="00172D68">
            <w:pPr>
              <w:jc w:val="center"/>
            </w:pPr>
            <w:r w:rsidRPr="004D34A2">
              <w:t>1230</w:t>
            </w:r>
          </w:p>
        </w:tc>
        <w:tc>
          <w:tcPr>
            <w:tcW w:w="1605" w:type="dxa"/>
            <w:noWrap/>
            <w:vAlign w:val="center"/>
            <w:hideMark/>
          </w:tcPr>
          <w:p w:rsidR="004B746B" w:rsidRPr="004D34A2" w:rsidRDefault="004B746B" w:rsidP="00172D68">
            <w:pPr>
              <w:jc w:val="center"/>
            </w:pPr>
            <w:r w:rsidRPr="004D34A2">
              <w:t>962 000 000</w:t>
            </w:r>
          </w:p>
        </w:tc>
        <w:tc>
          <w:tcPr>
            <w:tcW w:w="1603" w:type="dxa"/>
            <w:noWrap/>
            <w:vAlign w:val="center"/>
            <w:hideMark/>
          </w:tcPr>
          <w:p w:rsidR="004B746B" w:rsidRPr="004D34A2" w:rsidRDefault="004B746B" w:rsidP="00172D68">
            <w:pPr>
              <w:jc w:val="center"/>
            </w:pPr>
            <w:r w:rsidRPr="004D34A2">
              <w:t>2 752 000 000</w:t>
            </w:r>
          </w:p>
        </w:tc>
        <w:tc>
          <w:tcPr>
            <w:tcW w:w="1603" w:type="dxa"/>
            <w:noWrap/>
            <w:vAlign w:val="center"/>
            <w:hideMark/>
          </w:tcPr>
          <w:p w:rsidR="004B746B" w:rsidRPr="004D34A2" w:rsidRDefault="004B746B" w:rsidP="00172D68">
            <w:pPr>
              <w:jc w:val="center"/>
            </w:pPr>
            <w:r w:rsidRPr="004D34A2">
              <w:t>1 847 000 000</w:t>
            </w:r>
          </w:p>
        </w:tc>
        <w:tc>
          <w:tcPr>
            <w:tcW w:w="1756" w:type="dxa"/>
            <w:noWrap/>
            <w:vAlign w:val="center"/>
            <w:hideMark/>
          </w:tcPr>
          <w:p w:rsidR="004B746B" w:rsidRPr="004D34A2" w:rsidRDefault="004B746B" w:rsidP="00172D68">
            <w:pPr>
              <w:jc w:val="center"/>
            </w:pPr>
            <w:r w:rsidRPr="004D34A2">
              <w:t>4 635 000 000</w:t>
            </w:r>
          </w:p>
        </w:tc>
        <w:tc>
          <w:tcPr>
            <w:tcW w:w="1701" w:type="dxa"/>
            <w:noWrap/>
            <w:vAlign w:val="center"/>
            <w:hideMark/>
          </w:tcPr>
          <w:p w:rsidR="004B746B" w:rsidRPr="004D34A2" w:rsidRDefault="004B746B" w:rsidP="00172D68">
            <w:pPr>
              <w:jc w:val="center"/>
            </w:pPr>
            <w:r w:rsidRPr="004D34A2">
              <w:t>10 063 000 000</w:t>
            </w: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Финансовые вложения</w:t>
            </w:r>
          </w:p>
        </w:tc>
        <w:tc>
          <w:tcPr>
            <w:tcW w:w="663" w:type="dxa"/>
            <w:noWrap/>
            <w:vAlign w:val="center"/>
            <w:hideMark/>
          </w:tcPr>
          <w:p w:rsidR="004B746B" w:rsidRPr="004D34A2" w:rsidRDefault="004B746B" w:rsidP="00172D68">
            <w:pPr>
              <w:jc w:val="center"/>
            </w:pPr>
            <w:r w:rsidRPr="004D34A2">
              <w:t>1240</w:t>
            </w:r>
          </w:p>
        </w:tc>
        <w:tc>
          <w:tcPr>
            <w:tcW w:w="1605" w:type="dxa"/>
            <w:noWrap/>
            <w:vAlign w:val="center"/>
            <w:hideMark/>
          </w:tcPr>
          <w:p w:rsidR="004B746B" w:rsidRPr="004D34A2" w:rsidRDefault="004B746B" w:rsidP="00172D68">
            <w:pPr>
              <w:jc w:val="center"/>
            </w:pPr>
          </w:p>
        </w:tc>
        <w:tc>
          <w:tcPr>
            <w:tcW w:w="1603" w:type="dxa"/>
            <w:noWrap/>
            <w:vAlign w:val="center"/>
            <w:hideMark/>
          </w:tcPr>
          <w:p w:rsidR="004B746B" w:rsidRPr="004D34A2" w:rsidRDefault="004B746B" w:rsidP="00172D68">
            <w:pPr>
              <w:jc w:val="center"/>
            </w:pPr>
          </w:p>
        </w:tc>
        <w:tc>
          <w:tcPr>
            <w:tcW w:w="1603" w:type="dxa"/>
            <w:noWrap/>
            <w:vAlign w:val="center"/>
            <w:hideMark/>
          </w:tcPr>
          <w:p w:rsidR="004B746B" w:rsidRPr="004D34A2" w:rsidRDefault="004B746B" w:rsidP="00172D68">
            <w:pPr>
              <w:jc w:val="center"/>
            </w:pPr>
          </w:p>
        </w:tc>
        <w:tc>
          <w:tcPr>
            <w:tcW w:w="1756"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Денежные средства</w:t>
            </w:r>
          </w:p>
        </w:tc>
        <w:tc>
          <w:tcPr>
            <w:tcW w:w="663" w:type="dxa"/>
            <w:noWrap/>
            <w:vAlign w:val="center"/>
            <w:hideMark/>
          </w:tcPr>
          <w:p w:rsidR="004B746B" w:rsidRPr="004D34A2" w:rsidRDefault="004B746B" w:rsidP="00172D68">
            <w:pPr>
              <w:jc w:val="center"/>
            </w:pPr>
            <w:r w:rsidRPr="004D34A2">
              <w:t>1250</w:t>
            </w:r>
          </w:p>
        </w:tc>
        <w:tc>
          <w:tcPr>
            <w:tcW w:w="1605" w:type="dxa"/>
            <w:noWrap/>
            <w:vAlign w:val="center"/>
            <w:hideMark/>
          </w:tcPr>
          <w:p w:rsidR="004B746B" w:rsidRPr="004D34A2" w:rsidRDefault="004B746B" w:rsidP="00172D68">
            <w:pPr>
              <w:jc w:val="center"/>
            </w:pPr>
            <w:r w:rsidRPr="004D34A2">
              <w:t>285 000 000</w:t>
            </w:r>
          </w:p>
        </w:tc>
        <w:tc>
          <w:tcPr>
            <w:tcW w:w="1603" w:type="dxa"/>
            <w:noWrap/>
            <w:vAlign w:val="center"/>
            <w:hideMark/>
          </w:tcPr>
          <w:p w:rsidR="004B746B" w:rsidRPr="004D34A2" w:rsidRDefault="004B746B" w:rsidP="00172D68">
            <w:pPr>
              <w:jc w:val="center"/>
            </w:pPr>
            <w:r w:rsidRPr="004D34A2">
              <w:t>217 000 000</w:t>
            </w:r>
          </w:p>
        </w:tc>
        <w:tc>
          <w:tcPr>
            <w:tcW w:w="1603" w:type="dxa"/>
            <w:noWrap/>
            <w:vAlign w:val="center"/>
            <w:hideMark/>
          </w:tcPr>
          <w:p w:rsidR="004B746B" w:rsidRPr="004D34A2" w:rsidRDefault="004B746B" w:rsidP="00172D68">
            <w:pPr>
              <w:jc w:val="center"/>
            </w:pPr>
            <w:r w:rsidRPr="004D34A2">
              <w:t>451 000 000</w:t>
            </w:r>
          </w:p>
        </w:tc>
        <w:tc>
          <w:tcPr>
            <w:tcW w:w="1756" w:type="dxa"/>
            <w:noWrap/>
            <w:vAlign w:val="center"/>
            <w:hideMark/>
          </w:tcPr>
          <w:p w:rsidR="004B746B" w:rsidRPr="004D34A2" w:rsidRDefault="004B746B" w:rsidP="00172D68">
            <w:pPr>
              <w:jc w:val="center"/>
            </w:pPr>
            <w:r w:rsidRPr="004D34A2">
              <w:t>34 000 000</w:t>
            </w:r>
          </w:p>
        </w:tc>
        <w:tc>
          <w:tcPr>
            <w:tcW w:w="1701" w:type="dxa"/>
            <w:noWrap/>
            <w:vAlign w:val="center"/>
            <w:hideMark/>
          </w:tcPr>
          <w:p w:rsidR="004B746B" w:rsidRPr="004D34A2" w:rsidRDefault="004B746B" w:rsidP="00172D68">
            <w:pPr>
              <w:jc w:val="center"/>
            </w:pPr>
            <w:r w:rsidRPr="004D34A2">
              <w:t>579 000 000</w:t>
            </w: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Прочие оборотные активы</w:t>
            </w:r>
          </w:p>
        </w:tc>
        <w:tc>
          <w:tcPr>
            <w:tcW w:w="663" w:type="dxa"/>
            <w:noWrap/>
            <w:vAlign w:val="center"/>
            <w:hideMark/>
          </w:tcPr>
          <w:p w:rsidR="004B746B" w:rsidRPr="004D34A2" w:rsidRDefault="004B746B" w:rsidP="00172D68">
            <w:pPr>
              <w:jc w:val="center"/>
            </w:pPr>
            <w:r w:rsidRPr="004D34A2">
              <w:t>1260</w:t>
            </w:r>
          </w:p>
        </w:tc>
        <w:tc>
          <w:tcPr>
            <w:tcW w:w="1605" w:type="dxa"/>
            <w:noWrap/>
            <w:vAlign w:val="center"/>
            <w:hideMark/>
          </w:tcPr>
          <w:p w:rsidR="004B746B" w:rsidRPr="004D34A2" w:rsidRDefault="004B746B" w:rsidP="00172D68">
            <w:pPr>
              <w:jc w:val="center"/>
            </w:pPr>
          </w:p>
        </w:tc>
        <w:tc>
          <w:tcPr>
            <w:tcW w:w="1603" w:type="dxa"/>
            <w:noWrap/>
            <w:vAlign w:val="center"/>
            <w:hideMark/>
          </w:tcPr>
          <w:p w:rsidR="004B746B" w:rsidRPr="004D34A2" w:rsidRDefault="004B746B" w:rsidP="00172D68">
            <w:pPr>
              <w:jc w:val="center"/>
            </w:pPr>
            <w:r w:rsidRPr="004D34A2">
              <w:t>2 000 000</w:t>
            </w:r>
          </w:p>
        </w:tc>
        <w:tc>
          <w:tcPr>
            <w:tcW w:w="1603" w:type="dxa"/>
            <w:noWrap/>
            <w:vAlign w:val="center"/>
            <w:hideMark/>
          </w:tcPr>
          <w:p w:rsidR="004B746B" w:rsidRPr="004D34A2" w:rsidRDefault="004B746B" w:rsidP="00172D68">
            <w:pPr>
              <w:jc w:val="center"/>
            </w:pPr>
          </w:p>
        </w:tc>
        <w:tc>
          <w:tcPr>
            <w:tcW w:w="1756" w:type="dxa"/>
            <w:noWrap/>
            <w:vAlign w:val="center"/>
            <w:hideMark/>
          </w:tcPr>
          <w:p w:rsidR="004B746B" w:rsidRPr="004D34A2" w:rsidRDefault="004B746B" w:rsidP="00172D68">
            <w:pPr>
              <w:jc w:val="center"/>
            </w:pPr>
            <w:r w:rsidRPr="004D34A2">
              <w:t>2 000 000</w:t>
            </w:r>
          </w:p>
        </w:tc>
        <w:tc>
          <w:tcPr>
            <w:tcW w:w="1701" w:type="dxa"/>
            <w:noWrap/>
            <w:vAlign w:val="center"/>
            <w:hideMark/>
          </w:tcPr>
          <w:p w:rsidR="004B746B" w:rsidRPr="004D34A2" w:rsidRDefault="004B746B" w:rsidP="00172D68">
            <w:pPr>
              <w:jc w:val="center"/>
            </w:pPr>
            <w:r w:rsidRPr="004D34A2">
              <w:t>1 000 000</w:t>
            </w:r>
          </w:p>
        </w:tc>
      </w:tr>
      <w:tr w:rsidR="004B746B" w:rsidRPr="004D34A2" w:rsidTr="00172D68">
        <w:trPr>
          <w:trHeight w:val="288"/>
          <w:jc w:val="center"/>
        </w:trPr>
        <w:tc>
          <w:tcPr>
            <w:tcW w:w="2127" w:type="dxa"/>
            <w:vAlign w:val="center"/>
            <w:hideMark/>
          </w:tcPr>
          <w:p w:rsidR="004B746B" w:rsidRPr="004D34A2" w:rsidRDefault="004B746B" w:rsidP="00172D68">
            <w:pPr>
              <w:jc w:val="center"/>
            </w:pPr>
            <w:r w:rsidRPr="004D34A2">
              <w:t>Итого по разделу II</w:t>
            </w:r>
          </w:p>
        </w:tc>
        <w:tc>
          <w:tcPr>
            <w:tcW w:w="663" w:type="dxa"/>
            <w:noWrap/>
            <w:vAlign w:val="center"/>
            <w:hideMark/>
          </w:tcPr>
          <w:p w:rsidR="004B746B" w:rsidRPr="004D34A2" w:rsidRDefault="004B746B" w:rsidP="00172D68">
            <w:pPr>
              <w:jc w:val="center"/>
            </w:pPr>
            <w:r w:rsidRPr="004D34A2">
              <w:t>1200</w:t>
            </w:r>
          </w:p>
        </w:tc>
        <w:tc>
          <w:tcPr>
            <w:tcW w:w="1605" w:type="dxa"/>
            <w:noWrap/>
            <w:vAlign w:val="center"/>
            <w:hideMark/>
          </w:tcPr>
          <w:p w:rsidR="004B746B" w:rsidRPr="004D34A2" w:rsidRDefault="004B746B" w:rsidP="00172D68">
            <w:pPr>
              <w:jc w:val="center"/>
            </w:pPr>
            <w:r w:rsidRPr="004D34A2">
              <w:t>6 359 000 000</w:t>
            </w:r>
          </w:p>
        </w:tc>
        <w:tc>
          <w:tcPr>
            <w:tcW w:w="1603" w:type="dxa"/>
            <w:noWrap/>
            <w:vAlign w:val="center"/>
            <w:hideMark/>
          </w:tcPr>
          <w:p w:rsidR="004B746B" w:rsidRPr="004D34A2" w:rsidRDefault="004B746B" w:rsidP="00172D68">
            <w:pPr>
              <w:jc w:val="center"/>
            </w:pPr>
            <w:r w:rsidRPr="004D34A2">
              <w:t>5 721 000 000</w:t>
            </w:r>
          </w:p>
        </w:tc>
        <w:tc>
          <w:tcPr>
            <w:tcW w:w="1603" w:type="dxa"/>
            <w:noWrap/>
            <w:vAlign w:val="center"/>
            <w:hideMark/>
          </w:tcPr>
          <w:p w:rsidR="004B746B" w:rsidRPr="004D34A2" w:rsidRDefault="004B746B" w:rsidP="00172D68">
            <w:pPr>
              <w:jc w:val="center"/>
            </w:pPr>
            <w:r w:rsidRPr="004D34A2">
              <w:t>5 161 000 000</w:t>
            </w:r>
          </w:p>
        </w:tc>
        <w:tc>
          <w:tcPr>
            <w:tcW w:w="1756" w:type="dxa"/>
            <w:noWrap/>
            <w:vAlign w:val="center"/>
            <w:hideMark/>
          </w:tcPr>
          <w:p w:rsidR="004B746B" w:rsidRPr="004D34A2" w:rsidRDefault="004B746B" w:rsidP="00172D68">
            <w:pPr>
              <w:jc w:val="center"/>
            </w:pPr>
            <w:r w:rsidRPr="004D34A2">
              <w:t>6 492 000 000</w:t>
            </w:r>
          </w:p>
        </w:tc>
        <w:tc>
          <w:tcPr>
            <w:tcW w:w="1701" w:type="dxa"/>
            <w:noWrap/>
            <w:vAlign w:val="center"/>
            <w:hideMark/>
          </w:tcPr>
          <w:p w:rsidR="004B746B" w:rsidRPr="004D34A2" w:rsidRDefault="004B746B" w:rsidP="00172D68">
            <w:pPr>
              <w:jc w:val="center"/>
            </w:pPr>
            <w:r w:rsidRPr="004D34A2">
              <w:t>11 166 000 000</w:t>
            </w:r>
          </w:p>
        </w:tc>
      </w:tr>
      <w:tr w:rsidR="004B746B" w:rsidRPr="004D34A2" w:rsidTr="00172D68">
        <w:trPr>
          <w:trHeight w:val="288"/>
          <w:jc w:val="center"/>
        </w:trPr>
        <w:tc>
          <w:tcPr>
            <w:tcW w:w="2127" w:type="dxa"/>
            <w:vAlign w:val="center"/>
            <w:hideMark/>
          </w:tcPr>
          <w:p w:rsidR="004B746B" w:rsidRPr="004D34A2" w:rsidRDefault="004B746B" w:rsidP="00172D68">
            <w:pPr>
              <w:jc w:val="center"/>
              <w:rPr>
                <w:b/>
                <w:bCs/>
              </w:rPr>
            </w:pPr>
            <w:r w:rsidRPr="004D34A2">
              <w:rPr>
                <w:b/>
                <w:bCs/>
              </w:rPr>
              <w:t>БАЛАНС</w:t>
            </w:r>
          </w:p>
        </w:tc>
        <w:tc>
          <w:tcPr>
            <w:tcW w:w="663" w:type="dxa"/>
            <w:noWrap/>
            <w:vAlign w:val="center"/>
            <w:hideMark/>
          </w:tcPr>
          <w:p w:rsidR="004B746B" w:rsidRPr="004D34A2" w:rsidRDefault="004B746B" w:rsidP="00172D68">
            <w:pPr>
              <w:jc w:val="center"/>
            </w:pPr>
            <w:r w:rsidRPr="004D34A2">
              <w:t>1600</w:t>
            </w:r>
          </w:p>
        </w:tc>
        <w:tc>
          <w:tcPr>
            <w:tcW w:w="1605" w:type="dxa"/>
            <w:noWrap/>
            <w:vAlign w:val="center"/>
            <w:hideMark/>
          </w:tcPr>
          <w:p w:rsidR="004B746B" w:rsidRPr="004D34A2" w:rsidRDefault="004B746B" w:rsidP="00172D68">
            <w:pPr>
              <w:jc w:val="center"/>
            </w:pPr>
            <w:r w:rsidRPr="004D34A2">
              <w:t>12 526 000 000</w:t>
            </w:r>
          </w:p>
        </w:tc>
        <w:tc>
          <w:tcPr>
            <w:tcW w:w="1603" w:type="dxa"/>
            <w:noWrap/>
            <w:vAlign w:val="center"/>
            <w:hideMark/>
          </w:tcPr>
          <w:p w:rsidR="004B746B" w:rsidRPr="004D34A2" w:rsidRDefault="004B746B" w:rsidP="00172D68">
            <w:pPr>
              <w:jc w:val="center"/>
            </w:pPr>
            <w:r w:rsidRPr="004D34A2">
              <w:t>12 111 000 000</w:t>
            </w:r>
          </w:p>
        </w:tc>
        <w:tc>
          <w:tcPr>
            <w:tcW w:w="1603" w:type="dxa"/>
            <w:noWrap/>
            <w:vAlign w:val="center"/>
            <w:hideMark/>
          </w:tcPr>
          <w:p w:rsidR="004B746B" w:rsidRPr="004D34A2" w:rsidRDefault="004B746B" w:rsidP="00172D68">
            <w:pPr>
              <w:jc w:val="center"/>
            </w:pPr>
            <w:r w:rsidRPr="004D34A2">
              <w:t>11 142 000 000</w:t>
            </w:r>
          </w:p>
        </w:tc>
        <w:tc>
          <w:tcPr>
            <w:tcW w:w="1756" w:type="dxa"/>
            <w:noWrap/>
            <w:vAlign w:val="center"/>
            <w:hideMark/>
          </w:tcPr>
          <w:p w:rsidR="004B746B" w:rsidRPr="004D34A2" w:rsidRDefault="004B746B" w:rsidP="00172D68">
            <w:pPr>
              <w:jc w:val="center"/>
            </w:pPr>
            <w:r w:rsidRPr="004D34A2">
              <w:t>11 512 000 000</w:t>
            </w:r>
          </w:p>
        </w:tc>
        <w:tc>
          <w:tcPr>
            <w:tcW w:w="1701" w:type="dxa"/>
            <w:noWrap/>
            <w:vAlign w:val="center"/>
            <w:hideMark/>
          </w:tcPr>
          <w:p w:rsidR="004B746B" w:rsidRPr="004D34A2" w:rsidRDefault="004B746B" w:rsidP="00172D68">
            <w:pPr>
              <w:jc w:val="center"/>
            </w:pPr>
            <w:r w:rsidRPr="004D34A2">
              <w:t>14 295 000 000</w:t>
            </w:r>
          </w:p>
        </w:tc>
      </w:tr>
    </w:tbl>
    <w:p w:rsidR="004B746B" w:rsidRDefault="004B746B" w:rsidP="004B746B">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Приложение 1.1 Актив баланса НПАО «ФОРД МОТОР КОМПАНИ» за 2010-2015 гг</w:t>
      </w:r>
    </w:p>
    <w:p w:rsidR="004B746B" w:rsidRDefault="004B746B" w:rsidP="004B746B">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br w:type="page"/>
      </w:r>
    </w:p>
    <w:tbl>
      <w:tblPr>
        <w:tblStyle w:val="a6"/>
        <w:tblW w:w="11341" w:type="dxa"/>
        <w:tblInd w:w="-856" w:type="dxa"/>
        <w:tblLook w:val="04A0" w:firstRow="1" w:lastRow="0" w:firstColumn="1" w:lastColumn="0" w:noHBand="0" w:noVBand="1"/>
      </w:tblPr>
      <w:tblGrid>
        <w:gridCol w:w="2015"/>
        <w:gridCol w:w="818"/>
        <w:gridCol w:w="1704"/>
        <w:gridCol w:w="1701"/>
        <w:gridCol w:w="1701"/>
        <w:gridCol w:w="1701"/>
        <w:gridCol w:w="1701"/>
      </w:tblGrid>
      <w:tr w:rsidR="004B746B" w:rsidRPr="004D34A2" w:rsidTr="00172D68">
        <w:trPr>
          <w:trHeight w:val="288"/>
        </w:trPr>
        <w:tc>
          <w:tcPr>
            <w:tcW w:w="2015" w:type="dxa"/>
            <w:vAlign w:val="center"/>
            <w:hideMark/>
          </w:tcPr>
          <w:p w:rsidR="004B746B" w:rsidRPr="004D34A2" w:rsidRDefault="004B746B" w:rsidP="00172D68">
            <w:pPr>
              <w:jc w:val="center"/>
            </w:pPr>
            <w:r w:rsidRPr="004D34A2">
              <w:lastRenderedPageBreak/>
              <w:t>Наименование показателя</w:t>
            </w:r>
          </w:p>
        </w:tc>
        <w:tc>
          <w:tcPr>
            <w:tcW w:w="818" w:type="dxa"/>
            <w:noWrap/>
            <w:vAlign w:val="center"/>
            <w:hideMark/>
          </w:tcPr>
          <w:p w:rsidR="004B746B" w:rsidRPr="004D34A2" w:rsidRDefault="004B746B" w:rsidP="00172D68">
            <w:pPr>
              <w:jc w:val="center"/>
            </w:pPr>
            <w:r w:rsidRPr="004D34A2">
              <w:t>Код</w:t>
            </w:r>
          </w:p>
        </w:tc>
        <w:tc>
          <w:tcPr>
            <w:tcW w:w="1704" w:type="dxa"/>
            <w:noWrap/>
            <w:vAlign w:val="center"/>
            <w:hideMark/>
          </w:tcPr>
          <w:p w:rsidR="004B746B" w:rsidRPr="004D34A2" w:rsidRDefault="004B746B" w:rsidP="00172D68">
            <w:pPr>
              <w:jc w:val="center"/>
              <w:rPr>
                <w:b/>
                <w:bCs/>
              </w:rPr>
            </w:pPr>
            <w:r w:rsidRPr="004D34A2">
              <w:rPr>
                <w:b/>
                <w:bCs/>
              </w:rPr>
              <w:t>2010</w:t>
            </w:r>
          </w:p>
        </w:tc>
        <w:tc>
          <w:tcPr>
            <w:tcW w:w="1701" w:type="dxa"/>
            <w:noWrap/>
            <w:vAlign w:val="center"/>
            <w:hideMark/>
          </w:tcPr>
          <w:p w:rsidR="004B746B" w:rsidRPr="004D34A2" w:rsidRDefault="004B746B" w:rsidP="00172D68">
            <w:pPr>
              <w:jc w:val="center"/>
              <w:rPr>
                <w:b/>
                <w:bCs/>
              </w:rPr>
            </w:pPr>
            <w:r w:rsidRPr="004D34A2">
              <w:rPr>
                <w:b/>
                <w:bCs/>
              </w:rPr>
              <w:t>2011</w:t>
            </w:r>
          </w:p>
        </w:tc>
        <w:tc>
          <w:tcPr>
            <w:tcW w:w="1701" w:type="dxa"/>
            <w:noWrap/>
            <w:vAlign w:val="center"/>
            <w:hideMark/>
          </w:tcPr>
          <w:p w:rsidR="004B746B" w:rsidRPr="004D34A2" w:rsidRDefault="004B746B" w:rsidP="00172D68">
            <w:pPr>
              <w:jc w:val="center"/>
              <w:rPr>
                <w:b/>
                <w:bCs/>
              </w:rPr>
            </w:pPr>
            <w:r w:rsidRPr="004D34A2">
              <w:rPr>
                <w:b/>
                <w:bCs/>
              </w:rPr>
              <w:t>2012</w:t>
            </w:r>
          </w:p>
        </w:tc>
        <w:tc>
          <w:tcPr>
            <w:tcW w:w="1701" w:type="dxa"/>
            <w:noWrap/>
            <w:vAlign w:val="center"/>
            <w:hideMark/>
          </w:tcPr>
          <w:p w:rsidR="004B746B" w:rsidRPr="004D34A2" w:rsidRDefault="004B746B" w:rsidP="00172D68">
            <w:pPr>
              <w:jc w:val="center"/>
              <w:rPr>
                <w:b/>
                <w:bCs/>
              </w:rPr>
            </w:pPr>
            <w:r w:rsidRPr="004D34A2">
              <w:rPr>
                <w:b/>
                <w:bCs/>
              </w:rPr>
              <w:t>2013</w:t>
            </w:r>
          </w:p>
        </w:tc>
        <w:tc>
          <w:tcPr>
            <w:tcW w:w="1701" w:type="dxa"/>
            <w:noWrap/>
            <w:vAlign w:val="center"/>
            <w:hideMark/>
          </w:tcPr>
          <w:p w:rsidR="004B746B" w:rsidRPr="004D34A2" w:rsidRDefault="004B746B" w:rsidP="00172D68">
            <w:pPr>
              <w:jc w:val="center"/>
              <w:rPr>
                <w:b/>
                <w:bCs/>
              </w:rPr>
            </w:pPr>
            <w:r w:rsidRPr="004D34A2">
              <w:rPr>
                <w:b/>
                <w:bCs/>
              </w:rPr>
              <w:t>2014</w:t>
            </w:r>
          </w:p>
        </w:tc>
      </w:tr>
      <w:tr w:rsidR="004B746B" w:rsidRPr="004D34A2" w:rsidTr="00172D68">
        <w:trPr>
          <w:trHeight w:val="288"/>
        </w:trPr>
        <w:tc>
          <w:tcPr>
            <w:tcW w:w="2015" w:type="dxa"/>
            <w:vAlign w:val="center"/>
            <w:hideMark/>
          </w:tcPr>
          <w:p w:rsidR="004B746B" w:rsidRPr="004D34A2" w:rsidRDefault="004B746B" w:rsidP="00172D68">
            <w:pPr>
              <w:jc w:val="center"/>
              <w:rPr>
                <w:b/>
                <w:bCs/>
              </w:rPr>
            </w:pPr>
            <w:r w:rsidRPr="004D34A2">
              <w:rPr>
                <w:b/>
                <w:bCs/>
              </w:rPr>
              <w:t>ПАССИВ</w:t>
            </w:r>
          </w:p>
        </w:tc>
        <w:tc>
          <w:tcPr>
            <w:tcW w:w="9326" w:type="dxa"/>
            <w:gridSpan w:val="6"/>
            <w:vMerge w:val="restart"/>
            <w:noWrap/>
            <w:vAlign w:val="center"/>
            <w:hideMark/>
          </w:tcPr>
          <w:p w:rsidR="004B746B" w:rsidRPr="004D34A2" w:rsidRDefault="004B746B" w:rsidP="00172D68">
            <w:pPr>
              <w:jc w:val="center"/>
            </w:pPr>
          </w:p>
        </w:tc>
      </w:tr>
      <w:tr w:rsidR="004B746B" w:rsidRPr="004D34A2" w:rsidTr="00172D68">
        <w:trPr>
          <w:trHeight w:val="288"/>
        </w:trPr>
        <w:tc>
          <w:tcPr>
            <w:tcW w:w="2015" w:type="dxa"/>
            <w:vAlign w:val="center"/>
            <w:hideMark/>
          </w:tcPr>
          <w:p w:rsidR="004B746B" w:rsidRPr="004D34A2" w:rsidRDefault="004B746B" w:rsidP="00172D68">
            <w:pPr>
              <w:jc w:val="center"/>
              <w:rPr>
                <w:b/>
                <w:bCs/>
              </w:rPr>
            </w:pPr>
            <w:r w:rsidRPr="004D34A2">
              <w:rPr>
                <w:b/>
                <w:bCs/>
              </w:rPr>
              <w:t>III. КАПИТАЛ И РЕЗЕРВЫ</w:t>
            </w:r>
          </w:p>
        </w:tc>
        <w:tc>
          <w:tcPr>
            <w:tcW w:w="9326" w:type="dxa"/>
            <w:gridSpan w:val="6"/>
            <w:vMerge/>
            <w:vAlign w:val="center"/>
            <w:hideMark/>
          </w:tcPr>
          <w:p w:rsidR="004B746B" w:rsidRPr="004D34A2" w:rsidRDefault="004B746B" w:rsidP="00172D68">
            <w:pPr>
              <w:jc w:val="center"/>
            </w:pPr>
          </w:p>
        </w:tc>
      </w:tr>
      <w:tr w:rsidR="004B746B" w:rsidRPr="004D34A2" w:rsidTr="00172D68">
        <w:trPr>
          <w:trHeight w:val="828"/>
        </w:trPr>
        <w:tc>
          <w:tcPr>
            <w:tcW w:w="2015" w:type="dxa"/>
            <w:vAlign w:val="center"/>
            <w:hideMark/>
          </w:tcPr>
          <w:p w:rsidR="004B746B" w:rsidRPr="004D34A2" w:rsidRDefault="004B746B" w:rsidP="00172D68">
            <w:pPr>
              <w:jc w:val="center"/>
            </w:pPr>
            <w:r w:rsidRPr="004D34A2">
              <w:t>Уставный капитал</w:t>
            </w:r>
          </w:p>
        </w:tc>
        <w:tc>
          <w:tcPr>
            <w:tcW w:w="818" w:type="dxa"/>
            <w:noWrap/>
            <w:vAlign w:val="center"/>
            <w:hideMark/>
          </w:tcPr>
          <w:p w:rsidR="004B746B" w:rsidRPr="004D34A2" w:rsidRDefault="004B746B" w:rsidP="00172D68">
            <w:pPr>
              <w:jc w:val="center"/>
            </w:pPr>
            <w:r w:rsidRPr="004D34A2">
              <w:t>1310</w:t>
            </w:r>
          </w:p>
        </w:tc>
        <w:tc>
          <w:tcPr>
            <w:tcW w:w="1704" w:type="dxa"/>
            <w:noWrap/>
            <w:vAlign w:val="center"/>
            <w:hideMark/>
          </w:tcPr>
          <w:p w:rsidR="004B746B" w:rsidRPr="004D34A2" w:rsidRDefault="004B746B" w:rsidP="00172D68">
            <w:pPr>
              <w:jc w:val="center"/>
            </w:pPr>
            <w:r w:rsidRPr="004D34A2">
              <w:t>1 372 000 000</w:t>
            </w:r>
          </w:p>
        </w:tc>
        <w:tc>
          <w:tcPr>
            <w:tcW w:w="1701" w:type="dxa"/>
            <w:noWrap/>
            <w:vAlign w:val="center"/>
            <w:hideMark/>
          </w:tcPr>
          <w:p w:rsidR="004B746B" w:rsidRPr="004D34A2" w:rsidRDefault="004B746B" w:rsidP="00172D68">
            <w:pPr>
              <w:jc w:val="center"/>
            </w:pPr>
            <w:r w:rsidRPr="004D34A2">
              <w:t>1 372 000 000</w:t>
            </w:r>
          </w:p>
        </w:tc>
        <w:tc>
          <w:tcPr>
            <w:tcW w:w="1701" w:type="dxa"/>
            <w:noWrap/>
            <w:vAlign w:val="center"/>
            <w:hideMark/>
          </w:tcPr>
          <w:p w:rsidR="004B746B" w:rsidRPr="004D34A2" w:rsidRDefault="004B746B" w:rsidP="00172D68">
            <w:pPr>
              <w:jc w:val="center"/>
            </w:pPr>
            <w:r w:rsidRPr="004D34A2">
              <w:t>1 372 000 000</w:t>
            </w:r>
          </w:p>
        </w:tc>
        <w:tc>
          <w:tcPr>
            <w:tcW w:w="1701" w:type="dxa"/>
            <w:noWrap/>
            <w:vAlign w:val="center"/>
            <w:hideMark/>
          </w:tcPr>
          <w:p w:rsidR="004B746B" w:rsidRPr="004D34A2" w:rsidRDefault="004B746B" w:rsidP="00172D68">
            <w:pPr>
              <w:jc w:val="center"/>
            </w:pPr>
            <w:r w:rsidRPr="004D34A2">
              <w:t>1 372 000 000</w:t>
            </w:r>
          </w:p>
        </w:tc>
        <w:tc>
          <w:tcPr>
            <w:tcW w:w="1701" w:type="dxa"/>
            <w:noWrap/>
            <w:vAlign w:val="center"/>
            <w:hideMark/>
          </w:tcPr>
          <w:p w:rsidR="004B746B" w:rsidRPr="004D34A2" w:rsidRDefault="004B746B" w:rsidP="00172D68">
            <w:pPr>
              <w:jc w:val="center"/>
            </w:pPr>
            <w:r w:rsidRPr="004D34A2">
              <w:t>1 372 000 000</w:t>
            </w:r>
          </w:p>
        </w:tc>
      </w:tr>
      <w:tr w:rsidR="004B746B" w:rsidRPr="004D34A2" w:rsidTr="00172D68">
        <w:trPr>
          <w:trHeight w:val="540"/>
        </w:trPr>
        <w:tc>
          <w:tcPr>
            <w:tcW w:w="2015" w:type="dxa"/>
            <w:vAlign w:val="center"/>
            <w:hideMark/>
          </w:tcPr>
          <w:p w:rsidR="004B746B" w:rsidRPr="004D34A2" w:rsidRDefault="004B746B" w:rsidP="00172D68">
            <w:pPr>
              <w:jc w:val="center"/>
            </w:pPr>
            <w:r w:rsidRPr="004D34A2">
              <w:t>Собственные акции, выкупленные у</w:t>
            </w:r>
            <w:r w:rsidRPr="004D34A2">
              <w:br/>
              <w:t>акционеров</w:t>
            </w:r>
          </w:p>
        </w:tc>
        <w:tc>
          <w:tcPr>
            <w:tcW w:w="818" w:type="dxa"/>
            <w:noWrap/>
            <w:vAlign w:val="center"/>
            <w:hideMark/>
          </w:tcPr>
          <w:p w:rsidR="004B746B" w:rsidRPr="004D34A2" w:rsidRDefault="004B746B" w:rsidP="00172D68">
            <w:pPr>
              <w:jc w:val="center"/>
            </w:pPr>
            <w:r w:rsidRPr="004D34A2">
              <w:t>1320</w:t>
            </w:r>
          </w:p>
        </w:tc>
        <w:tc>
          <w:tcPr>
            <w:tcW w:w="1704"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Переоценка внеоборотных активов</w:t>
            </w:r>
          </w:p>
        </w:tc>
        <w:tc>
          <w:tcPr>
            <w:tcW w:w="818" w:type="dxa"/>
            <w:noWrap/>
            <w:vAlign w:val="center"/>
            <w:hideMark/>
          </w:tcPr>
          <w:p w:rsidR="004B746B" w:rsidRPr="004D34A2" w:rsidRDefault="004B746B" w:rsidP="00172D68">
            <w:pPr>
              <w:jc w:val="center"/>
            </w:pPr>
            <w:r w:rsidRPr="004D34A2">
              <w:t>1340</w:t>
            </w:r>
          </w:p>
        </w:tc>
        <w:tc>
          <w:tcPr>
            <w:tcW w:w="1704"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r>
      <w:tr w:rsidR="004B746B" w:rsidRPr="004D34A2" w:rsidTr="00172D68">
        <w:trPr>
          <w:trHeight w:val="288"/>
        </w:trPr>
        <w:tc>
          <w:tcPr>
            <w:tcW w:w="2015" w:type="dxa"/>
            <w:vAlign w:val="center"/>
            <w:hideMark/>
          </w:tcPr>
          <w:p w:rsidR="004B746B" w:rsidRPr="004D34A2" w:rsidRDefault="004B746B" w:rsidP="00172D68">
            <w:pPr>
              <w:jc w:val="center"/>
            </w:pPr>
            <w:r>
              <w:t>Добавочный капитал</w:t>
            </w:r>
          </w:p>
        </w:tc>
        <w:tc>
          <w:tcPr>
            <w:tcW w:w="818" w:type="dxa"/>
            <w:noWrap/>
            <w:vAlign w:val="center"/>
            <w:hideMark/>
          </w:tcPr>
          <w:p w:rsidR="004B746B" w:rsidRPr="004D34A2" w:rsidRDefault="004B746B" w:rsidP="00172D68">
            <w:pPr>
              <w:jc w:val="center"/>
            </w:pPr>
            <w:r w:rsidRPr="004D34A2">
              <w:t>1350</w:t>
            </w:r>
          </w:p>
        </w:tc>
        <w:tc>
          <w:tcPr>
            <w:tcW w:w="1704" w:type="dxa"/>
            <w:noWrap/>
            <w:vAlign w:val="center"/>
            <w:hideMark/>
          </w:tcPr>
          <w:p w:rsidR="004B746B" w:rsidRPr="004D34A2" w:rsidRDefault="004B746B" w:rsidP="00172D68">
            <w:pPr>
              <w:jc w:val="center"/>
            </w:pPr>
            <w:r w:rsidRPr="004D34A2">
              <w:t>723 000 000</w:t>
            </w:r>
          </w:p>
        </w:tc>
        <w:tc>
          <w:tcPr>
            <w:tcW w:w="1701" w:type="dxa"/>
            <w:noWrap/>
            <w:vAlign w:val="center"/>
            <w:hideMark/>
          </w:tcPr>
          <w:p w:rsidR="004B746B" w:rsidRPr="004D34A2" w:rsidRDefault="004B746B" w:rsidP="00172D68">
            <w:pPr>
              <w:jc w:val="center"/>
            </w:pPr>
            <w:r w:rsidRPr="004D34A2">
              <w:t>723 000 000</w:t>
            </w:r>
          </w:p>
        </w:tc>
        <w:tc>
          <w:tcPr>
            <w:tcW w:w="1701" w:type="dxa"/>
            <w:noWrap/>
            <w:vAlign w:val="center"/>
            <w:hideMark/>
          </w:tcPr>
          <w:p w:rsidR="004B746B" w:rsidRPr="004D34A2" w:rsidRDefault="004B746B" w:rsidP="00172D68">
            <w:pPr>
              <w:jc w:val="center"/>
            </w:pPr>
            <w:r w:rsidRPr="004D34A2">
              <w:t>723 000 000</w:t>
            </w:r>
          </w:p>
        </w:tc>
        <w:tc>
          <w:tcPr>
            <w:tcW w:w="1701" w:type="dxa"/>
            <w:noWrap/>
            <w:vAlign w:val="center"/>
            <w:hideMark/>
          </w:tcPr>
          <w:p w:rsidR="004B746B" w:rsidRPr="004D34A2" w:rsidRDefault="004B746B" w:rsidP="00172D68">
            <w:pPr>
              <w:jc w:val="center"/>
            </w:pPr>
            <w:r w:rsidRPr="004D34A2">
              <w:t>723 000 000</w:t>
            </w:r>
          </w:p>
        </w:tc>
        <w:tc>
          <w:tcPr>
            <w:tcW w:w="1701" w:type="dxa"/>
            <w:noWrap/>
            <w:vAlign w:val="center"/>
            <w:hideMark/>
          </w:tcPr>
          <w:p w:rsidR="004B746B" w:rsidRPr="004D34A2" w:rsidRDefault="004B746B" w:rsidP="00172D68">
            <w:pPr>
              <w:jc w:val="center"/>
            </w:pPr>
            <w:r w:rsidRPr="004D34A2">
              <w:t>723 000 000</w:t>
            </w: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Резервный капитал</w:t>
            </w:r>
          </w:p>
        </w:tc>
        <w:tc>
          <w:tcPr>
            <w:tcW w:w="818" w:type="dxa"/>
            <w:noWrap/>
            <w:vAlign w:val="center"/>
            <w:hideMark/>
          </w:tcPr>
          <w:p w:rsidR="004B746B" w:rsidRPr="004D34A2" w:rsidRDefault="004B746B" w:rsidP="00172D68">
            <w:pPr>
              <w:jc w:val="center"/>
            </w:pPr>
            <w:r w:rsidRPr="004D34A2">
              <w:t>1360</w:t>
            </w:r>
          </w:p>
        </w:tc>
        <w:tc>
          <w:tcPr>
            <w:tcW w:w="1704" w:type="dxa"/>
            <w:noWrap/>
            <w:vAlign w:val="center"/>
            <w:hideMark/>
          </w:tcPr>
          <w:p w:rsidR="004B746B" w:rsidRPr="004D34A2" w:rsidRDefault="004B746B" w:rsidP="00172D68">
            <w:pPr>
              <w:jc w:val="center"/>
            </w:pPr>
            <w:r w:rsidRPr="004D34A2">
              <w:t>206 000 000</w:t>
            </w:r>
          </w:p>
        </w:tc>
        <w:tc>
          <w:tcPr>
            <w:tcW w:w="1701" w:type="dxa"/>
            <w:noWrap/>
            <w:vAlign w:val="center"/>
            <w:hideMark/>
          </w:tcPr>
          <w:p w:rsidR="004B746B" w:rsidRPr="004D34A2" w:rsidRDefault="004B746B" w:rsidP="00172D68">
            <w:pPr>
              <w:jc w:val="center"/>
            </w:pPr>
            <w:r w:rsidRPr="004D34A2">
              <w:t>206 000 000</w:t>
            </w:r>
          </w:p>
        </w:tc>
        <w:tc>
          <w:tcPr>
            <w:tcW w:w="1701" w:type="dxa"/>
            <w:noWrap/>
            <w:vAlign w:val="center"/>
            <w:hideMark/>
          </w:tcPr>
          <w:p w:rsidR="004B746B" w:rsidRPr="004D34A2" w:rsidRDefault="004B746B" w:rsidP="00172D68">
            <w:pPr>
              <w:jc w:val="center"/>
            </w:pPr>
            <w:r w:rsidRPr="004D34A2">
              <w:t>206 000 000</w:t>
            </w:r>
          </w:p>
        </w:tc>
        <w:tc>
          <w:tcPr>
            <w:tcW w:w="1701" w:type="dxa"/>
            <w:noWrap/>
            <w:vAlign w:val="center"/>
            <w:hideMark/>
          </w:tcPr>
          <w:p w:rsidR="004B746B" w:rsidRPr="004D34A2" w:rsidRDefault="004B746B" w:rsidP="00172D68">
            <w:pPr>
              <w:jc w:val="center"/>
            </w:pPr>
            <w:r w:rsidRPr="004D34A2">
              <w:t>206 000 000</w:t>
            </w:r>
          </w:p>
        </w:tc>
        <w:tc>
          <w:tcPr>
            <w:tcW w:w="1701" w:type="dxa"/>
            <w:noWrap/>
            <w:vAlign w:val="center"/>
            <w:hideMark/>
          </w:tcPr>
          <w:p w:rsidR="004B746B" w:rsidRPr="004D34A2" w:rsidRDefault="004B746B" w:rsidP="00172D68">
            <w:pPr>
              <w:jc w:val="center"/>
            </w:pPr>
            <w:r w:rsidRPr="004D34A2">
              <w:t>206 000 000</w:t>
            </w:r>
          </w:p>
        </w:tc>
      </w:tr>
      <w:tr w:rsidR="004B746B" w:rsidRPr="004D34A2" w:rsidTr="00172D68">
        <w:trPr>
          <w:trHeight w:val="564"/>
        </w:trPr>
        <w:tc>
          <w:tcPr>
            <w:tcW w:w="2015" w:type="dxa"/>
            <w:vAlign w:val="center"/>
            <w:hideMark/>
          </w:tcPr>
          <w:p w:rsidR="004B746B" w:rsidRPr="004D34A2" w:rsidRDefault="004B746B" w:rsidP="00172D68">
            <w:pPr>
              <w:jc w:val="center"/>
            </w:pPr>
            <w:r w:rsidRPr="004D34A2">
              <w:t>Нераспределенная прибыль (непокрытый</w:t>
            </w:r>
            <w:r w:rsidRPr="004D34A2">
              <w:br/>
              <w:t>убыток)</w:t>
            </w:r>
          </w:p>
        </w:tc>
        <w:tc>
          <w:tcPr>
            <w:tcW w:w="818" w:type="dxa"/>
            <w:noWrap/>
            <w:vAlign w:val="center"/>
            <w:hideMark/>
          </w:tcPr>
          <w:p w:rsidR="004B746B" w:rsidRPr="004D34A2" w:rsidRDefault="004B746B" w:rsidP="00172D68">
            <w:pPr>
              <w:jc w:val="center"/>
            </w:pPr>
            <w:r w:rsidRPr="004D34A2">
              <w:t>1370</w:t>
            </w:r>
          </w:p>
        </w:tc>
        <w:tc>
          <w:tcPr>
            <w:tcW w:w="1704" w:type="dxa"/>
            <w:noWrap/>
            <w:vAlign w:val="center"/>
            <w:hideMark/>
          </w:tcPr>
          <w:p w:rsidR="004B746B" w:rsidRPr="004D34A2" w:rsidRDefault="004B746B" w:rsidP="00172D68">
            <w:pPr>
              <w:jc w:val="center"/>
            </w:pPr>
            <w:r w:rsidRPr="004D34A2">
              <w:t>3 118 000 000</w:t>
            </w:r>
          </w:p>
        </w:tc>
        <w:tc>
          <w:tcPr>
            <w:tcW w:w="1701" w:type="dxa"/>
            <w:noWrap/>
            <w:vAlign w:val="center"/>
            <w:hideMark/>
          </w:tcPr>
          <w:p w:rsidR="004B746B" w:rsidRPr="004D34A2" w:rsidRDefault="004B746B" w:rsidP="00172D68">
            <w:pPr>
              <w:jc w:val="center"/>
            </w:pPr>
            <w:r w:rsidRPr="004D34A2">
              <w:t>3 511 000 000</w:t>
            </w:r>
          </w:p>
        </w:tc>
        <w:tc>
          <w:tcPr>
            <w:tcW w:w="1701" w:type="dxa"/>
            <w:noWrap/>
            <w:vAlign w:val="center"/>
            <w:hideMark/>
          </w:tcPr>
          <w:p w:rsidR="004B746B" w:rsidRPr="004D34A2" w:rsidRDefault="004B746B" w:rsidP="00172D68">
            <w:pPr>
              <w:jc w:val="center"/>
            </w:pPr>
            <w:r w:rsidRPr="004D34A2">
              <w:t>5 264 000 000</w:t>
            </w:r>
          </w:p>
        </w:tc>
        <w:tc>
          <w:tcPr>
            <w:tcW w:w="1701" w:type="dxa"/>
            <w:noWrap/>
            <w:vAlign w:val="center"/>
            <w:hideMark/>
          </w:tcPr>
          <w:p w:rsidR="004B746B" w:rsidRPr="004D34A2" w:rsidRDefault="004B746B" w:rsidP="00172D68">
            <w:pPr>
              <w:jc w:val="center"/>
            </w:pPr>
            <w:r w:rsidRPr="004D34A2">
              <w:t>6 008 000 000</w:t>
            </w:r>
          </w:p>
        </w:tc>
        <w:tc>
          <w:tcPr>
            <w:tcW w:w="1701" w:type="dxa"/>
            <w:noWrap/>
            <w:vAlign w:val="center"/>
            <w:hideMark/>
          </w:tcPr>
          <w:p w:rsidR="004B746B" w:rsidRPr="004D34A2" w:rsidRDefault="004B746B" w:rsidP="00172D68">
            <w:pPr>
              <w:jc w:val="center"/>
            </w:pPr>
            <w:r w:rsidRPr="004D34A2">
              <w:t>6 134 000 000</w:t>
            </w: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Итого по разделу III</w:t>
            </w:r>
          </w:p>
        </w:tc>
        <w:tc>
          <w:tcPr>
            <w:tcW w:w="818" w:type="dxa"/>
            <w:noWrap/>
            <w:vAlign w:val="center"/>
            <w:hideMark/>
          </w:tcPr>
          <w:p w:rsidR="004B746B" w:rsidRPr="004D34A2" w:rsidRDefault="004B746B" w:rsidP="00172D68">
            <w:pPr>
              <w:jc w:val="center"/>
            </w:pPr>
            <w:r w:rsidRPr="004D34A2">
              <w:t>1300</w:t>
            </w:r>
          </w:p>
        </w:tc>
        <w:tc>
          <w:tcPr>
            <w:tcW w:w="1704" w:type="dxa"/>
            <w:noWrap/>
            <w:vAlign w:val="center"/>
            <w:hideMark/>
          </w:tcPr>
          <w:p w:rsidR="004B746B" w:rsidRPr="004D34A2" w:rsidRDefault="004B746B" w:rsidP="00172D68">
            <w:pPr>
              <w:jc w:val="center"/>
            </w:pPr>
            <w:r w:rsidRPr="004D34A2">
              <w:t>5 419 000 000</w:t>
            </w:r>
          </w:p>
        </w:tc>
        <w:tc>
          <w:tcPr>
            <w:tcW w:w="1701" w:type="dxa"/>
            <w:noWrap/>
            <w:vAlign w:val="center"/>
            <w:hideMark/>
          </w:tcPr>
          <w:p w:rsidR="004B746B" w:rsidRPr="004D34A2" w:rsidRDefault="004B746B" w:rsidP="00172D68">
            <w:pPr>
              <w:jc w:val="center"/>
            </w:pPr>
            <w:r w:rsidRPr="004D34A2">
              <w:t>5 812 000 000</w:t>
            </w:r>
          </w:p>
        </w:tc>
        <w:tc>
          <w:tcPr>
            <w:tcW w:w="1701" w:type="dxa"/>
            <w:noWrap/>
            <w:vAlign w:val="center"/>
            <w:hideMark/>
          </w:tcPr>
          <w:p w:rsidR="004B746B" w:rsidRPr="004D34A2" w:rsidRDefault="004B746B" w:rsidP="00172D68">
            <w:pPr>
              <w:jc w:val="center"/>
            </w:pPr>
            <w:r w:rsidRPr="004D34A2">
              <w:t>7 565 000 000</w:t>
            </w:r>
          </w:p>
        </w:tc>
        <w:tc>
          <w:tcPr>
            <w:tcW w:w="1701" w:type="dxa"/>
            <w:noWrap/>
            <w:vAlign w:val="center"/>
            <w:hideMark/>
          </w:tcPr>
          <w:p w:rsidR="004B746B" w:rsidRPr="004D34A2" w:rsidRDefault="004B746B" w:rsidP="00172D68">
            <w:pPr>
              <w:jc w:val="center"/>
            </w:pPr>
            <w:r w:rsidRPr="004D34A2">
              <w:t>8 309 000 000</w:t>
            </w:r>
          </w:p>
        </w:tc>
        <w:tc>
          <w:tcPr>
            <w:tcW w:w="1701" w:type="dxa"/>
            <w:noWrap/>
            <w:vAlign w:val="center"/>
            <w:hideMark/>
          </w:tcPr>
          <w:p w:rsidR="004B746B" w:rsidRPr="004D34A2" w:rsidRDefault="004B746B" w:rsidP="00172D68">
            <w:pPr>
              <w:jc w:val="center"/>
            </w:pPr>
            <w:r w:rsidRPr="004D34A2">
              <w:t>8 435 000 000</w:t>
            </w:r>
          </w:p>
        </w:tc>
      </w:tr>
      <w:tr w:rsidR="004B746B" w:rsidRPr="004D34A2" w:rsidTr="00172D68">
        <w:trPr>
          <w:trHeight w:val="288"/>
        </w:trPr>
        <w:tc>
          <w:tcPr>
            <w:tcW w:w="2015" w:type="dxa"/>
            <w:vAlign w:val="center"/>
            <w:hideMark/>
          </w:tcPr>
          <w:p w:rsidR="004B746B" w:rsidRPr="004D34A2" w:rsidRDefault="004B746B" w:rsidP="00172D68">
            <w:pPr>
              <w:jc w:val="center"/>
              <w:rPr>
                <w:b/>
                <w:bCs/>
              </w:rPr>
            </w:pPr>
            <w:r w:rsidRPr="004D34A2">
              <w:rPr>
                <w:b/>
                <w:bCs/>
              </w:rPr>
              <w:t>IV. ДОЛГОСРОЧНЫЕ ОБЯЗАТЕЛЬСТВА</w:t>
            </w:r>
          </w:p>
        </w:tc>
        <w:tc>
          <w:tcPr>
            <w:tcW w:w="9326" w:type="dxa"/>
            <w:gridSpan w:val="6"/>
            <w:noWrap/>
            <w:vAlign w:val="center"/>
            <w:hideMark/>
          </w:tcPr>
          <w:p w:rsidR="004B746B" w:rsidRPr="004D34A2" w:rsidRDefault="004B746B" w:rsidP="00172D68">
            <w:pPr>
              <w:jc w:val="center"/>
            </w:pP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Заемные средства</w:t>
            </w:r>
          </w:p>
        </w:tc>
        <w:tc>
          <w:tcPr>
            <w:tcW w:w="818" w:type="dxa"/>
            <w:noWrap/>
            <w:vAlign w:val="center"/>
            <w:hideMark/>
          </w:tcPr>
          <w:p w:rsidR="004B746B" w:rsidRPr="004D34A2" w:rsidRDefault="004B746B" w:rsidP="00172D68">
            <w:pPr>
              <w:jc w:val="center"/>
            </w:pPr>
            <w:r w:rsidRPr="004D34A2">
              <w:t>1410</w:t>
            </w:r>
          </w:p>
        </w:tc>
        <w:tc>
          <w:tcPr>
            <w:tcW w:w="1704"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r w:rsidRPr="004D34A2">
              <w:t>74 000 000</w:t>
            </w:r>
          </w:p>
        </w:tc>
        <w:tc>
          <w:tcPr>
            <w:tcW w:w="1701" w:type="dxa"/>
            <w:noWrap/>
            <w:vAlign w:val="center"/>
            <w:hideMark/>
          </w:tcPr>
          <w:p w:rsidR="004B746B" w:rsidRPr="004D34A2" w:rsidRDefault="004B746B" w:rsidP="00172D68">
            <w:pPr>
              <w:jc w:val="center"/>
            </w:pPr>
            <w:r w:rsidRPr="004D34A2">
              <w:t>398 000 000</w:t>
            </w:r>
          </w:p>
        </w:tc>
        <w:tc>
          <w:tcPr>
            <w:tcW w:w="1701" w:type="dxa"/>
            <w:noWrap/>
            <w:vAlign w:val="center"/>
            <w:hideMark/>
          </w:tcPr>
          <w:p w:rsidR="004B746B" w:rsidRPr="004D34A2" w:rsidRDefault="004B746B" w:rsidP="00172D68">
            <w:pPr>
              <w:jc w:val="center"/>
            </w:pPr>
            <w:r w:rsidRPr="004D34A2">
              <w:t>1 662 000 000</w:t>
            </w: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Отложенные налоговые обязательства</w:t>
            </w:r>
          </w:p>
        </w:tc>
        <w:tc>
          <w:tcPr>
            <w:tcW w:w="818" w:type="dxa"/>
            <w:noWrap/>
            <w:vAlign w:val="center"/>
            <w:hideMark/>
          </w:tcPr>
          <w:p w:rsidR="004B746B" w:rsidRPr="004D34A2" w:rsidRDefault="004B746B" w:rsidP="00172D68">
            <w:pPr>
              <w:jc w:val="center"/>
            </w:pPr>
            <w:r w:rsidRPr="004D34A2">
              <w:t>1420</w:t>
            </w:r>
          </w:p>
        </w:tc>
        <w:tc>
          <w:tcPr>
            <w:tcW w:w="1704"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Прочие обязательства</w:t>
            </w:r>
          </w:p>
        </w:tc>
        <w:tc>
          <w:tcPr>
            <w:tcW w:w="818" w:type="dxa"/>
            <w:noWrap/>
            <w:vAlign w:val="center"/>
            <w:hideMark/>
          </w:tcPr>
          <w:p w:rsidR="004B746B" w:rsidRPr="004D34A2" w:rsidRDefault="004B746B" w:rsidP="00172D68">
            <w:pPr>
              <w:jc w:val="center"/>
            </w:pPr>
            <w:r w:rsidRPr="004D34A2">
              <w:t>1450</w:t>
            </w:r>
          </w:p>
        </w:tc>
        <w:tc>
          <w:tcPr>
            <w:tcW w:w="1704" w:type="dxa"/>
            <w:noWrap/>
            <w:vAlign w:val="center"/>
            <w:hideMark/>
          </w:tcPr>
          <w:p w:rsidR="004B746B" w:rsidRPr="004D34A2" w:rsidRDefault="004B746B" w:rsidP="00172D68">
            <w:pPr>
              <w:jc w:val="center"/>
            </w:pPr>
            <w:r w:rsidRPr="004D34A2">
              <w:t>146 000 000</w:t>
            </w:r>
          </w:p>
        </w:tc>
        <w:tc>
          <w:tcPr>
            <w:tcW w:w="1701" w:type="dxa"/>
            <w:noWrap/>
            <w:vAlign w:val="center"/>
            <w:hideMark/>
          </w:tcPr>
          <w:p w:rsidR="004B746B" w:rsidRPr="004D34A2" w:rsidRDefault="004B746B" w:rsidP="00172D68">
            <w:pPr>
              <w:jc w:val="center"/>
            </w:pPr>
            <w:r w:rsidRPr="004D34A2">
              <w:t>125 000 000</w:t>
            </w:r>
          </w:p>
        </w:tc>
        <w:tc>
          <w:tcPr>
            <w:tcW w:w="1701" w:type="dxa"/>
            <w:noWrap/>
            <w:vAlign w:val="center"/>
            <w:hideMark/>
          </w:tcPr>
          <w:p w:rsidR="004B746B" w:rsidRPr="004D34A2" w:rsidRDefault="004B746B" w:rsidP="00172D68">
            <w:pPr>
              <w:jc w:val="center"/>
            </w:pPr>
            <w:r w:rsidRPr="004D34A2">
              <w:t>269 000 000</w:t>
            </w:r>
          </w:p>
        </w:tc>
        <w:tc>
          <w:tcPr>
            <w:tcW w:w="1701" w:type="dxa"/>
            <w:noWrap/>
            <w:vAlign w:val="center"/>
            <w:hideMark/>
          </w:tcPr>
          <w:p w:rsidR="004B746B" w:rsidRPr="004D34A2" w:rsidRDefault="004B746B" w:rsidP="00172D68">
            <w:pPr>
              <w:jc w:val="center"/>
            </w:pPr>
            <w:r w:rsidRPr="004D34A2">
              <w:t>307 000 000</w:t>
            </w:r>
          </w:p>
        </w:tc>
        <w:tc>
          <w:tcPr>
            <w:tcW w:w="1701" w:type="dxa"/>
            <w:noWrap/>
            <w:vAlign w:val="center"/>
            <w:hideMark/>
          </w:tcPr>
          <w:p w:rsidR="004B746B" w:rsidRPr="004D34A2" w:rsidRDefault="004B746B" w:rsidP="00172D68">
            <w:pPr>
              <w:jc w:val="center"/>
            </w:pPr>
            <w:r w:rsidRPr="004D34A2">
              <w:t>244 000 000</w:t>
            </w: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Итого по разделу IV</w:t>
            </w:r>
          </w:p>
        </w:tc>
        <w:tc>
          <w:tcPr>
            <w:tcW w:w="818" w:type="dxa"/>
            <w:noWrap/>
            <w:vAlign w:val="center"/>
            <w:hideMark/>
          </w:tcPr>
          <w:p w:rsidR="004B746B" w:rsidRPr="004D34A2" w:rsidRDefault="004B746B" w:rsidP="00172D68">
            <w:pPr>
              <w:jc w:val="center"/>
            </w:pPr>
            <w:r w:rsidRPr="004D34A2">
              <w:t>1400</w:t>
            </w:r>
          </w:p>
        </w:tc>
        <w:tc>
          <w:tcPr>
            <w:tcW w:w="1704" w:type="dxa"/>
            <w:noWrap/>
            <w:vAlign w:val="center"/>
            <w:hideMark/>
          </w:tcPr>
          <w:p w:rsidR="004B746B" w:rsidRPr="004D34A2" w:rsidRDefault="004B746B" w:rsidP="00172D68">
            <w:pPr>
              <w:jc w:val="center"/>
            </w:pPr>
            <w:r w:rsidRPr="004D34A2">
              <w:t>146 000 000</w:t>
            </w:r>
          </w:p>
        </w:tc>
        <w:tc>
          <w:tcPr>
            <w:tcW w:w="1701" w:type="dxa"/>
            <w:noWrap/>
            <w:vAlign w:val="center"/>
            <w:hideMark/>
          </w:tcPr>
          <w:p w:rsidR="004B746B" w:rsidRPr="004D34A2" w:rsidRDefault="004B746B" w:rsidP="00172D68">
            <w:pPr>
              <w:jc w:val="center"/>
            </w:pPr>
            <w:r w:rsidRPr="004D34A2">
              <w:t>125 000 000</w:t>
            </w:r>
          </w:p>
        </w:tc>
        <w:tc>
          <w:tcPr>
            <w:tcW w:w="1701" w:type="dxa"/>
            <w:noWrap/>
            <w:vAlign w:val="center"/>
            <w:hideMark/>
          </w:tcPr>
          <w:p w:rsidR="004B746B" w:rsidRPr="004D34A2" w:rsidRDefault="004B746B" w:rsidP="00172D68">
            <w:pPr>
              <w:jc w:val="center"/>
            </w:pPr>
            <w:r w:rsidRPr="004D34A2">
              <w:t>343 000 000</w:t>
            </w:r>
          </w:p>
        </w:tc>
        <w:tc>
          <w:tcPr>
            <w:tcW w:w="1701" w:type="dxa"/>
            <w:noWrap/>
            <w:vAlign w:val="center"/>
            <w:hideMark/>
          </w:tcPr>
          <w:p w:rsidR="004B746B" w:rsidRPr="004D34A2" w:rsidRDefault="004B746B" w:rsidP="00172D68">
            <w:pPr>
              <w:jc w:val="center"/>
            </w:pPr>
            <w:r w:rsidRPr="004D34A2">
              <w:t>705 000 000</w:t>
            </w:r>
          </w:p>
        </w:tc>
        <w:tc>
          <w:tcPr>
            <w:tcW w:w="1701" w:type="dxa"/>
            <w:noWrap/>
            <w:vAlign w:val="center"/>
            <w:hideMark/>
          </w:tcPr>
          <w:p w:rsidR="004B746B" w:rsidRPr="004D34A2" w:rsidRDefault="004B746B" w:rsidP="00172D68">
            <w:pPr>
              <w:jc w:val="center"/>
            </w:pPr>
            <w:r w:rsidRPr="004D34A2">
              <w:t>1 906 000 000</w:t>
            </w:r>
          </w:p>
        </w:tc>
      </w:tr>
      <w:tr w:rsidR="004B746B" w:rsidRPr="004D34A2" w:rsidTr="00172D68">
        <w:trPr>
          <w:trHeight w:val="288"/>
        </w:trPr>
        <w:tc>
          <w:tcPr>
            <w:tcW w:w="2015" w:type="dxa"/>
            <w:vAlign w:val="center"/>
            <w:hideMark/>
          </w:tcPr>
          <w:p w:rsidR="004B746B" w:rsidRPr="004D34A2" w:rsidRDefault="004B746B" w:rsidP="00172D68">
            <w:pPr>
              <w:jc w:val="center"/>
              <w:rPr>
                <w:b/>
                <w:bCs/>
              </w:rPr>
            </w:pPr>
            <w:r w:rsidRPr="004D34A2">
              <w:rPr>
                <w:b/>
                <w:bCs/>
              </w:rPr>
              <w:t>V. КРАТКОСРОЧНЫЕ ОБЯЗАТЕЛЬСТВА</w:t>
            </w:r>
          </w:p>
        </w:tc>
        <w:tc>
          <w:tcPr>
            <w:tcW w:w="9326" w:type="dxa"/>
            <w:gridSpan w:val="6"/>
            <w:noWrap/>
            <w:vAlign w:val="center"/>
            <w:hideMark/>
          </w:tcPr>
          <w:p w:rsidR="004B746B" w:rsidRPr="004D34A2" w:rsidRDefault="004B746B" w:rsidP="00172D68">
            <w:pPr>
              <w:jc w:val="center"/>
            </w:pP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Заемные средства</w:t>
            </w:r>
          </w:p>
        </w:tc>
        <w:tc>
          <w:tcPr>
            <w:tcW w:w="818" w:type="dxa"/>
            <w:noWrap/>
            <w:vAlign w:val="center"/>
            <w:hideMark/>
          </w:tcPr>
          <w:p w:rsidR="004B746B" w:rsidRPr="004D34A2" w:rsidRDefault="004B746B" w:rsidP="00172D68">
            <w:pPr>
              <w:jc w:val="center"/>
            </w:pPr>
            <w:r w:rsidRPr="004D34A2">
              <w:t>1510</w:t>
            </w:r>
          </w:p>
        </w:tc>
        <w:tc>
          <w:tcPr>
            <w:tcW w:w="1704"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r w:rsidRPr="004D34A2">
              <w:t>2 000 000</w:t>
            </w:r>
          </w:p>
        </w:tc>
        <w:tc>
          <w:tcPr>
            <w:tcW w:w="1701" w:type="dxa"/>
            <w:noWrap/>
            <w:vAlign w:val="center"/>
            <w:hideMark/>
          </w:tcPr>
          <w:p w:rsidR="004B746B" w:rsidRPr="004D34A2" w:rsidRDefault="004B746B" w:rsidP="00172D68">
            <w:pPr>
              <w:jc w:val="center"/>
            </w:pPr>
            <w:r w:rsidRPr="004D34A2">
              <w:t>11 000 000</w:t>
            </w:r>
          </w:p>
        </w:tc>
        <w:tc>
          <w:tcPr>
            <w:tcW w:w="1701" w:type="dxa"/>
            <w:noWrap/>
            <w:vAlign w:val="center"/>
            <w:hideMark/>
          </w:tcPr>
          <w:p w:rsidR="004B746B" w:rsidRPr="004D34A2" w:rsidRDefault="004B746B" w:rsidP="00172D68">
            <w:pPr>
              <w:jc w:val="center"/>
            </w:pPr>
            <w:r w:rsidRPr="004D34A2">
              <w:t>279 000 000</w:t>
            </w: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Кредиторская задолженность</w:t>
            </w:r>
          </w:p>
        </w:tc>
        <w:tc>
          <w:tcPr>
            <w:tcW w:w="818" w:type="dxa"/>
            <w:noWrap/>
            <w:vAlign w:val="center"/>
            <w:hideMark/>
          </w:tcPr>
          <w:p w:rsidR="004B746B" w:rsidRPr="004D34A2" w:rsidRDefault="004B746B" w:rsidP="00172D68">
            <w:pPr>
              <w:jc w:val="center"/>
            </w:pPr>
            <w:r w:rsidRPr="004D34A2">
              <w:t>1520</w:t>
            </w:r>
          </w:p>
        </w:tc>
        <w:tc>
          <w:tcPr>
            <w:tcW w:w="1704" w:type="dxa"/>
            <w:noWrap/>
            <w:vAlign w:val="center"/>
            <w:hideMark/>
          </w:tcPr>
          <w:p w:rsidR="004B746B" w:rsidRPr="004D34A2" w:rsidRDefault="004B746B" w:rsidP="00172D68">
            <w:pPr>
              <w:jc w:val="center"/>
            </w:pPr>
            <w:r w:rsidRPr="004D34A2">
              <w:t>5 555 000 000</w:t>
            </w:r>
          </w:p>
        </w:tc>
        <w:tc>
          <w:tcPr>
            <w:tcW w:w="1701" w:type="dxa"/>
            <w:noWrap/>
            <w:vAlign w:val="center"/>
            <w:hideMark/>
          </w:tcPr>
          <w:p w:rsidR="004B746B" w:rsidRPr="004D34A2" w:rsidRDefault="004B746B" w:rsidP="00172D68">
            <w:pPr>
              <w:jc w:val="center"/>
            </w:pPr>
            <w:r w:rsidRPr="004D34A2">
              <w:t>5 068 000 000</w:t>
            </w:r>
          </w:p>
        </w:tc>
        <w:tc>
          <w:tcPr>
            <w:tcW w:w="1701" w:type="dxa"/>
            <w:noWrap/>
            <w:vAlign w:val="center"/>
            <w:hideMark/>
          </w:tcPr>
          <w:p w:rsidR="004B746B" w:rsidRPr="004D34A2" w:rsidRDefault="004B746B" w:rsidP="00172D68">
            <w:pPr>
              <w:jc w:val="center"/>
            </w:pPr>
            <w:r w:rsidRPr="004D34A2">
              <w:t>2 500 000 000</w:t>
            </w:r>
          </w:p>
        </w:tc>
        <w:tc>
          <w:tcPr>
            <w:tcW w:w="1701" w:type="dxa"/>
            <w:noWrap/>
            <w:vAlign w:val="center"/>
            <w:hideMark/>
          </w:tcPr>
          <w:p w:rsidR="004B746B" w:rsidRPr="004D34A2" w:rsidRDefault="004B746B" w:rsidP="00172D68">
            <w:pPr>
              <w:jc w:val="center"/>
            </w:pPr>
            <w:r w:rsidRPr="004D34A2">
              <w:t>2 183 000 000</w:t>
            </w:r>
          </w:p>
        </w:tc>
        <w:tc>
          <w:tcPr>
            <w:tcW w:w="1701" w:type="dxa"/>
            <w:noWrap/>
            <w:vAlign w:val="center"/>
            <w:hideMark/>
          </w:tcPr>
          <w:p w:rsidR="004B746B" w:rsidRPr="004D34A2" w:rsidRDefault="004B746B" w:rsidP="00172D68">
            <w:pPr>
              <w:jc w:val="center"/>
            </w:pPr>
            <w:r w:rsidRPr="004D34A2">
              <w:t>3 621 000 000</w:t>
            </w: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Доходы будущих периодов</w:t>
            </w:r>
          </w:p>
        </w:tc>
        <w:tc>
          <w:tcPr>
            <w:tcW w:w="818" w:type="dxa"/>
            <w:noWrap/>
            <w:vAlign w:val="center"/>
            <w:hideMark/>
          </w:tcPr>
          <w:p w:rsidR="004B746B" w:rsidRPr="004D34A2" w:rsidRDefault="004B746B" w:rsidP="00172D68">
            <w:pPr>
              <w:jc w:val="center"/>
            </w:pPr>
            <w:r w:rsidRPr="004D34A2">
              <w:t>1530</w:t>
            </w:r>
          </w:p>
        </w:tc>
        <w:tc>
          <w:tcPr>
            <w:tcW w:w="1704"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Резервы предстоящих расходов</w:t>
            </w:r>
          </w:p>
        </w:tc>
        <w:tc>
          <w:tcPr>
            <w:tcW w:w="818" w:type="dxa"/>
            <w:noWrap/>
            <w:vAlign w:val="center"/>
            <w:hideMark/>
          </w:tcPr>
          <w:p w:rsidR="004B746B" w:rsidRPr="004D34A2" w:rsidRDefault="004B746B" w:rsidP="00172D68">
            <w:pPr>
              <w:jc w:val="center"/>
            </w:pPr>
            <w:r w:rsidRPr="004D34A2">
              <w:t>1540</w:t>
            </w:r>
          </w:p>
        </w:tc>
        <w:tc>
          <w:tcPr>
            <w:tcW w:w="1704"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c>
          <w:tcPr>
            <w:tcW w:w="1701" w:type="dxa"/>
            <w:noWrap/>
            <w:vAlign w:val="center"/>
            <w:hideMark/>
          </w:tcPr>
          <w:p w:rsidR="004B746B" w:rsidRPr="004D34A2" w:rsidRDefault="004B746B" w:rsidP="00172D68">
            <w:pPr>
              <w:jc w:val="center"/>
            </w:pP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Прочие обязательства</w:t>
            </w:r>
          </w:p>
        </w:tc>
        <w:tc>
          <w:tcPr>
            <w:tcW w:w="818" w:type="dxa"/>
            <w:noWrap/>
            <w:vAlign w:val="center"/>
            <w:hideMark/>
          </w:tcPr>
          <w:p w:rsidR="004B746B" w:rsidRPr="004D34A2" w:rsidRDefault="004B746B" w:rsidP="00172D68">
            <w:pPr>
              <w:jc w:val="center"/>
            </w:pPr>
            <w:r w:rsidRPr="004D34A2">
              <w:t>1550</w:t>
            </w:r>
          </w:p>
        </w:tc>
        <w:tc>
          <w:tcPr>
            <w:tcW w:w="1704" w:type="dxa"/>
            <w:noWrap/>
            <w:vAlign w:val="center"/>
            <w:hideMark/>
          </w:tcPr>
          <w:p w:rsidR="004B746B" w:rsidRPr="004D34A2" w:rsidRDefault="004B746B" w:rsidP="00172D68">
            <w:pPr>
              <w:jc w:val="center"/>
            </w:pPr>
            <w:r w:rsidRPr="004D34A2">
              <w:t>1 406 000 000</w:t>
            </w:r>
          </w:p>
        </w:tc>
        <w:tc>
          <w:tcPr>
            <w:tcW w:w="1701" w:type="dxa"/>
            <w:noWrap/>
            <w:vAlign w:val="center"/>
            <w:hideMark/>
          </w:tcPr>
          <w:p w:rsidR="004B746B" w:rsidRPr="004D34A2" w:rsidRDefault="004B746B" w:rsidP="00172D68">
            <w:pPr>
              <w:jc w:val="center"/>
            </w:pPr>
            <w:r w:rsidRPr="004D34A2">
              <w:t>1 106 000 000</w:t>
            </w:r>
          </w:p>
        </w:tc>
        <w:tc>
          <w:tcPr>
            <w:tcW w:w="1701" w:type="dxa"/>
            <w:noWrap/>
            <w:vAlign w:val="center"/>
            <w:hideMark/>
          </w:tcPr>
          <w:p w:rsidR="004B746B" w:rsidRPr="004D34A2" w:rsidRDefault="004B746B" w:rsidP="00172D68">
            <w:pPr>
              <w:jc w:val="center"/>
            </w:pPr>
            <w:r w:rsidRPr="004D34A2">
              <w:t>732 000 000</w:t>
            </w:r>
          </w:p>
        </w:tc>
        <w:tc>
          <w:tcPr>
            <w:tcW w:w="1701" w:type="dxa"/>
            <w:noWrap/>
            <w:vAlign w:val="center"/>
            <w:hideMark/>
          </w:tcPr>
          <w:p w:rsidR="004B746B" w:rsidRPr="004D34A2" w:rsidRDefault="004B746B" w:rsidP="00172D68">
            <w:pPr>
              <w:jc w:val="center"/>
            </w:pPr>
            <w:r w:rsidRPr="004D34A2">
              <w:t>304 000 000</w:t>
            </w:r>
          </w:p>
        </w:tc>
        <w:tc>
          <w:tcPr>
            <w:tcW w:w="1701" w:type="dxa"/>
            <w:noWrap/>
            <w:vAlign w:val="center"/>
            <w:hideMark/>
          </w:tcPr>
          <w:p w:rsidR="004B746B" w:rsidRPr="004D34A2" w:rsidRDefault="004B746B" w:rsidP="00172D68">
            <w:pPr>
              <w:jc w:val="center"/>
            </w:pPr>
            <w:r w:rsidRPr="004D34A2">
              <w:t>54 000 000</w:t>
            </w:r>
          </w:p>
        </w:tc>
      </w:tr>
      <w:tr w:rsidR="004B746B" w:rsidRPr="004D34A2" w:rsidTr="00172D68">
        <w:trPr>
          <w:trHeight w:val="288"/>
        </w:trPr>
        <w:tc>
          <w:tcPr>
            <w:tcW w:w="2015" w:type="dxa"/>
            <w:vAlign w:val="center"/>
            <w:hideMark/>
          </w:tcPr>
          <w:p w:rsidR="004B746B" w:rsidRPr="004D34A2" w:rsidRDefault="004B746B" w:rsidP="00172D68">
            <w:pPr>
              <w:jc w:val="center"/>
            </w:pPr>
            <w:r w:rsidRPr="004D34A2">
              <w:t>Итого по разделу V</w:t>
            </w:r>
          </w:p>
        </w:tc>
        <w:tc>
          <w:tcPr>
            <w:tcW w:w="818" w:type="dxa"/>
            <w:noWrap/>
            <w:vAlign w:val="center"/>
            <w:hideMark/>
          </w:tcPr>
          <w:p w:rsidR="004B746B" w:rsidRPr="004D34A2" w:rsidRDefault="004B746B" w:rsidP="00172D68">
            <w:pPr>
              <w:jc w:val="center"/>
            </w:pPr>
            <w:r w:rsidRPr="004D34A2">
              <w:t>1500</w:t>
            </w:r>
          </w:p>
        </w:tc>
        <w:tc>
          <w:tcPr>
            <w:tcW w:w="1704" w:type="dxa"/>
            <w:noWrap/>
            <w:vAlign w:val="center"/>
            <w:hideMark/>
          </w:tcPr>
          <w:p w:rsidR="004B746B" w:rsidRPr="004D34A2" w:rsidRDefault="004B746B" w:rsidP="00172D68">
            <w:pPr>
              <w:jc w:val="center"/>
            </w:pPr>
            <w:r w:rsidRPr="004D34A2">
              <w:t>6 961 000 000</w:t>
            </w:r>
          </w:p>
        </w:tc>
        <w:tc>
          <w:tcPr>
            <w:tcW w:w="1701" w:type="dxa"/>
            <w:noWrap/>
            <w:vAlign w:val="center"/>
            <w:hideMark/>
          </w:tcPr>
          <w:p w:rsidR="004B746B" w:rsidRPr="004D34A2" w:rsidRDefault="004B746B" w:rsidP="00172D68">
            <w:pPr>
              <w:jc w:val="center"/>
            </w:pPr>
            <w:r w:rsidRPr="004D34A2">
              <w:t>6 174 000 000</w:t>
            </w:r>
          </w:p>
        </w:tc>
        <w:tc>
          <w:tcPr>
            <w:tcW w:w="1701" w:type="dxa"/>
            <w:noWrap/>
            <w:vAlign w:val="center"/>
            <w:hideMark/>
          </w:tcPr>
          <w:p w:rsidR="004B746B" w:rsidRPr="004D34A2" w:rsidRDefault="004B746B" w:rsidP="00172D68">
            <w:pPr>
              <w:jc w:val="center"/>
            </w:pPr>
            <w:r w:rsidRPr="004D34A2">
              <w:t>3 234 000 000</w:t>
            </w:r>
          </w:p>
        </w:tc>
        <w:tc>
          <w:tcPr>
            <w:tcW w:w="1701" w:type="dxa"/>
            <w:noWrap/>
            <w:vAlign w:val="center"/>
            <w:hideMark/>
          </w:tcPr>
          <w:p w:rsidR="004B746B" w:rsidRPr="004D34A2" w:rsidRDefault="004B746B" w:rsidP="00172D68">
            <w:pPr>
              <w:jc w:val="center"/>
            </w:pPr>
            <w:r w:rsidRPr="004D34A2">
              <w:t>2 498 000 000</w:t>
            </w:r>
          </w:p>
        </w:tc>
        <w:tc>
          <w:tcPr>
            <w:tcW w:w="1701" w:type="dxa"/>
            <w:noWrap/>
            <w:vAlign w:val="center"/>
            <w:hideMark/>
          </w:tcPr>
          <w:p w:rsidR="004B746B" w:rsidRPr="004D34A2" w:rsidRDefault="004B746B" w:rsidP="00172D68">
            <w:pPr>
              <w:jc w:val="center"/>
            </w:pPr>
            <w:r w:rsidRPr="004D34A2">
              <w:t>3 954 000 000</w:t>
            </w:r>
          </w:p>
        </w:tc>
      </w:tr>
      <w:tr w:rsidR="004B746B" w:rsidRPr="004D34A2" w:rsidTr="00172D68">
        <w:trPr>
          <w:trHeight w:val="288"/>
        </w:trPr>
        <w:tc>
          <w:tcPr>
            <w:tcW w:w="2015" w:type="dxa"/>
            <w:vAlign w:val="center"/>
            <w:hideMark/>
          </w:tcPr>
          <w:p w:rsidR="004B746B" w:rsidRPr="004D34A2" w:rsidRDefault="004B746B" w:rsidP="00172D68">
            <w:pPr>
              <w:jc w:val="center"/>
              <w:rPr>
                <w:b/>
                <w:bCs/>
              </w:rPr>
            </w:pPr>
            <w:r w:rsidRPr="004D34A2">
              <w:rPr>
                <w:b/>
                <w:bCs/>
              </w:rPr>
              <w:t>БАЛАНС</w:t>
            </w:r>
          </w:p>
        </w:tc>
        <w:tc>
          <w:tcPr>
            <w:tcW w:w="818" w:type="dxa"/>
            <w:noWrap/>
            <w:vAlign w:val="center"/>
            <w:hideMark/>
          </w:tcPr>
          <w:p w:rsidR="004B746B" w:rsidRPr="004D34A2" w:rsidRDefault="004B746B" w:rsidP="00172D68">
            <w:pPr>
              <w:jc w:val="center"/>
            </w:pPr>
            <w:r w:rsidRPr="004D34A2">
              <w:t>1700</w:t>
            </w:r>
          </w:p>
        </w:tc>
        <w:tc>
          <w:tcPr>
            <w:tcW w:w="1704" w:type="dxa"/>
            <w:noWrap/>
            <w:vAlign w:val="center"/>
            <w:hideMark/>
          </w:tcPr>
          <w:p w:rsidR="004B746B" w:rsidRPr="004D34A2" w:rsidRDefault="004B746B" w:rsidP="00172D68">
            <w:pPr>
              <w:jc w:val="center"/>
            </w:pPr>
            <w:r w:rsidRPr="004D34A2">
              <w:t>12 526 000 000</w:t>
            </w:r>
          </w:p>
        </w:tc>
        <w:tc>
          <w:tcPr>
            <w:tcW w:w="1701" w:type="dxa"/>
            <w:noWrap/>
            <w:vAlign w:val="center"/>
            <w:hideMark/>
          </w:tcPr>
          <w:p w:rsidR="004B746B" w:rsidRPr="004D34A2" w:rsidRDefault="004B746B" w:rsidP="00172D68">
            <w:pPr>
              <w:jc w:val="center"/>
            </w:pPr>
            <w:r w:rsidRPr="004D34A2">
              <w:t>12 111 000 000</w:t>
            </w:r>
          </w:p>
        </w:tc>
        <w:tc>
          <w:tcPr>
            <w:tcW w:w="1701" w:type="dxa"/>
            <w:noWrap/>
            <w:vAlign w:val="center"/>
            <w:hideMark/>
          </w:tcPr>
          <w:p w:rsidR="004B746B" w:rsidRPr="004D34A2" w:rsidRDefault="004B746B" w:rsidP="00172D68">
            <w:pPr>
              <w:jc w:val="center"/>
            </w:pPr>
            <w:r w:rsidRPr="004D34A2">
              <w:t>11 142 000 000</w:t>
            </w:r>
          </w:p>
        </w:tc>
        <w:tc>
          <w:tcPr>
            <w:tcW w:w="1701" w:type="dxa"/>
            <w:noWrap/>
            <w:vAlign w:val="center"/>
            <w:hideMark/>
          </w:tcPr>
          <w:p w:rsidR="004B746B" w:rsidRPr="004D34A2" w:rsidRDefault="004B746B" w:rsidP="00172D68">
            <w:pPr>
              <w:jc w:val="center"/>
            </w:pPr>
            <w:r w:rsidRPr="004D34A2">
              <w:t>11 512 000 000</w:t>
            </w:r>
          </w:p>
        </w:tc>
        <w:tc>
          <w:tcPr>
            <w:tcW w:w="1701" w:type="dxa"/>
            <w:noWrap/>
            <w:vAlign w:val="center"/>
            <w:hideMark/>
          </w:tcPr>
          <w:p w:rsidR="004B746B" w:rsidRPr="004D34A2" w:rsidRDefault="004B746B" w:rsidP="00172D68">
            <w:pPr>
              <w:jc w:val="center"/>
            </w:pPr>
            <w:r w:rsidRPr="004D34A2">
              <w:t>14 295 000 000</w:t>
            </w:r>
          </w:p>
        </w:tc>
      </w:tr>
    </w:tbl>
    <w:p w:rsidR="004B746B" w:rsidRDefault="004B746B" w:rsidP="004B746B">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Приложение 1.2 Актив баланса НПАО «ФОРД МОТОР КОМПАНИ» за 2010-201</w:t>
      </w:r>
      <w:r w:rsidR="00834EF6">
        <w:rPr>
          <w:rFonts w:ascii="Times New Roman" w:hAnsi="Times New Roman" w:cs="Times New Roman"/>
          <w:noProof/>
          <w:sz w:val="24"/>
          <w:szCs w:val="24"/>
          <w:lang w:eastAsia="ru-RU"/>
        </w:rPr>
        <w:t>4</w:t>
      </w:r>
      <w:r>
        <w:rPr>
          <w:rFonts w:ascii="Times New Roman" w:hAnsi="Times New Roman" w:cs="Times New Roman"/>
          <w:noProof/>
          <w:sz w:val="24"/>
          <w:szCs w:val="24"/>
          <w:lang w:eastAsia="ru-RU"/>
        </w:rPr>
        <w:t xml:space="preserve"> гг</w:t>
      </w:r>
    </w:p>
    <w:p w:rsidR="004B746B" w:rsidRPr="004D34A2" w:rsidRDefault="004B746B" w:rsidP="004B746B">
      <w:pPr>
        <w:ind w:left="-1134"/>
      </w:pPr>
    </w:p>
    <w:tbl>
      <w:tblPr>
        <w:tblW w:w="11519" w:type="dxa"/>
        <w:tblInd w:w="-885" w:type="dxa"/>
        <w:tblLook w:val="04A0" w:firstRow="1" w:lastRow="0" w:firstColumn="1" w:lastColumn="0" w:noHBand="0" w:noVBand="1"/>
      </w:tblPr>
      <w:tblGrid>
        <w:gridCol w:w="2315"/>
        <w:gridCol w:w="663"/>
        <w:gridCol w:w="1700"/>
        <w:gridCol w:w="1701"/>
        <w:gridCol w:w="1660"/>
        <w:gridCol w:w="1800"/>
        <w:gridCol w:w="1680"/>
      </w:tblGrid>
      <w:tr w:rsidR="004B746B" w:rsidRPr="009040E9" w:rsidTr="00A4003E">
        <w:trPr>
          <w:trHeight w:val="288"/>
        </w:trPr>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b/>
                <w:bCs/>
                <w:lang w:eastAsia="ru-RU"/>
              </w:rPr>
            </w:pP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b/>
                <w:bCs/>
                <w:color w:val="000000"/>
                <w:lang w:eastAsia="ru-RU"/>
              </w:rPr>
            </w:pPr>
            <w:r w:rsidRPr="009040E9">
              <w:rPr>
                <w:rFonts w:eastAsia="Times New Roman" w:cs="Times New Roman"/>
                <w:b/>
                <w:bCs/>
                <w:color w:val="000000"/>
                <w:lang w:eastAsia="ru-RU"/>
              </w:rPr>
              <w:t>2010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b/>
                <w:bCs/>
                <w:color w:val="000000"/>
                <w:lang w:eastAsia="ru-RU"/>
              </w:rPr>
            </w:pPr>
            <w:r w:rsidRPr="009040E9">
              <w:rPr>
                <w:rFonts w:eastAsia="Times New Roman" w:cs="Times New Roman"/>
                <w:b/>
                <w:bCs/>
                <w:color w:val="000000"/>
                <w:lang w:eastAsia="ru-RU"/>
              </w:rPr>
              <w:t>2011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b/>
                <w:bCs/>
                <w:color w:val="000000"/>
                <w:lang w:eastAsia="ru-RU"/>
              </w:rPr>
            </w:pPr>
            <w:r w:rsidRPr="009040E9">
              <w:rPr>
                <w:rFonts w:eastAsia="Times New Roman" w:cs="Times New Roman"/>
                <w:b/>
                <w:bCs/>
                <w:color w:val="000000"/>
                <w:lang w:eastAsia="ru-RU"/>
              </w:rPr>
              <w:t>2012</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b/>
                <w:bCs/>
                <w:color w:val="000000"/>
                <w:lang w:eastAsia="ru-RU"/>
              </w:rPr>
            </w:pPr>
            <w:r w:rsidRPr="009040E9">
              <w:rPr>
                <w:rFonts w:eastAsia="Times New Roman" w:cs="Times New Roman"/>
                <w:b/>
                <w:bCs/>
                <w:color w:val="000000"/>
                <w:lang w:eastAsia="ru-RU"/>
              </w:rPr>
              <w:t>2013</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b/>
                <w:bCs/>
                <w:color w:val="000000"/>
                <w:lang w:eastAsia="ru-RU"/>
              </w:rPr>
            </w:pPr>
            <w:r w:rsidRPr="009040E9">
              <w:rPr>
                <w:rFonts w:eastAsia="Times New Roman" w:cs="Times New Roman"/>
                <w:b/>
                <w:bCs/>
                <w:color w:val="000000"/>
                <w:lang w:eastAsia="ru-RU"/>
              </w:rPr>
              <w:t>2014</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Наименование показателя</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Код</w:t>
            </w:r>
          </w:p>
        </w:tc>
        <w:tc>
          <w:tcPr>
            <w:tcW w:w="854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Выручка</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2110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55 487 000 000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74 779 000 000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61 179 000 000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38 740 000 000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17 976 000 000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Себестоимость продаж</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2120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-46 954 000 000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-66 709 000 000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-59 229 000 000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-37 128 000 000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-18 309 000 000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Валовая прибыль (убыток)</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2100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8 533 000 000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8 070 000 000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1 950 000 000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1 612 000 000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-333 000 000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Коммерческие расходы</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2210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-4 146 000 000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-3 778 000 000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-386 000 000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-121 000 000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-11 000 000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Управленческие расходы</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2220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Прибыль (убыток) от продаж</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2200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4 387 000 000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4 292 000 000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1 564 000 000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1 491 000 000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-344 000 000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Доходы от участия в других организациях</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2310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Проценты к получению</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2320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12 000 000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23 000 000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15 000 000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20 000 000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Проценты к уплате</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2330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-159 000 000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-23 000 000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-110 000 000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Прочие доходы</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2340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2 282 000 000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1 425 000 000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1 763 000 000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502 000 000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4 634 000 000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Прочие расходы</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2350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-1 746 000 000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-2 526 000 000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-1 246 000 000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-1 002 000 000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-4 020 000 000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Прибыль (убыток) до налогообложения</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2300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4 776 000 000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3 213 000 000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2 095 000 000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988 000 000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164 000 000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Текущий налог на прибыль</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2410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-746 000 000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-611 000 000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-342 000 000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-140 000 000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-38 000 000</w:t>
            </w: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Изменение отложенных налоговых обязательств</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2430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Изменение отложенных налоговых активов</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2450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Прочее</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2460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p>
        </w:tc>
      </w:tr>
      <w:tr w:rsidR="004B746B" w:rsidRPr="009040E9" w:rsidTr="00A4003E">
        <w:trPr>
          <w:trHeight w:val="288"/>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Чистая прибыль (убыток)</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Arial"/>
                <w:lang w:eastAsia="ru-RU"/>
              </w:rPr>
            </w:pPr>
            <w:r w:rsidRPr="009040E9">
              <w:rPr>
                <w:rFonts w:eastAsia="Times New Roman" w:cs="Arial"/>
                <w:lang w:eastAsia="ru-RU"/>
              </w:rPr>
              <w:t>2400</w:t>
            </w:r>
          </w:p>
        </w:tc>
        <w:tc>
          <w:tcPr>
            <w:tcW w:w="17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4 030 000 000</w:t>
            </w:r>
          </w:p>
        </w:tc>
        <w:tc>
          <w:tcPr>
            <w:tcW w:w="1701"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2 602 000 000</w:t>
            </w:r>
          </w:p>
        </w:tc>
        <w:tc>
          <w:tcPr>
            <w:tcW w:w="166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1 753 000 000</w:t>
            </w:r>
          </w:p>
        </w:tc>
        <w:tc>
          <w:tcPr>
            <w:tcW w:w="180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848 000 000</w:t>
            </w:r>
          </w:p>
        </w:tc>
        <w:tc>
          <w:tcPr>
            <w:tcW w:w="1680"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172D68">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126 000 000</w:t>
            </w:r>
          </w:p>
        </w:tc>
      </w:tr>
    </w:tbl>
    <w:p w:rsidR="004B746B" w:rsidRDefault="004B746B" w:rsidP="004B746B">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Приложение 1.2 Форма №2 отчетности НПАО «ФОРД МОТОР КОМПАНИ» за 2010-201</w:t>
      </w:r>
      <w:r w:rsidR="00834EF6">
        <w:rPr>
          <w:rFonts w:ascii="Times New Roman" w:hAnsi="Times New Roman" w:cs="Times New Roman"/>
          <w:noProof/>
          <w:sz w:val="24"/>
          <w:szCs w:val="24"/>
          <w:lang w:eastAsia="ru-RU"/>
        </w:rPr>
        <w:t>4</w:t>
      </w:r>
      <w:r>
        <w:rPr>
          <w:rFonts w:ascii="Times New Roman" w:hAnsi="Times New Roman" w:cs="Times New Roman"/>
          <w:noProof/>
          <w:sz w:val="24"/>
          <w:szCs w:val="24"/>
          <w:lang w:eastAsia="ru-RU"/>
        </w:rPr>
        <w:t xml:space="preserve"> </w:t>
      </w:r>
    </w:p>
    <w:p w:rsidR="004B746B" w:rsidRDefault="004B746B" w:rsidP="004B746B">
      <w:pPr>
        <w:rPr>
          <w:rFonts w:ascii="Times New Roman" w:hAnsi="Times New Roman" w:cs="Times New Roman"/>
          <w:noProof/>
          <w:sz w:val="24"/>
          <w:szCs w:val="24"/>
          <w:lang w:eastAsia="ru-RU"/>
        </w:rPr>
      </w:pPr>
    </w:p>
    <w:p w:rsidR="004B746B" w:rsidRDefault="004B746B" w:rsidP="004B746B">
      <w:pPr>
        <w:rPr>
          <w:rFonts w:ascii="Times New Roman" w:hAnsi="Times New Roman" w:cs="Times New Roman"/>
          <w:noProof/>
          <w:sz w:val="24"/>
          <w:szCs w:val="24"/>
          <w:lang w:eastAsia="ru-RU"/>
        </w:rPr>
      </w:pPr>
    </w:p>
    <w:p w:rsidR="004B746B" w:rsidRDefault="004B746B" w:rsidP="004B746B">
      <w:pPr>
        <w:rPr>
          <w:rFonts w:ascii="Times New Roman" w:hAnsi="Times New Roman" w:cs="Times New Roman"/>
          <w:noProof/>
          <w:sz w:val="24"/>
          <w:szCs w:val="24"/>
          <w:lang w:eastAsia="ru-RU"/>
        </w:rPr>
      </w:pPr>
    </w:p>
    <w:p w:rsidR="004B746B" w:rsidRDefault="004B746B" w:rsidP="004B746B">
      <w:pPr>
        <w:rPr>
          <w:rFonts w:ascii="Times New Roman" w:hAnsi="Times New Roman" w:cs="Times New Roman"/>
          <w:noProof/>
          <w:sz w:val="24"/>
          <w:szCs w:val="24"/>
          <w:lang w:eastAsia="ru-RU"/>
        </w:rPr>
      </w:pPr>
    </w:p>
    <w:p w:rsidR="004B746B" w:rsidRDefault="004B746B" w:rsidP="004B746B">
      <w:pPr>
        <w:rPr>
          <w:rFonts w:ascii="Times New Roman" w:hAnsi="Times New Roman" w:cs="Times New Roman"/>
          <w:noProof/>
          <w:sz w:val="24"/>
          <w:szCs w:val="24"/>
          <w:lang w:eastAsia="ru-RU"/>
        </w:rPr>
      </w:pPr>
    </w:p>
    <w:p w:rsidR="004B746B" w:rsidRDefault="004B746B" w:rsidP="004B746B">
      <w:pPr>
        <w:rPr>
          <w:rFonts w:ascii="Times New Roman" w:hAnsi="Times New Roman" w:cs="Times New Roman"/>
          <w:noProof/>
          <w:sz w:val="24"/>
          <w:szCs w:val="24"/>
          <w:lang w:eastAsia="ru-RU"/>
        </w:rPr>
      </w:pPr>
    </w:p>
    <w:p w:rsidR="004B746B" w:rsidRDefault="004B746B" w:rsidP="004B746B">
      <w:pPr>
        <w:rPr>
          <w:rFonts w:ascii="Times New Roman" w:hAnsi="Times New Roman" w:cs="Times New Roman"/>
          <w:noProof/>
          <w:sz w:val="24"/>
          <w:szCs w:val="24"/>
          <w:lang w:eastAsia="ru-RU"/>
        </w:rPr>
      </w:pPr>
    </w:p>
    <w:tbl>
      <w:tblPr>
        <w:tblW w:w="10484" w:type="dxa"/>
        <w:jc w:val="center"/>
        <w:tblLook w:val="04A0" w:firstRow="1" w:lastRow="0" w:firstColumn="1" w:lastColumn="0" w:noHBand="0" w:noVBand="1"/>
      </w:tblPr>
      <w:tblGrid>
        <w:gridCol w:w="561"/>
        <w:gridCol w:w="2411"/>
        <w:gridCol w:w="2126"/>
        <w:gridCol w:w="1985"/>
        <w:gridCol w:w="1700"/>
        <w:gridCol w:w="1701"/>
      </w:tblGrid>
      <w:tr w:rsidR="004B746B" w:rsidRPr="009040E9" w:rsidTr="009040E9">
        <w:trPr>
          <w:trHeight w:val="288"/>
          <w:jc w:val="center"/>
        </w:trPr>
        <w:tc>
          <w:tcPr>
            <w:tcW w:w="10484" w:type="dxa"/>
            <w:gridSpan w:val="6"/>
            <w:tcBorders>
              <w:top w:val="nil"/>
              <w:left w:val="nil"/>
              <w:bottom w:val="single" w:sz="4" w:space="0" w:color="auto"/>
              <w:right w:val="nil"/>
            </w:tcBorders>
            <w:shd w:val="clear" w:color="auto" w:fill="auto"/>
            <w:vAlign w:val="bottom"/>
            <w:hideMark/>
          </w:tcPr>
          <w:p w:rsidR="004B746B" w:rsidRPr="009040E9" w:rsidRDefault="004B746B" w:rsidP="000E7411">
            <w:pPr>
              <w:spacing w:after="0" w:line="240" w:lineRule="auto"/>
              <w:rPr>
                <w:rFonts w:eastAsia="Times New Roman" w:cs="Arial"/>
                <w:b/>
                <w:bCs/>
                <w:color w:val="000000"/>
                <w:lang w:eastAsia="ru-RU"/>
              </w:rPr>
            </w:pPr>
          </w:p>
        </w:tc>
      </w:tr>
      <w:tr w:rsidR="00E20358" w:rsidRPr="009040E9" w:rsidTr="00E20358">
        <w:trPr>
          <w:trHeight w:val="900"/>
          <w:jc w:val="center"/>
        </w:trPr>
        <w:tc>
          <w:tcPr>
            <w:tcW w:w="561" w:type="dxa"/>
            <w:tcBorders>
              <w:top w:val="nil"/>
              <w:left w:val="single" w:sz="4" w:space="0" w:color="auto"/>
              <w:bottom w:val="single" w:sz="4" w:space="0" w:color="auto"/>
              <w:right w:val="single" w:sz="4" w:space="0" w:color="auto"/>
            </w:tcBorders>
            <w:shd w:val="clear" w:color="auto" w:fill="auto"/>
            <w:hideMark/>
          </w:tcPr>
          <w:p w:rsidR="00E20358" w:rsidRPr="009040E9" w:rsidRDefault="00E20358"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 п/п</w:t>
            </w:r>
          </w:p>
        </w:tc>
        <w:tc>
          <w:tcPr>
            <w:tcW w:w="2411" w:type="dxa"/>
            <w:tcBorders>
              <w:top w:val="nil"/>
              <w:left w:val="single" w:sz="4" w:space="0" w:color="auto"/>
              <w:bottom w:val="single" w:sz="4" w:space="0" w:color="auto"/>
              <w:right w:val="single" w:sz="4" w:space="0" w:color="auto"/>
            </w:tcBorders>
            <w:shd w:val="clear" w:color="auto" w:fill="auto"/>
            <w:hideMark/>
          </w:tcPr>
          <w:p w:rsidR="00E20358" w:rsidRPr="009040E9" w:rsidRDefault="00E20358"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Показатели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0358" w:rsidRPr="009040E9" w:rsidRDefault="00E20358"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 xml:space="preserve">Код строки баланса или порядок </w:t>
            </w:r>
          </w:p>
          <w:p w:rsidR="00E20358" w:rsidRPr="009040E9" w:rsidRDefault="00E20358"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расчета</w:t>
            </w:r>
          </w:p>
        </w:tc>
        <w:tc>
          <w:tcPr>
            <w:tcW w:w="1985" w:type="dxa"/>
            <w:tcBorders>
              <w:top w:val="nil"/>
              <w:left w:val="single" w:sz="4" w:space="0" w:color="auto"/>
              <w:bottom w:val="single" w:sz="4" w:space="0" w:color="auto"/>
              <w:right w:val="single" w:sz="4" w:space="0" w:color="auto"/>
            </w:tcBorders>
            <w:shd w:val="clear" w:color="auto" w:fill="auto"/>
            <w:hideMark/>
          </w:tcPr>
          <w:p w:rsidR="00E20358" w:rsidRPr="009040E9" w:rsidRDefault="00E20358"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На конец 2010</w:t>
            </w:r>
          </w:p>
        </w:tc>
        <w:tc>
          <w:tcPr>
            <w:tcW w:w="1700" w:type="dxa"/>
            <w:tcBorders>
              <w:top w:val="nil"/>
              <w:left w:val="single" w:sz="4" w:space="0" w:color="auto"/>
              <w:bottom w:val="single" w:sz="4" w:space="0" w:color="auto"/>
              <w:right w:val="single" w:sz="4" w:space="0" w:color="auto"/>
            </w:tcBorders>
            <w:shd w:val="clear" w:color="auto" w:fill="auto"/>
            <w:hideMark/>
          </w:tcPr>
          <w:p w:rsidR="00E20358" w:rsidRPr="009040E9" w:rsidRDefault="00E20358"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На конец 2012</w:t>
            </w:r>
          </w:p>
        </w:tc>
        <w:tc>
          <w:tcPr>
            <w:tcW w:w="1701" w:type="dxa"/>
            <w:tcBorders>
              <w:top w:val="nil"/>
              <w:left w:val="single" w:sz="4" w:space="0" w:color="auto"/>
              <w:bottom w:val="single" w:sz="4" w:space="0" w:color="auto"/>
              <w:right w:val="single" w:sz="4" w:space="0" w:color="auto"/>
            </w:tcBorders>
            <w:shd w:val="clear" w:color="auto" w:fill="auto"/>
            <w:hideMark/>
          </w:tcPr>
          <w:p w:rsidR="00E20358" w:rsidRPr="009040E9" w:rsidRDefault="00E20358" w:rsidP="009040E9">
            <w:pPr>
              <w:spacing w:after="0" w:line="240" w:lineRule="auto"/>
              <w:ind w:left="-109" w:firstLine="109"/>
              <w:jc w:val="center"/>
              <w:rPr>
                <w:rFonts w:eastAsia="Times New Roman" w:cs="Arial"/>
                <w:color w:val="000000"/>
                <w:lang w:eastAsia="ru-RU"/>
              </w:rPr>
            </w:pPr>
            <w:r w:rsidRPr="009040E9">
              <w:rPr>
                <w:rFonts w:eastAsia="Times New Roman" w:cs="Arial"/>
                <w:color w:val="000000"/>
                <w:lang w:eastAsia="ru-RU"/>
              </w:rPr>
              <w:t>Изменение (+,-)</w:t>
            </w:r>
          </w:p>
        </w:tc>
      </w:tr>
      <w:tr w:rsidR="004B746B" w:rsidRPr="009040E9" w:rsidTr="00E20358">
        <w:trPr>
          <w:trHeight w:val="288"/>
          <w:jc w:val="center"/>
        </w:trPr>
        <w:tc>
          <w:tcPr>
            <w:tcW w:w="561" w:type="dxa"/>
            <w:tcBorders>
              <w:top w:val="nil"/>
              <w:left w:val="single" w:sz="4" w:space="0" w:color="auto"/>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1.</w:t>
            </w:r>
          </w:p>
        </w:tc>
        <w:tc>
          <w:tcPr>
            <w:tcW w:w="2411" w:type="dxa"/>
            <w:tcBorders>
              <w:top w:val="nil"/>
              <w:left w:val="nil"/>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Капитал и резервы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1300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5 419 000 000</w:t>
            </w:r>
          </w:p>
        </w:tc>
        <w:tc>
          <w:tcPr>
            <w:tcW w:w="170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7 565 000 000</w:t>
            </w:r>
          </w:p>
        </w:tc>
        <w:tc>
          <w:tcPr>
            <w:tcW w:w="170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2 146 000 000</w:t>
            </w:r>
          </w:p>
        </w:tc>
      </w:tr>
      <w:tr w:rsidR="004B746B" w:rsidRPr="009040E9" w:rsidTr="00E20358">
        <w:trPr>
          <w:trHeight w:val="288"/>
          <w:jc w:val="center"/>
        </w:trPr>
        <w:tc>
          <w:tcPr>
            <w:tcW w:w="561" w:type="dxa"/>
            <w:tcBorders>
              <w:top w:val="nil"/>
              <w:left w:val="single" w:sz="4" w:space="0" w:color="auto"/>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2.</w:t>
            </w:r>
          </w:p>
        </w:tc>
        <w:tc>
          <w:tcPr>
            <w:tcW w:w="2411" w:type="dxa"/>
            <w:tcBorders>
              <w:top w:val="nil"/>
              <w:left w:val="nil"/>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Доходы будущих периодов</w:t>
            </w:r>
          </w:p>
        </w:tc>
        <w:tc>
          <w:tcPr>
            <w:tcW w:w="2126" w:type="dxa"/>
            <w:tcBorders>
              <w:top w:val="single" w:sz="4" w:space="0" w:color="auto"/>
              <w:left w:val="nil"/>
              <w:bottom w:val="single" w:sz="4" w:space="0" w:color="auto"/>
              <w:right w:val="single" w:sz="4" w:space="0" w:color="auto"/>
            </w:tcBorders>
            <w:shd w:val="clear" w:color="auto" w:fill="auto"/>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1530</w:t>
            </w:r>
          </w:p>
        </w:tc>
        <w:tc>
          <w:tcPr>
            <w:tcW w:w="1985"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0</w:t>
            </w:r>
          </w:p>
        </w:tc>
        <w:tc>
          <w:tcPr>
            <w:tcW w:w="170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0</w:t>
            </w:r>
          </w:p>
        </w:tc>
      </w:tr>
      <w:tr w:rsidR="004B746B" w:rsidRPr="009040E9" w:rsidTr="009040E9">
        <w:trPr>
          <w:trHeight w:val="288"/>
          <w:jc w:val="center"/>
        </w:trPr>
        <w:tc>
          <w:tcPr>
            <w:tcW w:w="561" w:type="dxa"/>
            <w:vMerge w:val="restart"/>
            <w:tcBorders>
              <w:top w:val="nil"/>
              <w:left w:val="single" w:sz="4" w:space="0" w:color="auto"/>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3.</w:t>
            </w:r>
          </w:p>
        </w:tc>
        <w:tc>
          <w:tcPr>
            <w:tcW w:w="2411" w:type="dxa"/>
            <w:vMerge w:val="restart"/>
            <w:tcBorders>
              <w:top w:val="nil"/>
              <w:left w:val="single" w:sz="4" w:space="0" w:color="auto"/>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Уточненная величина собственного капитала</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1300+1530</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5 419 000 000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7 565 000 000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2 146 000 000</w:t>
            </w:r>
          </w:p>
        </w:tc>
      </w:tr>
      <w:tr w:rsidR="004B746B" w:rsidRPr="009040E9" w:rsidTr="009040E9">
        <w:trPr>
          <w:trHeight w:val="288"/>
          <w:jc w:val="center"/>
        </w:trPr>
        <w:tc>
          <w:tcPr>
            <w:tcW w:w="561"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rPr>
                <w:rFonts w:eastAsia="Times New Roman" w:cs="Arial"/>
                <w:color w:val="000000"/>
                <w:lang w:eastAsia="ru-RU"/>
              </w:rPr>
            </w:pPr>
          </w:p>
        </w:tc>
        <w:tc>
          <w:tcPr>
            <w:tcW w:w="2411"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rPr>
                <w:rFonts w:eastAsia="Times New Roman" w:cs="Arial"/>
                <w:color w:val="00000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4B746B" w:rsidRPr="009040E9" w:rsidRDefault="004B746B" w:rsidP="000E7411">
            <w:pPr>
              <w:spacing w:after="0" w:line="240" w:lineRule="auto"/>
              <w:rPr>
                <w:rFonts w:eastAsia="Times New Roman" w:cs="Arial"/>
                <w:color w:val="00000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rPr>
                <w:rFonts w:eastAsia="Times New Roman" w:cs="Arial"/>
                <w:color w:val="000000"/>
                <w:lang w:eastAsia="ru-RU"/>
              </w:rPr>
            </w:pPr>
          </w:p>
        </w:tc>
        <w:tc>
          <w:tcPr>
            <w:tcW w:w="1700"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rPr>
                <w:rFonts w:eastAsia="Times New Roman" w:cs="Arial"/>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B746B" w:rsidRPr="009040E9" w:rsidRDefault="004B746B" w:rsidP="000E7411">
            <w:pPr>
              <w:spacing w:after="0" w:line="240" w:lineRule="auto"/>
              <w:rPr>
                <w:rFonts w:eastAsia="Times New Roman" w:cs="Arial"/>
                <w:color w:val="000000"/>
                <w:lang w:eastAsia="ru-RU"/>
              </w:rPr>
            </w:pPr>
          </w:p>
        </w:tc>
      </w:tr>
      <w:tr w:rsidR="004B746B" w:rsidRPr="009040E9" w:rsidTr="009040E9">
        <w:trPr>
          <w:trHeight w:val="288"/>
          <w:jc w:val="center"/>
        </w:trPr>
        <w:tc>
          <w:tcPr>
            <w:tcW w:w="561" w:type="dxa"/>
            <w:tcBorders>
              <w:top w:val="nil"/>
              <w:left w:val="single" w:sz="4" w:space="0" w:color="auto"/>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4.</w:t>
            </w:r>
          </w:p>
        </w:tc>
        <w:tc>
          <w:tcPr>
            <w:tcW w:w="2411" w:type="dxa"/>
            <w:tcBorders>
              <w:top w:val="nil"/>
              <w:left w:val="nil"/>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Валюта баланса</w:t>
            </w:r>
          </w:p>
        </w:tc>
        <w:tc>
          <w:tcPr>
            <w:tcW w:w="2126" w:type="dxa"/>
            <w:tcBorders>
              <w:top w:val="nil"/>
              <w:left w:val="nil"/>
              <w:bottom w:val="single" w:sz="4" w:space="0" w:color="auto"/>
              <w:right w:val="single" w:sz="4" w:space="0" w:color="auto"/>
            </w:tcBorders>
            <w:shd w:val="clear" w:color="auto" w:fill="auto"/>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1700</w:t>
            </w:r>
          </w:p>
        </w:tc>
        <w:tc>
          <w:tcPr>
            <w:tcW w:w="1985"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12 526 000 000</w:t>
            </w:r>
          </w:p>
        </w:tc>
        <w:tc>
          <w:tcPr>
            <w:tcW w:w="170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11 142 000 000</w:t>
            </w:r>
          </w:p>
        </w:tc>
        <w:tc>
          <w:tcPr>
            <w:tcW w:w="170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-1 384 000 000</w:t>
            </w:r>
          </w:p>
        </w:tc>
      </w:tr>
      <w:tr w:rsidR="004B746B" w:rsidRPr="009040E9" w:rsidTr="009040E9">
        <w:trPr>
          <w:trHeight w:val="528"/>
          <w:jc w:val="center"/>
        </w:trPr>
        <w:tc>
          <w:tcPr>
            <w:tcW w:w="561" w:type="dxa"/>
            <w:tcBorders>
              <w:top w:val="nil"/>
              <w:left w:val="single" w:sz="4" w:space="0" w:color="auto"/>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5.</w:t>
            </w:r>
          </w:p>
        </w:tc>
        <w:tc>
          <w:tcPr>
            <w:tcW w:w="2411" w:type="dxa"/>
            <w:tcBorders>
              <w:top w:val="nil"/>
              <w:left w:val="nil"/>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Коэффициент общей финансовой независимости (К</w:t>
            </w:r>
            <w:r w:rsidRPr="009040E9">
              <w:rPr>
                <w:rFonts w:eastAsia="Times New Roman" w:cs="Arial"/>
                <w:color w:val="000000"/>
                <w:vertAlign w:val="subscript"/>
                <w:lang w:eastAsia="ru-RU"/>
              </w:rPr>
              <w:t>1</w:t>
            </w:r>
            <w:r w:rsidRPr="009040E9">
              <w:rPr>
                <w:rFonts w:eastAsia="Times New Roman" w:cs="Arial"/>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noProof/>
                <w:color w:val="000000"/>
                <w:lang w:eastAsia="ru-RU"/>
              </w:rPr>
              <w:drawing>
                <wp:anchor distT="0" distB="0" distL="114300" distR="114300" simplePos="0" relativeHeight="251693056" behindDoc="0" locked="0" layoutInCell="1" allowOverlap="1" wp14:anchorId="45BDCDE7" wp14:editId="1D90F63B">
                  <wp:simplePos x="0" y="0"/>
                  <wp:positionH relativeFrom="column">
                    <wp:posOffset>0</wp:posOffset>
                  </wp:positionH>
                  <wp:positionV relativeFrom="paragraph">
                    <wp:posOffset>0</wp:posOffset>
                  </wp:positionV>
                  <wp:extent cx="259080" cy="274320"/>
                  <wp:effectExtent l="0" t="0" r="7620" b="0"/>
                  <wp:wrapNone/>
                  <wp:docPr id="45" name="Рисунок 45">
                    <a:extLst xmlns:a="http://schemas.openxmlformats.org/drawingml/2006/main">
                      <a:ext uri="{63B3BB69-23CF-44E3-9099-C40C66FF867C}">
                        <a14:compatExt xmlns:a14="http://schemas.microsoft.com/office/drawing/2010/main" spid="_x0000_s9217"/>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9217"/>
                              </a:ext>
                            </a:extLst>
                          </pic:cNvPr>
                          <pic:cNvPicPr>
                            <a:picLocks noChangeAspect="1"/>
                          </pic:cNvPicPr>
                        </pic:nvPicPr>
                        <pic:blipFill>
                          <a:blip r:embed="rId47"/>
                          <a:stretch>
                            <a:fillRect/>
                          </a:stretch>
                        </pic:blipFill>
                        <pic:spPr>
                          <a:xfrm>
                            <a:off x="0" y="0"/>
                            <a:ext cx="259080" cy="274320"/>
                          </a:xfrm>
                          <a:prstGeom prst="rect">
                            <a:avLst/>
                          </a:prstGeom>
                        </pic:spPr>
                      </pic:pic>
                    </a:graphicData>
                  </a:graphic>
                  <wp14:sizeRelH relativeFrom="page">
                    <wp14:pctWidth>0</wp14:pctWidth>
                  </wp14:sizeRelH>
                  <wp14:sizeRelV relativeFrom="page">
                    <wp14:pctHeight>0</wp14:pctHeight>
                  </wp14:sizeRelV>
                </wp:anchor>
              </w:drawing>
            </w:r>
          </w:p>
        </w:tc>
        <w:tc>
          <w:tcPr>
            <w:tcW w:w="1985"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0,4326</w:t>
            </w:r>
          </w:p>
        </w:tc>
        <w:tc>
          <w:tcPr>
            <w:tcW w:w="170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0,6790</w:t>
            </w:r>
          </w:p>
        </w:tc>
        <w:tc>
          <w:tcPr>
            <w:tcW w:w="170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0,2463</w:t>
            </w:r>
          </w:p>
        </w:tc>
      </w:tr>
      <w:tr w:rsidR="004B746B" w:rsidRPr="009040E9" w:rsidTr="009040E9">
        <w:trPr>
          <w:trHeight w:val="756"/>
          <w:jc w:val="center"/>
        </w:trPr>
        <w:tc>
          <w:tcPr>
            <w:tcW w:w="561" w:type="dxa"/>
            <w:tcBorders>
              <w:top w:val="nil"/>
              <w:left w:val="single" w:sz="4" w:space="0" w:color="auto"/>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6.</w:t>
            </w:r>
          </w:p>
        </w:tc>
        <w:tc>
          <w:tcPr>
            <w:tcW w:w="2411" w:type="dxa"/>
            <w:tcBorders>
              <w:top w:val="nil"/>
              <w:left w:val="nil"/>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Уточненный коэффициент общей финансовой независимости (К</w:t>
            </w:r>
            <w:r w:rsidRPr="009040E9">
              <w:rPr>
                <w:rFonts w:eastAsia="Times New Roman" w:cs="Arial"/>
                <w:color w:val="000000"/>
                <w:vertAlign w:val="subscript"/>
                <w:lang w:eastAsia="ru-RU"/>
              </w:rPr>
              <w:t>1ут</w:t>
            </w:r>
            <w:r w:rsidRPr="009040E9">
              <w:rPr>
                <w:rFonts w:eastAsia="Times New Roman" w:cs="Arial"/>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noProof/>
                <w:color w:val="000000"/>
                <w:lang w:eastAsia="ru-RU"/>
              </w:rPr>
              <w:drawing>
                <wp:anchor distT="0" distB="0" distL="114300" distR="114300" simplePos="0" relativeHeight="251694080" behindDoc="0" locked="0" layoutInCell="1" allowOverlap="1" wp14:anchorId="5D42EAB5" wp14:editId="6B330136">
                  <wp:simplePos x="0" y="0"/>
                  <wp:positionH relativeFrom="column">
                    <wp:posOffset>0</wp:posOffset>
                  </wp:positionH>
                  <wp:positionV relativeFrom="paragraph">
                    <wp:posOffset>0</wp:posOffset>
                  </wp:positionV>
                  <wp:extent cx="259080" cy="274320"/>
                  <wp:effectExtent l="0" t="0" r="7620" b="0"/>
                  <wp:wrapNone/>
                  <wp:docPr id="46" name="Рисунок 46">
                    <a:extLst xmlns:a="http://schemas.openxmlformats.org/drawingml/2006/main">
                      <a:ext uri="{63B3BB69-23CF-44E3-9099-C40C66FF867C}">
                        <a14:compatExt xmlns:a14="http://schemas.microsoft.com/office/drawing/2010/main" spid="_x0000_s9218"/>
                      </a:ext>
                    </a:extLst>
                  </wp:docPr>
                  <wp:cNvGraphicFramePr/>
                  <a:graphic xmlns:a="http://schemas.openxmlformats.org/drawingml/2006/main">
                    <a:graphicData uri="http://schemas.openxmlformats.org/drawingml/2006/picture">
                      <pic:pic xmlns:pic="http://schemas.openxmlformats.org/drawingml/2006/picture">
                        <pic:nvPicPr>
                          <pic:cNvPr id="2" name="Object 2">
                            <a:extLst>
                              <a:ext uri="{63B3BB69-23CF-44E3-9099-C40C66FF867C}">
                                <a14:compatExt xmlns:a14="http://schemas.microsoft.com/office/drawing/2010/main" spid="_x0000_s9218"/>
                              </a:ext>
                            </a:extLst>
                          </pic:cNvPr>
                          <pic:cNvPicPr>
                            <a:picLocks noChangeAspect="1"/>
                          </pic:cNvPicPr>
                        </pic:nvPicPr>
                        <pic:blipFill>
                          <a:blip r:embed="rId48"/>
                          <a:stretch>
                            <a:fillRect/>
                          </a:stretch>
                        </pic:blipFill>
                        <pic:spPr>
                          <a:xfrm>
                            <a:off x="0" y="0"/>
                            <a:ext cx="259080" cy="274320"/>
                          </a:xfrm>
                          <a:prstGeom prst="rect">
                            <a:avLst/>
                          </a:prstGeom>
                        </pic:spPr>
                      </pic:pic>
                    </a:graphicData>
                  </a:graphic>
                  <wp14:sizeRelH relativeFrom="page">
                    <wp14:pctWidth>0</wp14:pctWidth>
                  </wp14:sizeRelH>
                  <wp14:sizeRelV relativeFrom="page">
                    <wp14:pctHeight>0</wp14:pctHeight>
                  </wp14:sizeRelV>
                </wp:anchor>
              </w:drawing>
            </w:r>
          </w:p>
        </w:tc>
        <w:tc>
          <w:tcPr>
            <w:tcW w:w="1985"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0,4326</w:t>
            </w:r>
          </w:p>
        </w:tc>
        <w:tc>
          <w:tcPr>
            <w:tcW w:w="170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0,6790</w:t>
            </w:r>
          </w:p>
        </w:tc>
        <w:tc>
          <w:tcPr>
            <w:tcW w:w="170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0,2463</w:t>
            </w:r>
          </w:p>
        </w:tc>
      </w:tr>
      <w:tr w:rsidR="004B746B" w:rsidRPr="009040E9" w:rsidTr="009040E9">
        <w:trPr>
          <w:trHeight w:val="1152"/>
          <w:jc w:val="center"/>
        </w:trPr>
        <w:tc>
          <w:tcPr>
            <w:tcW w:w="561" w:type="dxa"/>
            <w:tcBorders>
              <w:top w:val="nil"/>
              <w:left w:val="single" w:sz="4" w:space="0" w:color="auto"/>
              <w:bottom w:val="single" w:sz="4" w:space="0" w:color="auto"/>
              <w:right w:val="single" w:sz="4" w:space="0" w:color="auto"/>
            </w:tcBorders>
            <w:shd w:val="clear" w:color="auto" w:fill="auto"/>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7.</w:t>
            </w:r>
          </w:p>
        </w:tc>
        <w:tc>
          <w:tcPr>
            <w:tcW w:w="2411" w:type="dxa"/>
            <w:tcBorders>
              <w:top w:val="nil"/>
              <w:left w:val="nil"/>
              <w:bottom w:val="single" w:sz="4" w:space="0" w:color="auto"/>
              <w:right w:val="single" w:sz="4" w:space="0" w:color="auto"/>
            </w:tcBorders>
            <w:shd w:val="clear" w:color="auto" w:fill="auto"/>
            <w:vAlign w:val="bottom"/>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Финансовый рычаг (Совокупные активы к собственному капиталу по балансовой стоимости)</w:t>
            </w:r>
          </w:p>
        </w:tc>
        <w:tc>
          <w:tcPr>
            <w:tcW w:w="2126" w:type="dxa"/>
            <w:tcBorders>
              <w:top w:val="nil"/>
              <w:left w:val="nil"/>
              <w:bottom w:val="single" w:sz="4" w:space="0" w:color="auto"/>
              <w:right w:val="single" w:sz="4" w:space="0" w:color="auto"/>
            </w:tcBorders>
            <w:shd w:val="clear" w:color="auto" w:fill="auto"/>
            <w:noWrap/>
            <w:vAlign w:val="bottom"/>
            <w:hideMark/>
          </w:tcPr>
          <w:p w:rsidR="004B746B" w:rsidRPr="009040E9" w:rsidRDefault="004B746B" w:rsidP="000E7411">
            <w:pPr>
              <w:spacing w:after="0" w:line="240" w:lineRule="auto"/>
              <w:rPr>
                <w:rFonts w:eastAsia="Times New Roman" w:cs="Arial"/>
                <w:color w:val="000000"/>
                <w:lang w:eastAsia="ru-RU"/>
              </w:rPr>
            </w:pPr>
            <w:r w:rsidRPr="009040E9">
              <w:rPr>
                <w:rFonts w:eastAsia="Times New Roman" w:cs="Arial"/>
                <w:color w:val="00000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2,3115</w:t>
            </w:r>
          </w:p>
        </w:tc>
        <w:tc>
          <w:tcPr>
            <w:tcW w:w="170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1,4728</w:t>
            </w:r>
          </w:p>
        </w:tc>
        <w:tc>
          <w:tcPr>
            <w:tcW w:w="170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Arial"/>
                <w:color w:val="000000"/>
                <w:lang w:eastAsia="ru-RU"/>
              </w:rPr>
            </w:pPr>
            <w:r w:rsidRPr="009040E9">
              <w:rPr>
                <w:rFonts w:eastAsia="Times New Roman" w:cs="Arial"/>
                <w:color w:val="000000"/>
                <w:lang w:eastAsia="ru-RU"/>
              </w:rPr>
              <w:t>-0,6449</w:t>
            </w:r>
          </w:p>
        </w:tc>
      </w:tr>
    </w:tbl>
    <w:p w:rsidR="004B746B" w:rsidRDefault="004B746B" w:rsidP="004B746B">
      <w:pPr>
        <w:rPr>
          <w:rFonts w:ascii="Calibri" w:eastAsia="Times New Roman" w:hAnsi="Calibri" w:cs="Times New Roman"/>
          <w:bCs/>
          <w:color w:val="000000"/>
          <w:sz w:val="24"/>
          <w:lang w:eastAsia="ru-RU"/>
        </w:rPr>
      </w:pPr>
      <w:r>
        <w:rPr>
          <w:rFonts w:ascii="Calibri" w:eastAsia="Times New Roman" w:hAnsi="Calibri" w:cs="Times New Roman"/>
          <w:bCs/>
          <w:color w:val="000000"/>
          <w:sz w:val="24"/>
          <w:lang w:eastAsia="ru-RU"/>
        </w:rPr>
        <w:t xml:space="preserve">           </w:t>
      </w:r>
      <w:r w:rsidRPr="00A71EC5">
        <w:rPr>
          <w:rFonts w:ascii="Calibri" w:eastAsia="Times New Roman" w:hAnsi="Calibri" w:cs="Times New Roman"/>
          <w:bCs/>
          <w:color w:val="000000"/>
          <w:sz w:val="24"/>
          <w:lang w:eastAsia="ru-RU"/>
        </w:rPr>
        <w:t>Приложение 1.3 Уровень и динамика общей финансовой независимости организации</w:t>
      </w:r>
    </w:p>
    <w:tbl>
      <w:tblPr>
        <w:tblW w:w="10207" w:type="dxa"/>
        <w:tblInd w:w="-147" w:type="dxa"/>
        <w:tblLook w:val="04A0" w:firstRow="1" w:lastRow="0" w:firstColumn="1" w:lastColumn="0" w:noHBand="0" w:noVBand="1"/>
      </w:tblPr>
      <w:tblGrid>
        <w:gridCol w:w="568"/>
        <w:gridCol w:w="2409"/>
        <w:gridCol w:w="2410"/>
        <w:gridCol w:w="1559"/>
        <w:gridCol w:w="1640"/>
        <w:gridCol w:w="1621"/>
      </w:tblGrid>
      <w:tr w:rsidR="009040E9" w:rsidRPr="009040E9" w:rsidTr="00834EF6">
        <w:trPr>
          <w:trHeight w:val="28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 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Показатели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Код строки баланса или порядок расчета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На конец 2010 года</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На конец 2012 года</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Изменение</w:t>
            </w:r>
          </w:p>
        </w:tc>
      </w:tr>
      <w:tr w:rsidR="009040E9" w:rsidRPr="009040E9" w:rsidTr="00834EF6">
        <w:trPr>
          <w:trHeight w:val="28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621"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w:t>
            </w:r>
          </w:p>
        </w:tc>
      </w:tr>
      <w:tr w:rsidR="009040E9" w:rsidRPr="009040E9" w:rsidTr="00834EF6">
        <w:trPr>
          <w:trHeight w:val="28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w:t>
            </w:r>
          </w:p>
        </w:tc>
        <w:tc>
          <w:tcPr>
            <w:tcW w:w="240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Капитал и резервы</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1300</w:t>
            </w:r>
          </w:p>
        </w:tc>
        <w:tc>
          <w:tcPr>
            <w:tcW w:w="155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5 419 000 000</w:t>
            </w:r>
          </w:p>
        </w:tc>
        <w:tc>
          <w:tcPr>
            <w:tcW w:w="164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7 565 000 000</w:t>
            </w:r>
          </w:p>
        </w:tc>
        <w:tc>
          <w:tcPr>
            <w:tcW w:w="1621"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2 146 000 000</w:t>
            </w:r>
          </w:p>
        </w:tc>
      </w:tr>
      <w:tr w:rsidR="009040E9" w:rsidRPr="009040E9" w:rsidTr="00834EF6">
        <w:trPr>
          <w:trHeight w:val="28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w:t>
            </w:r>
          </w:p>
        </w:tc>
        <w:tc>
          <w:tcPr>
            <w:tcW w:w="240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Заемный капитал</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1400+1500</w:t>
            </w:r>
          </w:p>
        </w:tc>
        <w:tc>
          <w:tcPr>
            <w:tcW w:w="155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7 107 000 000</w:t>
            </w:r>
          </w:p>
        </w:tc>
        <w:tc>
          <w:tcPr>
            <w:tcW w:w="164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3 577 000 000</w:t>
            </w:r>
          </w:p>
        </w:tc>
        <w:tc>
          <w:tcPr>
            <w:tcW w:w="1621"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-3 530 000 000</w:t>
            </w:r>
          </w:p>
        </w:tc>
      </w:tr>
      <w:tr w:rsidR="009040E9" w:rsidRPr="009040E9" w:rsidTr="00834EF6">
        <w:trPr>
          <w:trHeight w:val="288"/>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Доходы будущих периодов</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w:t>
            </w:r>
          </w:p>
        </w:tc>
        <w:tc>
          <w:tcPr>
            <w:tcW w:w="1621" w:type="dxa"/>
            <w:vMerge w:val="restart"/>
            <w:tcBorders>
              <w:top w:val="nil"/>
              <w:left w:val="single" w:sz="4" w:space="0" w:color="auto"/>
              <w:bottom w:val="single" w:sz="4" w:space="0" w:color="000000"/>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w:t>
            </w:r>
          </w:p>
        </w:tc>
      </w:tr>
      <w:tr w:rsidR="009040E9" w:rsidRPr="009040E9" w:rsidTr="00834EF6">
        <w:trPr>
          <w:trHeight w:val="288"/>
        </w:trPr>
        <w:tc>
          <w:tcPr>
            <w:tcW w:w="568" w:type="dxa"/>
            <w:vMerge/>
            <w:tcBorders>
              <w:top w:val="nil"/>
              <w:left w:val="single" w:sz="4" w:space="0" w:color="auto"/>
              <w:bottom w:val="single" w:sz="4" w:space="0" w:color="auto"/>
              <w:right w:val="single" w:sz="4" w:space="0" w:color="auto"/>
            </w:tcBorders>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2409" w:type="dxa"/>
            <w:vMerge/>
            <w:tcBorders>
              <w:top w:val="nil"/>
              <w:left w:val="single" w:sz="4" w:space="0" w:color="auto"/>
              <w:bottom w:val="single" w:sz="4" w:space="0" w:color="auto"/>
              <w:right w:val="single" w:sz="4" w:space="0" w:color="auto"/>
            </w:tcBorders>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1530</w:t>
            </w:r>
          </w:p>
        </w:tc>
        <w:tc>
          <w:tcPr>
            <w:tcW w:w="1559" w:type="dxa"/>
            <w:vMerge/>
            <w:tcBorders>
              <w:top w:val="nil"/>
              <w:left w:val="single" w:sz="4" w:space="0" w:color="auto"/>
              <w:bottom w:val="single" w:sz="4" w:space="0" w:color="000000"/>
              <w:right w:val="single" w:sz="4" w:space="0" w:color="auto"/>
            </w:tcBorders>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621" w:type="dxa"/>
            <w:vMerge/>
            <w:tcBorders>
              <w:top w:val="nil"/>
              <w:left w:val="single" w:sz="4" w:space="0" w:color="auto"/>
              <w:bottom w:val="single" w:sz="4" w:space="0" w:color="000000"/>
              <w:right w:val="single" w:sz="4" w:space="0" w:color="auto"/>
            </w:tcBorders>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r>
      <w:tr w:rsidR="009040E9" w:rsidRPr="009040E9" w:rsidTr="00834EF6">
        <w:trPr>
          <w:trHeight w:val="28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w:t>
            </w:r>
          </w:p>
        </w:tc>
        <w:tc>
          <w:tcPr>
            <w:tcW w:w="240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Внеоборотные активы</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1100</w:t>
            </w:r>
          </w:p>
        </w:tc>
        <w:tc>
          <w:tcPr>
            <w:tcW w:w="155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6 167 000 000</w:t>
            </w:r>
          </w:p>
        </w:tc>
        <w:tc>
          <w:tcPr>
            <w:tcW w:w="164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5 981 000 000</w:t>
            </w:r>
          </w:p>
        </w:tc>
        <w:tc>
          <w:tcPr>
            <w:tcW w:w="1621" w:type="dxa"/>
            <w:tcBorders>
              <w:top w:val="nil"/>
              <w:left w:val="nil"/>
              <w:bottom w:val="nil"/>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-186 000 000</w:t>
            </w:r>
          </w:p>
        </w:tc>
      </w:tr>
      <w:tr w:rsidR="009040E9" w:rsidRPr="009040E9" w:rsidTr="00834EF6">
        <w:trPr>
          <w:trHeight w:val="28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5.</w:t>
            </w:r>
          </w:p>
        </w:tc>
        <w:tc>
          <w:tcPr>
            <w:tcW w:w="240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Оборотные активы</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1200</w:t>
            </w:r>
          </w:p>
        </w:tc>
        <w:tc>
          <w:tcPr>
            <w:tcW w:w="155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6 359 000 000</w:t>
            </w:r>
          </w:p>
        </w:tc>
        <w:tc>
          <w:tcPr>
            <w:tcW w:w="164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5 161 000 000</w:t>
            </w:r>
          </w:p>
        </w:tc>
        <w:tc>
          <w:tcPr>
            <w:tcW w:w="1621" w:type="dxa"/>
            <w:tcBorders>
              <w:top w:val="single" w:sz="4" w:space="0" w:color="auto"/>
              <w:left w:val="nil"/>
              <w:bottom w:val="nil"/>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-1 198 000 000</w:t>
            </w:r>
          </w:p>
        </w:tc>
      </w:tr>
      <w:tr w:rsidR="009040E9" w:rsidRPr="009040E9" w:rsidTr="00834EF6">
        <w:trPr>
          <w:trHeigh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6.</w:t>
            </w:r>
          </w:p>
        </w:tc>
        <w:tc>
          <w:tcPr>
            <w:tcW w:w="240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Собственный капитал в обороте (СКО):</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64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621" w:type="dxa"/>
            <w:tcBorders>
              <w:top w:val="single" w:sz="4" w:space="0" w:color="auto"/>
              <w:left w:val="nil"/>
              <w:bottom w:val="nil"/>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r>
      <w:tr w:rsidR="009040E9" w:rsidRPr="009040E9" w:rsidTr="00834EF6">
        <w:trPr>
          <w:trHeight w:val="28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6.1.</w:t>
            </w:r>
          </w:p>
        </w:tc>
        <w:tc>
          <w:tcPr>
            <w:tcW w:w="240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I способ</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стр.1-стр.4</w:t>
            </w:r>
          </w:p>
        </w:tc>
        <w:tc>
          <w:tcPr>
            <w:tcW w:w="155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-748 000 000</w:t>
            </w:r>
          </w:p>
        </w:tc>
        <w:tc>
          <w:tcPr>
            <w:tcW w:w="164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1 584 000 000</w:t>
            </w:r>
          </w:p>
        </w:tc>
        <w:tc>
          <w:tcPr>
            <w:tcW w:w="1621" w:type="dxa"/>
            <w:tcBorders>
              <w:top w:val="single" w:sz="4" w:space="0" w:color="auto"/>
              <w:left w:val="nil"/>
              <w:bottom w:val="nil"/>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2 332 000 000</w:t>
            </w:r>
          </w:p>
        </w:tc>
      </w:tr>
      <w:tr w:rsidR="009040E9" w:rsidRPr="009040E9" w:rsidTr="00834EF6">
        <w:trPr>
          <w:trHeight w:val="28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6.2.</w:t>
            </w:r>
          </w:p>
        </w:tc>
        <w:tc>
          <w:tcPr>
            <w:tcW w:w="240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II способ</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стр.5-стр.2</w:t>
            </w:r>
          </w:p>
        </w:tc>
        <w:tc>
          <w:tcPr>
            <w:tcW w:w="155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-748 000 000</w:t>
            </w:r>
          </w:p>
        </w:tc>
        <w:tc>
          <w:tcPr>
            <w:tcW w:w="164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1 584 000 000</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2 332 000 000</w:t>
            </w:r>
          </w:p>
        </w:tc>
      </w:tr>
      <w:tr w:rsidR="009040E9" w:rsidRPr="009040E9" w:rsidTr="00834EF6">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w:t>
            </w:r>
          </w:p>
        </w:tc>
        <w:tc>
          <w:tcPr>
            <w:tcW w:w="240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Уточненная величина собственного капитала в обороте (СКОут):</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64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c>
          <w:tcPr>
            <w:tcW w:w="1621"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p>
        </w:tc>
      </w:tr>
      <w:tr w:rsidR="009040E9" w:rsidRPr="009040E9" w:rsidTr="00834EF6">
        <w:trPr>
          <w:trHeight w:val="28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7.1.</w:t>
            </w:r>
          </w:p>
        </w:tc>
        <w:tc>
          <w:tcPr>
            <w:tcW w:w="240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I способ</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стр.1 + стр.3 -стр.4</w:t>
            </w:r>
          </w:p>
        </w:tc>
        <w:tc>
          <w:tcPr>
            <w:tcW w:w="155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-748 000 000</w:t>
            </w:r>
          </w:p>
        </w:tc>
        <w:tc>
          <w:tcPr>
            <w:tcW w:w="164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1 584 000 000</w:t>
            </w:r>
          </w:p>
        </w:tc>
        <w:tc>
          <w:tcPr>
            <w:tcW w:w="1621"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2 332 000 000</w:t>
            </w:r>
          </w:p>
        </w:tc>
      </w:tr>
      <w:tr w:rsidR="009040E9" w:rsidRPr="009040E9" w:rsidTr="00834EF6">
        <w:trPr>
          <w:trHeight w:val="28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7.2.</w:t>
            </w:r>
          </w:p>
        </w:tc>
        <w:tc>
          <w:tcPr>
            <w:tcW w:w="240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II способ</w:t>
            </w:r>
          </w:p>
        </w:tc>
        <w:tc>
          <w:tcPr>
            <w:tcW w:w="241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стр.5 – стр.2 +  стр.3</w:t>
            </w:r>
          </w:p>
        </w:tc>
        <w:tc>
          <w:tcPr>
            <w:tcW w:w="1559"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-748 000 000</w:t>
            </w:r>
          </w:p>
        </w:tc>
        <w:tc>
          <w:tcPr>
            <w:tcW w:w="1640"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1 584 000 000</w:t>
            </w:r>
          </w:p>
        </w:tc>
        <w:tc>
          <w:tcPr>
            <w:tcW w:w="1621" w:type="dxa"/>
            <w:tcBorders>
              <w:top w:val="nil"/>
              <w:left w:val="nil"/>
              <w:bottom w:val="single" w:sz="4" w:space="0" w:color="auto"/>
              <w:right w:val="single" w:sz="4" w:space="0" w:color="auto"/>
            </w:tcBorders>
            <w:shd w:val="clear" w:color="auto" w:fill="auto"/>
            <w:vAlign w:val="center"/>
            <w:hideMark/>
          </w:tcPr>
          <w:p w:rsidR="009040E9" w:rsidRPr="009040E9" w:rsidRDefault="009040E9" w:rsidP="00A128CA">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2 332 000 000</w:t>
            </w:r>
          </w:p>
        </w:tc>
      </w:tr>
    </w:tbl>
    <w:p w:rsidR="009040E9" w:rsidRDefault="00834EF6" w:rsidP="00834EF6">
      <w:pPr>
        <w:jc w:val="center"/>
        <w:rPr>
          <w:rFonts w:ascii="Calibri" w:eastAsia="Times New Roman" w:hAnsi="Calibri" w:cs="Times New Roman"/>
          <w:bCs/>
          <w:color w:val="000000"/>
          <w:sz w:val="24"/>
          <w:lang w:eastAsia="ru-RU"/>
        </w:rPr>
      </w:pPr>
      <w:r w:rsidRPr="00A71EC5">
        <w:rPr>
          <w:rFonts w:ascii="Times New Roman" w:hAnsi="Times New Roman" w:cs="Times New Roman"/>
          <w:noProof/>
          <w:sz w:val="24"/>
          <w:szCs w:val="24"/>
          <w:lang w:eastAsia="ru-RU"/>
        </w:rPr>
        <w:t>Приложение 1.</w:t>
      </w:r>
      <w:r>
        <w:rPr>
          <w:rFonts w:ascii="Times New Roman" w:hAnsi="Times New Roman" w:cs="Times New Roman"/>
          <w:noProof/>
          <w:sz w:val="24"/>
          <w:szCs w:val="24"/>
          <w:lang w:eastAsia="ru-RU"/>
        </w:rPr>
        <w:t xml:space="preserve">4 </w:t>
      </w:r>
      <w:r w:rsidRPr="00A71EC5">
        <w:rPr>
          <w:rFonts w:ascii="Times New Roman" w:hAnsi="Times New Roman" w:cs="Times New Roman"/>
          <w:noProof/>
          <w:sz w:val="24"/>
          <w:szCs w:val="24"/>
          <w:lang w:eastAsia="ru-RU"/>
        </w:rPr>
        <w:t>Расчет собственного капитала в обороте организации</w:t>
      </w:r>
      <w:r>
        <w:rPr>
          <w:rFonts w:ascii="Times New Roman" w:hAnsi="Times New Roman" w:cs="Times New Roman"/>
          <w:noProof/>
          <w:sz w:val="24"/>
          <w:szCs w:val="24"/>
          <w:lang w:eastAsia="ru-RU"/>
        </w:rPr>
        <w:t xml:space="preserve"> на 2014 год</w:t>
      </w:r>
    </w:p>
    <w:p w:rsidR="009040E9" w:rsidRDefault="009040E9" w:rsidP="004B746B">
      <w:pPr>
        <w:rPr>
          <w:rFonts w:ascii="Calibri" w:eastAsia="Times New Roman" w:hAnsi="Calibri" w:cs="Times New Roman"/>
          <w:bCs/>
          <w:color w:val="000000"/>
          <w:sz w:val="24"/>
          <w:lang w:eastAsia="ru-RU"/>
        </w:rPr>
      </w:pPr>
    </w:p>
    <w:p w:rsidR="009040E9" w:rsidRDefault="009040E9" w:rsidP="004B746B">
      <w:pPr>
        <w:rPr>
          <w:rFonts w:ascii="Calibri" w:eastAsia="Times New Roman" w:hAnsi="Calibri" w:cs="Times New Roman"/>
          <w:bCs/>
          <w:color w:val="000000"/>
          <w:sz w:val="24"/>
          <w:lang w:eastAsia="ru-RU"/>
        </w:rPr>
      </w:pPr>
    </w:p>
    <w:p w:rsidR="009040E9" w:rsidRDefault="009040E9" w:rsidP="004B746B">
      <w:pPr>
        <w:rPr>
          <w:rFonts w:ascii="Calibri" w:eastAsia="Times New Roman" w:hAnsi="Calibri" w:cs="Times New Roman"/>
          <w:bCs/>
          <w:color w:val="000000"/>
          <w:sz w:val="24"/>
          <w:lang w:eastAsia="ru-RU"/>
        </w:rPr>
      </w:pPr>
    </w:p>
    <w:p w:rsidR="009040E9" w:rsidRPr="00A71EC5" w:rsidRDefault="009040E9" w:rsidP="004B746B">
      <w:pPr>
        <w:rPr>
          <w:rFonts w:ascii="Times New Roman" w:hAnsi="Times New Roman" w:cs="Times New Roman"/>
          <w:noProof/>
          <w:sz w:val="28"/>
          <w:szCs w:val="24"/>
          <w:lang w:eastAsia="ru-RU"/>
        </w:rPr>
      </w:pPr>
    </w:p>
    <w:tbl>
      <w:tblPr>
        <w:tblW w:w="9212" w:type="dxa"/>
        <w:jc w:val="center"/>
        <w:tblLook w:val="04A0" w:firstRow="1" w:lastRow="0" w:firstColumn="1" w:lastColumn="0" w:noHBand="0" w:noVBand="1"/>
      </w:tblPr>
      <w:tblGrid>
        <w:gridCol w:w="3545"/>
        <w:gridCol w:w="2404"/>
        <w:gridCol w:w="2268"/>
        <w:gridCol w:w="995"/>
      </w:tblGrid>
      <w:tr w:rsidR="004B746B" w:rsidRPr="00A71EC5" w:rsidTr="00834EF6">
        <w:trPr>
          <w:trHeight w:val="853"/>
          <w:jc w:val="center"/>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lastRenderedPageBreak/>
              <w:t>Наименование показателя</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rsidR="004B746B" w:rsidRPr="00A71EC5" w:rsidRDefault="004B746B" w:rsidP="00834EF6">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Значение показателя компании, т</w:t>
            </w:r>
            <w:r w:rsidR="00834EF6">
              <w:rPr>
                <w:rFonts w:ascii="Calibri" w:eastAsia="Times New Roman" w:hAnsi="Calibri" w:cs="Times New Roman"/>
                <w:color w:val="000000"/>
                <w:lang w:eastAsia="ru-RU"/>
              </w:rPr>
              <w:t>.р.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746B" w:rsidRPr="00A71EC5" w:rsidRDefault="004B746B" w:rsidP="00834EF6">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 xml:space="preserve">Суммарное значение по отрасли в </w:t>
            </w:r>
            <w:r w:rsidR="00834EF6">
              <w:rPr>
                <w:rFonts w:ascii="Calibri" w:eastAsia="Times New Roman" w:hAnsi="Calibri" w:cs="Times New Roman"/>
                <w:color w:val="000000"/>
                <w:lang w:eastAsia="ru-RU"/>
              </w:rPr>
              <w:t>ЛО</w:t>
            </w:r>
            <w:r w:rsidRPr="00A71EC5">
              <w:rPr>
                <w:rFonts w:ascii="Calibri" w:eastAsia="Times New Roman" w:hAnsi="Calibri" w:cs="Times New Roman"/>
                <w:color w:val="000000"/>
                <w:lang w:eastAsia="ru-RU"/>
              </w:rPr>
              <w:t xml:space="preserve">, </w:t>
            </w:r>
            <w:r w:rsidR="00834EF6">
              <w:rPr>
                <w:rFonts w:ascii="Calibri" w:eastAsia="Times New Roman" w:hAnsi="Calibri" w:cs="Times New Roman"/>
                <w:color w:val="000000"/>
                <w:lang w:eastAsia="ru-RU"/>
              </w:rPr>
              <w:t>т.р.</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Доля ФМК, %</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Активы</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14 295 000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346 846 744</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4,12%</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Валовая прибыль</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-333 000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27 203 393</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Внеоборотные активы</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3 129 000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165 057 486</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1,90%</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Выручка от продажи</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17 976 000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523 818 691</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3,43%</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Дебиторская задолженность (более года)</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10 063 000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102 288 094</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9,84%</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Дебиторская задолженность</w:t>
            </w:r>
            <w:r>
              <w:rPr>
                <w:rFonts w:ascii="Calibri" w:eastAsia="Times New Roman" w:hAnsi="Calibri" w:cs="Times New Roman"/>
                <w:color w:val="000000"/>
                <w:lang w:val="en-US" w:eastAsia="ru-RU"/>
              </w:rPr>
              <w:t xml:space="preserve"> </w:t>
            </w:r>
            <w:r w:rsidRPr="00A71EC5">
              <w:rPr>
                <w:rFonts w:ascii="Calibri" w:eastAsia="Times New Roman" w:hAnsi="Calibri" w:cs="Times New Roman"/>
                <w:color w:val="000000"/>
                <w:lang w:eastAsia="ru-RU"/>
              </w:rPr>
              <w:t>(менее года)</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0</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Денежные средства</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579 000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30 429 443</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1,90%</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Займы и кредиты (долгосрочные)</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1 662 000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102 996 519</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1,61%</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Займы и кредиты (краткосрочные)</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279 000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47 822 521</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0,58%</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Капитал и резервы</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8 435 000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22 375 707</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37,70%</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Кредиторская задолженность</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3 621 000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156 790 029</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2,31%</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Оборотные активы</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11 166 000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181 789 259</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6,14%</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Прибыль до налогообложения</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164 000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3 315 040</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4,95%</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Прибыль от продажи</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5 496 906</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Себестоимость проданных товаров и услуг</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18 309 000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510 225 452</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3,59%</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Чистая прибыль</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126 000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-30 184 499</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-0,42%</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Убыток от продажи</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344 000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11 011 205</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3,12%</w:t>
            </w:r>
          </w:p>
        </w:tc>
      </w:tr>
      <w:tr w:rsidR="004B746B" w:rsidRPr="00A71EC5" w:rsidTr="00834EF6">
        <w:trPr>
          <w:trHeight w:val="288"/>
          <w:jc w:val="center"/>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Убыток до налогообложения</w:t>
            </w:r>
          </w:p>
        </w:tc>
        <w:tc>
          <w:tcPr>
            <w:tcW w:w="2404"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0</w:t>
            </w:r>
          </w:p>
        </w:tc>
        <w:tc>
          <w:tcPr>
            <w:tcW w:w="2268"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r w:rsidRPr="00A71EC5">
              <w:rPr>
                <w:rFonts w:ascii="Calibri" w:eastAsia="Times New Roman" w:hAnsi="Calibri" w:cs="Times New Roman"/>
                <w:color w:val="000000"/>
                <w:lang w:eastAsia="ru-RU"/>
              </w:rPr>
              <w:t>36 288 640</w:t>
            </w:r>
          </w:p>
        </w:tc>
        <w:tc>
          <w:tcPr>
            <w:tcW w:w="995" w:type="dxa"/>
            <w:tcBorders>
              <w:top w:val="nil"/>
              <w:left w:val="nil"/>
              <w:bottom w:val="single" w:sz="4" w:space="0" w:color="auto"/>
              <w:right w:val="single" w:sz="4" w:space="0" w:color="auto"/>
            </w:tcBorders>
            <w:shd w:val="clear" w:color="auto" w:fill="auto"/>
            <w:noWrap/>
            <w:vAlign w:val="center"/>
            <w:hideMark/>
          </w:tcPr>
          <w:p w:rsidR="004B746B" w:rsidRPr="00A71EC5" w:rsidRDefault="004B746B" w:rsidP="000E7411">
            <w:pPr>
              <w:spacing w:after="0" w:line="240" w:lineRule="auto"/>
              <w:jc w:val="center"/>
              <w:rPr>
                <w:rFonts w:ascii="Calibri" w:eastAsia="Times New Roman" w:hAnsi="Calibri" w:cs="Times New Roman"/>
                <w:color w:val="000000"/>
                <w:lang w:eastAsia="ru-RU"/>
              </w:rPr>
            </w:pPr>
          </w:p>
        </w:tc>
      </w:tr>
    </w:tbl>
    <w:p w:rsidR="004B746B" w:rsidRDefault="004B746B" w:rsidP="009040E9">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A71EC5">
        <w:rPr>
          <w:rFonts w:ascii="Times New Roman" w:hAnsi="Times New Roman" w:cs="Times New Roman"/>
          <w:noProof/>
          <w:sz w:val="24"/>
          <w:szCs w:val="24"/>
          <w:lang w:eastAsia="ru-RU"/>
        </w:rPr>
        <w:t>Приложение 1.</w:t>
      </w:r>
      <w:r w:rsidR="00834EF6">
        <w:rPr>
          <w:rFonts w:ascii="Times New Roman" w:hAnsi="Times New Roman" w:cs="Times New Roman"/>
          <w:noProof/>
          <w:sz w:val="24"/>
          <w:szCs w:val="24"/>
          <w:lang w:eastAsia="ru-RU"/>
        </w:rPr>
        <w:t>5</w:t>
      </w:r>
      <w:r>
        <w:rPr>
          <w:rFonts w:ascii="Times New Roman" w:hAnsi="Times New Roman" w:cs="Times New Roman"/>
          <w:noProof/>
          <w:sz w:val="24"/>
          <w:szCs w:val="24"/>
          <w:lang w:eastAsia="ru-RU"/>
        </w:rPr>
        <w:t xml:space="preserve"> Сравнение финансового состоян</w:t>
      </w:r>
      <w:r w:rsidR="00834EF6">
        <w:rPr>
          <w:rFonts w:ascii="Times New Roman" w:hAnsi="Times New Roman" w:cs="Times New Roman"/>
          <w:noProof/>
          <w:sz w:val="24"/>
          <w:szCs w:val="24"/>
          <w:lang w:eastAsia="ru-RU"/>
        </w:rPr>
        <w:t>ия «ФОРД МОТОР КОМПАНИ» на 2014</w:t>
      </w:r>
    </w:p>
    <w:p w:rsidR="00834EF6" w:rsidRDefault="00834EF6" w:rsidP="009040E9">
      <w:pPr>
        <w:rPr>
          <w:rFonts w:ascii="Times New Roman" w:hAnsi="Times New Roman" w:cs="Times New Roman"/>
          <w:noProof/>
          <w:sz w:val="24"/>
          <w:szCs w:val="24"/>
          <w:lang w:eastAsia="ru-RU"/>
        </w:rPr>
      </w:pPr>
    </w:p>
    <w:p w:rsidR="00834EF6" w:rsidRDefault="00834EF6" w:rsidP="009040E9">
      <w:pPr>
        <w:rPr>
          <w:rFonts w:ascii="Times New Roman" w:hAnsi="Times New Roman" w:cs="Times New Roman"/>
          <w:noProof/>
          <w:sz w:val="24"/>
          <w:szCs w:val="24"/>
          <w:lang w:eastAsia="ru-RU"/>
        </w:rPr>
      </w:pPr>
    </w:p>
    <w:p w:rsidR="00834EF6" w:rsidRDefault="00834EF6" w:rsidP="009040E9">
      <w:pPr>
        <w:rPr>
          <w:rFonts w:ascii="Times New Roman" w:hAnsi="Times New Roman" w:cs="Times New Roman"/>
          <w:noProof/>
          <w:sz w:val="24"/>
          <w:szCs w:val="24"/>
          <w:lang w:eastAsia="ru-RU"/>
        </w:rPr>
      </w:pPr>
    </w:p>
    <w:p w:rsidR="00834EF6" w:rsidRDefault="00834EF6" w:rsidP="009040E9">
      <w:pPr>
        <w:rPr>
          <w:rFonts w:ascii="Times New Roman" w:hAnsi="Times New Roman" w:cs="Times New Roman"/>
          <w:noProof/>
          <w:sz w:val="24"/>
          <w:szCs w:val="24"/>
          <w:lang w:eastAsia="ru-RU"/>
        </w:rPr>
      </w:pPr>
    </w:p>
    <w:p w:rsidR="00834EF6" w:rsidRDefault="00834EF6" w:rsidP="009040E9">
      <w:pPr>
        <w:rPr>
          <w:rFonts w:ascii="Times New Roman" w:hAnsi="Times New Roman" w:cs="Times New Roman"/>
          <w:noProof/>
          <w:sz w:val="24"/>
          <w:szCs w:val="24"/>
          <w:lang w:eastAsia="ru-RU"/>
        </w:rPr>
      </w:pPr>
    </w:p>
    <w:p w:rsidR="00834EF6" w:rsidRDefault="00834EF6" w:rsidP="009040E9">
      <w:pPr>
        <w:rPr>
          <w:rFonts w:ascii="Times New Roman" w:hAnsi="Times New Roman" w:cs="Times New Roman"/>
          <w:noProof/>
          <w:sz w:val="24"/>
          <w:szCs w:val="24"/>
          <w:lang w:eastAsia="ru-RU"/>
        </w:rPr>
      </w:pPr>
    </w:p>
    <w:p w:rsidR="00834EF6" w:rsidRDefault="00834EF6" w:rsidP="009040E9">
      <w:pPr>
        <w:rPr>
          <w:rFonts w:ascii="Times New Roman" w:hAnsi="Times New Roman" w:cs="Times New Roman"/>
          <w:noProof/>
          <w:sz w:val="24"/>
          <w:szCs w:val="24"/>
          <w:lang w:eastAsia="ru-RU"/>
        </w:rPr>
      </w:pPr>
    </w:p>
    <w:p w:rsidR="00834EF6" w:rsidRDefault="00834EF6" w:rsidP="009040E9">
      <w:pPr>
        <w:rPr>
          <w:rFonts w:ascii="Times New Roman" w:hAnsi="Times New Roman" w:cs="Times New Roman"/>
          <w:noProof/>
          <w:sz w:val="24"/>
          <w:szCs w:val="24"/>
          <w:lang w:eastAsia="ru-RU"/>
        </w:rPr>
      </w:pPr>
    </w:p>
    <w:p w:rsidR="00834EF6" w:rsidRDefault="00834EF6" w:rsidP="009040E9">
      <w:pPr>
        <w:rPr>
          <w:rFonts w:ascii="Times New Roman" w:hAnsi="Times New Roman" w:cs="Times New Roman"/>
          <w:noProof/>
          <w:sz w:val="24"/>
          <w:szCs w:val="24"/>
          <w:lang w:eastAsia="ru-RU"/>
        </w:rPr>
      </w:pPr>
    </w:p>
    <w:p w:rsidR="00834EF6" w:rsidRDefault="00834EF6" w:rsidP="009040E9">
      <w:pPr>
        <w:rPr>
          <w:rFonts w:ascii="Times New Roman" w:hAnsi="Times New Roman" w:cs="Times New Roman"/>
          <w:noProof/>
          <w:sz w:val="24"/>
          <w:szCs w:val="24"/>
          <w:lang w:eastAsia="ru-RU"/>
        </w:rPr>
      </w:pPr>
    </w:p>
    <w:p w:rsidR="00834EF6" w:rsidRDefault="00834EF6" w:rsidP="009040E9">
      <w:pPr>
        <w:rPr>
          <w:rFonts w:ascii="Times New Roman" w:hAnsi="Times New Roman" w:cs="Times New Roman"/>
          <w:noProof/>
          <w:sz w:val="24"/>
          <w:szCs w:val="24"/>
          <w:lang w:eastAsia="ru-RU"/>
        </w:rPr>
      </w:pPr>
    </w:p>
    <w:p w:rsidR="00834EF6" w:rsidRPr="0036548B" w:rsidRDefault="00834EF6" w:rsidP="009040E9">
      <w:pPr>
        <w:rPr>
          <w:rFonts w:ascii="Times New Roman" w:hAnsi="Times New Roman" w:cs="Times New Roman"/>
          <w:noProof/>
          <w:sz w:val="24"/>
          <w:szCs w:val="24"/>
          <w:lang w:eastAsia="ru-RU"/>
        </w:rPr>
      </w:pPr>
    </w:p>
    <w:tbl>
      <w:tblPr>
        <w:tblW w:w="10632" w:type="dxa"/>
        <w:jc w:val="center"/>
        <w:tblLook w:val="04A0" w:firstRow="1" w:lastRow="0" w:firstColumn="1" w:lastColumn="0" w:noHBand="0" w:noVBand="1"/>
      </w:tblPr>
      <w:tblGrid>
        <w:gridCol w:w="960"/>
        <w:gridCol w:w="2721"/>
        <w:gridCol w:w="2126"/>
        <w:gridCol w:w="1559"/>
        <w:gridCol w:w="1560"/>
        <w:gridCol w:w="1706"/>
      </w:tblGrid>
      <w:tr w:rsidR="004B746B" w:rsidRPr="009040E9" w:rsidTr="00834EF6">
        <w:trPr>
          <w:trHeight w:val="72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lastRenderedPageBreak/>
              <w:t>№ п/п</w:t>
            </w:r>
          </w:p>
        </w:tc>
        <w:tc>
          <w:tcPr>
            <w:tcW w:w="2721" w:type="dxa"/>
            <w:tcBorders>
              <w:top w:val="single" w:sz="4" w:space="0" w:color="auto"/>
              <w:left w:val="nil"/>
              <w:bottom w:val="single" w:sz="4" w:space="0" w:color="auto"/>
              <w:right w:val="single" w:sz="4" w:space="0" w:color="auto"/>
            </w:tcBorders>
            <w:shd w:val="clear" w:color="auto" w:fill="auto"/>
            <w:vAlign w:val="center"/>
            <w:hideMark/>
          </w:tcPr>
          <w:p w:rsid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Показатели</w:t>
            </w:r>
          </w:p>
          <w:p w:rsidR="004B746B" w:rsidRPr="009040E9" w:rsidRDefault="004B746B" w:rsidP="009040E9">
            <w:pPr>
              <w:rPr>
                <w:rFonts w:eastAsia="Times New Roman" w:cs="Times New Roman"/>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Код строки баланса или порядок расчета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На конец 2010 года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На конец 2012 года</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Изменение (+,-)</w:t>
            </w:r>
          </w:p>
        </w:tc>
      </w:tr>
      <w:tr w:rsidR="004B746B" w:rsidRPr="009040E9" w:rsidTr="00834EF6">
        <w:trPr>
          <w:trHeight w:val="288"/>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w:t>
            </w:r>
          </w:p>
        </w:tc>
        <w:tc>
          <w:tcPr>
            <w:tcW w:w="2721"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Собственный капитал в обороте (СКО)</w:t>
            </w:r>
          </w:p>
        </w:tc>
        <w:tc>
          <w:tcPr>
            <w:tcW w:w="2126" w:type="dxa"/>
            <w:tcBorders>
              <w:top w:val="nil"/>
              <w:left w:val="nil"/>
              <w:bottom w:val="single" w:sz="4" w:space="0" w:color="auto"/>
              <w:right w:val="single" w:sz="4" w:space="0" w:color="auto"/>
            </w:tcBorders>
            <w:shd w:val="clear" w:color="auto" w:fill="auto"/>
            <w:vAlign w:val="center"/>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Прил 1.3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-748 000 000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1 584 000 000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2 332 000 000</w:t>
            </w:r>
          </w:p>
        </w:tc>
      </w:tr>
      <w:tr w:rsidR="004B746B" w:rsidRPr="009040E9" w:rsidTr="00834EF6">
        <w:trPr>
          <w:trHeight w:val="288"/>
          <w:jc w:val="center"/>
        </w:trPr>
        <w:tc>
          <w:tcPr>
            <w:tcW w:w="960"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jc w:val="center"/>
              <w:rPr>
                <w:rFonts w:eastAsia="Times New Roman" w:cs="Times New Roman"/>
                <w:color w:val="000000"/>
                <w:lang w:eastAsia="ru-RU"/>
              </w:rPr>
            </w:pPr>
          </w:p>
        </w:tc>
        <w:tc>
          <w:tcPr>
            <w:tcW w:w="2721"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jc w:val="center"/>
              <w:rPr>
                <w:rFonts w:eastAsia="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4B746B" w:rsidRPr="009040E9" w:rsidRDefault="004B746B" w:rsidP="000E7411">
            <w:pPr>
              <w:spacing w:after="0" w:line="240" w:lineRule="auto"/>
              <w:jc w:val="center"/>
              <w:rPr>
                <w:rFonts w:eastAsia="Times New Roman" w:cs="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jc w:val="center"/>
              <w:rPr>
                <w:rFonts w:eastAsia="Times New Roman" w:cs="Times New Roman"/>
                <w:color w:val="00000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jc w:val="center"/>
              <w:rPr>
                <w:rFonts w:eastAsia="Times New Roman" w:cs="Times New Roman"/>
                <w:color w:val="000000"/>
                <w:lang w:eastAsia="ru-RU"/>
              </w:rPr>
            </w:pPr>
          </w:p>
        </w:tc>
        <w:tc>
          <w:tcPr>
            <w:tcW w:w="1706"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jc w:val="center"/>
              <w:rPr>
                <w:rFonts w:eastAsia="Times New Roman" w:cs="Times New Roman"/>
                <w:color w:val="000000"/>
                <w:lang w:eastAsia="ru-RU"/>
              </w:rPr>
            </w:pPr>
          </w:p>
        </w:tc>
      </w:tr>
      <w:tr w:rsidR="004B746B" w:rsidRPr="009040E9" w:rsidTr="00834EF6">
        <w:trPr>
          <w:trHeight w:val="288"/>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w:t>
            </w:r>
          </w:p>
        </w:tc>
        <w:tc>
          <w:tcPr>
            <w:tcW w:w="2721"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Уточненная величина собственного капитала в обороте (СКОут)</w:t>
            </w:r>
          </w:p>
        </w:tc>
        <w:tc>
          <w:tcPr>
            <w:tcW w:w="2126" w:type="dxa"/>
            <w:tcBorders>
              <w:top w:val="nil"/>
              <w:left w:val="nil"/>
              <w:bottom w:val="single" w:sz="4" w:space="0" w:color="auto"/>
              <w:right w:val="single" w:sz="4" w:space="0" w:color="auto"/>
            </w:tcBorders>
            <w:shd w:val="clear" w:color="auto" w:fill="auto"/>
            <w:vAlign w:val="center"/>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Прил 1.3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-748 000 000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1 584 000 000</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2 332 000 000</w:t>
            </w:r>
          </w:p>
        </w:tc>
      </w:tr>
      <w:tr w:rsidR="004B746B" w:rsidRPr="009040E9" w:rsidTr="00834EF6">
        <w:trPr>
          <w:trHeight w:val="576"/>
          <w:jc w:val="center"/>
        </w:trPr>
        <w:tc>
          <w:tcPr>
            <w:tcW w:w="960"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jc w:val="center"/>
              <w:rPr>
                <w:rFonts w:eastAsia="Times New Roman" w:cs="Times New Roman"/>
                <w:color w:val="000000"/>
                <w:lang w:eastAsia="ru-RU"/>
              </w:rPr>
            </w:pPr>
          </w:p>
        </w:tc>
        <w:tc>
          <w:tcPr>
            <w:tcW w:w="2721"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jc w:val="center"/>
              <w:rPr>
                <w:rFonts w:eastAsia="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tcPr>
          <w:p w:rsidR="004B746B" w:rsidRPr="009040E9" w:rsidRDefault="004B746B" w:rsidP="000E7411">
            <w:pPr>
              <w:spacing w:after="0" w:line="240" w:lineRule="auto"/>
              <w:jc w:val="center"/>
              <w:rPr>
                <w:rFonts w:eastAsia="Times New Roman" w:cs="Times New Roman"/>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jc w:val="center"/>
              <w:rPr>
                <w:rFonts w:eastAsia="Times New Roman" w:cs="Times New Roman"/>
                <w:color w:val="00000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4B746B" w:rsidRPr="009040E9" w:rsidRDefault="004B746B" w:rsidP="000E7411">
            <w:pPr>
              <w:spacing w:after="0" w:line="240" w:lineRule="auto"/>
              <w:jc w:val="center"/>
              <w:rPr>
                <w:rFonts w:eastAsia="Times New Roman" w:cs="Times New Roman"/>
                <w:color w:val="000000"/>
                <w:lang w:eastAsia="ru-RU"/>
              </w:rPr>
            </w:pPr>
          </w:p>
        </w:tc>
        <w:tc>
          <w:tcPr>
            <w:tcW w:w="1706" w:type="dxa"/>
            <w:vMerge/>
            <w:tcBorders>
              <w:top w:val="nil"/>
              <w:left w:val="single" w:sz="4" w:space="0" w:color="auto"/>
              <w:bottom w:val="single" w:sz="4" w:space="0" w:color="000000"/>
              <w:right w:val="single" w:sz="4" w:space="0" w:color="auto"/>
            </w:tcBorders>
            <w:vAlign w:val="center"/>
            <w:hideMark/>
          </w:tcPr>
          <w:p w:rsidR="004B746B" w:rsidRPr="009040E9" w:rsidRDefault="004B746B" w:rsidP="000E7411">
            <w:pPr>
              <w:spacing w:after="0" w:line="240" w:lineRule="auto"/>
              <w:jc w:val="center"/>
              <w:rPr>
                <w:rFonts w:eastAsia="Times New Roman" w:cs="Times New Roman"/>
                <w:color w:val="000000"/>
                <w:lang w:eastAsia="ru-RU"/>
              </w:rPr>
            </w:pPr>
          </w:p>
        </w:tc>
      </w:tr>
      <w:tr w:rsidR="004B746B" w:rsidRPr="009040E9" w:rsidTr="00834EF6">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3</w:t>
            </w:r>
          </w:p>
        </w:tc>
        <w:tc>
          <w:tcPr>
            <w:tcW w:w="272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Оборотные активы</w:t>
            </w:r>
          </w:p>
        </w:tc>
        <w:tc>
          <w:tcPr>
            <w:tcW w:w="212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1200</w:t>
            </w:r>
          </w:p>
        </w:tc>
        <w:tc>
          <w:tcPr>
            <w:tcW w:w="1559" w:type="dxa"/>
            <w:tcBorders>
              <w:top w:val="nil"/>
              <w:left w:val="nil"/>
              <w:bottom w:val="single" w:sz="4" w:space="0" w:color="auto"/>
              <w:right w:val="single" w:sz="4" w:space="0" w:color="auto"/>
            </w:tcBorders>
            <w:shd w:val="clear" w:color="auto" w:fill="auto"/>
            <w:noWrap/>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6 359 000 000</w:t>
            </w:r>
          </w:p>
        </w:tc>
        <w:tc>
          <w:tcPr>
            <w:tcW w:w="156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5 161 000 000</w:t>
            </w:r>
          </w:p>
        </w:tc>
        <w:tc>
          <w:tcPr>
            <w:tcW w:w="170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-1 198 000 000</w:t>
            </w:r>
          </w:p>
        </w:tc>
      </w:tr>
      <w:tr w:rsidR="004B746B" w:rsidRPr="009040E9" w:rsidTr="00834EF6">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w:t>
            </w:r>
          </w:p>
        </w:tc>
        <w:tc>
          <w:tcPr>
            <w:tcW w:w="272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Запасы</w:t>
            </w:r>
          </w:p>
        </w:tc>
        <w:tc>
          <w:tcPr>
            <w:tcW w:w="212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1210</w:t>
            </w:r>
          </w:p>
        </w:tc>
        <w:tc>
          <w:tcPr>
            <w:tcW w:w="1559"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4 972 000 000</w:t>
            </w:r>
          </w:p>
        </w:tc>
        <w:tc>
          <w:tcPr>
            <w:tcW w:w="156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2 855 000 000</w:t>
            </w:r>
          </w:p>
        </w:tc>
        <w:tc>
          <w:tcPr>
            <w:tcW w:w="170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-2 117 000 000</w:t>
            </w:r>
          </w:p>
        </w:tc>
      </w:tr>
      <w:tr w:rsidR="004B746B" w:rsidRPr="009040E9" w:rsidTr="00834EF6">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5</w:t>
            </w:r>
          </w:p>
        </w:tc>
        <w:tc>
          <w:tcPr>
            <w:tcW w:w="272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Коэффициент финансовой независимости в части оборотных активов (К</w:t>
            </w:r>
            <w:r w:rsidRPr="009040E9">
              <w:rPr>
                <w:rFonts w:eastAsia="Times New Roman" w:cs="Times New Roman"/>
                <w:color w:val="000000"/>
                <w:vertAlign w:val="subscript"/>
                <w:lang w:eastAsia="ru-RU"/>
              </w:rPr>
              <w:t>2</w:t>
            </w:r>
            <w:r w:rsidRPr="009040E9">
              <w:rPr>
                <w:rFonts w:eastAsia="Times New Roman" w:cs="Times New Roman"/>
                <w:color w:val="000000"/>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noProof/>
                <w:color w:val="000000"/>
                <w:lang w:eastAsia="ru-RU"/>
              </w:rPr>
              <w:drawing>
                <wp:anchor distT="0" distB="0" distL="114300" distR="114300" simplePos="0" relativeHeight="251695104" behindDoc="0" locked="0" layoutInCell="1" allowOverlap="1" wp14:anchorId="1EC25E32" wp14:editId="21A45518">
                  <wp:simplePos x="0" y="0"/>
                  <wp:positionH relativeFrom="column">
                    <wp:posOffset>0</wp:posOffset>
                  </wp:positionH>
                  <wp:positionV relativeFrom="paragraph">
                    <wp:posOffset>0</wp:posOffset>
                  </wp:positionV>
                  <wp:extent cx="281940" cy="304800"/>
                  <wp:effectExtent l="0" t="0" r="3810" b="0"/>
                  <wp:wrapNone/>
                  <wp:docPr id="47" name="Рисунок 47">
                    <a:extLst xmlns:a="http://schemas.openxmlformats.org/drawingml/2006/main">
                      <a:ext uri="{63B3BB69-23CF-44E3-9099-C40C66FF867C}">
                        <a14:compatExt xmlns:a14="http://schemas.microsoft.com/office/drawing/2010/main" spid="_x0000_s10241"/>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41"/>
                              </a:ext>
                            </a:extLst>
                          </pic:cNvPr>
                          <pic:cNvPicPr>
                            <a:picLocks noChangeAspect="1"/>
                          </pic:cNvPicPr>
                        </pic:nvPicPr>
                        <pic:blipFill>
                          <a:blip r:embed="rId49"/>
                          <a:stretch>
                            <a:fillRect/>
                          </a:stretch>
                        </pic:blipFill>
                        <pic:spPr>
                          <a:xfrm>
                            <a:off x="0" y="0"/>
                            <a:ext cx="281940" cy="30480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-0,1176</w:t>
            </w:r>
          </w:p>
        </w:tc>
        <w:tc>
          <w:tcPr>
            <w:tcW w:w="156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0,3069</w:t>
            </w:r>
          </w:p>
        </w:tc>
        <w:tc>
          <w:tcPr>
            <w:tcW w:w="170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0,4245</w:t>
            </w:r>
          </w:p>
        </w:tc>
      </w:tr>
      <w:tr w:rsidR="004B746B" w:rsidRPr="009040E9" w:rsidTr="00834EF6">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6</w:t>
            </w:r>
          </w:p>
        </w:tc>
        <w:tc>
          <w:tcPr>
            <w:tcW w:w="272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Коэффициент финансовой независимости в части запасов (К</w:t>
            </w:r>
            <w:r w:rsidRPr="009040E9">
              <w:rPr>
                <w:rFonts w:eastAsia="Times New Roman" w:cs="Times New Roman"/>
                <w:color w:val="000000"/>
                <w:vertAlign w:val="subscript"/>
                <w:lang w:eastAsia="ru-RU"/>
              </w:rPr>
              <w:t>3</w:t>
            </w:r>
            <w:r w:rsidRPr="009040E9">
              <w:rPr>
                <w:rFonts w:eastAsia="Times New Roman" w:cs="Times New Roman"/>
                <w:color w:val="000000"/>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noProof/>
                <w:color w:val="000000"/>
                <w:lang w:eastAsia="ru-RU"/>
              </w:rPr>
              <w:drawing>
                <wp:anchor distT="0" distB="0" distL="114300" distR="114300" simplePos="0" relativeHeight="251696128" behindDoc="0" locked="0" layoutInCell="1" allowOverlap="1" wp14:anchorId="386144A6" wp14:editId="0693605C">
                  <wp:simplePos x="0" y="0"/>
                  <wp:positionH relativeFrom="column">
                    <wp:posOffset>0</wp:posOffset>
                  </wp:positionH>
                  <wp:positionV relativeFrom="paragraph">
                    <wp:posOffset>0</wp:posOffset>
                  </wp:positionV>
                  <wp:extent cx="274320" cy="297180"/>
                  <wp:effectExtent l="0" t="0" r="0" b="7620"/>
                  <wp:wrapNone/>
                  <wp:docPr id="48" name="Рисунок 48">
                    <a:extLst xmlns:a="http://schemas.openxmlformats.org/drawingml/2006/main">
                      <a:ext uri="{63B3BB69-23CF-44E3-9099-C40C66FF867C}">
                        <a14:compatExt xmlns:a14="http://schemas.microsoft.com/office/drawing/2010/main" spid="_x0000_s10242"/>
                      </a:ext>
                    </a:extLst>
                  </wp:docPr>
                  <wp:cNvGraphicFramePr/>
                  <a:graphic xmlns:a="http://schemas.openxmlformats.org/drawingml/2006/main">
                    <a:graphicData uri="http://schemas.openxmlformats.org/drawingml/2006/picture">
                      <pic:pic xmlns:pic="http://schemas.openxmlformats.org/drawingml/2006/picture">
                        <pic:nvPicPr>
                          <pic:cNvPr id="2" name="Object 2">
                            <a:extLst>
                              <a:ext uri="{63B3BB69-23CF-44E3-9099-C40C66FF867C}">
                                <a14:compatExt xmlns:a14="http://schemas.microsoft.com/office/drawing/2010/main" spid="_x0000_s10242"/>
                              </a:ext>
                            </a:extLst>
                          </pic:cNvPr>
                          <pic:cNvPicPr>
                            <a:picLocks noChangeAspect="1"/>
                          </pic:cNvPicPr>
                        </pic:nvPicPr>
                        <pic:blipFill>
                          <a:blip r:embed="rId50"/>
                          <a:stretch>
                            <a:fillRect/>
                          </a:stretch>
                        </pic:blipFill>
                        <pic:spPr>
                          <a:xfrm>
                            <a:off x="0" y="0"/>
                            <a:ext cx="274320" cy="29718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-0,1504</w:t>
            </w:r>
          </w:p>
        </w:tc>
        <w:tc>
          <w:tcPr>
            <w:tcW w:w="156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0,5548</w:t>
            </w:r>
          </w:p>
        </w:tc>
        <w:tc>
          <w:tcPr>
            <w:tcW w:w="170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0,7053</w:t>
            </w:r>
          </w:p>
        </w:tc>
      </w:tr>
      <w:tr w:rsidR="004B746B" w:rsidRPr="009040E9" w:rsidTr="00834EF6">
        <w:trPr>
          <w:trHeight w:val="8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7</w:t>
            </w:r>
          </w:p>
        </w:tc>
        <w:tc>
          <w:tcPr>
            <w:tcW w:w="272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Уточненный коэффициент финансовой независимости в части оборотных активов (К</w:t>
            </w:r>
            <w:r w:rsidRPr="009040E9">
              <w:rPr>
                <w:rFonts w:eastAsia="Times New Roman" w:cs="Times New Roman"/>
                <w:color w:val="000000"/>
                <w:vertAlign w:val="subscript"/>
                <w:lang w:eastAsia="ru-RU"/>
              </w:rPr>
              <w:t>2ут</w:t>
            </w:r>
            <w:r w:rsidRPr="009040E9">
              <w:rPr>
                <w:rFonts w:eastAsia="Times New Roman" w:cs="Times New Roman"/>
                <w:color w:val="000000"/>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noProof/>
                <w:color w:val="000000"/>
                <w:lang w:eastAsia="ru-RU"/>
              </w:rPr>
              <w:drawing>
                <wp:anchor distT="0" distB="0" distL="114300" distR="114300" simplePos="0" relativeHeight="251697152" behindDoc="0" locked="0" layoutInCell="1" allowOverlap="1" wp14:anchorId="5EE46AE8" wp14:editId="7BE63D0A">
                  <wp:simplePos x="0" y="0"/>
                  <wp:positionH relativeFrom="column">
                    <wp:posOffset>0</wp:posOffset>
                  </wp:positionH>
                  <wp:positionV relativeFrom="paragraph">
                    <wp:posOffset>0</wp:posOffset>
                  </wp:positionV>
                  <wp:extent cx="274320" cy="297180"/>
                  <wp:effectExtent l="0" t="0" r="0" b="7620"/>
                  <wp:wrapNone/>
                  <wp:docPr id="49" name="Рисунок 49">
                    <a:extLst xmlns:a="http://schemas.openxmlformats.org/drawingml/2006/main">
                      <a:ext uri="{63B3BB69-23CF-44E3-9099-C40C66FF867C}">
                        <a14:compatExt xmlns:a14="http://schemas.microsoft.com/office/drawing/2010/main" spid="_x0000_s10243"/>
                      </a:ext>
                    </a:extLst>
                  </wp:docPr>
                  <wp:cNvGraphicFramePr/>
                  <a:graphic xmlns:a="http://schemas.openxmlformats.org/drawingml/2006/main">
                    <a:graphicData uri="http://schemas.openxmlformats.org/drawingml/2006/picture">
                      <pic:pic xmlns:pic="http://schemas.openxmlformats.org/drawingml/2006/picture">
                        <pic:nvPicPr>
                          <pic:cNvPr id="2" name="Object 3">
                            <a:extLst>
                              <a:ext uri="{63B3BB69-23CF-44E3-9099-C40C66FF867C}">
                                <a14:compatExt xmlns:a14="http://schemas.microsoft.com/office/drawing/2010/main" spid="_x0000_s10243"/>
                              </a:ext>
                            </a:extLst>
                          </pic:cNvPr>
                          <pic:cNvPicPr>
                            <a:picLocks noChangeAspect="1"/>
                          </pic:cNvPicPr>
                        </pic:nvPicPr>
                        <pic:blipFill>
                          <a:blip r:embed="rId51"/>
                          <a:stretch>
                            <a:fillRect/>
                          </a:stretch>
                        </pic:blipFill>
                        <pic:spPr>
                          <a:xfrm>
                            <a:off x="0" y="0"/>
                            <a:ext cx="274320" cy="29718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-0,1176</w:t>
            </w:r>
          </w:p>
        </w:tc>
        <w:tc>
          <w:tcPr>
            <w:tcW w:w="156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0,3069</w:t>
            </w:r>
          </w:p>
        </w:tc>
        <w:tc>
          <w:tcPr>
            <w:tcW w:w="170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0,4245</w:t>
            </w:r>
          </w:p>
        </w:tc>
      </w:tr>
      <w:tr w:rsidR="004B746B" w:rsidRPr="009040E9" w:rsidTr="00834EF6">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8</w:t>
            </w:r>
          </w:p>
        </w:tc>
        <w:tc>
          <w:tcPr>
            <w:tcW w:w="2721"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Уточненный коэффициент финансовой независимости в части запасов (К</w:t>
            </w:r>
            <w:r w:rsidRPr="009040E9">
              <w:rPr>
                <w:rFonts w:eastAsia="Times New Roman" w:cs="Times New Roman"/>
                <w:color w:val="000000"/>
                <w:vertAlign w:val="subscript"/>
                <w:lang w:eastAsia="ru-RU"/>
              </w:rPr>
              <w:t>3ут</w:t>
            </w:r>
            <w:r w:rsidRPr="009040E9">
              <w:rPr>
                <w:rFonts w:eastAsia="Times New Roman" w:cs="Times New Roman"/>
                <w:color w:val="000000"/>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noProof/>
                <w:color w:val="000000"/>
                <w:lang w:eastAsia="ru-RU"/>
              </w:rPr>
              <w:drawing>
                <wp:anchor distT="0" distB="0" distL="114300" distR="114300" simplePos="0" relativeHeight="251698176" behindDoc="0" locked="0" layoutInCell="1" allowOverlap="1" wp14:anchorId="4AC0A503" wp14:editId="5B875202">
                  <wp:simplePos x="0" y="0"/>
                  <wp:positionH relativeFrom="column">
                    <wp:posOffset>0</wp:posOffset>
                  </wp:positionH>
                  <wp:positionV relativeFrom="paragraph">
                    <wp:posOffset>0</wp:posOffset>
                  </wp:positionV>
                  <wp:extent cx="259080" cy="281940"/>
                  <wp:effectExtent l="0" t="0" r="7620" b="3810"/>
                  <wp:wrapNone/>
                  <wp:docPr id="50" name="Рисунок 50">
                    <a:extLst xmlns:a="http://schemas.openxmlformats.org/drawingml/2006/main">
                      <a:ext uri="{63B3BB69-23CF-44E3-9099-C40C66FF867C}">
                        <a14:compatExt xmlns:a14="http://schemas.microsoft.com/office/drawing/2010/main" spid="_x0000_s10244"/>
                      </a:ext>
                    </a:extLst>
                  </wp:docPr>
                  <wp:cNvGraphicFramePr/>
                  <a:graphic xmlns:a="http://schemas.openxmlformats.org/drawingml/2006/main">
                    <a:graphicData uri="http://schemas.openxmlformats.org/drawingml/2006/picture">
                      <pic:pic xmlns:pic="http://schemas.openxmlformats.org/drawingml/2006/picture">
                        <pic:nvPicPr>
                          <pic:cNvPr id="2" name="Object 4">
                            <a:extLst>
                              <a:ext uri="{63B3BB69-23CF-44E3-9099-C40C66FF867C}">
                                <a14:compatExt xmlns:a14="http://schemas.microsoft.com/office/drawing/2010/main" spid="_x0000_s10244"/>
                              </a:ext>
                            </a:extLst>
                          </pic:cNvPr>
                          <pic:cNvPicPr>
                            <a:picLocks noChangeAspect="1"/>
                          </pic:cNvPicPr>
                        </pic:nvPicPr>
                        <pic:blipFill>
                          <a:blip r:embed="rId52"/>
                          <a:stretch>
                            <a:fillRect/>
                          </a:stretch>
                        </pic:blipFill>
                        <pic:spPr>
                          <a:xfrm>
                            <a:off x="0" y="0"/>
                            <a:ext cx="259080" cy="28194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-0,1504</w:t>
            </w:r>
          </w:p>
        </w:tc>
        <w:tc>
          <w:tcPr>
            <w:tcW w:w="1560"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0,5548</w:t>
            </w:r>
          </w:p>
        </w:tc>
        <w:tc>
          <w:tcPr>
            <w:tcW w:w="1706" w:type="dxa"/>
            <w:tcBorders>
              <w:top w:val="nil"/>
              <w:left w:val="nil"/>
              <w:bottom w:val="single" w:sz="4" w:space="0" w:color="auto"/>
              <w:right w:val="single" w:sz="4" w:space="0" w:color="auto"/>
            </w:tcBorders>
            <w:shd w:val="clear" w:color="auto" w:fill="auto"/>
            <w:vAlign w:val="center"/>
            <w:hideMark/>
          </w:tcPr>
          <w:p w:rsidR="004B746B" w:rsidRPr="009040E9" w:rsidRDefault="004B746B" w:rsidP="000E7411">
            <w:pPr>
              <w:spacing w:after="0" w:line="240" w:lineRule="auto"/>
              <w:jc w:val="center"/>
              <w:rPr>
                <w:rFonts w:eastAsia="Times New Roman" w:cs="Times New Roman"/>
                <w:color w:val="000000"/>
                <w:lang w:eastAsia="ru-RU"/>
              </w:rPr>
            </w:pPr>
            <w:r w:rsidRPr="009040E9">
              <w:rPr>
                <w:rFonts w:eastAsia="Times New Roman" w:cs="Times New Roman"/>
                <w:color w:val="000000"/>
                <w:lang w:eastAsia="ru-RU"/>
              </w:rPr>
              <w:t>0,7053</w:t>
            </w:r>
          </w:p>
        </w:tc>
      </w:tr>
    </w:tbl>
    <w:p w:rsidR="00687963" w:rsidRPr="009040E9" w:rsidRDefault="004B746B" w:rsidP="009040E9">
      <w:pPr>
        <w:spacing w:after="0" w:line="240" w:lineRule="auto"/>
        <w:ind w:left="-993"/>
        <w:jc w:val="both"/>
        <w:rPr>
          <w:rFonts w:ascii="Times New Roman" w:hAnsi="Times New Roman" w:cs="Times New Roman"/>
          <w:noProof/>
          <w:szCs w:val="24"/>
          <w:lang w:eastAsia="ru-RU"/>
        </w:rPr>
      </w:pPr>
      <w:r>
        <w:rPr>
          <w:rFonts w:ascii="Times New Roman" w:hAnsi="Times New Roman" w:cs="Times New Roman"/>
          <w:noProof/>
          <w:szCs w:val="24"/>
          <w:lang w:eastAsia="ru-RU"/>
        </w:rPr>
        <w:t xml:space="preserve">                  </w:t>
      </w:r>
      <w:r w:rsidRPr="00AD54A3">
        <w:rPr>
          <w:rFonts w:ascii="Times New Roman" w:hAnsi="Times New Roman" w:cs="Times New Roman"/>
          <w:noProof/>
          <w:szCs w:val="24"/>
          <w:lang w:eastAsia="ru-RU"/>
        </w:rPr>
        <w:t>Приложение 1.6 Уровень и динамика финансовой независи</w:t>
      </w:r>
      <w:r w:rsidR="009040E9">
        <w:rPr>
          <w:rFonts w:ascii="Times New Roman" w:hAnsi="Times New Roman" w:cs="Times New Roman"/>
          <w:noProof/>
          <w:szCs w:val="24"/>
          <w:lang w:eastAsia="ru-RU"/>
        </w:rPr>
        <w:t>мости НПАО «ФОРД МОТОР КОМПАНИ»</w:t>
      </w:r>
    </w:p>
    <w:sectPr w:rsidR="00687963" w:rsidRPr="009040E9" w:rsidSect="00E60D0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78E" w:rsidRDefault="0065478E" w:rsidP="009A603B">
      <w:pPr>
        <w:spacing w:after="0" w:line="240" w:lineRule="auto"/>
      </w:pPr>
      <w:r>
        <w:separator/>
      </w:r>
    </w:p>
  </w:endnote>
  <w:endnote w:type="continuationSeparator" w:id="0">
    <w:p w:rsidR="0065478E" w:rsidRDefault="0065478E" w:rsidP="009A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yrvetica Extra">
    <w:altName w:val="MS Gothic"/>
    <w:panose1 w:val="00000000000000000000"/>
    <w:charset w:val="CC"/>
    <w:family w:val="swiss"/>
    <w:notTrueType/>
    <w:pitch w:val="default"/>
    <w:sig w:usb0="00000000" w:usb1="08070000" w:usb2="00000010" w:usb3="00000000" w:csb0="00020004"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549319"/>
      <w:docPartObj>
        <w:docPartGallery w:val="Page Numbers (Bottom of Page)"/>
        <w:docPartUnique/>
      </w:docPartObj>
    </w:sdtPr>
    <w:sdtContent>
      <w:p w:rsidR="0065478E" w:rsidRDefault="0065478E">
        <w:pPr>
          <w:pStyle w:val="a9"/>
          <w:jc w:val="center"/>
        </w:pPr>
        <w:r>
          <w:fldChar w:fldCharType="begin"/>
        </w:r>
        <w:r>
          <w:instrText>PAGE   \* MERGEFORMAT</w:instrText>
        </w:r>
        <w:r>
          <w:fldChar w:fldCharType="separate"/>
        </w:r>
        <w:r w:rsidR="0043705D">
          <w:rPr>
            <w:noProof/>
          </w:rPr>
          <w:t>55</w:t>
        </w:r>
        <w:r>
          <w:fldChar w:fldCharType="end"/>
        </w:r>
      </w:p>
    </w:sdtContent>
  </w:sdt>
  <w:p w:rsidR="0065478E" w:rsidRDefault="006547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78E" w:rsidRDefault="0065478E" w:rsidP="009A603B">
      <w:pPr>
        <w:spacing w:after="0" w:line="240" w:lineRule="auto"/>
      </w:pPr>
      <w:r>
        <w:separator/>
      </w:r>
    </w:p>
  </w:footnote>
  <w:footnote w:type="continuationSeparator" w:id="0">
    <w:p w:rsidR="0065478E" w:rsidRDefault="0065478E" w:rsidP="009A603B">
      <w:pPr>
        <w:spacing w:after="0" w:line="240" w:lineRule="auto"/>
      </w:pPr>
      <w:r>
        <w:continuationSeparator/>
      </w:r>
    </w:p>
  </w:footnote>
  <w:footnote w:id="1">
    <w:p w:rsidR="0065478E" w:rsidRPr="007A382B" w:rsidRDefault="0065478E">
      <w:pPr>
        <w:pStyle w:val="a3"/>
        <w:rPr>
          <w:lang w:val="en-US"/>
        </w:rPr>
      </w:pPr>
      <w:r>
        <w:rPr>
          <w:rStyle w:val="a5"/>
        </w:rPr>
        <w:footnoteRef/>
      </w:r>
      <w:r w:rsidRPr="00E850FA">
        <w:rPr>
          <w:lang w:val="en-US"/>
        </w:rPr>
        <w:t xml:space="preserve"> BARNEY, J. B. Gaining and Sustaining Competitive Advantage. </w:t>
      </w:r>
      <w:r w:rsidRPr="007A382B">
        <w:rPr>
          <w:lang w:val="en-US"/>
        </w:rPr>
        <w:t>2nd ed., New Jersey: Prentice Hall, 2002</w:t>
      </w:r>
    </w:p>
  </w:footnote>
  <w:footnote w:id="2">
    <w:p w:rsidR="0065478E" w:rsidRDefault="0065478E">
      <w:pPr>
        <w:pStyle w:val="a3"/>
      </w:pPr>
      <w:r w:rsidRPr="00B41E62">
        <w:rPr>
          <w:rStyle w:val="a5"/>
        </w:rPr>
        <w:footnoteRef/>
      </w:r>
      <w:r w:rsidRPr="00B41E62">
        <w:t xml:space="preserve"> </w:t>
      </w:r>
      <w:r w:rsidRPr="00231B35">
        <w:t>Васильев А.С. Альянсы европейских ТНК в фармацевтической промышленности / А.Васильев // МЭ и МО, - 2010. - No 1(62). – С. 474-478</w:t>
      </w:r>
    </w:p>
  </w:footnote>
  <w:footnote w:id="3">
    <w:p w:rsidR="0065478E" w:rsidRDefault="0065478E">
      <w:pPr>
        <w:pStyle w:val="a3"/>
      </w:pPr>
      <w:r>
        <w:rPr>
          <w:rStyle w:val="a5"/>
        </w:rPr>
        <w:footnoteRef/>
      </w:r>
      <w:r>
        <w:t xml:space="preserve"> Знаменский А.О. Стратегические альянсы как международные объединения корпораций / А.О.Знаменский //Мировая экономика, - 2008. - №4. – С. 11</w:t>
      </w:r>
    </w:p>
  </w:footnote>
  <w:footnote w:id="4">
    <w:p w:rsidR="0065478E" w:rsidRPr="00993066" w:rsidRDefault="0065478E" w:rsidP="00993066">
      <w:pPr>
        <w:autoSpaceDE w:val="0"/>
        <w:autoSpaceDN w:val="0"/>
        <w:adjustRightInd w:val="0"/>
        <w:spacing w:after="0" w:line="240" w:lineRule="auto"/>
        <w:rPr>
          <w:rFonts w:cs="Times New Roman"/>
          <w:sz w:val="20"/>
          <w:szCs w:val="20"/>
        </w:rPr>
      </w:pPr>
      <w:r>
        <w:rPr>
          <w:rStyle w:val="a5"/>
        </w:rPr>
        <w:footnoteRef/>
      </w:r>
      <w:r w:rsidRPr="00993066">
        <w:rPr>
          <w:lang w:val="en-US"/>
        </w:rPr>
        <w:t xml:space="preserve"> </w:t>
      </w:r>
      <w:r w:rsidRPr="00993066">
        <w:rPr>
          <w:rFonts w:cs="Times New Roman"/>
          <w:sz w:val="20"/>
          <w:szCs w:val="20"/>
          <w:lang w:val="en-US"/>
        </w:rPr>
        <w:t>K.R. Harrigan.”Strategic Alliances and Partner Assymmetries”. Lexington</w:t>
      </w:r>
      <w:r w:rsidRPr="00A61960">
        <w:rPr>
          <w:rFonts w:cs="Times New Roman"/>
          <w:sz w:val="20"/>
          <w:szCs w:val="20"/>
        </w:rPr>
        <w:t xml:space="preserve"> </w:t>
      </w:r>
      <w:r w:rsidRPr="00993066">
        <w:rPr>
          <w:rFonts w:cs="Times New Roman"/>
          <w:sz w:val="20"/>
          <w:szCs w:val="20"/>
          <w:lang w:val="en-US"/>
        </w:rPr>
        <w:t>Books</w:t>
      </w:r>
      <w:r w:rsidRPr="00A61960">
        <w:rPr>
          <w:rFonts w:cs="Times New Roman"/>
          <w:sz w:val="20"/>
          <w:szCs w:val="20"/>
        </w:rPr>
        <w:t xml:space="preserve">, 1988, </w:t>
      </w:r>
      <w:r w:rsidRPr="00993066">
        <w:rPr>
          <w:rFonts w:cs="Times New Roman"/>
          <w:sz w:val="20"/>
          <w:szCs w:val="20"/>
          <w:lang w:val="en-US"/>
        </w:rPr>
        <w:t>p</w:t>
      </w:r>
      <w:r w:rsidRPr="00A61960">
        <w:rPr>
          <w:rFonts w:cs="Times New Roman"/>
          <w:sz w:val="20"/>
          <w:szCs w:val="20"/>
        </w:rPr>
        <w:t>. 42.</w:t>
      </w:r>
    </w:p>
  </w:footnote>
  <w:footnote w:id="5">
    <w:p w:rsidR="0065478E" w:rsidRDefault="0065478E">
      <w:pPr>
        <w:pStyle w:val="a3"/>
      </w:pPr>
      <w:r>
        <w:rPr>
          <w:rStyle w:val="a5"/>
        </w:rPr>
        <w:footnoteRef/>
      </w:r>
      <w:r>
        <w:t xml:space="preserve"> </w:t>
      </w:r>
      <w:r w:rsidRPr="00EF5EAB">
        <w:t>Стратегические альянсы / Б. Гаррет, П. Дюссож.– М.: ИНФА-М, 2002.</w:t>
      </w:r>
    </w:p>
  </w:footnote>
  <w:footnote w:id="6">
    <w:p w:rsidR="0065478E" w:rsidRPr="006D220C" w:rsidRDefault="0065478E" w:rsidP="006D220C">
      <w:pPr>
        <w:rPr>
          <w:rFonts w:cs="Times New Roman"/>
          <w:sz w:val="20"/>
          <w:szCs w:val="20"/>
        </w:rPr>
      </w:pPr>
      <w:r w:rsidRPr="006D220C">
        <w:rPr>
          <w:rStyle w:val="a5"/>
          <w:sz w:val="20"/>
          <w:szCs w:val="20"/>
        </w:rPr>
        <w:footnoteRef/>
      </w:r>
      <w:r w:rsidRPr="006D220C">
        <w:rPr>
          <w:sz w:val="20"/>
          <w:szCs w:val="20"/>
        </w:rPr>
        <w:t xml:space="preserve"> </w:t>
      </w:r>
      <w:r w:rsidRPr="006D220C">
        <w:rPr>
          <w:rFonts w:cs="Times New Roman"/>
          <w:sz w:val="20"/>
          <w:szCs w:val="20"/>
        </w:rPr>
        <w:t>http://www.pwc.ru/ru/ceo-survey/assets/ceo-survey-2016/19th-CEO-survey-ru.pdf</w:t>
      </w:r>
    </w:p>
    <w:p w:rsidR="0065478E" w:rsidRPr="006D220C" w:rsidRDefault="0065478E">
      <w:pPr>
        <w:pStyle w:val="a3"/>
      </w:pPr>
    </w:p>
  </w:footnote>
  <w:footnote w:id="7">
    <w:p w:rsidR="0065478E" w:rsidRDefault="0065478E">
      <w:pPr>
        <w:pStyle w:val="a3"/>
      </w:pPr>
      <w:r>
        <w:rPr>
          <w:rStyle w:val="a5"/>
        </w:rPr>
        <w:footnoteRef/>
      </w:r>
      <w:r>
        <w:t xml:space="preserve"> Носов С. Стратегические альянсы как форма организации для продвижения инвестиционных проектов/ Н.Миронова // Инвестиции в России, - 2001. - №7(78). – С.45</w:t>
      </w:r>
    </w:p>
  </w:footnote>
  <w:footnote w:id="8">
    <w:p w:rsidR="0065478E" w:rsidRPr="00761160" w:rsidRDefault="0065478E">
      <w:pPr>
        <w:pStyle w:val="a3"/>
      </w:pPr>
      <w:r>
        <w:rPr>
          <w:rStyle w:val="a5"/>
        </w:rPr>
        <w:footnoteRef/>
      </w:r>
      <w:r w:rsidRPr="00761160">
        <w:t xml:space="preserve"> </w:t>
      </w:r>
      <w:r>
        <w:t>Бобина. М.А. Международный бизнес: стратегия альянсов/М.А.Бобина .- М. :Издательство Дело и Сервис,2006</w:t>
      </w:r>
    </w:p>
  </w:footnote>
  <w:footnote w:id="9">
    <w:p w:rsidR="0065478E" w:rsidRDefault="0065478E">
      <w:pPr>
        <w:pStyle w:val="a3"/>
      </w:pPr>
      <w:r>
        <w:rPr>
          <w:rStyle w:val="a5"/>
        </w:rPr>
        <w:footnoteRef/>
      </w:r>
      <w:r>
        <w:t xml:space="preserve"> </w:t>
      </w:r>
      <w:r w:rsidRPr="00B734B3">
        <w:t>Стратегические альянсы / Б. Гаррет, П. Дюссож.– М.: ИНФА-М, 2002.</w:t>
      </w:r>
    </w:p>
  </w:footnote>
  <w:footnote w:id="10">
    <w:p w:rsidR="0065478E" w:rsidRPr="0078403C" w:rsidRDefault="0065478E">
      <w:pPr>
        <w:pStyle w:val="a3"/>
        <w:rPr>
          <w:lang w:val="en-US"/>
        </w:rPr>
      </w:pPr>
      <w:r>
        <w:rPr>
          <w:rStyle w:val="a5"/>
        </w:rPr>
        <w:footnoteRef/>
      </w:r>
      <w:r w:rsidRPr="0078403C">
        <w:rPr>
          <w:lang w:val="en-US"/>
        </w:rPr>
        <w:t xml:space="preserve"> </w:t>
      </w:r>
      <w:r w:rsidRPr="0078403C">
        <w:t>По</w:t>
      </w:r>
      <w:r w:rsidRPr="0078403C">
        <w:rPr>
          <w:lang w:val="en-US"/>
        </w:rPr>
        <w:t xml:space="preserve"> </w:t>
      </w:r>
      <w:r w:rsidRPr="0078403C">
        <w:t>данным</w:t>
      </w:r>
      <w:r w:rsidRPr="0078403C">
        <w:rPr>
          <w:lang w:val="en-US"/>
        </w:rPr>
        <w:t xml:space="preserve"> </w:t>
      </w:r>
      <w:r w:rsidRPr="0078403C">
        <w:t>отчета</w:t>
      </w:r>
      <w:r w:rsidRPr="0078403C">
        <w:rPr>
          <w:lang w:val="en-US"/>
        </w:rPr>
        <w:t xml:space="preserve"> United Nations Conference on Trade and Development  «Partnerships and Networking in Science and Technology for Development» </w:t>
      </w:r>
      <w:r w:rsidRPr="0078403C">
        <w:t>за</w:t>
      </w:r>
      <w:r w:rsidRPr="0078403C">
        <w:rPr>
          <w:lang w:val="en-US"/>
        </w:rPr>
        <w:t xml:space="preserve"> 2012 </w:t>
      </w:r>
      <w:r w:rsidRPr="0078403C">
        <w:t>год</w:t>
      </w:r>
    </w:p>
  </w:footnote>
  <w:footnote w:id="11">
    <w:p w:rsidR="0065478E" w:rsidRPr="0036010C" w:rsidRDefault="0065478E">
      <w:pPr>
        <w:pStyle w:val="a3"/>
        <w:rPr>
          <w:lang w:val="en-US"/>
        </w:rPr>
      </w:pPr>
      <w:r>
        <w:rPr>
          <w:rStyle w:val="a5"/>
        </w:rPr>
        <w:footnoteRef/>
      </w:r>
      <w:r w:rsidRPr="0036010C">
        <w:rPr>
          <w:lang w:val="en-US"/>
        </w:rPr>
        <w:t xml:space="preserve"> T.M. Collins, T.L. Doorley. Strategic Аlliances, Inter Editions, 1999, p. 20</w:t>
      </w:r>
    </w:p>
  </w:footnote>
  <w:footnote w:id="12">
    <w:p w:rsidR="0065478E" w:rsidRPr="0078403C" w:rsidRDefault="0065478E">
      <w:pPr>
        <w:pStyle w:val="a3"/>
      </w:pPr>
      <w:r>
        <w:rPr>
          <w:rStyle w:val="a5"/>
        </w:rPr>
        <w:footnoteRef/>
      </w:r>
      <w:r w:rsidRPr="0078403C">
        <w:t xml:space="preserve"> Стратегические альянсы / Б. Гаррет, П. Дюссож.– М.: ИНФА-М, 2002.</w:t>
      </w:r>
    </w:p>
  </w:footnote>
  <w:footnote w:id="13">
    <w:p w:rsidR="0065478E" w:rsidRPr="0015708B" w:rsidRDefault="0065478E" w:rsidP="00B84F6A">
      <w:pPr>
        <w:pStyle w:val="a3"/>
        <w:rPr>
          <w:lang w:val="en-US"/>
        </w:rPr>
      </w:pPr>
      <w:r>
        <w:rPr>
          <w:rStyle w:val="a5"/>
        </w:rPr>
        <w:footnoteRef/>
      </w:r>
      <w:r w:rsidRPr="0015708B">
        <w:rPr>
          <w:lang w:val="en-US"/>
        </w:rPr>
        <w:t xml:space="preserve"> </w:t>
      </w:r>
      <w:r>
        <w:rPr>
          <w:lang w:val="en-US"/>
        </w:rPr>
        <w:t>Dussauge, P., Alliances et cooperations dans les industries Aerospatiale et de l’armement; une etude empirique des comportements strategiques et des choix d’organisation, Doctorat en Sciences de Gestion, Universite de Paris-IX-Dauphine, 1992</w:t>
      </w:r>
    </w:p>
  </w:footnote>
  <w:footnote w:id="14">
    <w:p w:rsidR="0065478E" w:rsidRPr="0078403C" w:rsidRDefault="0065478E">
      <w:pPr>
        <w:pStyle w:val="a3"/>
        <w:rPr>
          <w:lang w:val="en-US"/>
        </w:rPr>
      </w:pPr>
      <w:r>
        <w:rPr>
          <w:rStyle w:val="a5"/>
        </w:rPr>
        <w:footnoteRef/>
      </w:r>
      <w:r w:rsidRPr="003424BA">
        <w:t xml:space="preserve"> Бобина. М.А. Международный бизнес: стратегия альянсов/М.А.Бобина .- </w:t>
      </w:r>
      <w:r w:rsidRPr="003424BA">
        <w:rPr>
          <w:lang w:val="en-US"/>
        </w:rPr>
        <w:t>М. :Издательство Дело и Сервис,2006</w:t>
      </w:r>
    </w:p>
  </w:footnote>
  <w:footnote w:id="15">
    <w:p w:rsidR="0065478E" w:rsidRPr="00DB0686" w:rsidRDefault="0065478E" w:rsidP="00785A49">
      <w:pPr>
        <w:pStyle w:val="a3"/>
        <w:rPr>
          <w:lang w:val="en-US"/>
        </w:rPr>
      </w:pPr>
      <w:r>
        <w:rPr>
          <w:rStyle w:val="a5"/>
        </w:rPr>
        <w:footnoteRef/>
      </w:r>
      <w:r w:rsidRPr="00DB0686">
        <w:rPr>
          <w:lang w:val="en-US"/>
        </w:rPr>
        <w:t xml:space="preserve"> Dussauge, P., Alliances et cooperations dans les industries Aerospatiale et de l’armement; une etude empirique des comportements strategiques et des choix d’organisation, Doctorat en Sciences de Gestion, Universite de Paris-IX-Dauphine, 1992</w:t>
      </w:r>
    </w:p>
  </w:footnote>
  <w:footnote w:id="16">
    <w:p w:rsidR="0065478E" w:rsidRPr="00780F72" w:rsidRDefault="0065478E">
      <w:pPr>
        <w:pStyle w:val="a3"/>
        <w:rPr>
          <w:lang w:val="en-US"/>
        </w:rPr>
      </w:pPr>
      <w:r>
        <w:rPr>
          <w:rStyle w:val="a5"/>
        </w:rPr>
        <w:footnoteRef/>
      </w:r>
      <w:r w:rsidRPr="00780F72">
        <w:rPr>
          <w:lang w:val="en-US"/>
        </w:rPr>
        <w:t xml:space="preserve"> </w:t>
      </w:r>
      <w:r>
        <w:t>По</w:t>
      </w:r>
      <w:r w:rsidRPr="00780F72">
        <w:rPr>
          <w:lang w:val="en-US"/>
        </w:rPr>
        <w:t xml:space="preserve"> </w:t>
      </w:r>
      <w:r>
        <w:t>данным</w:t>
      </w:r>
      <w:r w:rsidRPr="00780F72">
        <w:rPr>
          <w:lang w:val="en-US"/>
        </w:rPr>
        <w:t xml:space="preserve"> </w:t>
      </w:r>
      <w:r>
        <w:t>отчета</w:t>
      </w:r>
      <w:r w:rsidRPr="00780F72">
        <w:rPr>
          <w:lang w:val="en-US"/>
        </w:rPr>
        <w:t xml:space="preserve"> </w:t>
      </w:r>
      <w:r>
        <w:rPr>
          <w:lang w:val="en-US"/>
        </w:rPr>
        <w:t xml:space="preserve">United Nations Conference on Trade and Development </w:t>
      </w:r>
      <w:r w:rsidRPr="00780F72">
        <w:rPr>
          <w:lang w:val="en-US"/>
        </w:rPr>
        <w:t>«</w:t>
      </w:r>
      <w:r>
        <w:rPr>
          <w:lang w:val="en-US"/>
        </w:rPr>
        <w:t>Partnerships and Networking in Science and Technology for Development</w:t>
      </w:r>
      <w:r w:rsidRPr="00780F72">
        <w:rPr>
          <w:lang w:val="en-US"/>
        </w:rPr>
        <w:t xml:space="preserve">» </w:t>
      </w:r>
      <w:r w:rsidRPr="00B32720">
        <w:rPr>
          <w:lang w:val="en-US"/>
        </w:rPr>
        <w:t>http://unctad.org/en/Pub</w:t>
      </w:r>
      <w:r>
        <w:rPr>
          <w:lang w:val="en-US"/>
        </w:rPr>
        <w:t>licationsLibrary/unctad_oecd201</w:t>
      </w:r>
      <w:r w:rsidRPr="0013705D">
        <w:rPr>
          <w:lang w:val="en-US"/>
        </w:rPr>
        <w:t>4</w:t>
      </w:r>
      <w:r w:rsidRPr="00B32720">
        <w:rPr>
          <w:lang w:val="en-US"/>
        </w:rPr>
        <w:t>d7_en.pdf</w:t>
      </w:r>
    </w:p>
  </w:footnote>
  <w:footnote w:id="17">
    <w:p w:rsidR="0065478E" w:rsidRPr="00083D01" w:rsidRDefault="0065478E">
      <w:pPr>
        <w:pStyle w:val="a3"/>
        <w:rPr>
          <w:lang w:val="en-US"/>
        </w:rPr>
      </w:pPr>
      <w:r>
        <w:rPr>
          <w:rStyle w:val="a5"/>
        </w:rPr>
        <w:footnoteRef/>
      </w:r>
      <w:r w:rsidRPr="00083D01">
        <w:rPr>
          <w:lang w:val="en-US"/>
        </w:rPr>
        <w:t xml:space="preserve">  BARNEY, J. B. Gaining and Sustaining Competitive Advantage. 2nd ed., New Jersey: Prentice Hall, 2002</w:t>
      </w:r>
    </w:p>
  </w:footnote>
  <w:footnote w:id="18">
    <w:p w:rsidR="0065478E" w:rsidRDefault="0065478E">
      <w:pPr>
        <w:pStyle w:val="a3"/>
      </w:pPr>
      <w:r>
        <w:rPr>
          <w:rStyle w:val="a5"/>
        </w:rPr>
        <w:footnoteRef/>
      </w:r>
      <w:r>
        <w:t xml:space="preserve"> </w:t>
      </w:r>
      <w:r w:rsidRPr="00C4590A">
        <w:t>Гэри Хэмел, Ив До и К.К.Прахалад. Сотрудничайте с конкурентами и побеждайте//Harvard Business Review. Идеи, которые работают. Стратегические альянсы. – М.: Альпина Бизнес Букс, 2008</w:t>
      </w:r>
    </w:p>
  </w:footnote>
  <w:footnote w:id="19">
    <w:p w:rsidR="0065478E" w:rsidRPr="00E36A71" w:rsidRDefault="0065478E">
      <w:pPr>
        <w:pStyle w:val="a3"/>
      </w:pPr>
      <w:r>
        <w:rPr>
          <w:rStyle w:val="a5"/>
        </w:rPr>
        <w:footnoteRef/>
      </w:r>
      <w:r w:rsidRPr="00EC5DD0">
        <w:t xml:space="preserve"> </w:t>
      </w:r>
      <w:r w:rsidRPr="00C4590A">
        <w:t>Гэри Хэмел, Ив До и К.К.Прахалад. Сотрудничайте с конкурентами и побеждайте//Harvard Business Review. Идеи, которые работают. Стратегические альянсы. – М.: Альпина Бизнес Букс, 2008</w:t>
      </w:r>
    </w:p>
  </w:footnote>
  <w:footnote w:id="20">
    <w:p w:rsidR="0065478E" w:rsidRPr="009953A8" w:rsidRDefault="0065478E">
      <w:pPr>
        <w:pStyle w:val="a3"/>
      </w:pPr>
      <w:r>
        <w:rPr>
          <w:rStyle w:val="a5"/>
        </w:rPr>
        <w:footnoteRef/>
      </w:r>
      <w:r w:rsidRPr="009953A8">
        <w:t xml:space="preserve"> </w:t>
      </w:r>
      <w:r>
        <w:rPr>
          <w:lang w:val="en-US"/>
        </w:rPr>
        <w:t>www</w:t>
      </w:r>
      <w:r w:rsidRPr="00FF24C6">
        <w:t>.</w:t>
      </w:r>
      <w:r w:rsidRPr="009953A8">
        <w:rPr>
          <w:lang w:val="en-US"/>
        </w:rPr>
        <w:t>thomsonreuters</w:t>
      </w:r>
      <w:r w:rsidRPr="009953A8">
        <w:t>.</w:t>
      </w:r>
      <w:r w:rsidRPr="009953A8">
        <w:rPr>
          <w:lang w:val="en-US"/>
        </w:rPr>
        <w:t>com</w:t>
      </w:r>
      <w:r w:rsidRPr="009953A8">
        <w:t>%2</w:t>
      </w:r>
      <w:r w:rsidRPr="009953A8">
        <w:rPr>
          <w:lang w:val="en-US"/>
        </w:rPr>
        <w:t>Fabout</w:t>
      </w:r>
      <w:r w:rsidRPr="009953A8">
        <w:t>-</w:t>
      </w:r>
      <w:r w:rsidRPr="009953A8">
        <w:rPr>
          <w:lang w:val="en-US"/>
        </w:rPr>
        <w:t>us</w:t>
      </w:r>
      <w:r w:rsidRPr="009953A8">
        <w:t>%2</w:t>
      </w:r>
      <w:r w:rsidRPr="009953A8">
        <w:rPr>
          <w:lang w:val="en-US"/>
        </w:rPr>
        <w:t>Fcompany</w:t>
      </w:r>
      <w:r w:rsidRPr="009953A8">
        <w:t>-</w:t>
      </w:r>
      <w:r w:rsidRPr="009953A8">
        <w:rPr>
          <w:lang w:val="en-US"/>
        </w:rPr>
        <w:t>history</w:t>
      </w:r>
      <w:r w:rsidRPr="009953A8">
        <w:t>%2</w:t>
      </w:r>
      <w:r w:rsidRPr="009953A8">
        <w:rPr>
          <w:lang w:val="en-US"/>
        </w:rPr>
        <w:t>F</w:t>
      </w:r>
      <w:r w:rsidRPr="009953A8">
        <w:t>%231980-1999</w:t>
      </w:r>
    </w:p>
  </w:footnote>
  <w:footnote w:id="21">
    <w:p w:rsidR="0065478E" w:rsidRPr="009953A8" w:rsidRDefault="0065478E">
      <w:pPr>
        <w:pStyle w:val="a3"/>
        <w:rPr>
          <w:lang w:val="en-US"/>
        </w:rPr>
      </w:pPr>
      <w:r>
        <w:rPr>
          <w:rStyle w:val="a5"/>
        </w:rPr>
        <w:footnoteRef/>
      </w:r>
      <w:r w:rsidRPr="009953A8">
        <w:rPr>
          <w:lang w:val="en-US"/>
        </w:rPr>
        <w:t xml:space="preserve">   </w:t>
      </w:r>
      <w:r w:rsidRPr="00532665">
        <w:rPr>
          <w:lang w:val="en-US"/>
        </w:rPr>
        <w:t>K</w:t>
      </w:r>
      <w:r w:rsidRPr="009953A8">
        <w:rPr>
          <w:lang w:val="en-US"/>
        </w:rPr>
        <w:t>.</w:t>
      </w:r>
      <w:r w:rsidRPr="00532665">
        <w:rPr>
          <w:lang w:val="en-US"/>
        </w:rPr>
        <w:t>D</w:t>
      </w:r>
      <w:r w:rsidRPr="009953A8">
        <w:rPr>
          <w:lang w:val="en-US"/>
        </w:rPr>
        <w:t>.</w:t>
      </w:r>
      <w:r w:rsidRPr="00532665">
        <w:rPr>
          <w:lang w:val="en-US"/>
        </w:rPr>
        <w:t>Brouthers</w:t>
      </w:r>
      <w:r w:rsidRPr="009953A8">
        <w:rPr>
          <w:lang w:val="en-US"/>
        </w:rPr>
        <w:t xml:space="preserve">, </w:t>
      </w:r>
      <w:r w:rsidRPr="00532665">
        <w:rPr>
          <w:lang w:val="en-US"/>
        </w:rPr>
        <w:t>L</w:t>
      </w:r>
      <w:r w:rsidRPr="009953A8">
        <w:rPr>
          <w:lang w:val="en-US"/>
        </w:rPr>
        <w:t>.</w:t>
      </w:r>
      <w:r w:rsidRPr="00532665">
        <w:rPr>
          <w:lang w:val="en-US"/>
        </w:rPr>
        <w:t>E</w:t>
      </w:r>
      <w:r w:rsidRPr="009953A8">
        <w:rPr>
          <w:lang w:val="en-US"/>
        </w:rPr>
        <w:t>.</w:t>
      </w:r>
      <w:r w:rsidRPr="00532665">
        <w:rPr>
          <w:lang w:val="en-US"/>
        </w:rPr>
        <w:t>Brouthers</w:t>
      </w:r>
      <w:r w:rsidRPr="009953A8">
        <w:rPr>
          <w:lang w:val="en-US"/>
        </w:rPr>
        <w:t xml:space="preserve"> </w:t>
      </w:r>
      <w:r w:rsidRPr="00532665">
        <w:rPr>
          <w:lang w:val="en-US"/>
        </w:rPr>
        <w:t>and</w:t>
      </w:r>
      <w:r w:rsidRPr="009953A8">
        <w:rPr>
          <w:lang w:val="en-US"/>
        </w:rPr>
        <w:t xml:space="preserve"> </w:t>
      </w:r>
      <w:r w:rsidRPr="00532665">
        <w:rPr>
          <w:lang w:val="en-US"/>
        </w:rPr>
        <w:t>T</w:t>
      </w:r>
      <w:r w:rsidRPr="009953A8">
        <w:rPr>
          <w:lang w:val="en-US"/>
        </w:rPr>
        <w:t>.</w:t>
      </w:r>
      <w:r w:rsidRPr="00532665">
        <w:rPr>
          <w:lang w:val="en-US"/>
        </w:rPr>
        <w:t>J</w:t>
      </w:r>
      <w:r w:rsidRPr="009953A8">
        <w:rPr>
          <w:lang w:val="en-US"/>
        </w:rPr>
        <w:t xml:space="preserve">. </w:t>
      </w:r>
      <w:r w:rsidRPr="00532665">
        <w:rPr>
          <w:lang w:val="en-US"/>
        </w:rPr>
        <w:t>Wilkinson</w:t>
      </w:r>
      <w:r w:rsidRPr="009953A8">
        <w:rPr>
          <w:lang w:val="en-US"/>
        </w:rPr>
        <w:t xml:space="preserve">, </w:t>
      </w:r>
      <w:r w:rsidRPr="00532665">
        <w:rPr>
          <w:lang w:val="en-US"/>
        </w:rPr>
        <w:t>Strategic</w:t>
      </w:r>
      <w:r w:rsidRPr="009953A8">
        <w:rPr>
          <w:lang w:val="en-US"/>
        </w:rPr>
        <w:t xml:space="preserve"> </w:t>
      </w:r>
      <w:r w:rsidRPr="00532665">
        <w:rPr>
          <w:lang w:val="en-US"/>
        </w:rPr>
        <w:t>alliances</w:t>
      </w:r>
      <w:r w:rsidRPr="009953A8">
        <w:rPr>
          <w:lang w:val="en-US"/>
        </w:rPr>
        <w:t xml:space="preserve">: </w:t>
      </w:r>
      <w:r w:rsidRPr="00532665">
        <w:rPr>
          <w:lang w:val="en-US"/>
        </w:rPr>
        <w:t>choose</w:t>
      </w:r>
      <w:r w:rsidRPr="009953A8">
        <w:rPr>
          <w:lang w:val="en-US"/>
        </w:rPr>
        <w:t xml:space="preserve"> </w:t>
      </w:r>
      <w:r w:rsidRPr="00532665">
        <w:rPr>
          <w:lang w:val="en-US"/>
        </w:rPr>
        <w:t>your</w:t>
      </w:r>
      <w:r w:rsidRPr="009953A8">
        <w:rPr>
          <w:lang w:val="en-US"/>
        </w:rPr>
        <w:t xml:space="preserve"> </w:t>
      </w:r>
      <w:r w:rsidRPr="00532665">
        <w:rPr>
          <w:lang w:val="en-US"/>
        </w:rPr>
        <w:t>partners</w:t>
      </w:r>
      <w:r w:rsidRPr="009953A8">
        <w:rPr>
          <w:lang w:val="en-US"/>
        </w:rPr>
        <w:t xml:space="preserve">// </w:t>
      </w:r>
      <w:r w:rsidRPr="00532665">
        <w:rPr>
          <w:lang w:val="en-US"/>
        </w:rPr>
        <w:t>Long</w:t>
      </w:r>
      <w:r w:rsidRPr="009953A8">
        <w:rPr>
          <w:lang w:val="en-US"/>
        </w:rPr>
        <w:t xml:space="preserve"> </w:t>
      </w:r>
      <w:r w:rsidRPr="00532665">
        <w:rPr>
          <w:lang w:val="en-US"/>
        </w:rPr>
        <w:t>Range</w:t>
      </w:r>
      <w:r w:rsidRPr="009953A8">
        <w:rPr>
          <w:lang w:val="en-US"/>
        </w:rPr>
        <w:t xml:space="preserve"> </w:t>
      </w:r>
      <w:r w:rsidRPr="00532665">
        <w:rPr>
          <w:lang w:val="en-US"/>
        </w:rPr>
        <w:t>Planning</w:t>
      </w:r>
      <w:r w:rsidRPr="009953A8">
        <w:rPr>
          <w:lang w:val="en-US"/>
        </w:rPr>
        <w:t xml:space="preserve"> 28(3), 18-25(1995)</w:t>
      </w:r>
    </w:p>
  </w:footnote>
  <w:footnote w:id="22">
    <w:p w:rsidR="0065478E" w:rsidRPr="002E521E" w:rsidRDefault="0065478E">
      <w:pPr>
        <w:pStyle w:val="a3"/>
        <w:rPr>
          <w:lang w:val="en-US"/>
        </w:rPr>
      </w:pPr>
      <w:r>
        <w:rPr>
          <w:rStyle w:val="a5"/>
        </w:rPr>
        <w:footnoteRef/>
      </w:r>
      <w:r w:rsidRPr="002E521E">
        <w:rPr>
          <w:lang w:val="en-US"/>
        </w:rPr>
        <w:t xml:space="preserve"> http://money.cnn.com/magazines/fortune/global500/2011/full_list/201_300.html</w:t>
      </w:r>
    </w:p>
  </w:footnote>
  <w:footnote w:id="23">
    <w:p w:rsidR="0065478E" w:rsidRDefault="0065478E">
      <w:pPr>
        <w:pStyle w:val="a3"/>
      </w:pPr>
      <w:r>
        <w:rPr>
          <w:rStyle w:val="a5"/>
        </w:rPr>
        <w:footnoteRef/>
      </w:r>
      <w:r>
        <w:t xml:space="preserve"> </w:t>
      </w:r>
      <w:r w:rsidRPr="00BB0813">
        <w:t>Стратегические альянсы / Б. Гарре</w:t>
      </w:r>
      <w:r>
        <w:t>т, П. Дюссож.– М.: ИНФА-М, 2002 с.94</w:t>
      </w:r>
    </w:p>
  </w:footnote>
  <w:footnote w:id="24">
    <w:p w:rsidR="0065478E" w:rsidRDefault="0065478E" w:rsidP="00B96145">
      <w:pPr>
        <w:pStyle w:val="a3"/>
      </w:pPr>
      <w:r>
        <w:rPr>
          <w:rStyle w:val="a5"/>
        </w:rPr>
        <w:footnoteRef/>
      </w:r>
      <w:r>
        <w:t xml:space="preserve"> Стратегические альянсы / Б. Гаррет, П. Дюссож.– М.: ИНФА-М, 2002 с.94</w:t>
      </w:r>
    </w:p>
    <w:p w:rsidR="0065478E" w:rsidRDefault="0065478E" w:rsidP="00B96145">
      <w:pPr>
        <w:pStyle w:val="a3"/>
      </w:pPr>
      <w:r>
        <w:t xml:space="preserve">  </w:t>
      </w:r>
    </w:p>
  </w:footnote>
  <w:footnote w:id="25">
    <w:p w:rsidR="0065478E" w:rsidRDefault="0065478E">
      <w:pPr>
        <w:pStyle w:val="a3"/>
      </w:pPr>
      <w:r>
        <w:rPr>
          <w:rStyle w:val="a5"/>
        </w:rPr>
        <w:footnoteRef/>
      </w:r>
      <w:r>
        <w:t xml:space="preserve"> </w:t>
      </w:r>
      <w:r w:rsidRPr="002437EB">
        <w:t>Стратегические альянсы / Б. Гаррет, П. Дюссож.– М.: ИНФА-М, 2002.</w:t>
      </w:r>
    </w:p>
  </w:footnote>
  <w:footnote w:id="26">
    <w:p w:rsidR="0065478E" w:rsidRPr="00534504" w:rsidRDefault="0065478E">
      <w:pPr>
        <w:pStyle w:val="a3"/>
        <w:rPr>
          <w:lang w:val="en-US"/>
        </w:rPr>
      </w:pPr>
      <w:r>
        <w:rPr>
          <w:rStyle w:val="a5"/>
        </w:rPr>
        <w:footnoteRef/>
      </w:r>
      <w:r w:rsidRPr="001E79C0">
        <w:rPr>
          <w:lang w:val="en-US"/>
        </w:rPr>
        <w:t xml:space="preserve"> K.R. Harrigan.”Strategic Alliances and Partner Assymmetries”. </w:t>
      </w:r>
      <w:r w:rsidRPr="00534504">
        <w:rPr>
          <w:lang w:val="en-US"/>
        </w:rPr>
        <w:t>Lexington Books, 1988</w:t>
      </w:r>
    </w:p>
  </w:footnote>
  <w:footnote w:id="27">
    <w:p w:rsidR="0065478E" w:rsidRPr="00534504" w:rsidRDefault="0065478E">
      <w:pPr>
        <w:pStyle w:val="a3"/>
      </w:pPr>
      <w:r>
        <w:rPr>
          <w:rStyle w:val="a5"/>
        </w:rPr>
        <w:footnoteRef/>
      </w:r>
      <w:r w:rsidRPr="0078403C">
        <w:rPr>
          <w:lang w:val="en-US"/>
        </w:rPr>
        <w:t xml:space="preserve"> Gillis, R.D. Strategic Alliances with Question Mark. </w:t>
      </w:r>
      <w:r w:rsidRPr="003424BA">
        <w:rPr>
          <w:lang w:val="en-US"/>
        </w:rPr>
        <w:t>Modern</w:t>
      </w:r>
      <w:r w:rsidRPr="00534504">
        <w:t xml:space="preserve"> </w:t>
      </w:r>
      <w:r w:rsidRPr="003424BA">
        <w:rPr>
          <w:lang w:val="en-US"/>
        </w:rPr>
        <w:t>Management</w:t>
      </w:r>
      <w:r w:rsidRPr="00534504">
        <w:t xml:space="preserve">, </w:t>
      </w:r>
      <w:r w:rsidRPr="003424BA">
        <w:rPr>
          <w:lang w:val="en-US"/>
        </w:rPr>
        <w:t>n</w:t>
      </w:r>
      <w:r w:rsidRPr="00534504">
        <w:t xml:space="preserve">. 12, 2000, </w:t>
      </w:r>
      <w:r w:rsidRPr="003424BA">
        <w:rPr>
          <w:lang w:val="en-US"/>
        </w:rPr>
        <w:t>p</w:t>
      </w:r>
      <w:r w:rsidRPr="00534504">
        <w:t>.4-6</w:t>
      </w:r>
    </w:p>
  </w:footnote>
  <w:footnote w:id="28">
    <w:p w:rsidR="0065478E" w:rsidRDefault="0065478E">
      <w:pPr>
        <w:pStyle w:val="a3"/>
      </w:pPr>
      <w:r>
        <w:rPr>
          <w:rStyle w:val="a5"/>
        </w:rPr>
        <w:footnoteRef/>
      </w:r>
      <w:r>
        <w:t xml:space="preserve"> </w:t>
      </w:r>
      <w:r w:rsidRPr="00442054">
        <w:t xml:space="preserve">Знаменский А.О. Стратегические альянсы как международные объединения корпораций / А.О.Знаменский //Мировая </w:t>
      </w:r>
      <w:r>
        <w:t>экономика, - 2008. - №4. – С. 9</w:t>
      </w:r>
    </w:p>
  </w:footnote>
  <w:footnote w:id="29">
    <w:p w:rsidR="0065478E" w:rsidRDefault="0065478E">
      <w:pPr>
        <w:pStyle w:val="a3"/>
      </w:pPr>
      <w:r>
        <w:rPr>
          <w:rStyle w:val="a5"/>
        </w:rPr>
        <w:footnoteRef/>
      </w:r>
      <w:r>
        <w:t xml:space="preserve"> </w:t>
      </w:r>
      <w:r w:rsidRPr="009F6ABD">
        <w:t>Harvard Business Review. Идеи, которые работают. Стратегические альянсы. – М.: Альпина Бизнес Букс, 2008</w:t>
      </w:r>
    </w:p>
  </w:footnote>
  <w:footnote w:id="30">
    <w:p w:rsidR="0065478E" w:rsidRDefault="0065478E">
      <w:pPr>
        <w:pStyle w:val="a3"/>
      </w:pPr>
      <w:r>
        <w:rPr>
          <w:rStyle w:val="a5"/>
        </w:rPr>
        <w:footnoteRef/>
      </w:r>
      <w:r>
        <w:t xml:space="preserve"> </w:t>
      </w:r>
      <w:r w:rsidRPr="009F6ABD">
        <w:t>Стратегические альянсы / Б. Гаррет, П. Дюссож.– М.: ИНФА-М, 2002</w:t>
      </w:r>
    </w:p>
  </w:footnote>
  <w:footnote w:id="31">
    <w:p w:rsidR="0065478E" w:rsidRPr="008600D0" w:rsidRDefault="0065478E">
      <w:pPr>
        <w:pStyle w:val="a3"/>
      </w:pPr>
      <w:r>
        <w:rPr>
          <w:rStyle w:val="a5"/>
        </w:rPr>
        <w:footnoteRef/>
      </w:r>
      <w:r w:rsidRPr="008600D0">
        <w:rPr>
          <w:lang w:val="en-US"/>
        </w:rPr>
        <w:t xml:space="preserve"> K.R. Harrigan.”Strategic Alliances and Partner Assymmetries”. Lexington</w:t>
      </w:r>
      <w:r w:rsidRPr="008600D0">
        <w:t xml:space="preserve"> </w:t>
      </w:r>
      <w:r w:rsidRPr="008600D0">
        <w:rPr>
          <w:lang w:val="en-US"/>
        </w:rPr>
        <w:t>Books</w:t>
      </w:r>
      <w:r w:rsidRPr="008600D0">
        <w:t>, 1988</w:t>
      </w:r>
    </w:p>
  </w:footnote>
  <w:footnote w:id="32">
    <w:p w:rsidR="0065478E" w:rsidRDefault="0065478E">
      <w:pPr>
        <w:pStyle w:val="a3"/>
      </w:pPr>
      <w:r>
        <w:rPr>
          <w:rStyle w:val="a5"/>
        </w:rPr>
        <w:footnoteRef/>
      </w:r>
      <w:r>
        <w:t xml:space="preserve"> </w:t>
      </w:r>
      <w:r w:rsidRPr="005E703C">
        <w:t>Стратегические альянсы / Б. Гаррет, П. Дюссож.– М.: ИНФА-М, 2002</w:t>
      </w:r>
    </w:p>
  </w:footnote>
  <w:footnote w:id="33">
    <w:p w:rsidR="0065478E" w:rsidRDefault="0065478E">
      <w:pPr>
        <w:pStyle w:val="a3"/>
      </w:pPr>
      <w:r>
        <w:rPr>
          <w:rStyle w:val="a5"/>
        </w:rPr>
        <w:footnoteRef/>
      </w:r>
      <w:r>
        <w:t xml:space="preserve"> </w:t>
      </w:r>
      <w:r w:rsidRPr="00893756">
        <w:t>Официальный сайт FordSollers http://www.fordsollers.com</w:t>
      </w:r>
    </w:p>
  </w:footnote>
  <w:footnote w:id="34">
    <w:p w:rsidR="0065478E" w:rsidRDefault="0065478E">
      <w:pPr>
        <w:pStyle w:val="a3"/>
      </w:pPr>
      <w:r>
        <w:rPr>
          <w:rStyle w:val="a5"/>
        </w:rPr>
        <w:footnoteRef/>
      </w:r>
      <w:r>
        <w:t xml:space="preserve"> </w:t>
      </w:r>
      <w:r w:rsidRPr="00893756">
        <w:t>Официальный сайт FordSollers http://www.fordsollers.com</w:t>
      </w:r>
    </w:p>
  </w:footnote>
  <w:footnote w:id="35">
    <w:p w:rsidR="0065478E" w:rsidRPr="00C26D4F" w:rsidRDefault="0065478E" w:rsidP="00C26D4F">
      <w:pPr>
        <w:rPr>
          <w:rFonts w:cs="Times New Roman"/>
          <w:sz w:val="20"/>
          <w:szCs w:val="20"/>
        </w:rPr>
      </w:pPr>
      <w:r>
        <w:rPr>
          <w:rStyle w:val="a5"/>
        </w:rPr>
        <w:footnoteRef/>
      </w:r>
      <w:r>
        <w:t xml:space="preserve"> </w:t>
      </w:r>
      <w:r w:rsidRPr="00C16E4C">
        <w:rPr>
          <w:rFonts w:cs="Times New Roman"/>
          <w:sz w:val="20"/>
          <w:szCs w:val="20"/>
        </w:rPr>
        <w:t>Кит П.П. Формы межфирменных стратегических альянсов в автомобильной промышленности // Бизнес пищев</w:t>
      </w:r>
      <w:r>
        <w:rPr>
          <w:rFonts w:cs="Times New Roman"/>
          <w:sz w:val="20"/>
          <w:szCs w:val="20"/>
        </w:rPr>
        <w:t>ых ингреди</w:t>
      </w:r>
      <w:r>
        <w:rPr>
          <w:rFonts w:cs="Times New Roman"/>
          <w:sz w:val="20"/>
          <w:szCs w:val="20"/>
        </w:rPr>
        <w:softHyphen/>
        <w:t>ентов. — 2006. — 12.</w:t>
      </w:r>
    </w:p>
  </w:footnote>
  <w:footnote w:id="36">
    <w:p w:rsidR="0065478E" w:rsidRPr="00475180" w:rsidRDefault="0065478E" w:rsidP="00DA5417">
      <w:pPr>
        <w:pStyle w:val="a3"/>
      </w:pPr>
      <w:r>
        <w:rPr>
          <w:rStyle w:val="a5"/>
        </w:rPr>
        <w:footnoteRef/>
      </w:r>
      <w:r>
        <w:t xml:space="preserve"> </w:t>
      </w:r>
      <w:r w:rsidRPr="00475180">
        <w:rPr>
          <w:rFonts w:cs="Times New Roman"/>
        </w:rPr>
        <w:t xml:space="preserve">Исследование компании </w:t>
      </w:r>
      <w:r w:rsidRPr="00475180">
        <w:rPr>
          <w:rFonts w:cs="Times New Roman"/>
          <w:lang w:val="en-US"/>
        </w:rPr>
        <w:t>PwC</w:t>
      </w:r>
      <w:r w:rsidRPr="00475180">
        <w:rPr>
          <w:rFonts w:cs="Times New Roman"/>
        </w:rPr>
        <w:t>: Автомобильный рынок России: результаты 2015 года и</w:t>
      </w:r>
      <w:r w:rsidRPr="00475180">
        <w:rPr>
          <w:rFonts w:cs="Times New Roman"/>
          <w:lang w:val="en-US"/>
        </w:rPr>
        <w:t> </w:t>
      </w:r>
      <w:r w:rsidRPr="00475180">
        <w:rPr>
          <w:rFonts w:cs="Times New Roman"/>
        </w:rPr>
        <w:t>перспективы развития [электронный ресурс]-М.: 2015</w:t>
      </w:r>
    </w:p>
  </w:footnote>
  <w:footnote w:id="37">
    <w:p w:rsidR="0065478E" w:rsidRDefault="0065478E">
      <w:pPr>
        <w:pStyle w:val="a3"/>
      </w:pPr>
      <w:r>
        <w:rPr>
          <w:rStyle w:val="a5"/>
        </w:rPr>
        <w:footnoteRef/>
      </w:r>
      <w:r>
        <w:t xml:space="preserve"> По данным «Интерфакс»</w:t>
      </w:r>
    </w:p>
  </w:footnote>
  <w:footnote w:id="38">
    <w:p w:rsidR="0065478E" w:rsidRDefault="0065478E">
      <w:pPr>
        <w:pStyle w:val="a3"/>
      </w:pPr>
      <w:r>
        <w:rPr>
          <w:rStyle w:val="a5"/>
        </w:rPr>
        <w:footnoteRef/>
      </w:r>
      <w:r>
        <w:t xml:space="preserve"> По данным портала </w:t>
      </w:r>
      <w:r>
        <w:rPr>
          <w:lang w:val="en-US"/>
        </w:rPr>
        <w:t>www</w:t>
      </w:r>
      <w:r w:rsidRPr="00597B51">
        <w:t>.regulation.gov.ru</w:t>
      </w:r>
    </w:p>
  </w:footnote>
  <w:footnote w:id="39">
    <w:p w:rsidR="0065478E" w:rsidRPr="001C27DF" w:rsidRDefault="0065478E">
      <w:pPr>
        <w:pStyle w:val="a3"/>
      </w:pPr>
      <w:r>
        <w:rPr>
          <w:rStyle w:val="a5"/>
        </w:rPr>
        <w:footnoteRef/>
      </w:r>
      <w:r>
        <w:t xml:space="preserve"> По данным отчета </w:t>
      </w:r>
      <w:r>
        <w:rPr>
          <w:lang w:val="en-US"/>
        </w:rPr>
        <w:t>PwC</w:t>
      </w:r>
    </w:p>
  </w:footnote>
  <w:footnote w:id="40">
    <w:p w:rsidR="0065478E" w:rsidRDefault="0065478E" w:rsidP="003233BB">
      <w:pPr>
        <w:pStyle w:val="a3"/>
      </w:pPr>
      <w:r w:rsidRPr="000322E7">
        <w:rPr>
          <w:rStyle w:val="a5"/>
        </w:rPr>
        <w:footnoteRef/>
      </w:r>
      <w:r w:rsidRPr="006535B4">
        <w:rPr>
          <w:sz w:val="16"/>
        </w:rPr>
        <w:t xml:space="preserve"> </w:t>
      </w:r>
      <w:r w:rsidRPr="007D7379">
        <w:t>Росс С., Основы корпоративных финансов / С. Росс, Р. Вестерфилд, Б. Джордан // М.: Лаборатория базовых знаний, 2013</w:t>
      </w:r>
      <w:r w:rsidRPr="006535B4">
        <w:rPr>
          <w:sz w:val="18"/>
        </w:rPr>
        <w:t>.</w:t>
      </w:r>
    </w:p>
  </w:footnote>
  <w:footnote w:id="41">
    <w:p w:rsidR="0065478E" w:rsidRPr="00984219" w:rsidRDefault="0065478E" w:rsidP="003233BB">
      <w:pPr>
        <w:pStyle w:val="a3"/>
      </w:pPr>
      <w:r>
        <w:rPr>
          <w:rStyle w:val="a5"/>
        </w:rPr>
        <w:footnoteRef/>
      </w:r>
      <w:r>
        <w:t xml:space="preserve"> </w:t>
      </w:r>
      <w:r w:rsidRPr="00984219">
        <w:t>Ковалев В. В. Введение в финансовый менеджмент. / /В. В. Ковалев / М.: Финансы и статистика, 2007.</w:t>
      </w:r>
    </w:p>
  </w:footnote>
  <w:footnote w:id="42">
    <w:p w:rsidR="0065478E" w:rsidRPr="00984219" w:rsidRDefault="0065478E" w:rsidP="003233BB">
      <w:pPr>
        <w:pStyle w:val="a3"/>
      </w:pPr>
      <w:r w:rsidRPr="00984219">
        <w:rPr>
          <w:rStyle w:val="a5"/>
        </w:rPr>
        <w:footnoteRef/>
      </w:r>
      <w:r w:rsidRPr="00984219">
        <w:rPr>
          <w:rStyle w:val="a5"/>
        </w:rPr>
        <w:t xml:space="preserve"> </w:t>
      </w:r>
      <w:r w:rsidRPr="00984219">
        <w:t>Боди З., Мертон Р. Финансы. пер. с англ. / З. Боди, Р. Мертон // М.: Вильямс, 2007.</w:t>
      </w:r>
    </w:p>
  </w:footnote>
  <w:footnote w:id="43">
    <w:p w:rsidR="0065478E" w:rsidRPr="00984219" w:rsidRDefault="0065478E" w:rsidP="003233BB">
      <w:pPr>
        <w:pStyle w:val="a3"/>
      </w:pPr>
      <w:r w:rsidRPr="00984219">
        <w:rPr>
          <w:rStyle w:val="a5"/>
        </w:rPr>
        <w:footnoteRef/>
      </w:r>
      <w:r w:rsidRPr="00984219">
        <w:t xml:space="preserve"> Бланк И. А. Управление активами и капиталом предприятия / И. А. Бланк // К.: Ника-Центр, 2010.</w:t>
      </w:r>
    </w:p>
  </w:footnote>
  <w:footnote w:id="44">
    <w:p w:rsidR="005935D3" w:rsidRPr="005935D3" w:rsidRDefault="005935D3" w:rsidP="005935D3">
      <w:pPr>
        <w:pStyle w:val="a3"/>
      </w:pPr>
      <w:r>
        <w:rPr>
          <w:rStyle w:val="a5"/>
        </w:rPr>
        <w:footnoteRef/>
      </w:r>
      <w:r>
        <w:t xml:space="preserve"> </w:t>
      </w:r>
      <w:r w:rsidRPr="005935D3">
        <w:t>Чернова Е.Г., Давыденко Е.А. Финансы предприятия: Учебно-методическое пособие. – СПб.: ЭФ СПбГУ, 2010. – 63с.</w:t>
      </w:r>
    </w:p>
  </w:footnote>
  <w:footnote w:id="45">
    <w:p w:rsidR="0065478E" w:rsidRPr="00984219" w:rsidRDefault="0065478E" w:rsidP="005935D3">
      <w:pPr>
        <w:pStyle w:val="a3"/>
      </w:pPr>
      <w:r w:rsidRPr="005935D3">
        <w:rPr>
          <w:rStyle w:val="a5"/>
        </w:rPr>
        <w:footnoteRef/>
      </w:r>
      <w:r w:rsidRPr="00984219">
        <w:t xml:space="preserve"> Ивашкоская И. В. От финансового рычага к оптимизации структуры капитала/ И. В. Ивашковская // Управление компанией. 2014. № 11.</w:t>
      </w:r>
    </w:p>
  </w:footnote>
  <w:footnote w:id="46">
    <w:p w:rsidR="0065478E" w:rsidRPr="00984219" w:rsidRDefault="0065478E" w:rsidP="003233BB">
      <w:pPr>
        <w:pStyle w:val="a3"/>
        <w:rPr>
          <w:rFonts w:ascii="Arial" w:hAnsi="Arial" w:cs="Arial"/>
          <w:color w:val="333333"/>
          <w:shd w:val="clear" w:color="auto" w:fill="FFFFFF"/>
        </w:rPr>
      </w:pPr>
      <w:r w:rsidRPr="00984219">
        <w:rPr>
          <w:rStyle w:val="a5"/>
        </w:rPr>
        <w:footnoteRef/>
      </w:r>
      <w:r w:rsidRPr="00984219">
        <w:t xml:space="preserve"> Отчет КПМГ: Глобальное исследование автомобильной отрасли за 2014 год [электронный ресурс]-М.:2015</w:t>
      </w:r>
      <w:r w:rsidRPr="00984219">
        <w:rPr>
          <w:rStyle w:val="apple-converted-space"/>
          <w:rFonts w:ascii="Arial" w:hAnsi="Arial" w:cs="Arial"/>
          <w:color w:val="333333"/>
          <w:shd w:val="clear" w:color="auto" w:fill="FFFFFF"/>
        </w:rPr>
        <w:t> </w:t>
      </w:r>
    </w:p>
  </w:footnote>
  <w:footnote w:id="47">
    <w:p w:rsidR="0065478E" w:rsidRPr="00984219" w:rsidRDefault="0065478E" w:rsidP="003233BB">
      <w:pPr>
        <w:pStyle w:val="a3"/>
      </w:pPr>
      <w:r w:rsidRPr="00984219">
        <w:rPr>
          <w:rStyle w:val="a5"/>
        </w:rPr>
        <w:footnoteRef/>
      </w:r>
      <w:r w:rsidRPr="00984219">
        <w:t xml:space="preserve"> Исследование компании PwC: Автомобильный рынок России: результаты 2014 года и перспективы развития [электронный ресурс]-М.: 2015</w:t>
      </w:r>
    </w:p>
  </w:footnote>
  <w:footnote w:id="48">
    <w:p w:rsidR="0065478E" w:rsidRDefault="0065478E">
      <w:pPr>
        <w:pStyle w:val="a3"/>
      </w:pPr>
      <w:r>
        <w:rPr>
          <w:rStyle w:val="a5"/>
        </w:rPr>
        <w:footnoteRef/>
      </w:r>
      <w:r>
        <w:t xml:space="preserve"> </w:t>
      </w:r>
      <w:r w:rsidRPr="004434F1">
        <w:t>Обзор EY Россия: Автомобильная отрасль России за 2015 год [электронный ресурс]-М.: 2015</w:t>
      </w:r>
    </w:p>
  </w:footnote>
  <w:footnote w:id="49">
    <w:p w:rsidR="0065478E" w:rsidRPr="00984219" w:rsidRDefault="0065478E" w:rsidP="003233BB">
      <w:pPr>
        <w:pStyle w:val="a3"/>
      </w:pPr>
      <w:r w:rsidRPr="00984219">
        <w:rPr>
          <w:rStyle w:val="a5"/>
        </w:rPr>
        <w:footnoteRef/>
      </w:r>
      <w:r w:rsidRPr="00984219">
        <w:t xml:space="preserve"> Исследование компании PwC: Автомобильный рынок России: результаты 2014 года и перспективы развития [электронный ресурс]-М.: 2015</w:t>
      </w:r>
    </w:p>
  </w:footnote>
  <w:footnote w:id="50">
    <w:p w:rsidR="00603DB8" w:rsidRDefault="00603DB8">
      <w:pPr>
        <w:pStyle w:val="a3"/>
      </w:pPr>
      <w:r>
        <w:rPr>
          <w:rStyle w:val="a5"/>
        </w:rPr>
        <w:footnoteRef/>
      </w:r>
      <w:r>
        <w:t xml:space="preserve"> </w:t>
      </w:r>
      <w:r w:rsidRPr="00984219">
        <w:t>Ковалев В. В. Введение в финансовый менеджмент. / /В. В. Ковалев / М.: Финансы и статистика, 2007.</w:t>
      </w:r>
    </w:p>
  </w:footnote>
  <w:footnote w:id="51">
    <w:p w:rsidR="00A4003E" w:rsidRPr="00A4003E" w:rsidRDefault="00A4003E" w:rsidP="00A4003E">
      <w:pPr>
        <w:rPr>
          <w:rStyle w:val="a5"/>
          <w:sz w:val="20"/>
          <w:szCs w:val="20"/>
        </w:rPr>
      </w:pPr>
      <w:r w:rsidRPr="00A4003E">
        <w:rPr>
          <w:rStyle w:val="a5"/>
          <w:sz w:val="20"/>
          <w:szCs w:val="20"/>
        </w:rPr>
        <w:footnoteRef/>
      </w:r>
      <w:r w:rsidRPr="00A4003E">
        <w:rPr>
          <w:rStyle w:val="a5"/>
          <w:sz w:val="20"/>
          <w:szCs w:val="20"/>
        </w:rPr>
        <w:t xml:space="preserve"> </w:t>
      </w:r>
      <w:r w:rsidRPr="00A4003E">
        <w:rPr>
          <w:sz w:val="20"/>
        </w:rPr>
        <w:t>Бойко И.П. Лекции по курсу «Экономика предприятия и предпринимательства». – СПб.: ЭФ СПбГУ, 2013. – 21с</w:t>
      </w:r>
      <w:r w:rsidRPr="00A4003E">
        <w:rPr>
          <w:rStyle w:val="a5"/>
          <w:sz w:val="20"/>
          <w:szCs w:val="20"/>
        </w:rPr>
        <w:t>.</w:t>
      </w:r>
    </w:p>
    <w:p w:rsidR="00A4003E" w:rsidRDefault="00A4003E">
      <w:pPr>
        <w:pStyle w:val="a3"/>
      </w:pPr>
    </w:p>
  </w:footnote>
  <w:footnote w:id="52">
    <w:p w:rsidR="00603DB8" w:rsidRDefault="00603DB8">
      <w:pPr>
        <w:pStyle w:val="a3"/>
      </w:pPr>
      <w:r>
        <w:rPr>
          <w:rStyle w:val="a5"/>
        </w:rPr>
        <w:footnoteRef/>
      </w:r>
      <w:r>
        <w:t xml:space="preserve"> </w:t>
      </w:r>
      <w:r w:rsidRPr="005935D3">
        <w:t>Чернова Е.Г., Давыденко Е.А. Финансы предприятия: Учебно-методическое пособие. – СПб.: ЭФ СПбГУ, 2010. – 63с.</w:t>
      </w:r>
    </w:p>
  </w:footnote>
  <w:footnote w:id="53">
    <w:p w:rsidR="0065478E" w:rsidRDefault="0065478E">
      <w:pPr>
        <w:pStyle w:val="a3"/>
      </w:pPr>
      <w:r>
        <w:rPr>
          <w:rStyle w:val="a5"/>
        </w:rPr>
        <w:footnoteRef/>
      </w:r>
      <w:r>
        <w:t xml:space="preserve"> </w:t>
      </w:r>
      <w:r w:rsidRPr="00CC627E">
        <w:rPr>
          <w:rFonts w:cs="Times New Roman"/>
        </w:rPr>
        <w:t>Исследование компании</w:t>
      </w:r>
      <w:r w:rsidRPr="00603DB8">
        <w:rPr>
          <w:rFonts w:cs="Times New Roman"/>
        </w:rPr>
        <w:t xml:space="preserve"> </w:t>
      </w:r>
      <w:r w:rsidRPr="00CC627E">
        <w:rPr>
          <w:rFonts w:cs="Times New Roman"/>
          <w:lang w:val="en-US"/>
        </w:rPr>
        <w:t>PwC</w:t>
      </w:r>
    </w:p>
  </w:footnote>
  <w:footnote w:id="54">
    <w:p w:rsidR="000E368E" w:rsidRDefault="000E368E">
      <w:pPr>
        <w:pStyle w:val="a3"/>
      </w:pPr>
      <w:r>
        <w:rPr>
          <w:rStyle w:val="a5"/>
        </w:rPr>
        <w:footnoteRef/>
      </w:r>
      <w:r>
        <w:t xml:space="preserve"> </w:t>
      </w:r>
      <w:r w:rsidRPr="005935D3">
        <w:t xml:space="preserve">Чернова </w:t>
      </w:r>
      <w:bookmarkStart w:id="23" w:name="_GoBack"/>
      <w:bookmarkEnd w:id="23"/>
      <w:r w:rsidRPr="005935D3">
        <w:t>Е.Г., Давыденко Е.А. Финансы предприятия: Учебно-методическое пособие. – СПб.: ЭФ СПбГУ, 2010. – 63с.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CB5" w:rsidRDefault="00E97C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7B2"/>
    <w:multiLevelType w:val="hybridMultilevel"/>
    <w:tmpl w:val="BEA68A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91E7D47"/>
    <w:multiLevelType w:val="hybridMultilevel"/>
    <w:tmpl w:val="E0E085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96610C4"/>
    <w:multiLevelType w:val="hybridMultilevel"/>
    <w:tmpl w:val="00B4512E"/>
    <w:lvl w:ilvl="0" w:tplc="756C45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54351E"/>
    <w:multiLevelType w:val="hybridMultilevel"/>
    <w:tmpl w:val="FA763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A4644"/>
    <w:multiLevelType w:val="hybridMultilevel"/>
    <w:tmpl w:val="1C44D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542AE9"/>
    <w:multiLevelType w:val="hybridMultilevel"/>
    <w:tmpl w:val="40E84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C7BC3"/>
    <w:multiLevelType w:val="hybridMultilevel"/>
    <w:tmpl w:val="8D72C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5F77"/>
    <w:multiLevelType w:val="hybridMultilevel"/>
    <w:tmpl w:val="40A0D0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80D089C"/>
    <w:multiLevelType w:val="multilevel"/>
    <w:tmpl w:val="F544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9032F5"/>
    <w:multiLevelType w:val="multilevel"/>
    <w:tmpl w:val="2CE0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31F88"/>
    <w:multiLevelType w:val="hybridMultilevel"/>
    <w:tmpl w:val="C57A63C2"/>
    <w:lvl w:ilvl="0" w:tplc="6FF0AC04">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1">
    <w:nsid w:val="3A9C3975"/>
    <w:multiLevelType w:val="multilevel"/>
    <w:tmpl w:val="1042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F6793E"/>
    <w:multiLevelType w:val="hybridMultilevel"/>
    <w:tmpl w:val="40820D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42742C8"/>
    <w:multiLevelType w:val="multilevel"/>
    <w:tmpl w:val="8FAE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A6855"/>
    <w:multiLevelType w:val="hybridMultilevel"/>
    <w:tmpl w:val="BAE0B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A33204"/>
    <w:multiLevelType w:val="hybridMultilevel"/>
    <w:tmpl w:val="0D943C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7CC03EF"/>
    <w:multiLevelType w:val="hybridMultilevel"/>
    <w:tmpl w:val="4BE85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9042FFE"/>
    <w:multiLevelType w:val="hybridMultilevel"/>
    <w:tmpl w:val="85465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A20623"/>
    <w:multiLevelType w:val="hybridMultilevel"/>
    <w:tmpl w:val="4C2A3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6838AC"/>
    <w:multiLevelType w:val="hybridMultilevel"/>
    <w:tmpl w:val="E0642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5F447E"/>
    <w:multiLevelType w:val="multilevel"/>
    <w:tmpl w:val="8CBE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242995"/>
    <w:multiLevelType w:val="hybridMultilevel"/>
    <w:tmpl w:val="080067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D8B39DD"/>
    <w:multiLevelType w:val="hybridMultilevel"/>
    <w:tmpl w:val="41F81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A35750"/>
    <w:multiLevelType w:val="hybridMultilevel"/>
    <w:tmpl w:val="39909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974532"/>
    <w:multiLevelType w:val="hybridMultilevel"/>
    <w:tmpl w:val="C6703126"/>
    <w:lvl w:ilvl="0" w:tplc="0DB664DA">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5118D"/>
    <w:multiLevelType w:val="hybridMultilevel"/>
    <w:tmpl w:val="D570C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3"/>
  </w:num>
  <w:num w:numId="4">
    <w:abstractNumId w:val="14"/>
  </w:num>
  <w:num w:numId="5">
    <w:abstractNumId w:val="7"/>
  </w:num>
  <w:num w:numId="6">
    <w:abstractNumId w:val="18"/>
  </w:num>
  <w:num w:numId="7">
    <w:abstractNumId w:val="4"/>
  </w:num>
  <w:num w:numId="8">
    <w:abstractNumId w:val="23"/>
  </w:num>
  <w:num w:numId="9">
    <w:abstractNumId w:val="19"/>
  </w:num>
  <w:num w:numId="10">
    <w:abstractNumId w:val="24"/>
  </w:num>
  <w:num w:numId="11">
    <w:abstractNumId w:val="17"/>
  </w:num>
  <w:num w:numId="12">
    <w:abstractNumId w:val="2"/>
  </w:num>
  <w:num w:numId="13">
    <w:abstractNumId w:val="25"/>
  </w:num>
  <w:num w:numId="14">
    <w:abstractNumId w:val="22"/>
  </w:num>
  <w:num w:numId="15">
    <w:abstractNumId w:val="11"/>
  </w:num>
  <w:num w:numId="16">
    <w:abstractNumId w:val="8"/>
  </w:num>
  <w:num w:numId="17">
    <w:abstractNumId w:val="0"/>
  </w:num>
  <w:num w:numId="18">
    <w:abstractNumId w:val="1"/>
  </w:num>
  <w:num w:numId="19">
    <w:abstractNumId w:val="12"/>
  </w:num>
  <w:num w:numId="20">
    <w:abstractNumId w:val="13"/>
  </w:num>
  <w:num w:numId="21">
    <w:abstractNumId w:val="16"/>
  </w:num>
  <w:num w:numId="22">
    <w:abstractNumId w:val="15"/>
  </w:num>
  <w:num w:numId="23">
    <w:abstractNumId w:val="6"/>
  </w:num>
  <w:num w:numId="24">
    <w:abstractNumId w:val="20"/>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D9"/>
    <w:rsid w:val="000006B6"/>
    <w:rsid w:val="000033FE"/>
    <w:rsid w:val="0000404B"/>
    <w:rsid w:val="000046BA"/>
    <w:rsid w:val="00006DC3"/>
    <w:rsid w:val="000078BC"/>
    <w:rsid w:val="00010CBE"/>
    <w:rsid w:val="0001509B"/>
    <w:rsid w:val="00020128"/>
    <w:rsid w:val="000232D9"/>
    <w:rsid w:val="000236F9"/>
    <w:rsid w:val="0002389A"/>
    <w:rsid w:val="0003225D"/>
    <w:rsid w:val="000322E7"/>
    <w:rsid w:val="00036DD5"/>
    <w:rsid w:val="0004161E"/>
    <w:rsid w:val="00043053"/>
    <w:rsid w:val="0004482E"/>
    <w:rsid w:val="000479F3"/>
    <w:rsid w:val="0005038D"/>
    <w:rsid w:val="00052ECC"/>
    <w:rsid w:val="00053B10"/>
    <w:rsid w:val="00063319"/>
    <w:rsid w:val="0007045F"/>
    <w:rsid w:val="00070CC1"/>
    <w:rsid w:val="000767D9"/>
    <w:rsid w:val="00076936"/>
    <w:rsid w:val="000770BA"/>
    <w:rsid w:val="00077C05"/>
    <w:rsid w:val="00077CC7"/>
    <w:rsid w:val="00083D01"/>
    <w:rsid w:val="000846AF"/>
    <w:rsid w:val="00086575"/>
    <w:rsid w:val="0009234B"/>
    <w:rsid w:val="00093B31"/>
    <w:rsid w:val="000A07D3"/>
    <w:rsid w:val="000A260A"/>
    <w:rsid w:val="000B372E"/>
    <w:rsid w:val="000C36F2"/>
    <w:rsid w:val="000D1BE5"/>
    <w:rsid w:val="000D6798"/>
    <w:rsid w:val="000D7979"/>
    <w:rsid w:val="000E0136"/>
    <w:rsid w:val="000E099B"/>
    <w:rsid w:val="000E2A7A"/>
    <w:rsid w:val="000E368E"/>
    <w:rsid w:val="000E6AE7"/>
    <w:rsid w:val="000E7411"/>
    <w:rsid w:val="000E7634"/>
    <w:rsid w:val="000F0006"/>
    <w:rsid w:val="000F0FFE"/>
    <w:rsid w:val="000F2730"/>
    <w:rsid w:val="000F4B95"/>
    <w:rsid w:val="000F7218"/>
    <w:rsid w:val="00101236"/>
    <w:rsid w:val="00102AAD"/>
    <w:rsid w:val="00102C63"/>
    <w:rsid w:val="00104716"/>
    <w:rsid w:val="00110815"/>
    <w:rsid w:val="00114447"/>
    <w:rsid w:val="00116699"/>
    <w:rsid w:val="00117571"/>
    <w:rsid w:val="00125B3C"/>
    <w:rsid w:val="001279EE"/>
    <w:rsid w:val="00127E8B"/>
    <w:rsid w:val="001310DA"/>
    <w:rsid w:val="00131E53"/>
    <w:rsid w:val="001321F8"/>
    <w:rsid w:val="00132D58"/>
    <w:rsid w:val="00134EBC"/>
    <w:rsid w:val="00136572"/>
    <w:rsid w:val="0013705D"/>
    <w:rsid w:val="00141E74"/>
    <w:rsid w:val="00143AC6"/>
    <w:rsid w:val="0014512F"/>
    <w:rsid w:val="00147D00"/>
    <w:rsid w:val="0015708B"/>
    <w:rsid w:val="00157814"/>
    <w:rsid w:val="00163151"/>
    <w:rsid w:val="00163EB3"/>
    <w:rsid w:val="00172D68"/>
    <w:rsid w:val="0017614E"/>
    <w:rsid w:val="00176A86"/>
    <w:rsid w:val="00176E5A"/>
    <w:rsid w:val="00177717"/>
    <w:rsid w:val="00181C1A"/>
    <w:rsid w:val="00183F98"/>
    <w:rsid w:val="001862D6"/>
    <w:rsid w:val="00187519"/>
    <w:rsid w:val="00191901"/>
    <w:rsid w:val="00191F47"/>
    <w:rsid w:val="001958F9"/>
    <w:rsid w:val="00196717"/>
    <w:rsid w:val="001A0965"/>
    <w:rsid w:val="001A0ABF"/>
    <w:rsid w:val="001A1358"/>
    <w:rsid w:val="001A50A2"/>
    <w:rsid w:val="001A5373"/>
    <w:rsid w:val="001A6FA9"/>
    <w:rsid w:val="001A75DF"/>
    <w:rsid w:val="001B3C52"/>
    <w:rsid w:val="001C0938"/>
    <w:rsid w:val="001C1380"/>
    <w:rsid w:val="001C27DF"/>
    <w:rsid w:val="001C3184"/>
    <w:rsid w:val="001C4177"/>
    <w:rsid w:val="001C5825"/>
    <w:rsid w:val="001C7618"/>
    <w:rsid w:val="001D397D"/>
    <w:rsid w:val="001D5BCD"/>
    <w:rsid w:val="001D5C47"/>
    <w:rsid w:val="001D7D0F"/>
    <w:rsid w:val="001E1F50"/>
    <w:rsid w:val="001E1F59"/>
    <w:rsid w:val="001E4D73"/>
    <w:rsid w:val="001E79C0"/>
    <w:rsid w:val="001F2FB0"/>
    <w:rsid w:val="001F4674"/>
    <w:rsid w:val="001F5DC9"/>
    <w:rsid w:val="001F6B9B"/>
    <w:rsid w:val="00200ADB"/>
    <w:rsid w:val="00202494"/>
    <w:rsid w:val="00202640"/>
    <w:rsid w:val="00202AA6"/>
    <w:rsid w:val="00203ED3"/>
    <w:rsid w:val="00205383"/>
    <w:rsid w:val="002053BF"/>
    <w:rsid w:val="00205D88"/>
    <w:rsid w:val="00206554"/>
    <w:rsid w:val="00215888"/>
    <w:rsid w:val="00216A8B"/>
    <w:rsid w:val="00216FDE"/>
    <w:rsid w:val="002176F9"/>
    <w:rsid w:val="00217873"/>
    <w:rsid w:val="0022083A"/>
    <w:rsid w:val="00222FF5"/>
    <w:rsid w:val="002260E3"/>
    <w:rsid w:val="0023118E"/>
    <w:rsid w:val="00231B35"/>
    <w:rsid w:val="00231FF6"/>
    <w:rsid w:val="002379F9"/>
    <w:rsid w:val="00240140"/>
    <w:rsid w:val="0024070A"/>
    <w:rsid w:val="002437EB"/>
    <w:rsid w:val="00243AC9"/>
    <w:rsid w:val="00244F31"/>
    <w:rsid w:val="00246895"/>
    <w:rsid w:val="00246E7C"/>
    <w:rsid w:val="00247571"/>
    <w:rsid w:val="00250FF4"/>
    <w:rsid w:val="002531C4"/>
    <w:rsid w:val="00257449"/>
    <w:rsid w:val="002578CE"/>
    <w:rsid w:val="00266B5D"/>
    <w:rsid w:val="00267365"/>
    <w:rsid w:val="002744DA"/>
    <w:rsid w:val="00275F81"/>
    <w:rsid w:val="00276385"/>
    <w:rsid w:val="00281206"/>
    <w:rsid w:val="00282AE5"/>
    <w:rsid w:val="002920CD"/>
    <w:rsid w:val="00297C21"/>
    <w:rsid w:val="002A6D5A"/>
    <w:rsid w:val="002B32EA"/>
    <w:rsid w:val="002B3A5C"/>
    <w:rsid w:val="002B4B3B"/>
    <w:rsid w:val="002B5829"/>
    <w:rsid w:val="002B5DB8"/>
    <w:rsid w:val="002B7177"/>
    <w:rsid w:val="002C070C"/>
    <w:rsid w:val="002C4FA0"/>
    <w:rsid w:val="002C68FF"/>
    <w:rsid w:val="002C7FA5"/>
    <w:rsid w:val="002E3910"/>
    <w:rsid w:val="002E4A62"/>
    <w:rsid w:val="002E521E"/>
    <w:rsid w:val="002F062E"/>
    <w:rsid w:val="002F1034"/>
    <w:rsid w:val="002F1898"/>
    <w:rsid w:val="002F24DF"/>
    <w:rsid w:val="002F51B8"/>
    <w:rsid w:val="0030004E"/>
    <w:rsid w:val="00300DF1"/>
    <w:rsid w:val="00301C4F"/>
    <w:rsid w:val="00306322"/>
    <w:rsid w:val="00307399"/>
    <w:rsid w:val="003148C0"/>
    <w:rsid w:val="00316190"/>
    <w:rsid w:val="00316E85"/>
    <w:rsid w:val="00321DCD"/>
    <w:rsid w:val="0032279F"/>
    <w:rsid w:val="00323068"/>
    <w:rsid w:val="0032316A"/>
    <w:rsid w:val="003233BB"/>
    <w:rsid w:val="0032417C"/>
    <w:rsid w:val="00325408"/>
    <w:rsid w:val="00325632"/>
    <w:rsid w:val="0032724A"/>
    <w:rsid w:val="00335BD1"/>
    <w:rsid w:val="003370DE"/>
    <w:rsid w:val="003424BA"/>
    <w:rsid w:val="00347AE4"/>
    <w:rsid w:val="00347EA7"/>
    <w:rsid w:val="00352241"/>
    <w:rsid w:val="00352523"/>
    <w:rsid w:val="0035264A"/>
    <w:rsid w:val="0036010C"/>
    <w:rsid w:val="00364A11"/>
    <w:rsid w:val="00366268"/>
    <w:rsid w:val="00366AB7"/>
    <w:rsid w:val="00373734"/>
    <w:rsid w:val="00373F1E"/>
    <w:rsid w:val="0037777E"/>
    <w:rsid w:val="003804C8"/>
    <w:rsid w:val="0038791A"/>
    <w:rsid w:val="00387F29"/>
    <w:rsid w:val="00394AAB"/>
    <w:rsid w:val="00396578"/>
    <w:rsid w:val="00396E99"/>
    <w:rsid w:val="003A0D55"/>
    <w:rsid w:val="003A290A"/>
    <w:rsid w:val="003A2B64"/>
    <w:rsid w:val="003A5EED"/>
    <w:rsid w:val="003B3A9C"/>
    <w:rsid w:val="003B7BB5"/>
    <w:rsid w:val="003C2318"/>
    <w:rsid w:val="003C49F8"/>
    <w:rsid w:val="003C5382"/>
    <w:rsid w:val="003C61E4"/>
    <w:rsid w:val="003D1AD1"/>
    <w:rsid w:val="003D57C7"/>
    <w:rsid w:val="003D75CE"/>
    <w:rsid w:val="003E2BC4"/>
    <w:rsid w:val="003E2E7C"/>
    <w:rsid w:val="003E3D16"/>
    <w:rsid w:val="003F3706"/>
    <w:rsid w:val="00404D53"/>
    <w:rsid w:val="004068EB"/>
    <w:rsid w:val="004102A4"/>
    <w:rsid w:val="00420485"/>
    <w:rsid w:val="004216F7"/>
    <w:rsid w:val="00421A02"/>
    <w:rsid w:val="00424AB2"/>
    <w:rsid w:val="00430C8B"/>
    <w:rsid w:val="00430D9A"/>
    <w:rsid w:val="004321A2"/>
    <w:rsid w:val="004339EE"/>
    <w:rsid w:val="00434FB9"/>
    <w:rsid w:val="00436112"/>
    <w:rsid w:val="0043705D"/>
    <w:rsid w:val="00441E15"/>
    <w:rsid w:val="00442054"/>
    <w:rsid w:val="00442C31"/>
    <w:rsid w:val="004434F1"/>
    <w:rsid w:val="004443B6"/>
    <w:rsid w:val="00445D8E"/>
    <w:rsid w:val="00446BC5"/>
    <w:rsid w:val="00451641"/>
    <w:rsid w:val="00451D77"/>
    <w:rsid w:val="00453F1E"/>
    <w:rsid w:val="00454EA4"/>
    <w:rsid w:val="00460542"/>
    <w:rsid w:val="00463B5C"/>
    <w:rsid w:val="00470AC6"/>
    <w:rsid w:val="004725D0"/>
    <w:rsid w:val="004730D3"/>
    <w:rsid w:val="00475180"/>
    <w:rsid w:val="004801D0"/>
    <w:rsid w:val="00482658"/>
    <w:rsid w:val="0048292F"/>
    <w:rsid w:val="00483E03"/>
    <w:rsid w:val="00491866"/>
    <w:rsid w:val="00492C7C"/>
    <w:rsid w:val="004954B7"/>
    <w:rsid w:val="004A0A80"/>
    <w:rsid w:val="004A4EBC"/>
    <w:rsid w:val="004A558A"/>
    <w:rsid w:val="004A6DE4"/>
    <w:rsid w:val="004B23AC"/>
    <w:rsid w:val="004B2CE1"/>
    <w:rsid w:val="004B37C4"/>
    <w:rsid w:val="004B5D04"/>
    <w:rsid w:val="004B65DD"/>
    <w:rsid w:val="004B746B"/>
    <w:rsid w:val="004C5E95"/>
    <w:rsid w:val="004C660C"/>
    <w:rsid w:val="004D2072"/>
    <w:rsid w:val="004D21D5"/>
    <w:rsid w:val="004D4BE2"/>
    <w:rsid w:val="004E5E7C"/>
    <w:rsid w:val="004E7075"/>
    <w:rsid w:val="004F104F"/>
    <w:rsid w:val="004F2243"/>
    <w:rsid w:val="004F5740"/>
    <w:rsid w:val="00500C29"/>
    <w:rsid w:val="0050178E"/>
    <w:rsid w:val="0050227E"/>
    <w:rsid w:val="005035A7"/>
    <w:rsid w:val="00505D9A"/>
    <w:rsid w:val="00506190"/>
    <w:rsid w:val="005071EC"/>
    <w:rsid w:val="00510291"/>
    <w:rsid w:val="005109B9"/>
    <w:rsid w:val="00512E3D"/>
    <w:rsid w:val="005222C8"/>
    <w:rsid w:val="005236BC"/>
    <w:rsid w:val="005318AB"/>
    <w:rsid w:val="00532665"/>
    <w:rsid w:val="00533207"/>
    <w:rsid w:val="00534504"/>
    <w:rsid w:val="00537A08"/>
    <w:rsid w:val="00551ED3"/>
    <w:rsid w:val="00556F71"/>
    <w:rsid w:val="005613F7"/>
    <w:rsid w:val="0056371D"/>
    <w:rsid w:val="00564DBC"/>
    <w:rsid w:val="0057165F"/>
    <w:rsid w:val="00572EA0"/>
    <w:rsid w:val="00573BAA"/>
    <w:rsid w:val="005847B6"/>
    <w:rsid w:val="00586469"/>
    <w:rsid w:val="00590EFE"/>
    <w:rsid w:val="005935D3"/>
    <w:rsid w:val="00594D3E"/>
    <w:rsid w:val="0059650B"/>
    <w:rsid w:val="005970B2"/>
    <w:rsid w:val="00597B51"/>
    <w:rsid w:val="005A1AFC"/>
    <w:rsid w:val="005A2082"/>
    <w:rsid w:val="005A22F7"/>
    <w:rsid w:val="005A3406"/>
    <w:rsid w:val="005B348A"/>
    <w:rsid w:val="005B5ADA"/>
    <w:rsid w:val="005B6816"/>
    <w:rsid w:val="005C2D17"/>
    <w:rsid w:val="005C6D95"/>
    <w:rsid w:val="005C70A4"/>
    <w:rsid w:val="005C7556"/>
    <w:rsid w:val="005D580B"/>
    <w:rsid w:val="005E1F82"/>
    <w:rsid w:val="005E2742"/>
    <w:rsid w:val="005E4819"/>
    <w:rsid w:val="005E703C"/>
    <w:rsid w:val="00600EE9"/>
    <w:rsid w:val="00602A24"/>
    <w:rsid w:val="00603683"/>
    <w:rsid w:val="00603DB8"/>
    <w:rsid w:val="00604EEC"/>
    <w:rsid w:val="00605F8A"/>
    <w:rsid w:val="00607323"/>
    <w:rsid w:val="0062258A"/>
    <w:rsid w:val="00622F73"/>
    <w:rsid w:val="00626452"/>
    <w:rsid w:val="006264E9"/>
    <w:rsid w:val="0063026A"/>
    <w:rsid w:val="00636C9B"/>
    <w:rsid w:val="0064550C"/>
    <w:rsid w:val="006460C1"/>
    <w:rsid w:val="00650FB2"/>
    <w:rsid w:val="0065478E"/>
    <w:rsid w:val="0065678B"/>
    <w:rsid w:val="00661FD7"/>
    <w:rsid w:val="00662E20"/>
    <w:rsid w:val="006666BE"/>
    <w:rsid w:val="0067086F"/>
    <w:rsid w:val="00672BEE"/>
    <w:rsid w:val="00674737"/>
    <w:rsid w:val="00680758"/>
    <w:rsid w:val="0068107F"/>
    <w:rsid w:val="006812FA"/>
    <w:rsid w:val="00683FDF"/>
    <w:rsid w:val="00684E24"/>
    <w:rsid w:val="0068529C"/>
    <w:rsid w:val="00686445"/>
    <w:rsid w:val="00687963"/>
    <w:rsid w:val="00690E7F"/>
    <w:rsid w:val="00693773"/>
    <w:rsid w:val="006972EF"/>
    <w:rsid w:val="006A0D7B"/>
    <w:rsid w:val="006A59EF"/>
    <w:rsid w:val="006B264B"/>
    <w:rsid w:val="006B479B"/>
    <w:rsid w:val="006B4B23"/>
    <w:rsid w:val="006C2110"/>
    <w:rsid w:val="006C4362"/>
    <w:rsid w:val="006C5AF6"/>
    <w:rsid w:val="006D220C"/>
    <w:rsid w:val="006D36DF"/>
    <w:rsid w:val="006D3CFF"/>
    <w:rsid w:val="006D52E0"/>
    <w:rsid w:val="006E51FE"/>
    <w:rsid w:val="006E5DDB"/>
    <w:rsid w:val="006E75D6"/>
    <w:rsid w:val="006E77F3"/>
    <w:rsid w:val="006F1114"/>
    <w:rsid w:val="006F11FD"/>
    <w:rsid w:val="006F2BDE"/>
    <w:rsid w:val="007015E7"/>
    <w:rsid w:val="00706A68"/>
    <w:rsid w:val="007116EB"/>
    <w:rsid w:val="00711E33"/>
    <w:rsid w:val="00712156"/>
    <w:rsid w:val="0071266C"/>
    <w:rsid w:val="00712D82"/>
    <w:rsid w:val="00714494"/>
    <w:rsid w:val="007202C6"/>
    <w:rsid w:val="0072169B"/>
    <w:rsid w:val="00724C7B"/>
    <w:rsid w:val="00725358"/>
    <w:rsid w:val="00733FFB"/>
    <w:rsid w:val="0073526E"/>
    <w:rsid w:val="00740194"/>
    <w:rsid w:val="00740E9B"/>
    <w:rsid w:val="00741B4F"/>
    <w:rsid w:val="00744CAE"/>
    <w:rsid w:val="007465C1"/>
    <w:rsid w:val="0074754C"/>
    <w:rsid w:val="00747AA9"/>
    <w:rsid w:val="007561D8"/>
    <w:rsid w:val="00761160"/>
    <w:rsid w:val="007717A2"/>
    <w:rsid w:val="00774057"/>
    <w:rsid w:val="0077635D"/>
    <w:rsid w:val="00780F72"/>
    <w:rsid w:val="00781850"/>
    <w:rsid w:val="0078403C"/>
    <w:rsid w:val="007840BA"/>
    <w:rsid w:val="0078523D"/>
    <w:rsid w:val="00785A49"/>
    <w:rsid w:val="00796352"/>
    <w:rsid w:val="007A06F5"/>
    <w:rsid w:val="007A261F"/>
    <w:rsid w:val="007A382B"/>
    <w:rsid w:val="007A4F86"/>
    <w:rsid w:val="007A5830"/>
    <w:rsid w:val="007A5BF5"/>
    <w:rsid w:val="007A6B00"/>
    <w:rsid w:val="007B5293"/>
    <w:rsid w:val="007B6C6E"/>
    <w:rsid w:val="007D3F86"/>
    <w:rsid w:val="007D7379"/>
    <w:rsid w:val="007E38D4"/>
    <w:rsid w:val="007E3A94"/>
    <w:rsid w:val="007E5466"/>
    <w:rsid w:val="007E6407"/>
    <w:rsid w:val="007E78AD"/>
    <w:rsid w:val="007F3C97"/>
    <w:rsid w:val="007F3E1C"/>
    <w:rsid w:val="0080189C"/>
    <w:rsid w:val="00801FAF"/>
    <w:rsid w:val="00802816"/>
    <w:rsid w:val="0080617A"/>
    <w:rsid w:val="008062E7"/>
    <w:rsid w:val="008070D8"/>
    <w:rsid w:val="00807355"/>
    <w:rsid w:val="008078D6"/>
    <w:rsid w:val="00807D59"/>
    <w:rsid w:val="008104C9"/>
    <w:rsid w:val="00812412"/>
    <w:rsid w:val="008127AD"/>
    <w:rsid w:val="00812D84"/>
    <w:rsid w:val="008138DA"/>
    <w:rsid w:val="00816A4D"/>
    <w:rsid w:val="00817B70"/>
    <w:rsid w:val="00817EC6"/>
    <w:rsid w:val="00826FED"/>
    <w:rsid w:val="00830A8F"/>
    <w:rsid w:val="0083401B"/>
    <w:rsid w:val="00834EF6"/>
    <w:rsid w:val="008350C3"/>
    <w:rsid w:val="00837FC0"/>
    <w:rsid w:val="00842D8F"/>
    <w:rsid w:val="00845313"/>
    <w:rsid w:val="00852DCC"/>
    <w:rsid w:val="00854C6A"/>
    <w:rsid w:val="008600D0"/>
    <w:rsid w:val="00863241"/>
    <w:rsid w:val="008638C1"/>
    <w:rsid w:val="008659D1"/>
    <w:rsid w:val="00867D65"/>
    <w:rsid w:val="00870E6B"/>
    <w:rsid w:val="00874D62"/>
    <w:rsid w:val="00881FB0"/>
    <w:rsid w:val="00887B59"/>
    <w:rsid w:val="00891554"/>
    <w:rsid w:val="00892A4F"/>
    <w:rsid w:val="00892C18"/>
    <w:rsid w:val="00893756"/>
    <w:rsid w:val="00893A2C"/>
    <w:rsid w:val="008A0FE4"/>
    <w:rsid w:val="008A382F"/>
    <w:rsid w:val="008A3982"/>
    <w:rsid w:val="008A5543"/>
    <w:rsid w:val="008B1BA6"/>
    <w:rsid w:val="008C1DA5"/>
    <w:rsid w:val="008C657A"/>
    <w:rsid w:val="008C6815"/>
    <w:rsid w:val="008D05FE"/>
    <w:rsid w:val="008D21B7"/>
    <w:rsid w:val="008D3A61"/>
    <w:rsid w:val="008D6AA4"/>
    <w:rsid w:val="008E4D38"/>
    <w:rsid w:val="008E78EB"/>
    <w:rsid w:val="008F4012"/>
    <w:rsid w:val="009029A1"/>
    <w:rsid w:val="00903011"/>
    <w:rsid w:val="009040E9"/>
    <w:rsid w:val="00906A9D"/>
    <w:rsid w:val="00910939"/>
    <w:rsid w:val="00913766"/>
    <w:rsid w:val="00917A4B"/>
    <w:rsid w:val="009233FE"/>
    <w:rsid w:val="00924BD7"/>
    <w:rsid w:val="00926A12"/>
    <w:rsid w:val="00934393"/>
    <w:rsid w:val="00934A27"/>
    <w:rsid w:val="00937204"/>
    <w:rsid w:val="00940CF4"/>
    <w:rsid w:val="00941515"/>
    <w:rsid w:val="00941CA4"/>
    <w:rsid w:val="009424DF"/>
    <w:rsid w:val="00942824"/>
    <w:rsid w:val="0094509E"/>
    <w:rsid w:val="00950B94"/>
    <w:rsid w:val="00953710"/>
    <w:rsid w:val="00955133"/>
    <w:rsid w:val="00955397"/>
    <w:rsid w:val="009615A5"/>
    <w:rsid w:val="00961DC4"/>
    <w:rsid w:val="00962B90"/>
    <w:rsid w:val="00963976"/>
    <w:rsid w:val="00970EA7"/>
    <w:rsid w:val="00971D80"/>
    <w:rsid w:val="009800DB"/>
    <w:rsid w:val="00982167"/>
    <w:rsid w:val="009827AD"/>
    <w:rsid w:val="00984219"/>
    <w:rsid w:val="00984874"/>
    <w:rsid w:val="009851A7"/>
    <w:rsid w:val="00987776"/>
    <w:rsid w:val="00990698"/>
    <w:rsid w:val="00990800"/>
    <w:rsid w:val="009913CC"/>
    <w:rsid w:val="009926FB"/>
    <w:rsid w:val="00993066"/>
    <w:rsid w:val="0099356D"/>
    <w:rsid w:val="00994189"/>
    <w:rsid w:val="009953A8"/>
    <w:rsid w:val="0099545C"/>
    <w:rsid w:val="009A394B"/>
    <w:rsid w:val="009A603B"/>
    <w:rsid w:val="009A61AB"/>
    <w:rsid w:val="009B5EE7"/>
    <w:rsid w:val="009B5FA7"/>
    <w:rsid w:val="009B629C"/>
    <w:rsid w:val="009C0312"/>
    <w:rsid w:val="009D0549"/>
    <w:rsid w:val="009D51C3"/>
    <w:rsid w:val="009D6659"/>
    <w:rsid w:val="009E0CEA"/>
    <w:rsid w:val="009E195C"/>
    <w:rsid w:val="009E5F1E"/>
    <w:rsid w:val="009F2F6D"/>
    <w:rsid w:val="009F46AF"/>
    <w:rsid w:val="009F6087"/>
    <w:rsid w:val="009F641D"/>
    <w:rsid w:val="009F6ABD"/>
    <w:rsid w:val="00A00F73"/>
    <w:rsid w:val="00A017E0"/>
    <w:rsid w:val="00A02C1B"/>
    <w:rsid w:val="00A03348"/>
    <w:rsid w:val="00A055F5"/>
    <w:rsid w:val="00A05E8B"/>
    <w:rsid w:val="00A07C5A"/>
    <w:rsid w:val="00A10073"/>
    <w:rsid w:val="00A10999"/>
    <w:rsid w:val="00A128CA"/>
    <w:rsid w:val="00A14B2F"/>
    <w:rsid w:val="00A151BD"/>
    <w:rsid w:val="00A20C26"/>
    <w:rsid w:val="00A20E38"/>
    <w:rsid w:val="00A212E6"/>
    <w:rsid w:val="00A24CAA"/>
    <w:rsid w:val="00A350E9"/>
    <w:rsid w:val="00A37189"/>
    <w:rsid w:val="00A4003E"/>
    <w:rsid w:val="00A4065F"/>
    <w:rsid w:val="00A4163F"/>
    <w:rsid w:val="00A41D20"/>
    <w:rsid w:val="00A43198"/>
    <w:rsid w:val="00A44490"/>
    <w:rsid w:val="00A44B5A"/>
    <w:rsid w:val="00A5082B"/>
    <w:rsid w:val="00A56EF8"/>
    <w:rsid w:val="00A61960"/>
    <w:rsid w:val="00A639D2"/>
    <w:rsid w:val="00A65311"/>
    <w:rsid w:val="00A65598"/>
    <w:rsid w:val="00A675A2"/>
    <w:rsid w:val="00A722B5"/>
    <w:rsid w:val="00A72CB3"/>
    <w:rsid w:val="00A73D65"/>
    <w:rsid w:val="00A75209"/>
    <w:rsid w:val="00A756B5"/>
    <w:rsid w:val="00A8521B"/>
    <w:rsid w:val="00A86377"/>
    <w:rsid w:val="00A8768B"/>
    <w:rsid w:val="00A87825"/>
    <w:rsid w:val="00A914E0"/>
    <w:rsid w:val="00A94F79"/>
    <w:rsid w:val="00A9628B"/>
    <w:rsid w:val="00A9659D"/>
    <w:rsid w:val="00A9666A"/>
    <w:rsid w:val="00A97454"/>
    <w:rsid w:val="00AA351A"/>
    <w:rsid w:val="00AA3CA6"/>
    <w:rsid w:val="00AA3CC0"/>
    <w:rsid w:val="00AA6873"/>
    <w:rsid w:val="00AB089D"/>
    <w:rsid w:val="00AB095A"/>
    <w:rsid w:val="00AB467A"/>
    <w:rsid w:val="00AB6BBD"/>
    <w:rsid w:val="00AB7C9D"/>
    <w:rsid w:val="00AC18C3"/>
    <w:rsid w:val="00AC35CA"/>
    <w:rsid w:val="00AD01BB"/>
    <w:rsid w:val="00AD218A"/>
    <w:rsid w:val="00AD31CB"/>
    <w:rsid w:val="00AD4F07"/>
    <w:rsid w:val="00AD5A1F"/>
    <w:rsid w:val="00AD7F8F"/>
    <w:rsid w:val="00AE60E5"/>
    <w:rsid w:val="00AE6B17"/>
    <w:rsid w:val="00AF6489"/>
    <w:rsid w:val="00B017AC"/>
    <w:rsid w:val="00B06C30"/>
    <w:rsid w:val="00B126E0"/>
    <w:rsid w:val="00B12BF4"/>
    <w:rsid w:val="00B144DD"/>
    <w:rsid w:val="00B15214"/>
    <w:rsid w:val="00B166ED"/>
    <w:rsid w:val="00B173CA"/>
    <w:rsid w:val="00B259DC"/>
    <w:rsid w:val="00B3014A"/>
    <w:rsid w:val="00B30BD1"/>
    <w:rsid w:val="00B31FDA"/>
    <w:rsid w:val="00B32720"/>
    <w:rsid w:val="00B33394"/>
    <w:rsid w:val="00B33A3E"/>
    <w:rsid w:val="00B3547C"/>
    <w:rsid w:val="00B3649B"/>
    <w:rsid w:val="00B40726"/>
    <w:rsid w:val="00B41E62"/>
    <w:rsid w:val="00B46F14"/>
    <w:rsid w:val="00B550AF"/>
    <w:rsid w:val="00B564F3"/>
    <w:rsid w:val="00B57E23"/>
    <w:rsid w:val="00B6494F"/>
    <w:rsid w:val="00B66F0B"/>
    <w:rsid w:val="00B672B5"/>
    <w:rsid w:val="00B67720"/>
    <w:rsid w:val="00B734B3"/>
    <w:rsid w:val="00B76DCA"/>
    <w:rsid w:val="00B84F6A"/>
    <w:rsid w:val="00B8566F"/>
    <w:rsid w:val="00B93730"/>
    <w:rsid w:val="00B96145"/>
    <w:rsid w:val="00BA3882"/>
    <w:rsid w:val="00BA3C0A"/>
    <w:rsid w:val="00BA797C"/>
    <w:rsid w:val="00BB0813"/>
    <w:rsid w:val="00BB0AB2"/>
    <w:rsid w:val="00BB52CF"/>
    <w:rsid w:val="00BB5F56"/>
    <w:rsid w:val="00BB737D"/>
    <w:rsid w:val="00BB7B35"/>
    <w:rsid w:val="00BC13E9"/>
    <w:rsid w:val="00BC396D"/>
    <w:rsid w:val="00BC3B77"/>
    <w:rsid w:val="00BC4E87"/>
    <w:rsid w:val="00BD59BB"/>
    <w:rsid w:val="00BD5AD0"/>
    <w:rsid w:val="00BE0A70"/>
    <w:rsid w:val="00BE1826"/>
    <w:rsid w:val="00BE65E8"/>
    <w:rsid w:val="00BE7E4B"/>
    <w:rsid w:val="00BF06CD"/>
    <w:rsid w:val="00BF76AF"/>
    <w:rsid w:val="00C03D01"/>
    <w:rsid w:val="00C04A5B"/>
    <w:rsid w:val="00C0641D"/>
    <w:rsid w:val="00C1404B"/>
    <w:rsid w:val="00C16E4C"/>
    <w:rsid w:val="00C16E99"/>
    <w:rsid w:val="00C17C24"/>
    <w:rsid w:val="00C20717"/>
    <w:rsid w:val="00C23E95"/>
    <w:rsid w:val="00C24993"/>
    <w:rsid w:val="00C26374"/>
    <w:rsid w:val="00C26D4F"/>
    <w:rsid w:val="00C2759E"/>
    <w:rsid w:val="00C300AE"/>
    <w:rsid w:val="00C3394F"/>
    <w:rsid w:val="00C34C4D"/>
    <w:rsid w:val="00C37113"/>
    <w:rsid w:val="00C42B19"/>
    <w:rsid w:val="00C4590A"/>
    <w:rsid w:val="00C474B9"/>
    <w:rsid w:val="00C53A94"/>
    <w:rsid w:val="00C60D32"/>
    <w:rsid w:val="00C66330"/>
    <w:rsid w:val="00C71610"/>
    <w:rsid w:val="00C72A1F"/>
    <w:rsid w:val="00C75FFA"/>
    <w:rsid w:val="00C82586"/>
    <w:rsid w:val="00C82AE9"/>
    <w:rsid w:val="00C83254"/>
    <w:rsid w:val="00C83CE1"/>
    <w:rsid w:val="00C877E0"/>
    <w:rsid w:val="00C96263"/>
    <w:rsid w:val="00CA1492"/>
    <w:rsid w:val="00CA2D05"/>
    <w:rsid w:val="00CB51FF"/>
    <w:rsid w:val="00CB7B86"/>
    <w:rsid w:val="00CC20D2"/>
    <w:rsid w:val="00CC627E"/>
    <w:rsid w:val="00CD1BF3"/>
    <w:rsid w:val="00CE09F8"/>
    <w:rsid w:val="00CE2A30"/>
    <w:rsid w:val="00CE65B2"/>
    <w:rsid w:val="00CF1E3E"/>
    <w:rsid w:val="00CF3DC5"/>
    <w:rsid w:val="00CF4570"/>
    <w:rsid w:val="00CF5290"/>
    <w:rsid w:val="00CF663A"/>
    <w:rsid w:val="00CF6D7F"/>
    <w:rsid w:val="00D01929"/>
    <w:rsid w:val="00D01990"/>
    <w:rsid w:val="00D12399"/>
    <w:rsid w:val="00D1367A"/>
    <w:rsid w:val="00D16209"/>
    <w:rsid w:val="00D16E8D"/>
    <w:rsid w:val="00D202F2"/>
    <w:rsid w:val="00D20C7A"/>
    <w:rsid w:val="00D2133B"/>
    <w:rsid w:val="00D23480"/>
    <w:rsid w:val="00D26737"/>
    <w:rsid w:val="00D27A6C"/>
    <w:rsid w:val="00D32403"/>
    <w:rsid w:val="00D32938"/>
    <w:rsid w:val="00D3327E"/>
    <w:rsid w:val="00D34A6C"/>
    <w:rsid w:val="00D3606F"/>
    <w:rsid w:val="00D368B0"/>
    <w:rsid w:val="00D40F95"/>
    <w:rsid w:val="00D41FE8"/>
    <w:rsid w:val="00D4298C"/>
    <w:rsid w:val="00D52301"/>
    <w:rsid w:val="00D53039"/>
    <w:rsid w:val="00D65AEE"/>
    <w:rsid w:val="00D71E49"/>
    <w:rsid w:val="00D74094"/>
    <w:rsid w:val="00D760FD"/>
    <w:rsid w:val="00D76EE7"/>
    <w:rsid w:val="00D84E13"/>
    <w:rsid w:val="00D9320C"/>
    <w:rsid w:val="00D93FB3"/>
    <w:rsid w:val="00D952EC"/>
    <w:rsid w:val="00D97F68"/>
    <w:rsid w:val="00DA5417"/>
    <w:rsid w:val="00DA6761"/>
    <w:rsid w:val="00DB0686"/>
    <w:rsid w:val="00DB68E2"/>
    <w:rsid w:val="00DC3A03"/>
    <w:rsid w:val="00DC5363"/>
    <w:rsid w:val="00DC7032"/>
    <w:rsid w:val="00DD36E1"/>
    <w:rsid w:val="00DD4B01"/>
    <w:rsid w:val="00DE463A"/>
    <w:rsid w:val="00DE70C6"/>
    <w:rsid w:val="00DE7634"/>
    <w:rsid w:val="00DF1105"/>
    <w:rsid w:val="00DF351B"/>
    <w:rsid w:val="00DF4A81"/>
    <w:rsid w:val="00E042E7"/>
    <w:rsid w:val="00E04B14"/>
    <w:rsid w:val="00E06E85"/>
    <w:rsid w:val="00E07490"/>
    <w:rsid w:val="00E1001C"/>
    <w:rsid w:val="00E10990"/>
    <w:rsid w:val="00E134B7"/>
    <w:rsid w:val="00E13C5A"/>
    <w:rsid w:val="00E14FF9"/>
    <w:rsid w:val="00E1567D"/>
    <w:rsid w:val="00E1665B"/>
    <w:rsid w:val="00E174F9"/>
    <w:rsid w:val="00E20358"/>
    <w:rsid w:val="00E20AB4"/>
    <w:rsid w:val="00E227E1"/>
    <w:rsid w:val="00E26026"/>
    <w:rsid w:val="00E2742D"/>
    <w:rsid w:val="00E369D2"/>
    <w:rsid w:val="00E36A71"/>
    <w:rsid w:val="00E37CEF"/>
    <w:rsid w:val="00E40012"/>
    <w:rsid w:val="00E4031C"/>
    <w:rsid w:val="00E42C69"/>
    <w:rsid w:val="00E55CA6"/>
    <w:rsid w:val="00E60D0D"/>
    <w:rsid w:val="00E643C3"/>
    <w:rsid w:val="00E65621"/>
    <w:rsid w:val="00E8220F"/>
    <w:rsid w:val="00E850FA"/>
    <w:rsid w:val="00E85C99"/>
    <w:rsid w:val="00E91F9C"/>
    <w:rsid w:val="00E9215C"/>
    <w:rsid w:val="00E97CB5"/>
    <w:rsid w:val="00EA6F10"/>
    <w:rsid w:val="00EB0482"/>
    <w:rsid w:val="00EB3B26"/>
    <w:rsid w:val="00EB4E76"/>
    <w:rsid w:val="00EB5676"/>
    <w:rsid w:val="00EB6C5A"/>
    <w:rsid w:val="00EB7B9C"/>
    <w:rsid w:val="00EC2947"/>
    <w:rsid w:val="00EC3664"/>
    <w:rsid w:val="00EC5DD0"/>
    <w:rsid w:val="00ED2F87"/>
    <w:rsid w:val="00ED4F8F"/>
    <w:rsid w:val="00ED4FB7"/>
    <w:rsid w:val="00ED562B"/>
    <w:rsid w:val="00ED7E38"/>
    <w:rsid w:val="00EE0229"/>
    <w:rsid w:val="00EE4941"/>
    <w:rsid w:val="00EF1336"/>
    <w:rsid w:val="00EF35B4"/>
    <w:rsid w:val="00EF5EAB"/>
    <w:rsid w:val="00F051E7"/>
    <w:rsid w:val="00F05DEC"/>
    <w:rsid w:val="00F06601"/>
    <w:rsid w:val="00F10B0E"/>
    <w:rsid w:val="00F15814"/>
    <w:rsid w:val="00F15A43"/>
    <w:rsid w:val="00F21D76"/>
    <w:rsid w:val="00F2209E"/>
    <w:rsid w:val="00F239CF"/>
    <w:rsid w:val="00F24BD4"/>
    <w:rsid w:val="00F26DF2"/>
    <w:rsid w:val="00F30062"/>
    <w:rsid w:val="00F30298"/>
    <w:rsid w:val="00F318CA"/>
    <w:rsid w:val="00F34A0D"/>
    <w:rsid w:val="00F365E4"/>
    <w:rsid w:val="00F464A2"/>
    <w:rsid w:val="00F507ED"/>
    <w:rsid w:val="00F53652"/>
    <w:rsid w:val="00F70483"/>
    <w:rsid w:val="00F73149"/>
    <w:rsid w:val="00F75358"/>
    <w:rsid w:val="00F75736"/>
    <w:rsid w:val="00F75914"/>
    <w:rsid w:val="00F77A82"/>
    <w:rsid w:val="00F8183A"/>
    <w:rsid w:val="00F86185"/>
    <w:rsid w:val="00F86A14"/>
    <w:rsid w:val="00F90AD7"/>
    <w:rsid w:val="00F90CB5"/>
    <w:rsid w:val="00F94528"/>
    <w:rsid w:val="00F95779"/>
    <w:rsid w:val="00F9606D"/>
    <w:rsid w:val="00F96297"/>
    <w:rsid w:val="00F96C8A"/>
    <w:rsid w:val="00F96C9E"/>
    <w:rsid w:val="00FA0458"/>
    <w:rsid w:val="00FA13DF"/>
    <w:rsid w:val="00FB289D"/>
    <w:rsid w:val="00FB3D03"/>
    <w:rsid w:val="00FB5B82"/>
    <w:rsid w:val="00FB7E89"/>
    <w:rsid w:val="00FC4F01"/>
    <w:rsid w:val="00FC62C4"/>
    <w:rsid w:val="00FC6AF1"/>
    <w:rsid w:val="00FC79B1"/>
    <w:rsid w:val="00FD171E"/>
    <w:rsid w:val="00FD2D75"/>
    <w:rsid w:val="00FD3FBB"/>
    <w:rsid w:val="00FD4061"/>
    <w:rsid w:val="00FD44A9"/>
    <w:rsid w:val="00FD4A15"/>
    <w:rsid w:val="00FD4C81"/>
    <w:rsid w:val="00FD51F1"/>
    <w:rsid w:val="00FE0E0D"/>
    <w:rsid w:val="00FE2413"/>
    <w:rsid w:val="00FE2499"/>
    <w:rsid w:val="00FF24C6"/>
    <w:rsid w:val="00FF2989"/>
    <w:rsid w:val="00FF5E8A"/>
    <w:rsid w:val="00FF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7059345-B771-492D-8D5D-D3575F35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6FB"/>
  </w:style>
  <w:style w:type="paragraph" w:styleId="1">
    <w:name w:val="heading 1"/>
    <w:basedOn w:val="a"/>
    <w:next w:val="a"/>
    <w:link w:val="10"/>
    <w:uiPriority w:val="9"/>
    <w:qFormat/>
    <w:rsid w:val="00A91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017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233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603B"/>
    <w:pPr>
      <w:spacing w:after="0" w:line="240" w:lineRule="auto"/>
    </w:pPr>
    <w:rPr>
      <w:sz w:val="20"/>
      <w:szCs w:val="20"/>
    </w:rPr>
  </w:style>
  <w:style w:type="character" w:customStyle="1" w:styleId="a4">
    <w:name w:val="Текст сноски Знак"/>
    <w:basedOn w:val="a0"/>
    <w:link w:val="a3"/>
    <w:uiPriority w:val="99"/>
    <w:semiHidden/>
    <w:rsid w:val="009A603B"/>
    <w:rPr>
      <w:sz w:val="20"/>
      <w:szCs w:val="20"/>
    </w:rPr>
  </w:style>
  <w:style w:type="character" w:styleId="a5">
    <w:name w:val="footnote reference"/>
    <w:basedOn w:val="a0"/>
    <w:uiPriority w:val="99"/>
    <w:semiHidden/>
    <w:unhideWhenUsed/>
    <w:rsid w:val="009A603B"/>
    <w:rPr>
      <w:vertAlign w:val="superscript"/>
    </w:rPr>
  </w:style>
  <w:style w:type="table" w:styleId="a6">
    <w:name w:val="Table Grid"/>
    <w:basedOn w:val="a1"/>
    <w:uiPriority w:val="59"/>
    <w:rsid w:val="00666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1761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614E"/>
  </w:style>
  <w:style w:type="paragraph" w:styleId="a9">
    <w:name w:val="footer"/>
    <w:basedOn w:val="a"/>
    <w:link w:val="aa"/>
    <w:uiPriority w:val="99"/>
    <w:unhideWhenUsed/>
    <w:rsid w:val="001761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614E"/>
  </w:style>
  <w:style w:type="paragraph" w:styleId="ab">
    <w:name w:val="No Spacing"/>
    <w:link w:val="ac"/>
    <w:uiPriority w:val="1"/>
    <w:qFormat/>
    <w:rsid w:val="000F7218"/>
    <w:pPr>
      <w:spacing w:after="0" w:line="240" w:lineRule="auto"/>
    </w:pPr>
  </w:style>
  <w:style w:type="character" w:customStyle="1" w:styleId="apple-converted-space">
    <w:name w:val="apple-converted-space"/>
    <w:basedOn w:val="a0"/>
    <w:rsid w:val="00A97454"/>
  </w:style>
  <w:style w:type="paragraph" w:styleId="ad">
    <w:name w:val="Balloon Text"/>
    <w:basedOn w:val="a"/>
    <w:link w:val="ae"/>
    <w:uiPriority w:val="99"/>
    <w:semiHidden/>
    <w:unhideWhenUsed/>
    <w:rsid w:val="00A151B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51BD"/>
    <w:rPr>
      <w:rFonts w:ascii="Tahoma" w:hAnsi="Tahoma" w:cs="Tahoma"/>
      <w:sz w:val="16"/>
      <w:szCs w:val="16"/>
    </w:rPr>
  </w:style>
  <w:style w:type="paragraph" w:styleId="af">
    <w:name w:val="List Paragraph"/>
    <w:basedOn w:val="a"/>
    <w:uiPriority w:val="34"/>
    <w:qFormat/>
    <w:rsid w:val="0032316A"/>
    <w:pPr>
      <w:ind w:left="720"/>
      <w:contextualSpacing/>
    </w:pPr>
  </w:style>
  <w:style w:type="character" w:styleId="af0">
    <w:name w:val="Placeholder Text"/>
    <w:basedOn w:val="a0"/>
    <w:uiPriority w:val="99"/>
    <w:semiHidden/>
    <w:rsid w:val="001A0ABF"/>
    <w:rPr>
      <w:color w:val="808080"/>
    </w:rPr>
  </w:style>
  <w:style w:type="character" w:customStyle="1" w:styleId="20">
    <w:name w:val="Заголовок 2 Знак"/>
    <w:basedOn w:val="a0"/>
    <w:link w:val="2"/>
    <w:uiPriority w:val="9"/>
    <w:rsid w:val="0050178E"/>
    <w:rPr>
      <w:rFonts w:asciiTheme="majorHAnsi" w:eastAsiaTheme="majorEastAsia" w:hAnsiTheme="majorHAnsi" w:cstheme="majorBidi"/>
      <w:b/>
      <w:bCs/>
      <w:color w:val="4F81BD" w:themeColor="accent1"/>
      <w:sz w:val="26"/>
      <w:szCs w:val="26"/>
    </w:rPr>
  </w:style>
  <w:style w:type="character" w:customStyle="1" w:styleId="ac">
    <w:name w:val="Без интервала Знак"/>
    <w:basedOn w:val="a0"/>
    <w:link w:val="ab"/>
    <w:uiPriority w:val="1"/>
    <w:rsid w:val="0050178E"/>
  </w:style>
  <w:style w:type="character" w:customStyle="1" w:styleId="10">
    <w:name w:val="Заголовок 1 Знак"/>
    <w:basedOn w:val="a0"/>
    <w:link w:val="1"/>
    <w:uiPriority w:val="9"/>
    <w:rsid w:val="00A914E0"/>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0046BA"/>
    <w:pPr>
      <w:outlineLvl w:val="9"/>
    </w:pPr>
    <w:rPr>
      <w:lang w:eastAsia="ru-RU"/>
    </w:rPr>
  </w:style>
  <w:style w:type="paragraph" w:styleId="11">
    <w:name w:val="toc 1"/>
    <w:basedOn w:val="a"/>
    <w:next w:val="a"/>
    <w:autoRedefine/>
    <w:uiPriority w:val="39"/>
    <w:unhideWhenUsed/>
    <w:rsid w:val="000046BA"/>
    <w:pPr>
      <w:spacing w:after="100"/>
    </w:pPr>
  </w:style>
  <w:style w:type="character" w:styleId="af2">
    <w:name w:val="Hyperlink"/>
    <w:basedOn w:val="a0"/>
    <w:uiPriority w:val="99"/>
    <w:unhideWhenUsed/>
    <w:rsid w:val="000046BA"/>
    <w:rPr>
      <w:color w:val="0000FF" w:themeColor="hyperlink"/>
      <w:u w:val="single"/>
    </w:rPr>
  </w:style>
  <w:style w:type="paragraph" w:styleId="21">
    <w:name w:val="toc 2"/>
    <w:basedOn w:val="a"/>
    <w:next w:val="a"/>
    <w:autoRedefine/>
    <w:uiPriority w:val="39"/>
    <w:unhideWhenUsed/>
    <w:rsid w:val="00D9320C"/>
    <w:pPr>
      <w:spacing w:after="100"/>
      <w:ind w:left="220"/>
    </w:pPr>
  </w:style>
  <w:style w:type="paragraph" w:styleId="af3">
    <w:name w:val="endnote text"/>
    <w:basedOn w:val="a"/>
    <w:link w:val="af4"/>
    <w:uiPriority w:val="99"/>
    <w:semiHidden/>
    <w:unhideWhenUsed/>
    <w:rsid w:val="005970B2"/>
    <w:pPr>
      <w:spacing w:after="0" w:line="240" w:lineRule="auto"/>
    </w:pPr>
    <w:rPr>
      <w:sz w:val="20"/>
      <w:szCs w:val="20"/>
    </w:rPr>
  </w:style>
  <w:style w:type="character" w:customStyle="1" w:styleId="af4">
    <w:name w:val="Текст концевой сноски Знак"/>
    <w:basedOn w:val="a0"/>
    <w:link w:val="af3"/>
    <w:uiPriority w:val="99"/>
    <w:semiHidden/>
    <w:rsid w:val="005970B2"/>
    <w:rPr>
      <w:sz w:val="20"/>
      <w:szCs w:val="20"/>
    </w:rPr>
  </w:style>
  <w:style w:type="character" w:styleId="af5">
    <w:name w:val="endnote reference"/>
    <w:basedOn w:val="a0"/>
    <w:uiPriority w:val="99"/>
    <w:semiHidden/>
    <w:unhideWhenUsed/>
    <w:rsid w:val="005970B2"/>
    <w:rPr>
      <w:vertAlign w:val="superscript"/>
    </w:rPr>
  </w:style>
  <w:style w:type="character" w:styleId="af6">
    <w:name w:val="Strong"/>
    <w:basedOn w:val="a0"/>
    <w:uiPriority w:val="22"/>
    <w:qFormat/>
    <w:rsid w:val="00FA0458"/>
    <w:rPr>
      <w:b/>
      <w:bCs/>
    </w:rPr>
  </w:style>
  <w:style w:type="character" w:customStyle="1" w:styleId="30">
    <w:name w:val="Заголовок 3 Знак"/>
    <w:basedOn w:val="a0"/>
    <w:link w:val="3"/>
    <w:uiPriority w:val="9"/>
    <w:rsid w:val="003233BB"/>
    <w:rPr>
      <w:rFonts w:asciiTheme="majorHAnsi" w:eastAsiaTheme="majorEastAsia" w:hAnsiTheme="majorHAnsi" w:cstheme="majorBidi"/>
      <w:color w:val="243F60" w:themeColor="accent1" w:themeShade="7F"/>
      <w:sz w:val="24"/>
      <w:szCs w:val="24"/>
    </w:rPr>
  </w:style>
  <w:style w:type="paragraph" w:styleId="af7">
    <w:name w:val="Normal (Web)"/>
    <w:basedOn w:val="a"/>
    <w:uiPriority w:val="99"/>
    <w:semiHidden/>
    <w:unhideWhenUsed/>
    <w:rsid w:val="00323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3233BB"/>
    <w:rPr>
      <w:i/>
      <w:iCs/>
    </w:rPr>
  </w:style>
  <w:style w:type="paragraph" w:styleId="31">
    <w:name w:val="toc 3"/>
    <w:basedOn w:val="a"/>
    <w:next w:val="a"/>
    <w:autoRedefine/>
    <w:uiPriority w:val="39"/>
    <w:unhideWhenUsed/>
    <w:rsid w:val="003233BB"/>
    <w:pPr>
      <w:spacing w:after="100"/>
      <w:ind w:left="440"/>
    </w:pPr>
  </w:style>
  <w:style w:type="paragraph" w:customStyle="1" w:styleId="Pa35">
    <w:name w:val="Pa3+5"/>
    <w:basedOn w:val="a"/>
    <w:next w:val="a"/>
    <w:uiPriority w:val="99"/>
    <w:rsid w:val="00010CBE"/>
    <w:pPr>
      <w:autoSpaceDE w:val="0"/>
      <w:autoSpaceDN w:val="0"/>
      <w:adjustRightInd w:val="0"/>
      <w:spacing w:after="0" w:line="161" w:lineRule="atLeast"/>
    </w:pPr>
    <w:rPr>
      <w:rFonts w:ascii="Cyrvetica Extra" w:hAnsi="Cyrvetica Extra"/>
      <w:sz w:val="24"/>
      <w:szCs w:val="24"/>
    </w:rPr>
  </w:style>
  <w:style w:type="character" w:styleId="af9">
    <w:name w:val="annotation reference"/>
    <w:basedOn w:val="a0"/>
    <w:uiPriority w:val="99"/>
    <w:semiHidden/>
    <w:unhideWhenUsed/>
    <w:rsid w:val="002C7FA5"/>
    <w:rPr>
      <w:sz w:val="16"/>
      <w:szCs w:val="16"/>
    </w:rPr>
  </w:style>
  <w:style w:type="paragraph" w:styleId="afa">
    <w:name w:val="annotation text"/>
    <w:basedOn w:val="a"/>
    <w:link w:val="afb"/>
    <w:uiPriority w:val="99"/>
    <w:semiHidden/>
    <w:unhideWhenUsed/>
    <w:rsid w:val="002C7FA5"/>
    <w:pPr>
      <w:spacing w:line="240" w:lineRule="auto"/>
    </w:pPr>
    <w:rPr>
      <w:sz w:val="20"/>
      <w:szCs w:val="20"/>
    </w:rPr>
  </w:style>
  <w:style w:type="character" w:customStyle="1" w:styleId="afb">
    <w:name w:val="Текст примечания Знак"/>
    <w:basedOn w:val="a0"/>
    <w:link w:val="afa"/>
    <w:uiPriority w:val="99"/>
    <w:semiHidden/>
    <w:rsid w:val="002C7FA5"/>
    <w:rPr>
      <w:sz w:val="20"/>
      <w:szCs w:val="20"/>
    </w:rPr>
  </w:style>
  <w:style w:type="paragraph" w:styleId="afc">
    <w:name w:val="annotation subject"/>
    <w:basedOn w:val="afa"/>
    <w:next w:val="afa"/>
    <w:link w:val="afd"/>
    <w:uiPriority w:val="99"/>
    <w:semiHidden/>
    <w:unhideWhenUsed/>
    <w:rsid w:val="002C7FA5"/>
    <w:rPr>
      <w:b/>
      <w:bCs/>
    </w:rPr>
  </w:style>
  <w:style w:type="character" w:customStyle="1" w:styleId="afd">
    <w:name w:val="Тема примечания Знак"/>
    <w:basedOn w:val="afb"/>
    <w:link w:val="afc"/>
    <w:uiPriority w:val="99"/>
    <w:semiHidden/>
    <w:rsid w:val="002C7FA5"/>
    <w:rPr>
      <w:b/>
      <w:bCs/>
      <w:sz w:val="20"/>
      <w:szCs w:val="20"/>
    </w:rPr>
  </w:style>
  <w:style w:type="character" w:styleId="afe">
    <w:name w:val="FollowedHyperlink"/>
    <w:basedOn w:val="a0"/>
    <w:uiPriority w:val="99"/>
    <w:semiHidden/>
    <w:unhideWhenUsed/>
    <w:rsid w:val="00077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9555">
      <w:bodyDiv w:val="1"/>
      <w:marLeft w:val="0"/>
      <w:marRight w:val="0"/>
      <w:marTop w:val="0"/>
      <w:marBottom w:val="0"/>
      <w:divBdr>
        <w:top w:val="none" w:sz="0" w:space="0" w:color="auto"/>
        <w:left w:val="none" w:sz="0" w:space="0" w:color="auto"/>
        <w:bottom w:val="none" w:sz="0" w:space="0" w:color="auto"/>
        <w:right w:val="none" w:sz="0" w:space="0" w:color="auto"/>
      </w:divBdr>
    </w:div>
    <w:div w:id="536700326">
      <w:bodyDiv w:val="1"/>
      <w:marLeft w:val="0"/>
      <w:marRight w:val="0"/>
      <w:marTop w:val="0"/>
      <w:marBottom w:val="0"/>
      <w:divBdr>
        <w:top w:val="none" w:sz="0" w:space="0" w:color="auto"/>
        <w:left w:val="none" w:sz="0" w:space="0" w:color="auto"/>
        <w:bottom w:val="none" w:sz="0" w:space="0" w:color="auto"/>
        <w:right w:val="none" w:sz="0" w:space="0" w:color="auto"/>
      </w:divBdr>
    </w:div>
    <w:div w:id="880172500">
      <w:bodyDiv w:val="1"/>
      <w:marLeft w:val="0"/>
      <w:marRight w:val="0"/>
      <w:marTop w:val="0"/>
      <w:marBottom w:val="0"/>
      <w:divBdr>
        <w:top w:val="none" w:sz="0" w:space="0" w:color="auto"/>
        <w:left w:val="none" w:sz="0" w:space="0" w:color="auto"/>
        <w:bottom w:val="none" w:sz="0" w:space="0" w:color="auto"/>
        <w:right w:val="none" w:sz="0" w:space="0" w:color="auto"/>
      </w:divBdr>
    </w:div>
    <w:div w:id="913397864">
      <w:bodyDiv w:val="1"/>
      <w:marLeft w:val="0"/>
      <w:marRight w:val="0"/>
      <w:marTop w:val="0"/>
      <w:marBottom w:val="0"/>
      <w:divBdr>
        <w:top w:val="none" w:sz="0" w:space="0" w:color="auto"/>
        <w:left w:val="none" w:sz="0" w:space="0" w:color="auto"/>
        <w:bottom w:val="none" w:sz="0" w:space="0" w:color="auto"/>
        <w:right w:val="none" w:sz="0" w:space="0" w:color="auto"/>
      </w:divBdr>
      <w:divsChild>
        <w:div w:id="45406066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1205408226">
      <w:bodyDiv w:val="1"/>
      <w:marLeft w:val="0"/>
      <w:marRight w:val="0"/>
      <w:marTop w:val="0"/>
      <w:marBottom w:val="0"/>
      <w:divBdr>
        <w:top w:val="none" w:sz="0" w:space="0" w:color="auto"/>
        <w:left w:val="none" w:sz="0" w:space="0" w:color="auto"/>
        <w:bottom w:val="none" w:sz="0" w:space="0" w:color="auto"/>
        <w:right w:val="none" w:sz="0" w:space="0" w:color="auto"/>
      </w:divBdr>
    </w:div>
    <w:div w:id="1294947833">
      <w:bodyDiv w:val="1"/>
      <w:marLeft w:val="0"/>
      <w:marRight w:val="0"/>
      <w:marTop w:val="0"/>
      <w:marBottom w:val="0"/>
      <w:divBdr>
        <w:top w:val="none" w:sz="0" w:space="0" w:color="auto"/>
        <w:left w:val="none" w:sz="0" w:space="0" w:color="auto"/>
        <w:bottom w:val="none" w:sz="0" w:space="0" w:color="auto"/>
        <w:right w:val="none" w:sz="0" w:space="0" w:color="auto"/>
      </w:divBdr>
    </w:div>
    <w:div w:id="1345668128">
      <w:bodyDiv w:val="1"/>
      <w:marLeft w:val="0"/>
      <w:marRight w:val="0"/>
      <w:marTop w:val="0"/>
      <w:marBottom w:val="0"/>
      <w:divBdr>
        <w:top w:val="none" w:sz="0" w:space="0" w:color="auto"/>
        <w:left w:val="none" w:sz="0" w:space="0" w:color="auto"/>
        <w:bottom w:val="none" w:sz="0" w:space="0" w:color="auto"/>
        <w:right w:val="none" w:sz="0" w:space="0" w:color="auto"/>
      </w:divBdr>
    </w:div>
    <w:div w:id="1652981265">
      <w:bodyDiv w:val="1"/>
      <w:marLeft w:val="0"/>
      <w:marRight w:val="0"/>
      <w:marTop w:val="0"/>
      <w:marBottom w:val="0"/>
      <w:divBdr>
        <w:top w:val="none" w:sz="0" w:space="0" w:color="auto"/>
        <w:left w:val="none" w:sz="0" w:space="0" w:color="auto"/>
        <w:bottom w:val="none" w:sz="0" w:space="0" w:color="auto"/>
        <w:right w:val="none" w:sz="0" w:space="0" w:color="auto"/>
      </w:divBdr>
    </w:div>
    <w:div w:id="1677343590">
      <w:bodyDiv w:val="1"/>
      <w:marLeft w:val="0"/>
      <w:marRight w:val="0"/>
      <w:marTop w:val="0"/>
      <w:marBottom w:val="0"/>
      <w:divBdr>
        <w:top w:val="none" w:sz="0" w:space="0" w:color="auto"/>
        <w:left w:val="none" w:sz="0" w:space="0" w:color="auto"/>
        <w:bottom w:val="none" w:sz="0" w:space="0" w:color="auto"/>
        <w:right w:val="none" w:sz="0" w:space="0" w:color="auto"/>
      </w:divBdr>
    </w:div>
    <w:div w:id="18895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E%D0%BB%D0%BB%D0%B5%D1%80%D1%81-%D0%95%D0%BB%D0%B0%D0%B1%D1%83%D0%B3%D0%B0" TargetMode="External"/><Relationship Id="rId18" Type="http://schemas.openxmlformats.org/officeDocument/2006/relationships/hyperlink" Target="https://ru.wikipedia.org/wiki/Ford_Fiesta" TargetMode="External"/><Relationship Id="rId26" Type="http://schemas.openxmlformats.org/officeDocument/2006/relationships/chart" Target="charts/chart4.xml"/><Relationship Id="rId39" Type="http://schemas.openxmlformats.org/officeDocument/2006/relationships/hyperlink" Target="http://www.zr.ru/preview/post/804920-hyundai-solaris-ustanovil-ocherednoj-rekord/" TargetMode="External"/><Relationship Id="rId3" Type="http://schemas.openxmlformats.org/officeDocument/2006/relationships/styles" Target="styles.xml"/><Relationship Id="rId21" Type="http://schemas.openxmlformats.org/officeDocument/2006/relationships/hyperlink" Target="https://ru.wikipedia.org/wiki/Ford_Motor_Company" TargetMode="External"/><Relationship Id="rId34" Type="http://schemas.openxmlformats.org/officeDocument/2006/relationships/chart" Target="charts/chart12.xml"/><Relationship Id="rId42" Type="http://schemas.openxmlformats.org/officeDocument/2006/relationships/chart" Target="charts/chart16.xml"/><Relationship Id="rId47" Type="http://schemas.openxmlformats.org/officeDocument/2006/relationships/image" Target="media/image1.png"/><Relationship Id="rId50"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ru.wikipedia.org/wiki/Ford_EcoSport" TargetMode="External"/><Relationship Id="rId25" Type="http://schemas.openxmlformats.org/officeDocument/2006/relationships/hyperlink" Target="http://autostat.ru/" TargetMode="External"/><Relationship Id="rId33" Type="http://schemas.openxmlformats.org/officeDocument/2006/relationships/chart" Target="charts/chart11.xml"/><Relationship Id="rId38" Type="http://schemas.openxmlformats.org/officeDocument/2006/relationships/hyperlink" Target="http://www.zr.ru/content/news/639113-lokalizaciya-inomarok-v-rossii-k-2018-godu-dolzhna-dostich-75/" TargetMode="External"/><Relationship Id="rId46" Type="http://schemas.openxmlformats.org/officeDocument/2006/relationships/hyperlink" Target="http://www.kpmg.com/RU/ru/IssuesAndInsights/ArticlesPublications/Pages/GAES-Global-report-2015.aspx" TargetMode="External"/><Relationship Id="rId2" Type="http://schemas.openxmlformats.org/officeDocument/2006/relationships/numbering" Target="numbering.xml"/><Relationship Id="rId16" Type="http://schemas.openxmlformats.org/officeDocument/2006/relationships/hyperlink" Target="https://ru.wikipedia.org/wiki/Ford_Transit" TargetMode="External"/><Relationship Id="rId20" Type="http://schemas.openxmlformats.org/officeDocument/2006/relationships/hyperlink" Target="https://ru.wikipedia.org/wiki/%D0%A0%D0%BE%D1%81%D1%81%D0%B8%D1%8F" TargetMode="External"/><Relationship Id="rId29" Type="http://schemas.openxmlformats.org/officeDocument/2006/relationships/chart" Target="charts/chart7.xml"/><Relationship Id="rId41" Type="http://schemas.openxmlformats.org/officeDocument/2006/relationships/hyperlink" Target="http://www.zr.ru/preview/post/787976-oficialno-2016-opel-astra-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otorpage.ru/Ford/Focus/last/" TargetMode="Externa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hyperlink" Target="http://www.zr.ru/preview/post/784511-minpromtorg-nameren-uderzhat-inostrannye-avtokompanii-v-rf-posle-uxoda-gm/" TargetMode="External"/><Relationship Id="rId45" Type="http://schemas.openxmlformats.org/officeDocument/2006/relationships/hyperlink" Target="http://aebrus.ru/en/aeb-publication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Ford_Explorer" TargetMode="External"/><Relationship Id="rId23" Type="http://schemas.openxmlformats.org/officeDocument/2006/relationships/hyperlink" Target="https://ru.wikipedia.org/wiki/Ford_Mondeo" TargetMode="Externa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ru.wikipedia.org/wiki/2002_%D0%B3%D0%BE%D0%B4" TargetMode="External"/><Relationship Id="rId31" Type="http://schemas.openxmlformats.org/officeDocument/2006/relationships/chart" Target="charts/chart9.xml"/><Relationship Id="rId44" Type="http://schemas.openxmlformats.org/officeDocument/2006/relationships/hyperlink" Target="http://www.ey.com/RU/ru/Industries/Automotive" TargetMode="External"/><Relationship Id="rId52"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ru.wikipedia.org/wiki/Ford_Kuga" TargetMode="External"/><Relationship Id="rId22" Type="http://schemas.openxmlformats.org/officeDocument/2006/relationships/hyperlink" Target="https://ru.wikipedia.org/wiki/Ford_Focus_3"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hyperlink" Target="http://www.pwc.ru/ru/ceo-survey/assets/ceo-survey-2016/19th-CEO-survey-ru.pdf" TargetMode="External"/><Relationship Id="rId48" Type="http://schemas.openxmlformats.org/officeDocument/2006/relationships/image" Target="media/image2.png"/><Relationship Id="rId8" Type="http://schemas.openxmlformats.org/officeDocument/2006/relationships/chart" Target="charts/chart1.xml"/><Relationship Id="rId5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pc\Desktop\&#1044;&#1080;&#1087;&#1083;&#1086;&#1084;\&#1047;&#1040;&#1054;%20&#1060;&#1052;&#1050;.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E:\&#1059;&#1063;&#1045;&#1041;&#1040;%202015-2016\&#1044;&#1080;&#1087;&#1083;&#1086;&#1084;\&#1047;&#1040;&#1054;%20&#1060;&#1052;&#1050;.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E:\&#1059;&#1063;&#1045;&#1041;&#1040;%202015-2016\&#1044;&#1080;&#1087;&#1083;&#1086;&#1084;\&#1047;&#1040;&#1054;%20&#1060;&#1052;&#1050;.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E:\&#1059;&#1063;&#1045;&#1041;&#1040;%202015-2016\&#1044;&#1080;&#1087;&#1083;&#1086;&#1084;\&#1047;&#1040;&#1054;%20&#1060;&#1052;&#1050;.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a:t>Отрасли</a:t>
            </a:r>
            <a:r>
              <a:rPr lang="ru-RU" baseline="0"/>
              <a:t> стратегических альянсов</a:t>
            </a:r>
            <a:endParaRPr lang="en-US"/>
          </a:p>
        </c:rich>
      </c:tx>
      <c:layout>
        <c:manualLayout>
          <c:xMode val="edge"/>
          <c:yMode val="edge"/>
          <c:x val="0.27704431921958445"/>
          <c:y val="4.940711462450593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5850886089799969E-2"/>
          <c:y val="0.1049243721017086"/>
          <c:w val="0.35771598833416801"/>
          <c:h val="0.77155784133702654"/>
        </c:manualLayout>
      </c:layout>
      <c:doughnutChart>
        <c:varyColors val="1"/>
        <c:ser>
          <c:idx val="0"/>
          <c:order val="0"/>
          <c:tx>
            <c:strRef>
              <c:f>Лист1!$B$1</c:f>
              <c:strCache>
                <c:ptCount val="1"/>
                <c:pt idx="0">
                  <c:v>Отрасли СА</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6.9282416662107507E-2"/>
                  <c:y val="-9.41088823877252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37894174238375E-3"/>
                  <c:y val="7.41106719367588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3447354355959389E-2"/>
                  <c:y val="-1.97628458498023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4829704945353242E-2"/>
                  <c:y val="-9.51596588963928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516835916622129E-2"/>
                  <c:y val="-7.4110671936758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2827365045430252E-2"/>
                  <c:y val="-7.411067193675889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Информационные технологии</c:v>
                </c:pt>
                <c:pt idx="1">
                  <c:v>Автомобилестроение</c:v>
                </c:pt>
                <c:pt idx="2">
                  <c:v>Транспортные услуги</c:v>
                </c:pt>
                <c:pt idx="3">
                  <c:v>Фармацевтика</c:v>
                </c:pt>
                <c:pt idx="4">
                  <c:v>Финансовые услуги</c:v>
                </c:pt>
                <c:pt idx="5">
                  <c:v>Другие</c:v>
                </c:pt>
              </c:strCache>
            </c:strRef>
          </c:cat>
          <c:val>
            <c:numRef>
              <c:f>Лист1!$B$2:$B$7</c:f>
              <c:numCache>
                <c:formatCode>0.00%</c:formatCode>
                <c:ptCount val="6"/>
                <c:pt idx="0">
                  <c:v>0.40500000000000003</c:v>
                </c:pt>
                <c:pt idx="1">
                  <c:v>0.21</c:v>
                </c:pt>
                <c:pt idx="2">
                  <c:v>0.14000000000000001</c:v>
                </c:pt>
                <c:pt idx="3">
                  <c:v>0.15</c:v>
                </c:pt>
                <c:pt idx="4" formatCode="0%">
                  <c:v>0.06</c:v>
                </c:pt>
                <c:pt idx="5">
                  <c:v>3.5000000000000003E-2</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53191800249982113"/>
          <c:y val="0.1765849179919704"/>
          <c:w val="0.4553947102766"/>
          <c:h val="0.7116764184121252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201</a:t>
            </a:r>
            <a:r>
              <a:rPr lang="ru-RU"/>
              <a:t>2</a:t>
            </a:r>
            <a:endParaRPr lang="en-US"/>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5850886089799969E-2"/>
          <c:y val="0.1049243721017086"/>
          <c:w val="0.35771598833416801"/>
          <c:h val="0.77155784133702654"/>
        </c:manualLayout>
      </c:layout>
      <c:doughnutChart>
        <c:varyColors val="1"/>
        <c:ser>
          <c:idx val="0"/>
          <c:order val="0"/>
          <c:tx>
            <c:strRef>
              <c:f>Лист1!$B$1</c:f>
              <c:strCache>
                <c:ptCount val="1"/>
                <c:pt idx="0">
                  <c:v>2010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5.0041369093962132E-2"/>
                  <c:y val="-0.1039903053126264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4136825227151251E-2"/>
                  <c:y val="4.94071146245059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1998931052912883E-2"/>
                  <c:y val="4.94071146245059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4829704945353242E-2"/>
                  <c:y val="-9.515965889639288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Уставный капитал</c:v>
                </c:pt>
                <c:pt idx="1">
                  <c:v>Добавочный капитал    </c:v>
                </c:pt>
                <c:pt idx="2">
                  <c:v>Резервный капитал</c:v>
                </c:pt>
                <c:pt idx="3">
                  <c:v>Нераспределенная прибыль</c:v>
                </c:pt>
              </c:strCache>
            </c:strRef>
          </c:cat>
          <c:val>
            <c:numRef>
              <c:f>Лист1!$B$2:$B$5</c:f>
              <c:numCache>
                <c:formatCode>0.00%</c:formatCode>
                <c:ptCount val="4"/>
                <c:pt idx="0">
                  <c:v>0.18140000000000001</c:v>
                </c:pt>
                <c:pt idx="1">
                  <c:v>9.5600000000000004E-2</c:v>
                </c:pt>
                <c:pt idx="2">
                  <c:v>2.7199999999999998E-2</c:v>
                </c:pt>
                <c:pt idx="3">
                  <c:v>0.69579999999999997</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53191802947708455"/>
          <c:y val="0.22599207383845232"/>
          <c:w val="0.4553947102766"/>
          <c:h val="0.7116764184121252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Кредиторская задолженность,</a:t>
            </a:r>
            <a:r>
              <a:rPr lang="ru-RU" baseline="0"/>
              <a:t> руб.</a:t>
            </a:r>
            <a:endParaRPr lang="ru-RU"/>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lineChart>
        <c:grouping val="stacked"/>
        <c:varyColors val="0"/>
        <c:ser>
          <c:idx val="0"/>
          <c:order val="0"/>
          <c:spPr>
            <a:ln w="22225" cap="rnd">
              <a:solidFill>
                <a:schemeClr val="accent1"/>
              </a:solidFill>
              <a:round/>
            </a:ln>
            <a:effectLst/>
          </c:spPr>
          <c:marker>
            <c:symbol val="circle"/>
            <c:size val="5"/>
            <c:spPr>
              <a:solidFill>
                <a:schemeClr val="lt1"/>
              </a:solidFill>
              <a:ln w="1587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BS!$P$1:$T$1</c:f>
              <c:numCache>
                <c:formatCode>General</c:formatCode>
                <c:ptCount val="5"/>
                <c:pt idx="0">
                  <c:v>2010</c:v>
                </c:pt>
                <c:pt idx="1">
                  <c:v>2011</c:v>
                </c:pt>
                <c:pt idx="2">
                  <c:v>2012</c:v>
                </c:pt>
                <c:pt idx="3">
                  <c:v>2013</c:v>
                </c:pt>
                <c:pt idx="4">
                  <c:v>2014</c:v>
                </c:pt>
              </c:numCache>
            </c:numRef>
          </c:cat>
          <c:val>
            <c:numRef>
              <c:f>BS!$P$40:$T$40</c:f>
              <c:numCache>
                <c:formatCode>#,##0</c:formatCode>
                <c:ptCount val="5"/>
                <c:pt idx="0">
                  <c:v>5555000000</c:v>
                </c:pt>
                <c:pt idx="1">
                  <c:v>5068000000</c:v>
                </c:pt>
                <c:pt idx="2">
                  <c:v>2500000000</c:v>
                </c:pt>
                <c:pt idx="3">
                  <c:v>2183000000</c:v>
                </c:pt>
                <c:pt idx="4">
                  <c:v>3621000000</c:v>
                </c:pt>
              </c:numCache>
            </c:numRef>
          </c:val>
          <c:smooth val="0"/>
        </c:ser>
        <c:dLbls>
          <c:showLegendKey val="0"/>
          <c:showVal val="0"/>
          <c:showCatName val="0"/>
          <c:showSerName val="0"/>
          <c:showPercent val="0"/>
          <c:showBubbleSize val="0"/>
        </c:dLbls>
        <c:marker val="1"/>
        <c:smooth val="0"/>
        <c:axId val="155549808"/>
        <c:axId val="155548240"/>
      </c:lineChart>
      <c:catAx>
        <c:axId val="15554980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55548240"/>
        <c:crosses val="autoZero"/>
        <c:auto val="1"/>
        <c:lblAlgn val="ctr"/>
        <c:lblOffset val="100"/>
        <c:noMultiLvlLbl val="0"/>
      </c:catAx>
      <c:valAx>
        <c:axId val="15554824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5554980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913738019169327"/>
          <c:y val="3.3707865168539325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manualLayout>
          <c:layoutTarget val="inner"/>
          <c:xMode val="edge"/>
          <c:yMode val="edge"/>
          <c:x val="0.15974440894568689"/>
          <c:y val="0.16853932584269662"/>
          <c:w val="0.8178913738019169"/>
          <c:h val="0.7162921348314607"/>
        </c:manualLayout>
      </c:layout>
      <c:lineChart>
        <c:grouping val="stacked"/>
        <c:varyColors val="0"/>
        <c:ser>
          <c:idx val="0"/>
          <c:order val="0"/>
          <c:tx>
            <c:v>Выручка от продажи (руб.)</c:v>
          </c:tx>
          <c:spPr>
            <a:ln w="22225" cap="rnd">
              <a:solidFill>
                <a:schemeClr val="accent1"/>
              </a:solidFill>
              <a:round/>
            </a:ln>
            <a:effectLst/>
          </c:spPr>
          <c:marker>
            <c:symbol val="circle"/>
            <c:size val="6"/>
            <c:spPr>
              <a:solidFill>
                <a:schemeClr val="lt1"/>
              </a:solidFill>
              <a:ln w="15875">
                <a:solidFill>
                  <a:schemeClr val="accent1"/>
                </a:solidFill>
                <a:round/>
              </a:ln>
              <a:effectLst/>
            </c:spPr>
          </c:marker>
          <c:dLbls>
            <c:dLbl>
              <c:idx val="4"/>
              <c:layout>
                <c:manualLayout>
                  <c:x val="-3.4206306787814E-2"/>
                  <c:y val="4.511278195488707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Ф2!$C$4:$G$4</c:f>
              <c:numCache>
                <c:formatCode>General</c:formatCode>
                <c:ptCount val="5"/>
                <c:pt idx="0">
                  <c:v>2010</c:v>
                </c:pt>
                <c:pt idx="1">
                  <c:v>2011</c:v>
                </c:pt>
                <c:pt idx="2">
                  <c:v>2012</c:v>
                </c:pt>
                <c:pt idx="3">
                  <c:v>2013</c:v>
                </c:pt>
                <c:pt idx="4">
                  <c:v>2014</c:v>
                </c:pt>
              </c:numCache>
            </c:numRef>
          </c:cat>
          <c:val>
            <c:numRef>
              <c:f>Ф2!$C$6:$G$6</c:f>
              <c:numCache>
                <c:formatCode>#,##0</c:formatCode>
                <c:ptCount val="5"/>
                <c:pt idx="0">
                  <c:v>55487000000</c:v>
                </c:pt>
                <c:pt idx="1">
                  <c:v>74779000000</c:v>
                </c:pt>
                <c:pt idx="2">
                  <c:v>61179000000</c:v>
                </c:pt>
                <c:pt idx="3">
                  <c:v>38740000000</c:v>
                </c:pt>
                <c:pt idx="4">
                  <c:v>17976000000</c:v>
                </c:pt>
              </c:numCache>
            </c:numRef>
          </c:val>
          <c:smooth val="0"/>
        </c:ser>
        <c:dLbls>
          <c:showLegendKey val="0"/>
          <c:showVal val="1"/>
          <c:showCatName val="0"/>
          <c:showSerName val="0"/>
          <c:showPercent val="0"/>
          <c:showBubbleSize val="0"/>
        </c:dLbls>
        <c:marker val="1"/>
        <c:smooth val="0"/>
        <c:axId val="155546672"/>
        <c:axId val="155548632"/>
      </c:lineChart>
      <c:catAx>
        <c:axId val="15554667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55548632"/>
        <c:crosses val="autoZero"/>
        <c:auto val="1"/>
        <c:lblAlgn val="ctr"/>
        <c:lblOffset val="100"/>
        <c:tickLblSkip val="1"/>
        <c:tickMarkSkip val="1"/>
        <c:noMultiLvlLbl val="0"/>
      </c:catAx>
      <c:valAx>
        <c:axId val="155548632"/>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5554667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828796128251662"/>
          <c:y val="3.9325842696629212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manualLayout>
          <c:layoutTarget val="inner"/>
          <c:xMode val="edge"/>
          <c:yMode val="edge"/>
          <c:x val="0.1705989110707804"/>
          <c:y val="0.16853932584269662"/>
          <c:w val="0.8039927404718693"/>
          <c:h val="0.7162921348314607"/>
        </c:manualLayout>
      </c:layout>
      <c:lineChart>
        <c:grouping val="stacked"/>
        <c:varyColors val="0"/>
        <c:ser>
          <c:idx val="0"/>
          <c:order val="0"/>
          <c:tx>
            <c:v>Прибыль до налогообложения (руб.)</c:v>
          </c:tx>
          <c:spPr>
            <a:ln w="22225" cap="rnd">
              <a:solidFill>
                <a:schemeClr val="accent1"/>
              </a:solidFill>
              <a:round/>
            </a:ln>
            <a:effectLst/>
          </c:spPr>
          <c:marker>
            <c:symbol val="circle"/>
            <c:size val="6"/>
            <c:spPr>
              <a:solidFill>
                <a:schemeClr val="lt1"/>
              </a:solidFill>
              <a:ln w="15875">
                <a:solidFill>
                  <a:schemeClr val="accent1"/>
                </a:solidFill>
                <a:round/>
              </a:ln>
              <a:effectLst/>
            </c:spPr>
          </c:marker>
          <c:dLbls>
            <c:dLbl>
              <c:idx val="4"/>
              <c:layout>
                <c:manualLayout>
                  <c:x val="-1.3297872340425532E-2"/>
                  <c:y val="-3.006872852233692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Ф2!$C$4:$G$4</c:f>
              <c:numCache>
                <c:formatCode>General</c:formatCode>
                <c:ptCount val="5"/>
                <c:pt idx="0">
                  <c:v>2010</c:v>
                </c:pt>
                <c:pt idx="1">
                  <c:v>2011</c:v>
                </c:pt>
                <c:pt idx="2">
                  <c:v>2012</c:v>
                </c:pt>
                <c:pt idx="3">
                  <c:v>2013</c:v>
                </c:pt>
                <c:pt idx="4">
                  <c:v>2014</c:v>
                </c:pt>
              </c:numCache>
            </c:numRef>
          </c:cat>
          <c:val>
            <c:numRef>
              <c:f>Ф2!$C$17:$G$17</c:f>
              <c:numCache>
                <c:formatCode>#,##0</c:formatCode>
                <c:ptCount val="5"/>
                <c:pt idx="0">
                  <c:v>4776000000</c:v>
                </c:pt>
                <c:pt idx="1">
                  <c:v>3213000000</c:v>
                </c:pt>
                <c:pt idx="2">
                  <c:v>2095000000</c:v>
                </c:pt>
                <c:pt idx="3">
                  <c:v>988000000</c:v>
                </c:pt>
                <c:pt idx="4">
                  <c:v>164000000</c:v>
                </c:pt>
              </c:numCache>
            </c:numRef>
          </c:val>
          <c:smooth val="0"/>
        </c:ser>
        <c:dLbls>
          <c:showLegendKey val="0"/>
          <c:showVal val="1"/>
          <c:showCatName val="0"/>
          <c:showSerName val="0"/>
          <c:showPercent val="0"/>
          <c:showBubbleSize val="0"/>
        </c:dLbls>
        <c:marker val="1"/>
        <c:smooth val="0"/>
        <c:axId val="110608496"/>
        <c:axId val="186942896"/>
      </c:lineChart>
      <c:catAx>
        <c:axId val="11060849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86942896"/>
        <c:crosses val="autoZero"/>
        <c:auto val="1"/>
        <c:lblAlgn val="ctr"/>
        <c:lblOffset val="100"/>
        <c:tickLblSkip val="1"/>
        <c:tickMarkSkip val="1"/>
        <c:noMultiLvlLbl val="0"/>
      </c:catAx>
      <c:valAx>
        <c:axId val="186942896"/>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1060849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Прогноз рынка новых легковых автомобилей в России 2016-2022, млн.шт.</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manualLayout>
          <c:layoutTarget val="inner"/>
          <c:xMode val="edge"/>
          <c:yMode val="edge"/>
          <c:x val="5.4462827774058607E-2"/>
          <c:y val="0.21208044004682713"/>
          <c:w val="0.91632563636122211"/>
          <c:h val="0.72614667441378988"/>
        </c:manualLayout>
      </c:layout>
      <c:barChart>
        <c:barDir val="col"/>
        <c:grouping val="clustered"/>
        <c:varyColors val="0"/>
        <c:ser>
          <c:idx val="0"/>
          <c:order val="0"/>
          <c:tx>
            <c:strRef>
              <c:f>Лист1!$B$1</c:f>
              <c:strCache>
                <c:ptCount val="1"/>
                <c:pt idx="0">
                  <c:v>Прогноз рынка новых легковых автомобилей в России 2016-2022</c:v>
                </c:pt>
              </c:strCache>
            </c:strRef>
          </c:tx>
          <c:spPr>
            <a:solidFill>
              <a:schemeClr val="accent1"/>
            </a:solidFill>
            <a:ln>
              <a:noFill/>
            </a:ln>
            <a:effectLst/>
          </c:spPr>
          <c:invertIfNegative val="0"/>
          <c:dPt>
            <c:idx val="8"/>
            <c:invertIfNegative val="0"/>
            <c:bubble3D val="0"/>
            <c:spPr>
              <a:solidFill>
                <a:schemeClr val="accent1">
                  <a:lumMod val="60000"/>
                  <a:lumOff val="40000"/>
                </a:schemeClr>
              </a:solidFill>
              <a:ln>
                <a:noFill/>
              </a:ln>
              <a:effectLst/>
            </c:spPr>
          </c:dPt>
          <c:dPt>
            <c:idx val="9"/>
            <c:invertIfNegative val="0"/>
            <c:bubble3D val="0"/>
            <c:spPr>
              <a:solidFill>
                <a:schemeClr val="accent1">
                  <a:lumMod val="60000"/>
                  <a:lumOff val="40000"/>
                </a:schemeClr>
              </a:solidFill>
              <a:ln>
                <a:noFill/>
              </a:ln>
              <a:effectLst/>
            </c:spPr>
          </c:dPt>
          <c:dPt>
            <c:idx val="10"/>
            <c:invertIfNegative val="0"/>
            <c:bubble3D val="0"/>
            <c:spPr>
              <a:solidFill>
                <a:schemeClr val="accent1">
                  <a:lumMod val="60000"/>
                  <a:lumOff val="40000"/>
                </a:schemeClr>
              </a:solidFill>
              <a:ln>
                <a:noFill/>
              </a:ln>
              <a:effectLst/>
            </c:spPr>
          </c:dPt>
          <c:dPt>
            <c:idx val="11"/>
            <c:invertIfNegative val="0"/>
            <c:bubble3D val="0"/>
            <c:spPr>
              <a:solidFill>
                <a:schemeClr val="accent1">
                  <a:lumMod val="60000"/>
                  <a:lumOff val="40000"/>
                </a:schemeClr>
              </a:solidFill>
              <a:ln>
                <a:noFill/>
              </a:ln>
              <a:effectLst/>
            </c:spPr>
          </c:dPt>
          <c:dPt>
            <c:idx val="12"/>
            <c:invertIfNegative val="0"/>
            <c:bubble3D val="0"/>
            <c:spPr>
              <a:solidFill>
                <a:schemeClr val="accent1">
                  <a:lumMod val="60000"/>
                  <a:lumOff val="40000"/>
                </a:schemeClr>
              </a:solidFill>
              <a:ln>
                <a:noFill/>
              </a:ln>
              <a:effectLst/>
            </c:spPr>
          </c:dPt>
          <c:dPt>
            <c:idx val="13"/>
            <c:invertIfNegative val="0"/>
            <c:bubble3D val="0"/>
            <c:spPr>
              <a:solidFill>
                <a:schemeClr val="accent1">
                  <a:lumMod val="60000"/>
                  <a:lumOff val="40000"/>
                </a:schemeClr>
              </a:solidFill>
              <a:ln>
                <a:noFill/>
              </a:ln>
              <a:effectLst/>
            </c:spPr>
          </c:dPt>
          <c:dPt>
            <c:idx val="14"/>
            <c:invertIfNegative val="0"/>
            <c:bubble3D val="0"/>
            <c:spPr>
              <a:solidFill>
                <a:schemeClr val="accent1">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Лист1!$A$2:$A$16</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Лист1!$B$2:$B$16</c:f>
              <c:numCache>
                <c:formatCode>General</c:formatCode>
                <c:ptCount val="15"/>
                <c:pt idx="0">
                  <c:v>2.7</c:v>
                </c:pt>
                <c:pt idx="1">
                  <c:v>1.4</c:v>
                </c:pt>
                <c:pt idx="2">
                  <c:v>1.8</c:v>
                </c:pt>
                <c:pt idx="3">
                  <c:v>2.5</c:v>
                </c:pt>
                <c:pt idx="4">
                  <c:v>2.8</c:v>
                </c:pt>
                <c:pt idx="5">
                  <c:v>2.6</c:v>
                </c:pt>
                <c:pt idx="6">
                  <c:v>2.2999999999999998</c:v>
                </c:pt>
                <c:pt idx="7">
                  <c:v>1.3</c:v>
                </c:pt>
                <c:pt idx="8">
                  <c:v>1.1000000000000001</c:v>
                </c:pt>
                <c:pt idx="9">
                  <c:v>1.4</c:v>
                </c:pt>
                <c:pt idx="10">
                  <c:v>1.7</c:v>
                </c:pt>
                <c:pt idx="11">
                  <c:v>1.9</c:v>
                </c:pt>
                <c:pt idx="12">
                  <c:v>2.2000000000000002</c:v>
                </c:pt>
                <c:pt idx="13">
                  <c:v>2.4</c:v>
                </c:pt>
                <c:pt idx="14">
                  <c:v>2.8</c:v>
                </c:pt>
              </c:numCache>
            </c:numRef>
          </c:val>
        </c:ser>
        <c:dLbls>
          <c:dLblPos val="outEnd"/>
          <c:showLegendKey val="0"/>
          <c:showVal val="1"/>
          <c:showCatName val="0"/>
          <c:showSerName val="0"/>
          <c:showPercent val="0"/>
          <c:showBubbleSize val="0"/>
        </c:dLbls>
        <c:gapWidth val="267"/>
        <c:overlap val="-43"/>
        <c:axId val="186937408"/>
        <c:axId val="186944464"/>
      </c:barChart>
      <c:catAx>
        <c:axId val="1869374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86944464"/>
        <c:crosses val="autoZero"/>
        <c:auto val="1"/>
        <c:lblAlgn val="ctr"/>
        <c:lblOffset val="100"/>
        <c:noMultiLvlLbl val="0"/>
      </c:catAx>
      <c:valAx>
        <c:axId val="1869444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8693740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Уровень локализации</a:t>
            </a:r>
            <a:r>
              <a:rPr lang="en-US"/>
              <a:t> </a:t>
            </a:r>
            <a:r>
              <a:rPr lang="ru-RU"/>
              <a:t>за</a:t>
            </a:r>
            <a:r>
              <a:rPr lang="ru-RU" baseline="0"/>
              <a:t> 6 лет</a:t>
            </a:r>
            <a:endParaRPr lang="ru-RU"/>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lineChart>
        <c:grouping val="stacked"/>
        <c:varyColors val="0"/>
        <c:ser>
          <c:idx val="0"/>
          <c:order val="0"/>
          <c:tx>
            <c:strRef>
              <c:f>Лист1!$B$1</c:f>
              <c:strCache>
                <c:ptCount val="1"/>
                <c:pt idx="0">
                  <c:v>Уровень локализации</c:v>
                </c:pt>
              </c:strCache>
            </c:strRef>
          </c:tx>
          <c:spPr>
            <a:ln w="22225" cap="rnd">
              <a:solidFill>
                <a:schemeClr val="accent1"/>
              </a:solidFill>
              <a:round/>
            </a:ln>
            <a:effectLst/>
          </c:spPr>
          <c:marker>
            <c:symbol val="circle"/>
            <c:size val="5"/>
            <c:spPr>
              <a:solidFill>
                <a:schemeClr val="bg1"/>
              </a:solidFill>
              <a:ln w="1587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0%</c:formatCode>
                <c:ptCount val="6"/>
                <c:pt idx="0">
                  <c:v>0.28999999999999998</c:v>
                </c:pt>
                <c:pt idx="1">
                  <c:v>0.33</c:v>
                </c:pt>
                <c:pt idx="2">
                  <c:v>0.38</c:v>
                </c:pt>
                <c:pt idx="3">
                  <c:v>0.44</c:v>
                </c:pt>
                <c:pt idx="4">
                  <c:v>0.5</c:v>
                </c:pt>
                <c:pt idx="5">
                  <c:v>0.52</c:v>
                </c:pt>
              </c:numCache>
            </c:numRef>
          </c:val>
          <c:smooth val="0"/>
        </c:ser>
        <c:dLbls>
          <c:showLegendKey val="0"/>
          <c:showVal val="0"/>
          <c:showCatName val="0"/>
          <c:showSerName val="0"/>
          <c:showPercent val="0"/>
          <c:showBubbleSize val="0"/>
        </c:dLbls>
        <c:marker val="1"/>
        <c:smooth val="0"/>
        <c:axId val="186938584"/>
        <c:axId val="186941328"/>
      </c:lineChart>
      <c:catAx>
        <c:axId val="18693858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86941328"/>
        <c:crosses val="autoZero"/>
        <c:auto val="1"/>
        <c:lblAlgn val="ctr"/>
        <c:lblOffset val="100"/>
        <c:noMultiLvlLbl val="0"/>
      </c:catAx>
      <c:valAx>
        <c:axId val="18694132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8693858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a:t>Результаты</a:t>
            </a:r>
            <a:r>
              <a:rPr lang="ru-RU" baseline="0"/>
              <a:t> господдержки автомобильного рынка в РФ в 2015 году</a:t>
            </a:r>
            <a:endParaRPr lang="en-US"/>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1671962641725622"/>
          <c:y val="0.16490328738233234"/>
          <c:w val="0.35063801510851744"/>
          <c:h val="0.77155810069195896"/>
        </c:manualLayout>
      </c:layout>
      <c:doughnutChart>
        <c:varyColors val="1"/>
        <c:ser>
          <c:idx val="0"/>
          <c:order val="0"/>
          <c:tx>
            <c:strRef>
              <c:f>Лист1!$B$1</c:f>
              <c:strCache>
                <c:ptCount val="1"/>
                <c:pt idx="0">
                  <c:v>Результаты господдержки автомобильного рынка в Рф в 2015 году</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3.9351851851851853E-2"/>
                  <c:y val="-5.95238095238095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979695431472073E-2"/>
                  <c:y val="9.775171065493555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8775637790923836E-17"/>
                  <c:y val="6.44715641564325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492195931092372E-2"/>
                  <c:y val="5.837048297379313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7106598984771585E-2"/>
                  <c:y val="1.80766449746926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4416243654822343E-2"/>
                  <c:y val="-1.3256053179717129E-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3840947546531303E-2"/>
                  <c:y val="-5.784526391901666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АвтоВАЗ</c:v>
                </c:pt>
                <c:pt idx="1">
                  <c:v>КИА Моторс Рус</c:v>
                </c:pt>
                <c:pt idx="2">
                  <c:v>УАЗ</c:v>
                </c:pt>
                <c:pt idx="3">
                  <c:v>Фольксваген Груп Рус</c:v>
                </c:pt>
                <c:pt idx="4">
                  <c:v>УК "Группа ГАЗ"</c:v>
                </c:pt>
                <c:pt idx="5">
                  <c:v>Форд Соллерс Холдинг</c:v>
                </c:pt>
                <c:pt idx="6">
                  <c:v>Прочие</c:v>
                </c:pt>
              </c:strCache>
            </c:strRef>
          </c:cat>
          <c:val>
            <c:numRef>
              <c:f>Лист1!$B$2:$B$8</c:f>
              <c:numCache>
                <c:formatCode>0.00%</c:formatCode>
                <c:ptCount val="7"/>
                <c:pt idx="0">
                  <c:v>0.3</c:v>
                </c:pt>
                <c:pt idx="1">
                  <c:v>0.13</c:v>
                </c:pt>
                <c:pt idx="2">
                  <c:v>0.1</c:v>
                </c:pt>
                <c:pt idx="3">
                  <c:v>0.09</c:v>
                </c:pt>
                <c:pt idx="4" formatCode="0%">
                  <c:v>0.08</c:v>
                </c:pt>
                <c:pt idx="5" formatCode="0%">
                  <c:v>0.08</c:v>
                </c:pt>
                <c:pt idx="6" formatCode="0%">
                  <c:v>0.22</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53191802947708455"/>
          <c:y val="0.16245333702788617"/>
          <c:w val="0.4553947102766"/>
          <c:h val="0.714385665134966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Виды</a:t>
            </a:r>
            <a:r>
              <a:rPr lang="ru-RU" baseline="0"/>
              <a:t> альянсов</a:t>
            </a:r>
            <a:endParaRPr lang="ru-RU"/>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0.13111019976669591"/>
                  <c:y val="-6.8441757280339882E-2"/>
                </c:manualLayout>
              </c:layout>
              <c:spPr>
                <a:noFill/>
                <a:ln>
                  <a:noFill/>
                </a:ln>
                <a:effectLst/>
              </c:spPr>
              <c:txPr>
                <a:bodyPr wrap="square" lIns="38100" tIns="19050" rIns="38100" bIns="19050" anchor="ctr">
                  <a:spAutoFit/>
                </a:bodyPr>
                <a:lstStyle/>
                <a:p>
                  <a:pPr>
                    <a:defRPr sz="1600"/>
                  </a:pPr>
                  <a:endParaRPr lang="ru-RU"/>
                </a:p>
              </c:txPr>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0516622922134733"/>
                  <c:y val="-8.8198037745281774E-2"/>
                </c:manualLayout>
              </c:layout>
              <c:spPr>
                <a:noFill/>
                <a:ln>
                  <a:noFill/>
                </a:ln>
                <a:effectLst/>
              </c:spPr>
              <c:txPr>
                <a:bodyPr wrap="square" lIns="38100" tIns="19050" rIns="38100" bIns="19050" anchor="ctr">
                  <a:spAutoFit/>
                </a:bodyPr>
                <a:lstStyle/>
                <a:p>
                  <a:pPr>
                    <a:defRPr sz="1600"/>
                  </a:pPr>
                  <a:endParaRPr lang="ru-RU"/>
                </a:p>
              </c:txPr>
              <c:showLegendKey val="0"/>
              <c:showVal val="0"/>
              <c:showCatName val="0"/>
              <c:showSerName val="0"/>
              <c:showPercent val="1"/>
              <c:showBubbleSize val="0"/>
              <c:extLst>
                <c:ext xmlns:c15="http://schemas.microsoft.com/office/drawing/2012/chart" uri="{CE6537A1-D6FC-4f65-9D91-7224C49458BB}">
                  <c15:layout/>
                </c:ext>
              </c:extLst>
            </c:dLbl>
            <c:dLbl>
              <c:idx val="2"/>
              <c:spPr>
                <a:noFill/>
                <a:ln>
                  <a:noFill/>
                </a:ln>
                <a:effectLst/>
              </c:spPr>
              <c:txPr>
                <a:bodyPr wrap="square" lIns="38100" tIns="19050" rIns="38100" bIns="19050" anchor="ctr">
                  <a:spAutoFit/>
                </a:bodyPr>
                <a:lstStyle/>
                <a:p>
                  <a:pPr>
                    <a:defRPr sz="1600"/>
                  </a:pPr>
                  <a:endParaRPr lang="ru-RU"/>
                </a:p>
              </c:txPr>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Альянсы по реализации проектов НИОКР</c:v>
                </c:pt>
                <c:pt idx="1">
                  <c:v>Альянсы по организации совместного производства</c:v>
                </c:pt>
                <c:pt idx="2">
                  <c:v>Альянсы по совместному освоению новых рынков</c:v>
                </c:pt>
              </c:strCache>
            </c:strRef>
          </c:cat>
          <c:val>
            <c:numRef>
              <c:f>Лист1!$B$2:$B$5</c:f>
              <c:numCache>
                <c:formatCode>0.00%</c:formatCode>
                <c:ptCount val="3"/>
                <c:pt idx="0">
                  <c:v>0.56000000000000005</c:v>
                </c:pt>
                <c:pt idx="1">
                  <c:v>0.25</c:v>
                </c:pt>
                <c:pt idx="2">
                  <c:v>0.19000000000000003</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Виды альянсов</c:v>
                </c:pt>
              </c:strCache>
            </c:strRef>
          </c:tx>
          <c:dPt>
            <c:idx val="0"/>
            <c:bubble3D val="0"/>
            <c:explosion val="13"/>
          </c:dPt>
          <c:dLbls>
            <c:dLbl>
              <c:idx val="0"/>
              <c:layout>
                <c:manualLayout>
                  <c:x val="-0.12577701224846902"/>
                  <c:y val="0.11871234845644295"/>
                </c:manualLayout>
              </c:layout>
              <c:spPr>
                <a:noFill/>
                <a:ln>
                  <a:noFill/>
                </a:ln>
                <a:effectLst/>
              </c:spPr>
              <c:txPr>
                <a:bodyPr wrap="square" lIns="38100" tIns="19050" rIns="38100" bIns="19050" anchor="ctr">
                  <a:spAutoFit/>
                </a:bodyPr>
                <a:lstStyle/>
                <a:p>
                  <a:pPr>
                    <a:defRPr sz="2000"/>
                  </a:pPr>
                  <a:endParaRPr lang="ru-RU"/>
                </a:p>
              </c:txPr>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4471803003791192"/>
                  <c:y val="-0.17545963004624429"/>
                </c:manualLayout>
              </c:layout>
              <c:spPr>
                <a:noFill/>
                <a:ln>
                  <a:noFill/>
                </a:ln>
                <a:effectLst/>
              </c:spPr>
              <c:txPr>
                <a:bodyPr wrap="square" lIns="38100" tIns="19050" rIns="38100" bIns="19050" anchor="ctr">
                  <a:spAutoFit/>
                </a:bodyPr>
                <a:lstStyle/>
                <a:p>
                  <a:pPr>
                    <a:defRPr sz="2000"/>
                  </a:pPr>
                  <a:endParaRPr lang="ru-RU"/>
                </a:p>
              </c:txPr>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Партнерства не конкурирующих фирм</c:v>
                </c:pt>
                <c:pt idx="1">
                  <c:v>Альянсы фирм-конкурентов</c:v>
                </c:pt>
              </c:strCache>
            </c:strRef>
          </c:cat>
          <c:val>
            <c:numRef>
              <c:f>Лист1!$B$2:$B$3</c:f>
              <c:numCache>
                <c:formatCode>0%</c:formatCode>
                <c:ptCount val="2"/>
                <c:pt idx="0">
                  <c:v>0.42</c:v>
                </c:pt>
                <c:pt idx="1">
                  <c:v>0.57999999999999996</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1671962641725622"/>
          <c:y val="0.16490328738233234"/>
          <c:w val="0.35063801510851744"/>
          <c:h val="0.77155810069195896"/>
        </c:manualLayout>
      </c:layout>
      <c:doughnutChart>
        <c:varyColors val="1"/>
        <c:ser>
          <c:idx val="0"/>
          <c:order val="0"/>
          <c:tx>
            <c:strRef>
              <c:f>Лист1!$B$1</c:f>
              <c:strCache>
                <c:ptCount val="1"/>
                <c:pt idx="0">
                  <c:v>2010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3.9351851851851853E-2"/>
                  <c:y val="-5.95238095238095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979695431472073E-2"/>
                  <c:y val="9.775171065493555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221658206429779E-2"/>
                  <c:y val="-4.3988269794721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037037037037035E-2"/>
                  <c:y val="-7.539682539682539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Нематериальные активы     </c:v>
                </c:pt>
                <c:pt idx="1">
                  <c:v>Основные средства</c:v>
                </c:pt>
                <c:pt idx="2">
                  <c:v>Финансовые вложения     </c:v>
                </c:pt>
                <c:pt idx="3">
                  <c:v>Прочие внеоборотные активы     </c:v>
                </c:pt>
              </c:strCache>
            </c:strRef>
          </c:cat>
          <c:val>
            <c:numRef>
              <c:f>Лист1!$B$2:$B$5</c:f>
              <c:numCache>
                <c:formatCode>0.00%</c:formatCode>
                <c:ptCount val="4"/>
                <c:pt idx="0">
                  <c:v>1.6215339711366952E-3</c:v>
                </c:pt>
                <c:pt idx="1">
                  <c:v>0.678125506729366</c:v>
                </c:pt>
                <c:pt idx="2">
                  <c:v>0.30890222150154045</c:v>
                </c:pt>
                <c:pt idx="3">
                  <c:v>1.1350737797956867E-2</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53191802947708455"/>
          <c:y val="0.16245333702788617"/>
          <c:w val="0.4553947102766"/>
          <c:h val="0.714385665134966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201</a:t>
            </a:r>
            <a:r>
              <a:rPr lang="ru-RU"/>
              <a:t>2</a:t>
            </a:r>
            <a:endParaRPr lang="en-US"/>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5850886089799969E-2"/>
          <c:y val="0.1049243721017086"/>
          <c:w val="0.35771598833416801"/>
          <c:h val="0.77155784133702654"/>
        </c:manualLayout>
      </c:layout>
      <c:doughnutChart>
        <c:varyColors val="1"/>
        <c:ser>
          <c:idx val="0"/>
          <c:order val="0"/>
          <c:tx>
            <c:strRef>
              <c:f>Лист1!$B$1</c:f>
              <c:strCache>
                <c:ptCount val="1"/>
                <c:pt idx="0">
                  <c:v>2010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5.0041369093962132E-2"/>
                  <c:y val="-0.1039903053126264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620523784072689E-2"/>
                  <c:y val="1.482213438735177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37894174238375E-3"/>
                  <c:y val="0.1581027667984189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1058257616247995E-2"/>
                      <c:h val="9.379960163082382E-2"/>
                    </c:manualLayout>
                  </c15:layout>
                </c:ext>
              </c:extLst>
            </c:dLbl>
            <c:dLbl>
              <c:idx val="3"/>
              <c:layout>
                <c:manualLayout>
                  <c:x val="-6.4829704945353242E-2"/>
                  <c:y val="-9.515965889639288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Нематериальные активы     </c:v>
                </c:pt>
                <c:pt idx="1">
                  <c:v>Основные средства</c:v>
                </c:pt>
                <c:pt idx="2">
                  <c:v>Финансовые вложения     </c:v>
                </c:pt>
                <c:pt idx="3">
                  <c:v>Прочие внеоборотные активы     </c:v>
                </c:pt>
              </c:strCache>
            </c:strRef>
          </c:cat>
          <c:val>
            <c:numRef>
              <c:f>Лист1!$B$2:$B$5</c:f>
              <c:numCache>
                <c:formatCode>0.00%</c:formatCode>
                <c:ptCount val="4"/>
                <c:pt idx="0">
                  <c:v>1.2999999999999999E-3</c:v>
                </c:pt>
                <c:pt idx="1">
                  <c:v>0.96509999999999996</c:v>
                </c:pt>
                <c:pt idx="2">
                  <c:v>3.2899999999999999E-2</c:v>
                </c:pt>
                <c:pt idx="3">
                  <c:v>6.9999999999999999E-4</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53191802947708455"/>
          <c:y val="0.22599207383845232"/>
          <c:w val="0.4553947102766"/>
          <c:h val="0.7116764184121252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201</a:t>
            </a:r>
            <a:r>
              <a:rPr lang="ru-RU"/>
              <a:t>0</a:t>
            </a:r>
            <a:endParaRPr lang="en-US"/>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5850886089799969E-2"/>
          <c:y val="0.1049243721017086"/>
          <c:w val="0.35771598833416801"/>
          <c:h val="0.77155784133702654"/>
        </c:manualLayout>
      </c:layout>
      <c:doughnutChart>
        <c:varyColors val="1"/>
        <c:ser>
          <c:idx val="0"/>
          <c:order val="0"/>
          <c:tx>
            <c:strRef>
              <c:f>Лист1!$B$1</c:f>
              <c:strCache>
                <c:ptCount val="1"/>
                <c:pt idx="0">
                  <c:v>2010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9.2799252578729632E-2"/>
                  <c:y val="-8.916817092527475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482095136290771E-2"/>
                  <c:y val="-4.94071146245059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5515766969535001E-3"/>
                  <c:y val="-0.10375494071146245"/>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4829704945353242E-2"/>
                  <c:y val="-9.51596588963928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Запасы          </c:v>
                </c:pt>
                <c:pt idx="1">
                  <c:v>Дебиторская задолженность     </c:v>
                </c:pt>
                <c:pt idx="2">
                  <c:v>Денежные средства       </c:v>
                </c:pt>
              </c:strCache>
            </c:strRef>
          </c:cat>
          <c:val>
            <c:numRef>
              <c:f>Лист1!$B$2:$B$4</c:f>
              <c:numCache>
                <c:formatCode>0.00%</c:formatCode>
                <c:ptCount val="3"/>
                <c:pt idx="0">
                  <c:v>0.78190000000000004</c:v>
                </c:pt>
                <c:pt idx="1">
                  <c:v>0.17330000000000001</c:v>
                </c:pt>
                <c:pt idx="2">
                  <c:v>4.48E-2</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53191802947708455"/>
          <c:y val="0.22599207383845232"/>
          <c:w val="0.4553947102766"/>
          <c:h val="0.7116764184121252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201</a:t>
            </a:r>
            <a:r>
              <a:rPr lang="ru-RU"/>
              <a:t>2</a:t>
            </a:r>
            <a:endParaRPr lang="en-US"/>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5850886089799969E-2"/>
          <c:y val="0.1049243721017086"/>
          <c:w val="0.35771598833416801"/>
          <c:h val="0.77155784133702654"/>
        </c:manualLayout>
      </c:layout>
      <c:doughnutChart>
        <c:varyColors val="1"/>
        <c:ser>
          <c:idx val="0"/>
          <c:order val="0"/>
          <c:tx>
            <c:strRef>
              <c:f>Лист1!$B$1</c:f>
              <c:strCache>
                <c:ptCount val="1"/>
                <c:pt idx="0">
                  <c:v>2010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5.0041369093962132E-2"/>
                  <c:y val="-0.1039903053126264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1309460181721014E-2"/>
                  <c:y val="4.94071146245059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55157669695354E-3"/>
                  <c:y val="-7.90513833992094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4829704945353242E-2"/>
                  <c:y val="-9.51596588963928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Запасы          </c:v>
                </c:pt>
                <c:pt idx="1">
                  <c:v>Дебиторская задолженность     </c:v>
                </c:pt>
                <c:pt idx="2">
                  <c:v>Денежные средства       </c:v>
                </c:pt>
              </c:strCache>
            </c:strRef>
          </c:cat>
          <c:val>
            <c:numRef>
              <c:f>Лист1!$B$2:$B$4</c:f>
              <c:numCache>
                <c:formatCode>0.00%</c:formatCode>
                <c:ptCount val="3"/>
                <c:pt idx="0">
                  <c:v>0.55320000000000003</c:v>
                </c:pt>
                <c:pt idx="1">
                  <c:v>0.3579</c:v>
                </c:pt>
                <c:pt idx="2">
                  <c:v>8.8999999999999996E-2</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53191802947708455"/>
          <c:y val="0.22599207383845232"/>
          <c:w val="0.4553947102766"/>
          <c:h val="0.7116764184121252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Дебиторская задолженность (руб.)</a:t>
            </a:r>
          </a:p>
        </c:rich>
      </c:tx>
      <c:layout>
        <c:manualLayout>
          <c:xMode val="edge"/>
          <c:yMode val="edge"/>
          <c:x val="0.22827938671209541"/>
          <c:y val="3.3536585365853661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manualLayout>
          <c:layoutTarget val="inner"/>
          <c:xMode val="edge"/>
          <c:yMode val="edge"/>
          <c:x val="0.17035775127768313"/>
          <c:y val="0.17987831655856482"/>
          <c:w val="0.80579216354344119"/>
          <c:h val="0.69512298602292844"/>
        </c:manualLayout>
      </c:layout>
      <c:lineChart>
        <c:grouping val="stacked"/>
        <c:varyColors val="0"/>
        <c:ser>
          <c:idx val="0"/>
          <c:order val="0"/>
          <c:tx>
            <c:strRef>
              <c:f>Баланс!$B$11</c:f>
              <c:strCache>
                <c:ptCount val="1"/>
                <c:pt idx="0">
                  <c:v>Дебиторская задолженность</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Баланс!$C$3:$G$3</c:f>
              <c:numCache>
                <c:formatCode>General</c:formatCode>
                <c:ptCount val="5"/>
                <c:pt idx="0">
                  <c:v>2010</c:v>
                </c:pt>
                <c:pt idx="1">
                  <c:v>2011</c:v>
                </c:pt>
                <c:pt idx="2">
                  <c:v>2012</c:v>
                </c:pt>
                <c:pt idx="3">
                  <c:v>2013</c:v>
                </c:pt>
                <c:pt idx="4">
                  <c:v>2014</c:v>
                </c:pt>
              </c:numCache>
            </c:numRef>
          </c:cat>
          <c:val>
            <c:numRef>
              <c:f>Баланс!$C$11:$G$11</c:f>
              <c:numCache>
                <c:formatCode>#,##0</c:formatCode>
                <c:ptCount val="5"/>
                <c:pt idx="0">
                  <c:v>962000000</c:v>
                </c:pt>
                <c:pt idx="1">
                  <c:v>2752000000</c:v>
                </c:pt>
                <c:pt idx="2">
                  <c:v>1847000000</c:v>
                </c:pt>
                <c:pt idx="3">
                  <c:v>4635000000</c:v>
                </c:pt>
                <c:pt idx="4">
                  <c:v>10063000000</c:v>
                </c:pt>
              </c:numCache>
            </c:numRef>
          </c:val>
          <c:smooth val="0"/>
        </c:ser>
        <c:dLbls>
          <c:dLblPos val="t"/>
          <c:showLegendKey val="0"/>
          <c:showVal val="1"/>
          <c:showCatName val="0"/>
          <c:showSerName val="0"/>
          <c:showPercent val="0"/>
          <c:showBubbleSize val="0"/>
        </c:dLbls>
        <c:marker val="1"/>
        <c:smooth val="0"/>
        <c:axId val="110610456"/>
        <c:axId val="109242384"/>
      </c:lineChart>
      <c:catAx>
        <c:axId val="11061045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09242384"/>
        <c:crosses val="autoZero"/>
        <c:auto val="1"/>
        <c:lblAlgn val="ctr"/>
        <c:lblOffset val="100"/>
        <c:tickLblSkip val="1"/>
        <c:tickMarkSkip val="1"/>
        <c:noMultiLvlLbl val="0"/>
      </c:catAx>
      <c:valAx>
        <c:axId val="109242384"/>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1061045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201</a:t>
            </a:r>
            <a:r>
              <a:rPr lang="ru-RU"/>
              <a:t>0</a:t>
            </a:r>
            <a:endParaRPr lang="en-US"/>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5850886089799969E-2"/>
          <c:y val="0.1049243721017086"/>
          <c:w val="0.35771598833416801"/>
          <c:h val="0.77155784133702654"/>
        </c:manualLayout>
      </c:layout>
      <c:doughnutChart>
        <c:varyColors val="1"/>
        <c:ser>
          <c:idx val="0"/>
          <c:order val="0"/>
          <c:tx>
            <c:strRef>
              <c:f>Лист1!$B$1</c:f>
              <c:strCache>
                <c:ptCount val="1"/>
                <c:pt idx="0">
                  <c:v>2010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5.0041369093962132E-2"/>
                  <c:y val="-0.1039903053126264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9861036878674508E-2"/>
                  <c:y val="4.94071146245059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5654730090860504E-2"/>
                  <c:y val="6.42292490118577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4829704945353242E-2"/>
                  <c:y val="-9.515965889639288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Уставный капитал</c:v>
                </c:pt>
                <c:pt idx="1">
                  <c:v>Добавочный капитал    </c:v>
                </c:pt>
                <c:pt idx="2">
                  <c:v>Резервный капитал</c:v>
                </c:pt>
                <c:pt idx="3">
                  <c:v>Нераспределенная прибыль</c:v>
                </c:pt>
              </c:strCache>
            </c:strRef>
          </c:cat>
          <c:val>
            <c:numRef>
              <c:f>Лист1!$B$2:$B$5</c:f>
              <c:numCache>
                <c:formatCode>0.00%</c:formatCode>
                <c:ptCount val="4"/>
                <c:pt idx="0">
                  <c:v>0.25319999999999998</c:v>
                </c:pt>
                <c:pt idx="1">
                  <c:v>0.13339999999999999</c:v>
                </c:pt>
                <c:pt idx="2">
                  <c:v>3.7999999999999999E-2</c:v>
                </c:pt>
                <c:pt idx="3">
                  <c:v>0.57540000000000002</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53191802947708455"/>
          <c:y val="0.22599207383845232"/>
          <c:w val="0.4553947102766"/>
          <c:h val="0.7116764184121252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5785-624B-440B-AD95-8FB4EFA1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69</Pages>
  <Words>19167</Words>
  <Characters>109253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Хоум</Company>
  <LinksUpToDate>false</LinksUpToDate>
  <CharactersWithSpaces>128164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pc</cp:lastModifiedBy>
  <cp:revision>22</cp:revision>
  <cp:lastPrinted>2016-05-06T07:38:00Z</cp:lastPrinted>
  <dcterms:created xsi:type="dcterms:W3CDTF">2016-05-18T12:00:00Z</dcterms:created>
  <dcterms:modified xsi:type="dcterms:W3CDTF">2016-05-19T09:07:00Z</dcterms:modified>
</cp:coreProperties>
</file>