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E808" w14:textId="288B9532" w:rsidR="005777C3" w:rsidRDefault="005777C3" w:rsidP="00577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14:paraId="56B37A76" w14:textId="709D6768" w:rsidR="005777C3" w:rsidRPr="005777C3" w:rsidRDefault="005777C3" w:rsidP="00577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7C3">
        <w:rPr>
          <w:rFonts w:ascii="Times New Roman" w:hAnsi="Times New Roman" w:cs="Times New Roman"/>
          <w:sz w:val="28"/>
          <w:szCs w:val="28"/>
        </w:rPr>
        <w:t>на выпускную квалификационную работу обучающегося СПбГУ</w:t>
      </w:r>
    </w:p>
    <w:p w14:paraId="3E6DDB88" w14:textId="77777777" w:rsidR="005777C3" w:rsidRPr="005777C3" w:rsidRDefault="005777C3" w:rsidP="00577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7C3">
        <w:rPr>
          <w:rFonts w:ascii="Times New Roman" w:hAnsi="Times New Roman" w:cs="Times New Roman"/>
          <w:sz w:val="28"/>
          <w:szCs w:val="28"/>
        </w:rPr>
        <w:t>Габриэля Карло Фосса</w:t>
      </w:r>
    </w:p>
    <w:p w14:paraId="677557BE" w14:textId="0DE7733D" w:rsidR="003D26E5" w:rsidRDefault="005777C3" w:rsidP="00577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7C3">
        <w:rPr>
          <w:rFonts w:ascii="Times New Roman" w:hAnsi="Times New Roman" w:cs="Times New Roman"/>
          <w:sz w:val="28"/>
          <w:szCs w:val="28"/>
        </w:rPr>
        <w:t>по теме «Глаголы предположения и воображения в современном русском языке: функционально-семантический аспект (на фоне итальянского языка)»</w:t>
      </w:r>
    </w:p>
    <w:p w14:paraId="033C96FF" w14:textId="46797214" w:rsidR="005777C3" w:rsidRDefault="005777C3" w:rsidP="005777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E319E" w14:textId="17A13079" w:rsidR="006F0943" w:rsidRDefault="005777C3" w:rsidP="00577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Дипломная работа Габриэля Карло Фосса выполнена в русле функционально-семантического направления, что является оправданным для раскрытия заявленной темы – </w:t>
      </w:r>
      <w:r w:rsidRPr="005777C3">
        <w:rPr>
          <w:rFonts w:ascii="Times New Roman" w:hAnsi="Times New Roman" w:cs="Times New Roman"/>
          <w:sz w:val="28"/>
          <w:szCs w:val="28"/>
        </w:rPr>
        <w:t>«Глаголы предположения и воображения в современном русском языке: функционально-семантический аспект (на фоне итальянского языка)»</w:t>
      </w:r>
      <w:r>
        <w:rPr>
          <w:rFonts w:ascii="Times New Roman" w:hAnsi="Times New Roman" w:cs="Times New Roman"/>
          <w:sz w:val="28"/>
          <w:szCs w:val="28"/>
        </w:rPr>
        <w:t>. Данная тема было выбрана студентом самостоятельно и вызывала интерес на протяжение всего периода работы.</w:t>
      </w:r>
      <w:r w:rsidR="006F0943" w:rsidRPr="006F0943">
        <w:rPr>
          <w:rFonts w:ascii="Times New Roman" w:hAnsi="Times New Roman" w:cs="Times New Roman"/>
          <w:sz w:val="28"/>
          <w:szCs w:val="28"/>
        </w:rPr>
        <w:t xml:space="preserve"> </w:t>
      </w:r>
      <w:r w:rsidR="006F094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BBA14C" w14:textId="5AEB9829" w:rsidR="00F66866" w:rsidRDefault="006F0943" w:rsidP="006F0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866">
        <w:rPr>
          <w:rFonts w:ascii="Times New Roman" w:hAnsi="Times New Roman" w:cs="Times New Roman"/>
          <w:sz w:val="28"/>
          <w:szCs w:val="28"/>
        </w:rPr>
        <w:t>Исследовательский интерес, а также высоки</w:t>
      </w:r>
      <w:r w:rsidR="001C3DEB">
        <w:rPr>
          <w:rFonts w:ascii="Times New Roman" w:hAnsi="Times New Roman" w:cs="Times New Roman"/>
          <w:sz w:val="28"/>
          <w:szCs w:val="28"/>
        </w:rPr>
        <w:t>й</w:t>
      </w:r>
      <w:r w:rsidR="00F66866">
        <w:rPr>
          <w:rFonts w:ascii="Times New Roman" w:hAnsi="Times New Roman" w:cs="Times New Roman"/>
          <w:sz w:val="28"/>
          <w:szCs w:val="28"/>
        </w:rPr>
        <w:t xml:space="preserve"> уровень владения русским языком и, в частности, научным стилем речи, позволили Габриэлю Карло Фосса написать дипломное исследование, обладающее актуальностью, новизной, теоретической и практической значимостью. </w:t>
      </w:r>
    </w:p>
    <w:p w14:paraId="2613244C" w14:textId="3D95C903" w:rsidR="00F66866" w:rsidRDefault="00F66866" w:rsidP="00577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943">
        <w:rPr>
          <w:rFonts w:ascii="Times New Roman" w:hAnsi="Times New Roman" w:cs="Times New Roman"/>
          <w:sz w:val="28"/>
          <w:szCs w:val="28"/>
        </w:rPr>
        <w:t>Функционально-семантические особенности глаголов воображения и предположения рассматрива</w:t>
      </w:r>
      <w:r w:rsidR="006F0943">
        <w:rPr>
          <w:rFonts w:ascii="Times New Roman" w:hAnsi="Times New Roman" w:cs="Times New Roman"/>
          <w:sz w:val="28"/>
          <w:szCs w:val="28"/>
        </w:rPr>
        <w:t>ю</w:t>
      </w:r>
      <w:r w:rsidR="006F0943">
        <w:rPr>
          <w:rFonts w:ascii="Times New Roman" w:hAnsi="Times New Roman" w:cs="Times New Roman"/>
          <w:sz w:val="28"/>
          <w:szCs w:val="28"/>
        </w:rPr>
        <w:t xml:space="preserve">тся </w:t>
      </w:r>
      <w:r w:rsidR="006F0943">
        <w:rPr>
          <w:rFonts w:ascii="Times New Roman" w:hAnsi="Times New Roman" w:cs="Times New Roman"/>
          <w:sz w:val="28"/>
          <w:szCs w:val="28"/>
        </w:rPr>
        <w:t>с точки зрения особенностей выражаемой ими внеязыковой ситуации, что предполагает обращение к довольно сложному разделу синтаксиса – семантическому синтакс</w:t>
      </w:r>
      <w:r>
        <w:rPr>
          <w:rFonts w:ascii="Times New Roman" w:hAnsi="Times New Roman" w:cs="Times New Roman"/>
          <w:sz w:val="28"/>
          <w:szCs w:val="28"/>
        </w:rPr>
        <w:t xml:space="preserve">ису. Соискателем была предпринята достаточно успешная попытка </w:t>
      </w:r>
      <w:r w:rsidR="006F0943" w:rsidRPr="006F0943">
        <w:rPr>
          <w:rFonts w:ascii="Times New Roman" w:hAnsi="Times New Roman" w:cs="Times New Roman"/>
          <w:sz w:val="28"/>
          <w:szCs w:val="28"/>
        </w:rPr>
        <w:t>выявить глубинную семантику предложени</w:t>
      </w:r>
      <w:r>
        <w:rPr>
          <w:rFonts w:ascii="Times New Roman" w:hAnsi="Times New Roman" w:cs="Times New Roman"/>
          <w:sz w:val="28"/>
          <w:szCs w:val="28"/>
        </w:rPr>
        <w:t xml:space="preserve">й, образованных глаголами воображения и предположения, и поверхностные – лексико-грамматические </w:t>
      </w:r>
      <w:r w:rsidR="001C3DE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средства её выражения в русском и итальянском языках. В частности, дела</w:t>
      </w:r>
      <w:r w:rsidR="001C3D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интересный вывод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двуобъектности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единиц: реальное </w:t>
      </w:r>
      <w:r w:rsidRPr="006F0943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F094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и воображаемое лицо /предмет.</w:t>
      </w:r>
      <w:r w:rsidR="001C3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98335" w14:textId="64C28450" w:rsidR="005777C3" w:rsidRDefault="006F0943" w:rsidP="00F6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66">
        <w:rPr>
          <w:rFonts w:ascii="Times New Roman" w:hAnsi="Times New Roman" w:cs="Times New Roman"/>
          <w:sz w:val="28"/>
          <w:szCs w:val="28"/>
        </w:rPr>
        <w:t xml:space="preserve">          Информация об участниках глагольных ситуаций (актантах) структурирована в виде таблиц, где </w:t>
      </w:r>
      <w:r w:rsidR="001C3DEB">
        <w:rPr>
          <w:rFonts w:ascii="Times New Roman" w:hAnsi="Times New Roman" w:cs="Times New Roman"/>
          <w:sz w:val="28"/>
          <w:szCs w:val="28"/>
        </w:rPr>
        <w:t xml:space="preserve">Габриэлем Карло Фосса </w:t>
      </w:r>
      <w:r w:rsidR="001C3DEB">
        <w:rPr>
          <w:rFonts w:ascii="Times New Roman" w:hAnsi="Times New Roman" w:cs="Times New Roman"/>
          <w:sz w:val="28"/>
          <w:szCs w:val="28"/>
        </w:rPr>
        <w:t>представлен</w:t>
      </w:r>
      <w:r w:rsidR="001C3DEB">
        <w:rPr>
          <w:rFonts w:ascii="Times New Roman" w:hAnsi="Times New Roman" w:cs="Times New Roman"/>
          <w:sz w:val="28"/>
          <w:szCs w:val="28"/>
        </w:rPr>
        <w:t xml:space="preserve"> </w:t>
      </w:r>
      <w:r w:rsidR="00F66866">
        <w:rPr>
          <w:rFonts w:ascii="Times New Roman" w:hAnsi="Times New Roman" w:cs="Times New Roman"/>
          <w:sz w:val="28"/>
          <w:szCs w:val="28"/>
        </w:rPr>
        <w:t>полный набор выявленных грамматических средств их выражения в составе предложения.</w:t>
      </w:r>
    </w:p>
    <w:p w14:paraId="155AD219" w14:textId="0E5329DE" w:rsidR="00630D4B" w:rsidRDefault="00630D4B" w:rsidP="00F6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Оригинальный текст составляет </w:t>
      </w:r>
      <w:r w:rsidR="00AA3C75" w:rsidRPr="00AA3C75">
        <w:rPr>
          <w:rFonts w:ascii="Times New Roman" w:hAnsi="Times New Roman" w:cs="Times New Roman"/>
          <w:sz w:val="28"/>
          <w:szCs w:val="28"/>
        </w:rPr>
        <w:t>78</w:t>
      </w:r>
      <w:r w:rsidR="00961C9E">
        <w:rPr>
          <w:rFonts w:ascii="Times New Roman" w:hAnsi="Times New Roman" w:cs="Times New Roman"/>
          <w:sz w:val="28"/>
          <w:szCs w:val="28"/>
        </w:rPr>
        <w:t xml:space="preserve">,82 </w:t>
      </w:r>
      <w:r>
        <w:rPr>
          <w:rFonts w:ascii="Times New Roman" w:hAnsi="Times New Roman" w:cs="Times New Roman"/>
          <w:sz w:val="28"/>
          <w:szCs w:val="28"/>
        </w:rPr>
        <w:t>%; количество цитирований</w:t>
      </w:r>
      <w:r w:rsidR="00961C9E">
        <w:rPr>
          <w:rFonts w:ascii="Times New Roman" w:hAnsi="Times New Roman" w:cs="Times New Roman"/>
          <w:sz w:val="28"/>
          <w:szCs w:val="28"/>
        </w:rPr>
        <w:t xml:space="preserve"> – 6,32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="006E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9E">
        <w:rPr>
          <w:rFonts w:ascii="Times New Roman" w:hAnsi="Times New Roman" w:cs="Times New Roman"/>
          <w:sz w:val="28"/>
          <w:szCs w:val="28"/>
        </w:rPr>
        <w:t>Обнаруженные заимствования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1C9E">
        <w:rPr>
          <w:rFonts w:ascii="Times New Roman" w:hAnsi="Times New Roman" w:cs="Times New Roman"/>
          <w:sz w:val="28"/>
          <w:szCs w:val="28"/>
        </w:rPr>
        <w:t>14,86</w:t>
      </w:r>
      <w:r>
        <w:rPr>
          <w:rFonts w:ascii="Times New Roman" w:hAnsi="Times New Roman" w:cs="Times New Roman"/>
          <w:sz w:val="28"/>
          <w:szCs w:val="28"/>
        </w:rPr>
        <w:t xml:space="preserve"> %) представляют собой корректно оформленные цитаты, научные клише, примеры из НКРЯ.</w:t>
      </w:r>
    </w:p>
    <w:p w14:paraId="4C9FAF2A" w14:textId="461F2BA3" w:rsidR="001C3DEB" w:rsidRDefault="00F66866" w:rsidP="00F6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DEB">
        <w:rPr>
          <w:rFonts w:ascii="Times New Roman" w:hAnsi="Times New Roman" w:cs="Times New Roman"/>
          <w:sz w:val="28"/>
          <w:szCs w:val="28"/>
        </w:rPr>
        <w:t xml:space="preserve">Работа с интересом читается, чему способствует большое количество русских и итальянских примеров, чёткая классификация и </w:t>
      </w:r>
      <w:r w:rsidR="00961C9E">
        <w:rPr>
          <w:rFonts w:ascii="Times New Roman" w:hAnsi="Times New Roman" w:cs="Times New Roman"/>
          <w:sz w:val="28"/>
          <w:szCs w:val="28"/>
        </w:rPr>
        <w:t>глубокий</w:t>
      </w:r>
      <w:r w:rsidR="001C3DEB">
        <w:rPr>
          <w:rFonts w:ascii="Times New Roman" w:hAnsi="Times New Roman" w:cs="Times New Roman"/>
          <w:sz w:val="28"/>
          <w:szCs w:val="28"/>
        </w:rPr>
        <w:t xml:space="preserve"> анализ единиц. </w:t>
      </w:r>
    </w:p>
    <w:p w14:paraId="09EE6CAF" w14:textId="02993FCC" w:rsidR="001C3DEB" w:rsidRDefault="00961C9E" w:rsidP="00F6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F66866">
        <w:rPr>
          <w:rFonts w:ascii="Times New Roman" w:hAnsi="Times New Roman" w:cs="Times New Roman"/>
          <w:sz w:val="28"/>
          <w:szCs w:val="28"/>
        </w:rPr>
        <w:t>Выводы, к которым приходит диссертант, представляются о</w:t>
      </w:r>
      <w:r w:rsidR="001C3DEB">
        <w:rPr>
          <w:rFonts w:ascii="Times New Roman" w:hAnsi="Times New Roman" w:cs="Times New Roman"/>
          <w:sz w:val="28"/>
          <w:szCs w:val="28"/>
        </w:rPr>
        <w:t>б</w:t>
      </w:r>
      <w:r w:rsidR="00F66866">
        <w:rPr>
          <w:rFonts w:ascii="Times New Roman" w:hAnsi="Times New Roman" w:cs="Times New Roman"/>
          <w:sz w:val="28"/>
          <w:szCs w:val="28"/>
        </w:rPr>
        <w:t xml:space="preserve">основанными, заключение – убедительными. </w:t>
      </w:r>
      <w:r w:rsidR="001C3DEB">
        <w:rPr>
          <w:rFonts w:ascii="Times New Roman" w:hAnsi="Times New Roman" w:cs="Times New Roman"/>
          <w:sz w:val="28"/>
          <w:szCs w:val="28"/>
        </w:rPr>
        <w:t>Отметим, что в</w:t>
      </w:r>
      <w:r w:rsidR="00F66866">
        <w:rPr>
          <w:rFonts w:ascii="Times New Roman" w:hAnsi="Times New Roman" w:cs="Times New Roman"/>
          <w:sz w:val="28"/>
          <w:szCs w:val="28"/>
        </w:rPr>
        <w:t xml:space="preserve">ыводы подкрепляются схемами. </w:t>
      </w:r>
      <w:r w:rsidR="001C3DEB">
        <w:rPr>
          <w:rFonts w:ascii="Times New Roman" w:hAnsi="Times New Roman" w:cs="Times New Roman"/>
          <w:sz w:val="28"/>
          <w:szCs w:val="28"/>
        </w:rPr>
        <w:t>Цель, поставленная в начале работы, достигнута, задачи полностью и успешно решены.</w:t>
      </w:r>
    </w:p>
    <w:p w14:paraId="316C9EC2" w14:textId="33C80DB4" w:rsidR="001C3DEB" w:rsidRDefault="001C3DEB" w:rsidP="00F6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Габриэлы Карло Фосса обладает хорошими перспективами для дальнейшего исследования. В этой связи хочется пожелать автору не оставлять столь успешно начатую тему и продолжить ее в дальнейшем.</w:t>
      </w:r>
    </w:p>
    <w:p w14:paraId="1CC26F16" w14:textId="16F58A2C" w:rsidR="00630D4B" w:rsidRPr="00630D4B" w:rsidRDefault="00630D4B" w:rsidP="00F6686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2023 г.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Т.Н. Колосова</w:t>
      </w:r>
    </w:p>
    <w:p w14:paraId="7148F8D0" w14:textId="1BE4903A" w:rsidR="001C3DEB" w:rsidRPr="005777C3" w:rsidRDefault="001C3DEB" w:rsidP="00F6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AD96B1C" w14:textId="77777777" w:rsidR="006F0943" w:rsidRPr="005777C3" w:rsidRDefault="006F09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943" w:rsidRPr="0057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4D"/>
    <w:rsid w:val="001C3DEB"/>
    <w:rsid w:val="003D26E5"/>
    <w:rsid w:val="005777C3"/>
    <w:rsid w:val="00630D4B"/>
    <w:rsid w:val="006E310F"/>
    <w:rsid w:val="006F0943"/>
    <w:rsid w:val="00961C9E"/>
    <w:rsid w:val="00AA3C75"/>
    <w:rsid w:val="00B3644D"/>
    <w:rsid w:val="00F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B59F"/>
  <w15:chartTrackingRefBased/>
  <w15:docId w15:val="{35B5CA28-F494-4FA2-9253-EC3C5E2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колосова</dc:creator>
  <cp:keywords/>
  <dc:description/>
  <cp:lastModifiedBy>Татьяна колосова</cp:lastModifiedBy>
  <cp:revision>4</cp:revision>
  <dcterms:created xsi:type="dcterms:W3CDTF">2023-05-27T16:32:00Z</dcterms:created>
  <dcterms:modified xsi:type="dcterms:W3CDTF">2023-05-29T15:28:00Z</dcterms:modified>
</cp:coreProperties>
</file>