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B39" w:rsidRPr="00150D78" w:rsidRDefault="007E3B39" w:rsidP="00237A43">
      <w:pPr>
        <w:spacing w:after="0" w:line="360" w:lineRule="auto"/>
        <w:contextualSpacing/>
        <w:jc w:val="center"/>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Санкт-Петербургский государственный университет</w:t>
      </w:r>
    </w:p>
    <w:p w:rsidR="007E3B39" w:rsidRPr="00150D78" w:rsidRDefault="007E3B39" w:rsidP="00237A43">
      <w:pPr>
        <w:spacing w:after="0" w:line="360" w:lineRule="auto"/>
        <w:ind w:firstLine="709"/>
        <w:contextualSpacing/>
        <w:jc w:val="center"/>
        <w:rPr>
          <w:rFonts w:ascii="Times New Roman" w:hAnsi="Times New Roman" w:cs="Times New Roman"/>
          <w:color w:val="000000" w:themeColor="text1"/>
          <w:sz w:val="28"/>
          <w:szCs w:val="28"/>
        </w:rPr>
      </w:pPr>
    </w:p>
    <w:p w:rsidR="007E3B39" w:rsidRPr="00150D78" w:rsidRDefault="007E3B39" w:rsidP="00237A43">
      <w:pPr>
        <w:spacing w:after="0" w:line="360" w:lineRule="auto"/>
        <w:ind w:firstLine="709"/>
        <w:contextualSpacing/>
        <w:jc w:val="center"/>
        <w:rPr>
          <w:rFonts w:ascii="Times New Roman" w:hAnsi="Times New Roman" w:cs="Times New Roman"/>
          <w:color w:val="000000" w:themeColor="text1"/>
          <w:sz w:val="28"/>
          <w:szCs w:val="28"/>
        </w:rPr>
      </w:pPr>
    </w:p>
    <w:p w:rsidR="007E3B39" w:rsidRPr="00150D78" w:rsidRDefault="007E3B39" w:rsidP="00237A43">
      <w:pPr>
        <w:spacing w:after="0" w:line="360" w:lineRule="auto"/>
        <w:ind w:firstLine="709"/>
        <w:contextualSpacing/>
        <w:jc w:val="center"/>
        <w:rPr>
          <w:rFonts w:ascii="Times New Roman" w:hAnsi="Times New Roman" w:cs="Times New Roman"/>
          <w:color w:val="000000" w:themeColor="text1"/>
          <w:sz w:val="28"/>
          <w:szCs w:val="28"/>
        </w:rPr>
      </w:pPr>
    </w:p>
    <w:p w:rsidR="007E3B39" w:rsidRPr="00150D78" w:rsidRDefault="007E3B39" w:rsidP="00237A43">
      <w:pPr>
        <w:spacing w:after="0" w:line="360" w:lineRule="auto"/>
        <w:ind w:firstLine="709"/>
        <w:contextualSpacing/>
        <w:jc w:val="center"/>
        <w:rPr>
          <w:rFonts w:ascii="Times New Roman" w:hAnsi="Times New Roman" w:cs="Times New Roman"/>
          <w:color w:val="000000" w:themeColor="text1"/>
          <w:sz w:val="28"/>
          <w:szCs w:val="28"/>
        </w:rPr>
      </w:pPr>
    </w:p>
    <w:p w:rsidR="007E3B39" w:rsidRPr="00150D78" w:rsidRDefault="007E3B39" w:rsidP="00237A43">
      <w:pPr>
        <w:spacing w:after="0" w:line="360" w:lineRule="auto"/>
        <w:contextualSpacing/>
        <w:jc w:val="center"/>
        <w:rPr>
          <w:rFonts w:ascii="Times New Roman" w:hAnsi="Times New Roman" w:cs="Times New Roman"/>
          <w:b/>
          <w:bCs/>
          <w:i/>
          <w:iCs/>
          <w:color w:val="000000" w:themeColor="text1"/>
          <w:sz w:val="28"/>
          <w:szCs w:val="28"/>
        </w:rPr>
      </w:pPr>
      <w:r w:rsidRPr="00150D78">
        <w:rPr>
          <w:rFonts w:ascii="Times New Roman" w:hAnsi="Times New Roman" w:cs="Times New Roman"/>
          <w:b/>
          <w:bCs/>
          <w:i/>
          <w:iCs/>
          <w:color w:val="000000" w:themeColor="text1"/>
          <w:sz w:val="28"/>
          <w:szCs w:val="28"/>
        </w:rPr>
        <w:t xml:space="preserve">Цемерова Анастасия </w:t>
      </w:r>
      <w:r w:rsidR="000A51AE" w:rsidRPr="00150D78">
        <w:rPr>
          <w:rFonts w:ascii="Times New Roman" w:hAnsi="Times New Roman" w:cs="Times New Roman"/>
          <w:b/>
          <w:bCs/>
          <w:i/>
          <w:iCs/>
          <w:color w:val="000000" w:themeColor="text1"/>
          <w:sz w:val="28"/>
          <w:szCs w:val="28"/>
        </w:rPr>
        <w:t>Алексеевна</w:t>
      </w:r>
    </w:p>
    <w:p w:rsidR="007E3B39" w:rsidRPr="00150D78" w:rsidRDefault="007E3B39" w:rsidP="00237A43">
      <w:pPr>
        <w:spacing w:after="0" w:line="360" w:lineRule="auto"/>
        <w:contextualSpacing/>
        <w:jc w:val="center"/>
        <w:rPr>
          <w:rFonts w:ascii="Times New Roman" w:hAnsi="Times New Roman" w:cs="Times New Roman"/>
          <w:b/>
          <w:bCs/>
          <w:i/>
          <w:iCs/>
          <w:color w:val="000000" w:themeColor="text1"/>
          <w:sz w:val="28"/>
          <w:szCs w:val="28"/>
        </w:rPr>
      </w:pPr>
      <w:r w:rsidRPr="00150D78">
        <w:rPr>
          <w:rFonts w:ascii="Times New Roman" w:hAnsi="Times New Roman" w:cs="Times New Roman"/>
          <w:b/>
          <w:bCs/>
          <w:i/>
          <w:iCs/>
          <w:color w:val="000000" w:themeColor="text1"/>
          <w:sz w:val="28"/>
          <w:szCs w:val="28"/>
        </w:rPr>
        <w:t>Выпускная квалификационная работа</w:t>
      </w:r>
    </w:p>
    <w:p w:rsidR="007E3B39" w:rsidRPr="00150D78" w:rsidRDefault="007750BC" w:rsidP="00237A43">
      <w:pPr>
        <w:spacing w:after="0" w:line="360" w:lineRule="auto"/>
        <w:contextualSpacing/>
        <w:jc w:val="center"/>
        <w:rPr>
          <w:rFonts w:ascii="Times New Roman" w:hAnsi="Times New Roman" w:cs="Times New Roman"/>
          <w:b/>
          <w:color w:val="000000" w:themeColor="text1"/>
          <w:sz w:val="28"/>
          <w:szCs w:val="28"/>
        </w:rPr>
      </w:pPr>
      <w:r w:rsidRPr="00150D78">
        <w:rPr>
          <w:rFonts w:ascii="Times New Roman" w:hAnsi="Times New Roman" w:cs="Times New Roman"/>
          <w:b/>
          <w:color w:val="000000" w:themeColor="text1"/>
          <w:sz w:val="28"/>
          <w:szCs w:val="28"/>
        </w:rPr>
        <w:t>«</w:t>
      </w:r>
      <w:r w:rsidR="00FD5C81" w:rsidRPr="00150D78">
        <w:rPr>
          <w:rFonts w:ascii="Times New Roman" w:hAnsi="Times New Roman" w:cs="Times New Roman"/>
          <w:b/>
          <w:color w:val="000000" w:themeColor="text1"/>
          <w:sz w:val="28"/>
          <w:szCs w:val="28"/>
        </w:rPr>
        <w:t xml:space="preserve">Наследование </w:t>
      </w:r>
      <w:r w:rsidR="003C7F4C" w:rsidRPr="00150D78">
        <w:rPr>
          <w:rFonts w:ascii="Times New Roman" w:hAnsi="Times New Roman" w:cs="Times New Roman"/>
          <w:b/>
          <w:color w:val="000000" w:themeColor="text1"/>
          <w:sz w:val="28"/>
          <w:szCs w:val="28"/>
        </w:rPr>
        <w:t>финансовых</w:t>
      </w:r>
      <w:r w:rsidR="008E1681" w:rsidRPr="00150D78">
        <w:rPr>
          <w:rFonts w:ascii="Times New Roman" w:hAnsi="Times New Roman" w:cs="Times New Roman"/>
          <w:b/>
          <w:color w:val="000000" w:themeColor="text1"/>
          <w:sz w:val="28"/>
          <w:szCs w:val="28"/>
        </w:rPr>
        <w:t xml:space="preserve"> </w:t>
      </w:r>
      <w:r w:rsidR="00FD5C81" w:rsidRPr="00150D78">
        <w:rPr>
          <w:rFonts w:ascii="Times New Roman" w:hAnsi="Times New Roman" w:cs="Times New Roman"/>
          <w:b/>
          <w:color w:val="000000" w:themeColor="text1"/>
          <w:sz w:val="28"/>
          <w:szCs w:val="28"/>
        </w:rPr>
        <w:t>активов</w:t>
      </w:r>
      <w:r w:rsidRPr="00150D78">
        <w:rPr>
          <w:rFonts w:ascii="Times New Roman" w:hAnsi="Times New Roman" w:cs="Times New Roman"/>
          <w:b/>
          <w:color w:val="000000" w:themeColor="text1"/>
          <w:sz w:val="28"/>
          <w:szCs w:val="28"/>
        </w:rPr>
        <w:t>»</w:t>
      </w:r>
    </w:p>
    <w:p w:rsidR="007E3B39" w:rsidRPr="00150D78" w:rsidRDefault="007E3B39" w:rsidP="00237A43">
      <w:pPr>
        <w:spacing w:after="0" w:line="360" w:lineRule="auto"/>
        <w:contextualSpacing/>
        <w:jc w:val="center"/>
        <w:rPr>
          <w:rFonts w:ascii="Times New Roman" w:hAnsi="Times New Roman" w:cs="Times New Roman"/>
          <w:bCs/>
          <w:color w:val="000000" w:themeColor="text1"/>
          <w:sz w:val="28"/>
          <w:szCs w:val="28"/>
        </w:rPr>
      </w:pPr>
      <w:r w:rsidRPr="00150D78">
        <w:rPr>
          <w:rFonts w:ascii="Times New Roman" w:hAnsi="Times New Roman" w:cs="Times New Roman"/>
          <w:bCs/>
          <w:color w:val="000000" w:themeColor="text1"/>
          <w:sz w:val="28"/>
          <w:szCs w:val="28"/>
        </w:rPr>
        <w:t>Уровень образования: магистратура</w:t>
      </w:r>
    </w:p>
    <w:p w:rsidR="007750BC" w:rsidRPr="00150D78" w:rsidRDefault="007E3B39" w:rsidP="00237A43">
      <w:pPr>
        <w:spacing w:after="0" w:line="360" w:lineRule="auto"/>
        <w:jc w:val="center"/>
        <w:rPr>
          <w:rFonts w:ascii="Times New Roman" w:eastAsia="Times New Roman" w:hAnsi="Times New Roman" w:cs="Times New Roman"/>
          <w:color w:val="000000" w:themeColor="text1"/>
          <w:sz w:val="28"/>
          <w:szCs w:val="28"/>
          <w:lang w:eastAsia="ru-RU"/>
        </w:rPr>
      </w:pPr>
      <w:r w:rsidRPr="00150D78">
        <w:rPr>
          <w:rFonts w:ascii="Times New Roman" w:eastAsia="Times New Roman" w:hAnsi="Times New Roman" w:cs="Times New Roman"/>
          <w:color w:val="000000" w:themeColor="text1"/>
          <w:sz w:val="28"/>
          <w:szCs w:val="28"/>
          <w:shd w:val="clear" w:color="auto" w:fill="FFFFFF"/>
          <w:lang w:eastAsia="ru-RU"/>
        </w:rPr>
        <w:t>Направление подготовки 40.04.01 «</w:t>
      </w:r>
      <w:r w:rsidR="007750BC" w:rsidRPr="00150D78">
        <w:rPr>
          <w:rFonts w:ascii="Times New Roman" w:eastAsia="Times New Roman" w:hAnsi="Times New Roman" w:cs="Times New Roman"/>
          <w:color w:val="000000" w:themeColor="text1"/>
          <w:sz w:val="28"/>
          <w:szCs w:val="28"/>
          <w:shd w:val="clear" w:color="auto" w:fill="FFFFFF"/>
          <w:lang w:eastAsia="ru-RU"/>
        </w:rPr>
        <w:t>Юриспруденция»</w:t>
      </w:r>
      <w:r w:rsidR="007750BC" w:rsidRPr="00150D78">
        <w:rPr>
          <w:rFonts w:ascii="Times New Roman" w:eastAsia="Times New Roman" w:hAnsi="Times New Roman" w:cs="Times New Roman"/>
          <w:color w:val="000000" w:themeColor="text1"/>
          <w:sz w:val="28"/>
          <w:szCs w:val="28"/>
          <w:lang w:eastAsia="ru-RU"/>
        </w:rPr>
        <w:t xml:space="preserve"> </w:t>
      </w:r>
    </w:p>
    <w:p w:rsidR="007E3B39" w:rsidRPr="00150D78" w:rsidRDefault="007750BC" w:rsidP="00237A43">
      <w:pPr>
        <w:spacing w:after="0" w:line="360" w:lineRule="auto"/>
        <w:jc w:val="center"/>
        <w:rPr>
          <w:rFonts w:ascii="Times New Roman" w:eastAsia="Times New Roman" w:hAnsi="Times New Roman" w:cs="Times New Roman"/>
          <w:color w:val="000000" w:themeColor="text1"/>
          <w:sz w:val="28"/>
          <w:szCs w:val="28"/>
          <w:lang w:eastAsia="ru-RU"/>
        </w:rPr>
      </w:pPr>
      <w:r w:rsidRPr="00150D78">
        <w:rPr>
          <w:rFonts w:ascii="Times New Roman" w:eastAsia="Times New Roman" w:hAnsi="Times New Roman" w:cs="Times New Roman"/>
          <w:color w:val="000000" w:themeColor="text1"/>
          <w:sz w:val="28"/>
          <w:szCs w:val="28"/>
          <w:lang w:eastAsia="ru-RU"/>
        </w:rPr>
        <w:t>Основная</w:t>
      </w:r>
      <w:r w:rsidR="007E3B39" w:rsidRPr="00150D78">
        <w:rPr>
          <w:rFonts w:ascii="Times New Roman" w:eastAsia="Times New Roman" w:hAnsi="Times New Roman" w:cs="Times New Roman"/>
          <w:color w:val="000000" w:themeColor="text1"/>
          <w:sz w:val="28"/>
          <w:szCs w:val="28"/>
          <w:shd w:val="clear" w:color="auto" w:fill="FFFFFF"/>
          <w:lang w:eastAsia="ru-RU"/>
        </w:rPr>
        <w:t xml:space="preserve"> образовательная программа ВМ.5743. «Гражданское право, семейное право»</w:t>
      </w:r>
    </w:p>
    <w:p w:rsidR="007E3B39" w:rsidRPr="00150D78" w:rsidRDefault="007E3B39" w:rsidP="00237A43">
      <w:pPr>
        <w:spacing w:after="0" w:line="360" w:lineRule="auto"/>
        <w:ind w:left="4932" w:firstLine="709"/>
        <w:contextualSpacing/>
        <w:rPr>
          <w:rFonts w:ascii="Times New Roman" w:hAnsi="Times New Roman" w:cs="Times New Roman"/>
          <w:color w:val="000000" w:themeColor="text1"/>
          <w:sz w:val="28"/>
          <w:szCs w:val="28"/>
        </w:rPr>
      </w:pPr>
    </w:p>
    <w:p w:rsidR="007E3B39" w:rsidRPr="00150D78" w:rsidRDefault="007E3B39" w:rsidP="00237A43">
      <w:pPr>
        <w:spacing w:after="0" w:line="360" w:lineRule="auto"/>
        <w:contextualSpacing/>
        <w:rPr>
          <w:rFonts w:ascii="Times New Roman" w:hAnsi="Times New Roman" w:cs="Times New Roman"/>
          <w:color w:val="000000" w:themeColor="text1"/>
          <w:sz w:val="28"/>
          <w:szCs w:val="28"/>
        </w:rPr>
      </w:pPr>
    </w:p>
    <w:p w:rsidR="007E3B39" w:rsidRPr="00150D78" w:rsidRDefault="007E3B39" w:rsidP="000C1936">
      <w:pPr>
        <w:spacing w:after="0" w:line="360" w:lineRule="auto"/>
        <w:ind w:left="4820"/>
        <w:contextualSpacing/>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Научный руководитель:</w:t>
      </w:r>
    </w:p>
    <w:p w:rsidR="007E3B39" w:rsidRPr="00150D78" w:rsidRDefault="007E3B39" w:rsidP="000C1936">
      <w:pPr>
        <w:spacing w:after="0" w:line="360" w:lineRule="auto"/>
        <w:ind w:left="4820"/>
        <w:contextualSpacing/>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доцент, кандидат</w:t>
      </w:r>
      <w:r w:rsidR="00040B2E">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rPr>
        <w:t>юридических наук</w:t>
      </w:r>
    </w:p>
    <w:p w:rsidR="007E3B39" w:rsidRPr="00150D78" w:rsidRDefault="007E3B39" w:rsidP="000C1936">
      <w:pPr>
        <w:spacing w:after="0" w:line="360" w:lineRule="auto"/>
        <w:ind w:left="4820"/>
        <w:contextualSpacing/>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Наталия Юрьевна</w:t>
      </w:r>
      <w:r w:rsidR="00A6417D">
        <w:rPr>
          <w:rFonts w:ascii="Times New Roman" w:hAnsi="Times New Roman" w:cs="Times New Roman"/>
          <w:color w:val="000000" w:themeColor="text1"/>
          <w:sz w:val="28"/>
          <w:szCs w:val="28"/>
        </w:rPr>
        <w:t xml:space="preserve"> Рассказова</w:t>
      </w:r>
    </w:p>
    <w:p w:rsidR="007E3B39" w:rsidRPr="00150D78" w:rsidRDefault="007E3B39" w:rsidP="000C1936">
      <w:pPr>
        <w:spacing w:after="0" w:line="360" w:lineRule="auto"/>
        <w:ind w:left="4820"/>
        <w:contextualSpacing/>
        <w:rPr>
          <w:rFonts w:ascii="Times New Roman" w:hAnsi="Times New Roman" w:cs="Times New Roman"/>
          <w:color w:val="000000" w:themeColor="text1"/>
          <w:sz w:val="28"/>
          <w:szCs w:val="28"/>
        </w:rPr>
      </w:pPr>
    </w:p>
    <w:p w:rsidR="007E3B39" w:rsidRPr="00150D78" w:rsidRDefault="007E3B39" w:rsidP="000C1936">
      <w:pPr>
        <w:spacing w:after="0" w:line="360" w:lineRule="auto"/>
        <w:ind w:left="4820"/>
        <w:contextualSpacing/>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Рецензент:</w:t>
      </w:r>
    </w:p>
    <w:p w:rsidR="00125850" w:rsidRPr="00150D78" w:rsidRDefault="00125850" w:rsidP="000C1936">
      <w:pPr>
        <w:spacing w:after="0" w:line="360" w:lineRule="auto"/>
        <w:ind w:left="4820"/>
        <w:contextualSpacing/>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нотариус Санкт-Петербурга</w:t>
      </w:r>
    </w:p>
    <w:p w:rsidR="00C32136" w:rsidRPr="00150D78" w:rsidRDefault="00C32136" w:rsidP="000C1936">
      <w:pPr>
        <w:spacing w:after="0" w:line="360" w:lineRule="auto"/>
        <w:ind w:left="4820"/>
        <w:contextualSpacing/>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Елена Васильевна</w:t>
      </w:r>
      <w:r w:rsidR="00A6417D">
        <w:rPr>
          <w:rFonts w:ascii="Times New Roman" w:hAnsi="Times New Roman" w:cs="Times New Roman"/>
          <w:color w:val="000000" w:themeColor="text1"/>
          <w:sz w:val="28"/>
          <w:szCs w:val="28"/>
        </w:rPr>
        <w:t xml:space="preserve"> Антонова</w:t>
      </w:r>
    </w:p>
    <w:p w:rsidR="007E3B39" w:rsidRPr="00150D78" w:rsidRDefault="007E3B39" w:rsidP="00C32136">
      <w:pPr>
        <w:spacing w:after="0" w:line="360" w:lineRule="auto"/>
        <w:ind w:firstLine="709"/>
        <w:contextualSpacing/>
        <w:rPr>
          <w:rFonts w:ascii="Times New Roman" w:hAnsi="Times New Roman" w:cs="Times New Roman"/>
          <w:color w:val="000000" w:themeColor="text1"/>
          <w:sz w:val="28"/>
          <w:szCs w:val="28"/>
        </w:rPr>
      </w:pPr>
    </w:p>
    <w:p w:rsidR="00ED1A9B" w:rsidRPr="00150D78" w:rsidRDefault="00ED1A9B" w:rsidP="00237A43">
      <w:pPr>
        <w:spacing w:after="0" w:line="360" w:lineRule="auto"/>
        <w:ind w:firstLine="709"/>
        <w:contextualSpacing/>
        <w:jc w:val="center"/>
        <w:rPr>
          <w:rFonts w:ascii="Times New Roman" w:hAnsi="Times New Roman" w:cs="Times New Roman"/>
          <w:color w:val="000000" w:themeColor="text1"/>
          <w:sz w:val="28"/>
          <w:szCs w:val="28"/>
        </w:rPr>
      </w:pPr>
    </w:p>
    <w:p w:rsidR="00ED1A9B" w:rsidRPr="00150D78" w:rsidRDefault="00ED1A9B" w:rsidP="00237A43">
      <w:pPr>
        <w:spacing w:after="0" w:line="360" w:lineRule="auto"/>
        <w:ind w:firstLine="709"/>
        <w:contextualSpacing/>
        <w:jc w:val="center"/>
        <w:rPr>
          <w:rFonts w:ascii="Times New Roman" w:hAnsi="Times New Roman" w:cs="Times New Roman"/>
          <w:color w:val="000000" w:themeColor="text1"/>
          <w:sz w:val="28"/>
          <w:szCs w:val="28"/>
        </w:rPr>
      </w:pPr>
    </w:p>
    <w:p w:rsidR="007E3B39" w:rsidRPr="00150D78" w:rsidRDefault="007E3B39" w:rsidP="00237A43">
      <w:pPr>
        <w:spacing w:after="0" w:line="360" w:lineRule="auto"/>
        <w:ind w:firstLine="709"/>
        <w:contextualSpacing/>
        <w:jc w:val="center"/>
        <w:rPr>
          <w:rFonts w:ascii="Times New Roman" w:hAnsi="Times New Roman" w:cs="Times New Roman"/>
          <w:color w:val="000000" w:themeColor="text1"/>
          <w:sz w:val="28"/>
          <w:szCs w:val="28"/>
        </w:rPr>
      </w:pPr>
    </w:p>
    <w:p w:rsidR="007E3B39" w:rsidRDefault="007E3B39" w:rsidP="00237A43">
      <w:pPr>
        <w:spacing w:after="0" w:line="360" w:lineRule="auto"/>
        <w:contextualSpacing/>
        <w:rPr>
          <w:rFonts w:ascii="Times New Roman" w:hAnsi="Times New Roman" w:cs="Times New Roman"/>
          <w:color w:val="000000" w:themeColor="text1"/>
          <w:sz w:val="28"/>
          <w:szCs w:val="28"/>
        </w:rPr>
      </w:pPr>
    </w:p>
    <w:p w:rsidR="00040B2E" w:rsidRDefault="00040B2E" w:rsidP="00237A43">
      <w:pPr>
        <w:spacing w:after="0" w:line="360" w:lineRule="auto"/>
        <w:contextualSpacing/>
        <w:rPr>
          <w:rFonts w:ascii="Times New Roman" w:hAnsi="Times New Roman" w:cs="Times New Roman"/>
          <w:color w:val="000000" w:themeColor="text1"/>
          <w:sz w:val="28"/>
          <w:szCs w:val="28"/>
        </w:rPr>
      </w:pPr>
    </w:p>
    <w:p w:rsidR="00CC4B07" w:rsidRPr="00150D78" w:rsidRDefault="00CC4B07" w:rsidP="00237A43">
      <w:pPr>
        <w:spacing w:after="0" w:line="360" w:lineRule="auto"/>
        <w:contextualSpacing/>
        <w:rPr>
          <w:rFonts w:ascii="Times New Roman" w:hAnsi="Times New Roman" w:cs="Times New Roman"/>
          <w:color w:val="000000" w:themeColor="text1"/>
          <w:sz w:val="28"/>
          <w:szCs w:val="28"/>
        </w:rPr>
      </w:pPr>
    </w:p>
    <w:p w:rsidR="007E3B39" w:rsidRPr="00150D78" w:rsidRDefault="007E3B39" w:rsidP="00237A43">
      <w:pPr>
        <w:spacing w:after="0" w:line="360" w:lineRule="auto"/>
        <w:contextualSpacing/>
        <w:jc w:val="center"/>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Санкт-Петербург</w:t>
      </w:r>
    </w:p>
    <w:p w:rsidR="00A33926" w:rsidRPr="00150D78" w:rsidRDefault="007E3B39" w:rsidP="00237A43">
      <w:pPr>
        <w:spacing w:after="0" w:line="360" w:lineRule="auto"/>
        <w:contextualSpacing/>
        <w:jc w:val="center"/>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202</w:t>
      </w:r>
      <w:r w:rsidR="000A51AE" w:rsidRPr="00150D78">
        <w:rPr>
          <w:rFonts w:ascii="Times New Roman" w:hAnsi="Times New Roman" w:cs="Times New Roman"/>
          <w:color w:val="000000" w:themeColor="text1"/>
          <w:sz w:val="28"/>
          <w:szCs w:val="28"/>
        </w:rPr>
        <w:t>3</w:t>
      </w:r>
      <w:r w:rsidRPr="00150D78">
        <w:rPr>
          <w:rFonts w:ascii="Times New Roman" w:hAnsi="Times New Roman" w:cs="Times New Roman"/>
          <w:color w:val="000000" w:themeColor="text1"/>
          <w:sz w:val="28"/>
          <w:szCs w:val="28"/>
        </w:rPr>
        <w:t xml:space="preserve"> год</w:t>
      </w:r>
    </w:p>
    <w:sdt>
      <w:sdtPr>
        <w:rPr>
          <w:rFonts w:ascii="Times New Roman" w:eastAsiaTheme="minorHAnsi" w:hAnsi="Times New Roman" w:cs="Times New Roman"/>
          <w:color w:val="000000" w:themeColor="text1"/>
          <w:sz w:val="28"/>
          <w:szCs w:val="28"/>
          <w:lang w:eastAsia="en-US"/>
        </w:rPr>
        <w:id w:val="-1573109983"/>
        <w:docPartObj>
          <w:docPartGallery w:val="Table of Contents"/>
          <w:docPartUnique/>
        </w:docPartObj>
      </w:sdtPr>
      <w:sdtEndPr>
        <w:rPr>
          <w:bCs/>
        </w:rPr>
      </w:sdtEndPr>
      <w:sdtContent>
        <w:p w:rsidR="000D1C31" w:rsidRPr="006F1048" w:rsidRDefault="000D1C31" w:rsidP="006F1048">
          <w:pPr>
            <w:pStyle w:val="ad"/>
            <w:spacing w:before="0" w:line="360" w:lineRule="auto"/>
            <w:jc w:val="center"/>
            <w:rPr>
              <w:rFonts w:ascii="Times New Roman" w:hAnsi="Times New Roman" w:cs="Times New Roman"/>
              <w:b/>
              <w:color w:val="000000" w:themeColor="text1"/>
              <w:sz w:val="28"/>
              <w:szCs w:val="28"/>
            </w:rPr>
          </w:pPr>
          <w:r w:rsidRPr="006F1048">
            <w:rPr>
              <w:rFonts w:ascii="Times New Roman" w:hAnsi="Times New Roman" w:cs="Times New Roman"/>
              <w:b/>
              <w:color w:val="000000" w:themeColor="text1"/>
              <w:sz w:val="28"/>
              <w:szCs w:val="28"/>
            </w:rPr>
            <w:t>Оглавление</w:t>
          </w:r>
        </w:p>
        <w:p w:rsidR="006F1048" w:rsidRPr="006F1048" w:rsidRDefault="000D1C31" w:rsidP="006F1048">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6F1048">
            <w:rPr>
              <w:rFonts w:ascii="Times New Roman" w:hAnsi="Times New Roman" w:cs="Times New Roman"/>
              <w:bCs/>
              <w:color w:val="000000" w:themeColor="text1"/>
              <w:sz w:val="28"/>
              <w:szCs w:val="28"/>
            </w:rPr>
            <w:fldChar w:fldCharType="begin"/>
          </w:r>
          <w:r w:rsidRPr="006F1048">
            <w:rPr>
              <w:rFonts w:ascii="Times New Roman" w:hAnsi="Times New Roman" w:cs="Times New Roman"/>
              <w:bCs/>
              <w:color w:val="000000" w:themeColor="text1"/>
              <w:sz w:val="28"/>
              <w:szCs w:val="28"/>
            </w:rPr>
            <w:instrText xml:space="preserve"> TOC \o "1-3" \h \z \u </w:instrText>
          </w:r>
          <w:r w:rsidRPr="006F1048">
            <w:rPr>
              <w:rFonts w:ascii="Times New Roman" w:hAnsi="Times New Roman" w:cs="Times New Roman"/>
              <w:bCs/>
              <w:color w:val="000000" w:themeColor="text1"/>
              <w:sz w:val="28"/>
              <w:szCs w:val="28"/>
            </w:rPr>
            <w:fldChar w:fldCharType="separate"/>
          </w:r>
          <w:hyperlink w:anchor="_Toc134446478" w:history="1">
            <w:r w:rsidR="006F1048" w:rsidRPr="006F1048">
              <w:rPr>
                <w:rStyle w:val="a6"/>
                <w:rFonts w:ascii="Times New Roman" w:hAnsi="Times New Roman" w:cs="Times New Roman"/>
                <w:noProof/>
                <w:sz w:val="28"/>
                <w:szCs w:val="28"/>
              </w:rPr>
              <w:t>Введение</w:t>
            </w:r>
            <w:r w:rsidR="006F1048" w:rsidRPr="006F1048">
              <w:rPr>
                <w:rFonts w:ascii="Times New Roman" w:hAnsi="Times New Roman" w:cs="Times New Roman"/>
                <w:noProof/>
                <w:webHidden/>
                <w:sz w:val="28"/>
                <w:szCs w:val="28"/>
              </w:rPr>
              <w:tab/>
            </w:r>
            <w:r w:rsidR="006F1048" w:rsidRPr="006F1048">
              <w:rPr>
                <w:rFonts w:ascii="Times New Roman" w:hAnsi="Times New Roman" w:cs="Times New Roman"/>
                <w:noProof/>
                <w:webHidden/>
                <w:sz w:val="28"/>
                <w:szCs w:val="28"/>
              </w:rPr>
              <w:fldChar w:fldCharType="begin"/>
            </w:r>
            <w:r w:rsidR="006F1048" w:rsidRPr="006F1048">
              <w:rPr>
                <w:rFonts w:ascii="Times New Roman" w:hAnsi="Times New Roman" w:cs="Times New Roman"/>
                <w:noProof/>
                <w:webHidden/>
                <w:sz w:val="28"/>
                <w:szCs w:val="28"/>
              </w:rPr>
              <w:instrText xml:space="preserve"> PAGEREF _Toc134446478 \h </w:instrText>
            </w:r>
            <w:r w:rsidR="006F1048" w:rsidRPr="006F1048">
              <w:rPr>
                <w:rFonts w:ascii="Times New Roman" w:hAnsi="Times New Roman" w:cs="Times New Roman"/>
                <w:noProof/>
                <w:webHidden/>
                <w:sz w:val="28"/>
                <w:szCs w:val="28"/>
              </w:rPr>
            </w:r>
            <w:r w:rsidR="006F1048" w:rsidRPr="006F1048">
              <w:rPr>
                <w:rFonts w:ascii="Times New Roman" w:hAnsi="Times New Roman" w:cs="Times New Roman"/>
                <w:noProof/>
                <w:webHidden/>
                <w:sz w:val="28"/>
                <w:szCs w:val="28"/>
              </w:rPr>
              <w:fldChar w:fldCharType="separate"/>
            </w:r>
            <w:r w:rsidR="00D70B59">
              <w:rPr>
                <w:rFonts w:ascii="Times New Roman" w:hAnsi="Times New Roman" w:cs="Times New Roman"/>
                <w:noProof/>
                <w:webHidden/>
                <w:sz w:val="28"/>
                <w:szCs w:val="28"/>
              </w:rPr>
              <w:t>4</w:t>
            </w:r>
            <w:r w:rsidR="006F1048" w:rsidRPr="006F1048">
              <w:rPr>
                <w:rFonts w:ascii="Times New Roman" w:hAnsi="Times New Roman" w:cs="Times New Roman"/>
                <w:noProof/>
                <w:webHidden/>
                <w:sz w:val="28"/>
                <w:szCs w:val="28"/>
              </w:rPr>
              <w:fldChar w:fldCharType="end"/>
            </w:r>
          </w:hyperlink>
        </w:p>
        <w:p w:rsidR="006F1048" w:rsidRPr="006F1048" w:rsidRDefault="002A4CC4" w:rsidP="006F104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34446479" w:history="1">
            <w:r w:rsidR="006F1048" w:rsidRPr="006F1048">
              <w:rPr>
                <w:rStyle w:val="a6"/>
                <w:rFonts w:ascii="Times New Roman" w:hAnsi="Times New Roman" w:cs="Times New Roman"/>
                <w:noProof/>
                <w:sz w:val="28"/>
                <w:szCs w:val="28"/>
              </w:rPr>
              <w:t>Глава 1. Финансовые активы как объекты гражданского оборота</w:t>
            </w:r>
            <w:r w:rsidR="006F1048" w:rsidRPr="006F1048">
              <w:rPr>
                <w:rFonts w:ascii="Times New Roman" w:hAnsi="Times New Roman" w:cs="Times New Roman"/>
                <w:noProof/>
                <w:webHidden/>
                <w:sz w:val="28"/>
                <w:szCs w:val="28"/>
              </w:rPr>
              <w:tab/>
            </w:r>
            <w:r w:rsidR="006F1048" w:rsidRPr="006F1048">
              <w:rPr>
                <w:rFonts w:ascii="Times New Roman" w:hAnsi="Times New Roman" w:cs="Times New Roman"/>
                <w:noProof/>
                <w:webHidden/>
                <w:sz w:val="28"/>
                <w:szCs w:val="28"/>
              </w:rPr>
              <w:fldChar w:fldCharType="begin"/>
            </w:r>
            <w:r w:rsidR="006F1048" w:rsidRPr="006F1048">
              <w:rPr>
                <w:rFonts w:ascii="Times New Roman" w:hAnsi="Times New Roman" w:cs="Times New Roman"/>
                <w:noProof/>
                <w:webHidden/>
                <w:sz w:val="28"/>
                <w:szCs w:val="28"/>
              </w:rPr>
              <w:instrText xml:space="preserve"> PAGEREF _Toc134446479 \h </w:instrText>
            </w:r>
            <w:r w:rsidR="006F1048" w:rsidRPr="006F1048">
              <w:rPr>
                <w:rFonts w:ascii="Times New Roman" w:hAnsi="Times New Roman" w:cs="Times New Roman"/>
                <w:noProof/>
                <w:webHidden/>
                <w:sz w:val="28"/>
                <w:szCs w:val="28"/>
              </w:rPr>
            </w:r>
            <w:r w:rsidR="006F1048" w:rsidRPr="006F1048">
              <w:rPr>
                <w:rFonts w:ascii="Times New Roman" w:hAnsi="Times New Roman" w:cs="Times New Roman"/>
                <w:noProof/>
                <w:webHidden/>
                <w:sz w:val="28"/>
                <w:szCs w:val="28"/>
              </w:rPr>
              <w:fldChar w:fldCharType="separate"/>
            </w:r>
            <w:r w:rsidR="00D70B59">
              <w:rPr>
                <w:rFonts w:ascii="Times New Roman" w:hAnsi="Times New Roman" w:cs="Times New Roman"/>
                <w:noProof/>
                <w:webHidden/>
                <w:sz w:val="28"/>
                <w:szCs w:val="28"/>
              </w:rPr>
              <w:t>7</w:t>
            </w:r>
            <w:r w:rsidR="006F1048" w:rsidRPr="006F1048">
              <w:rPr>
                <w:rFonts w:ascii="Times New Roman" w:hAnsi="Times New Roman" w:cs="Times New Roman"/>
                <w:noProof/>
                <w:webHidden/>
                <w:sz w:val="28"/>
                <w:szCs w:val="28"/>
              </w:rPr>
              <w:fldChar w:fldCharType="end"/>
            </w:r>
          </w:hyperlink>
        </w:p>
        <w:p w:rsidR="006F1048" w:rsidRPr="006F1048" w:rsidRDefault="002A4CC4" w:rsidP="006F1048">
          <w:pPr>
            <w:pStyle w:val="1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134446480" w:history="1">
            <w:r w:rsidR="006F1048" w:rsidRPr="006F1048">
              <w:rPr>
                <w:rStyle w:val="a6"/>
                <w:rFonts w:ascii="Times New Roman" w:hAnsi="Times New Roman" w:cs="Times New Roman"/>
                <w:noProof/>
                <w:sz w:val="28"/>
                <w:szCs w:val="28"/>
              </w:rPr>
              <w:t>1.1.</w:t>
            </w:r>
            <w:r w:rsidR="006F1048" w:rsidRPr="006F1048">
              <w:rPr>
                <w:rFonts w:ascii="Times New Roman" w:eastAsiaTheme="minorEastAsia" w:hAnsi="Times New Roman" w:cs="Times New Roman"/>
                <w:noProof/>
                <w:sz w:val="28"/>
                <w:szCs w:val="28"/>
                <w:lang w:eastAsia="ru-RU"/>
              </w:rPr>
              <w:tab/>
            </w:r>
            <w:r w:rsidR="006F1048" w:rsidRPr="006F1048">
              <w:rPr>
                <w:rStyle w:val="a6"/>
                <w:rFonts w:ascii="Times New Roman" w:hAnsi="Times New Roman" w:cs="Times New Roman"/>
                <w:noProof/>
                <w:sz w:val="28"/>
                <w:szCs w:val="28"/>
              </w:rPr>
              <w:t>Виды финансовых активов</w:t>
            </w:r>
            <w:r w:rsidR="006F1048" w:rsidRPr="006F1048">
              <w:rPr>
                <w:rFonts w:ascii="Times New Roman" w:hAnsi="Times New Roman" w:cs="Times New Roman"/>
                <w:noProof/>
                <w:webHidden/>
                <w:sz w:val="28"/>
                <w:szCs w:val="28"/>
              </w:rPr>
              <w:tab/>
            </w:r>
            <w:r w:rsidR="006F1048" w:rsidRPr="006F1048">
              <w:rPr>
                <w:rFonts w:ascii="Times New Roman" w:hAnsi="Times New Roman" w:cs="Times New Roman"/>
                <w:noProof/>
                <w:webHidden/>
                <w:sz w:val="28"/>
                <w:szCs w:val="28"/>
              </w:rPr>
              <w:fldChar w:fldCharType="begin"/>
            </w:r>
            <w:r w:rsidR="006F1048" w:rsidRPr="006F1048">
              <w:rPr>
                <w:rFonts w:ascii="Times New Roman" w:hAnsi="Times New Roman" w:cs="Times New Roman"/>
                <w:noProof/>
                <w:webHidden/>
                <w:sz w:val="28"/>
                <w:szCs w:val="28"/>
              </w:rPr>
              <w:instrText xml:space="preserve"> PAGEREF _Toc134446480 \h </w:instrText>
            </w:r>
            <w:r w:rsidR="006F1048" w:rsidRPr="006F1048">
              <w:rPr>
                <w:rFonts w:ascii="Times New Roman" w:hAnsi="Times New Roman" w:cs="Times New Roman"/>
                <w:noProof/>
                <w:webHidden/>
                <w:sz w:val="28"/>
                <w:szCs w:val="28"/>
              </w:rPr>
            </w:r>
            <w:r w:rsidR="006F1048" w:rsidRPr="006F1048">
              <w:rPr>
                <w:rFonts w:ascii="Times New Roman" w:hAnsi="Times New Roman" w:cs="Times New Roman"/>
                <w:noProof/>
                <w:webHidden/>
                <w:sz w:val="28"/>
                <w:szCs w:val="28"/>
              </w:rPr>
              <w:fldChar w:fldCharType="separate"/>
            </w:r>
            <w:r w:rsidR="00D70B59">
              <w:rPr>
                <w:rFonts w:ascii="Times New Roman" w:hAnsi="Times New Roman" w:cs="Times New Roman"/>
                <w:noProof/>
                <w:webHidden/>
                <w:sz w:val="28"/>
                <w:szCs w:val="28"/>
              </w:rPr>
              <w:t>7</w:t>
            </w:r>
            <w:r w:rsidR="006F1048" w:rsidRPr="006F1048">
              <w:rPr>
                <w:rFonts w:ascii="Times New Roman" w:hAnsi="Times New Roman" w:cs="Times New Roman"/>
                <w:noProof/>
                <w:webHidden/>
                <w:sz w:val="28"/>
                <w:szCs w:val="28"/>
              </w:rPr>
              <w:fldChar w:fldCharType="end"/>
            </w:r>
          </w:hyperlink>
        </w:p>
        <w:p w:rsidR="006F1048" w:rsidRPr="006F1048" w:rsidRDefault="002A4CC4" w:rsidP="006F1048">
          <w:pPr>
            <w:pStyle w:val="1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134446481" w:history="1">
            <w:r w:rsidR="006F1048" w:rsidRPr="006F1048">
              <w:rPr>
                <w:rStyle w:val="a6"/>
                <w:rFonts w:ascii="Times New Roman" w:hAnsi="Times New Roman" w:cs="Times New Roman"/>
                <w:noProof/>
                <w:sz w:val="28"/>
                <w:szCs w:val="28"/>
              </w:rPr>
              <w:t>1.2.</w:t>
            </w:r>
            <w:r w:rsidR="006F1048" w:rsidRPr="006F1048">
              <w:rPr>
                <w:rFonts w:ascii="Times New Roman" w:eastAsiaTheme="minorEastAsia" w:hAnsi="Times New Roman" w:cs="Times New Roman"/>
                <w:noProof/>
                <w:sz w:val="28"/>
                <w:szCs w:val="28"/>
                <w:lang w:eastAsia="ru-RU"/>
              </w:rPr>
              <w:tab/>
            </w:r>
            <w:r w:rsidR="006F1048" w:rsidRPr="006F1048">
              <w:rPr>
                <w:rStyle w:val="a6"/>
                <w:rFonts w:ascii="Times New Roman" w:hAnsi="Times New Roman" w:cs="Times New Roman"/>
                <w:noProof/>
                <w:sz w:val="28"/>
                <w:szCs w:val="28"/>
              </w:rPr>
              <w:t>Договоры по поводу финансовых активов</w:t>
            </w:r>
            <w:r w:rsidR="006F1048" w:rsidRPr="006F1048">
              <w:rPr>
                <w:rFonts w:ascii="Times New Roman" w:hAnsi="Times New Roman" w:cs="Times New Roman"/>
                <w:noProof/>
                <w:webHidden/>
                <w:sz w:val="28"/>
                <w:szCs w:val="28"/>
              </w:rPr>
              <w:tab/>
            </w:r>
            <w:r w:rsidR="006F1048" w:rsidRPr="006F1048">
              <w:rPr>
                <w:rFonts w:ascii="Times New Roman" w:hAnsi="Times New Roman" w:cs="Times New Roman"/>
                <w:noProof/>
                <w:webHidden/>
                <w:sz w:val="28"/>
                <w:szCs w:val="28"/>
              </w:rPr>
              <w:fldChar w:fldCharType="begin"/>
            </w:r>
            <w:r w:rsidR="006F1048" w:rsidRPr="006F1048">
              <w:rPr>
                <w:rFonts w:ascii="Times New Roman" w:hAnsi="Times New Roman" w:cs="Times New Roman"/>
                <w:noProof/>
                <w:webHidden/>
                <w:sz w:val="28"/>
                <w:szCs w:val="28"/>
              </w:rPr>
              <w:instrText xml:space="preserve"> PAGEREF _Toc134446481 \h </w:instrText>
            </w:r>
            <w:r w:rsidR="006F1048" w:rsidRPr="006F1048">
              <w:rPr>
                <w:rFonts w:ascii="Times New Roman" w:hAnsi="Times New Roman" w:cs="Times New Roman"/>
                <w:noProof/>
                <w:webHidden/>
                <w:sz w:val="28"/>
                <w:szCs w:val="28"/>
              </w:rPr>
            </w:r>
            <w:r w:rsidR="006F1048" w:rsidRPr="006F1048">
              <w:rPr>
                <w:rFonts w:ascii="Times New Roman" w:hAnsi="Times New Roman" w:cs="Times New Roman"/>
                <w:noProof/>
                <w:webHidden/>
                <w:sz w:val="28"/>
                <w:szCs w:val="28"/>
              </w:rPr>
              <w:fldChar w:fldCharType="separate"/>
            </w:r>
            <w:r w:rsidR="00D70B59">
              <w:rPr>
                <w:rFonts w:ascii="Times New Roman" w:hAnsi="Times New Roman" w:cs="Times New Roman"/>
                <w:noProof/>
                <w:webHidden/>
                <w:sz w:val="28"/>
                <w:szCs w:val="28"/>
              </w:rPr>
              <w:t>18</w:t>
            </w:r>
            <w:r w:rsidR="006F1048" w:rsidRPr="006F1048">
              <w:rPr>
                <w:rFonts w:ascii="Times New Roman" w:hAnsi="Times New Roman" w:cs="Times New Roman"/>
                <w:noProof/>
                <w:webHidden/>
                <w:sz w:val="28"/>
                <w:szCs w:val="28"/>
              </w:rPr>
              <w:fldChar w:fldCharType="end"/>
            </w:r>
          </w:hyperlink>
        </w:p>
        <w:p w:rsidR="006F1048" w:rsidRPr="006F1048" w:rsidRDefault="002A4CC4" w:rsidP="006F104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34446482" w:history="1">
            <w:r w:rsidR="006F1048" w:rsidRPr="006F1048">
              <w:rPr>
                <w:rStyle w:val="a6"/>
                <w:rFonts w:ascii="Times New Roman" w:hAnsi="Times New Roman" w:cs="Times New Roman"/>
                <w:noProof/>
                <w:sz w:val="28"/>
                <w:szCs w:val="28"/>
              </w:rPr>
              <w:t>2.1. Судьба договоров в случае универсального правопреемства</w:t>
            </w:r>
            <w:r w:rsidR="006F1048" w:rsidRPr="006F1048">
              <w:rPr>
                <w:rFonts w:ascii="Times New Roman" w:hAnsi="Times New Roman" w:cs="Times New Roman"/>
                <w:noProof/>
                <w:webHidden/>
                <w:sz w:val="28"/>
                <w:szCs w:val="28"/>
              </w:rPr>
              <w:tab/>
            </w:r>
            <w:r w:rsidR="006F1048" w:rsidRPr="006F1048">
              <w:rPr>
                <w:rFonts w:ascii="Times New Roman" w:hAnsi="Times New Roman" w:cs="Times New Roman"/>
                <w:noProof/>
                <w:webHidden/>
                <w:sz w:val="28"/>
                <w:szCs w:val="28"/>
              </w:rPr>
              <w:fldChar w:fldCharType="begin"/>
            </w:r>
            <w:r w:rsidR="006F1048" w:rsidRPr="006F1048">
              <w:rPr>
                <w:rFonts w:ascii="Times New Roman" w:hAnsi="Times New Roman" w:cs="Times New Roman"/>
                <w:noProof/>
                <w:webHidden/>
                <w:sz w:val="28"/>
                <w:szCs w:val="28"/>
              </w:rPr>
              <w:instrText xml:space="preserve"> PAGEREF _Toc134446482 \h </w:instrText>
            </w:r>
            <w:r w:rsidR="006F1048" w:rsidRPr="006F1048">
              <w:rPr>
                <w:rFonts w:ascii="Times New Roman" w:hAnsi="Times New Roman" w:cs="Times New Roman"/>
                <w:noProof/>
                <w:webHidden/>
                <w:sz w:val="28"/>
                <w:szCs w:val="28"/>
              </w:rPr>
            </w:r>
            <w:r w:rsidR="006F1048" w:rsidRPr="006F1048">
              <w:rPr>
                <w:rFonts w:ascii="Times New Roman" w:hAnsi="Times New Roman" w:cs="Times New Roman"/>
                <w:noProof/>
                <w:webHidden/>
                <w:sz w:val="28"/>
                <w:szCs w:val="28"/>
              </w:rPr>
              <w:fldChar w:fldCharType="separate"/>
            </w:r>
            <w:r w:rsidR="00D70B59">
              <w:rPr>
                <w:rFonts w:ascii="Times New Roman" w:hAnsi="Times New Roman" w:cs="Times New Roman"/>
                <w:noProof/>
                <w:webHidden/>
                <w:sz w:val="28"/>
                <w:szCs w:val="28"/>
              </w:rPr>
              <w:t>28</w:t>
            </w:r>
            <w:r w:rsidR="006F1048" w:rsidRPr="006F1048">
              <w:rPr>
                <w:rFonts w:ascii="Times New Roman" w:hAnsi="Times New Roman" w:cs="Times New Roman"/>
                <w:noProof/>
                <w:webHidden/>
                <w:sz w:val="28"/>
                <w:szCs w:val="28"/>
              </w:rPr>
              <w:fldChar w:fldCharType="end"/>
            </w:r>
          </w:hyperlink>
        </w:p>
        <w:p w:rsidR="006F1048" w:rsidRPr="006F1048" w:rsidRDefault="002A4CC4" w:rsidP="006F104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34446483" w:history="1">
            <w:r w:rsidR="006F1048" w:rsidRPr="006F1048">
              <w:rPr>
                <w:rStyle w:val="a6"/>
                <w:rFonts w:ascii="Times New Roman" w:hAnsi="Times New Roman" w:cs="Times New Roman"/>
                <w:noProof/>
                <w:sz w:val="28"/>
                <w:szCs w:val="28"/>
              </w:rPr>
              <w:t>2.2. Наследование активов, которые можно отнести к денежным средствам, ценным бумагам</w:t>
            </w:r>
            <w:r w:rsidR="006F1048" w:rsidRPr="006F1048">
              <w:rPr>
                <w:rFonts w:ascii="Times New Roman" w:hAnsi="Times New Roman" w:cs="Times New Roman"/>
                <w:noProof/>
                <w:webHidden/>
                <w:sz w:val="28"/>
                <w:szCs w:val="28"/>
              </w:rPr>
              <w:tab/>
            </w:r>
            <w:r w:rsidR="006F1048" w:rsidRPr="006F1048">
              <w:rPr>
                <w:rFonts w:ascii="Times New Roman" w:hAnsi="Times New Roman" w:cs="Times New Roman"/>
                <w:noProof/>
                <w:webHidden/>
                <w:sz w:val="28"/>
                <w:szCs w:val="28"/>
              </w:rPr>
              <w:fldChar w:fldCharType="begin"/>
            </w:r>
            <w:r w:rsidR="006F1048" w:rsidRPr="006F1048">
              <w:rPr>
                <w:rFonts w:ascii="Times New Roman" w:hAnsi="Times New Roman" w:cs="Times New Roman"/>
                <w:noProof/>
                <w:webHidden/>
                <w:sz w:val="28"/>
                <w:szCs w:val="28"/>
              </w:rPr>
              <w:instrText xml:space="preserve"> PAGEREF _Toc134446483 \h </w:instrText>
            </w:r>
            <w:r w:rsidR="006F1048" w:rsidRPr="006F1048">
              <w:rPr>
                <w:rFonts w:ascii="Times New Roman" w:hAnsi="Times New Roman" w:cs="Times New Roman"/>
                <w:noProof/>
                <w:webHidden/>
                <w:sz w:val="28"/>
                <w:szCs w:val="28"/>
              </w:rPr>
            </w:r>
            <w:r w:rsidR="006F1048" w:rsidRPr="006F1048">
              <w:rPr>
                <w:rFonts w:ascii="Times New Roman" w:hAnsi="Times New Roman" w:cs="Times New Roman"/>
                <w:noProof/>
                <w:webHidden/>
                <w:sz w:val="28"/>
                <w:szCs w:val="28"/>
              </w:rPr>
              <w:fldChar w:fldCharType="separate"/>
            </w:r>
            <w:r w:rsidR="00D70B59">
              <w:rPr>
                <w:rFonts w:ascii="Times New Roman" w:hAnsi="Times New Roman" w:cs="Times New Roman"/>
                <w:noProof/>
                <w:webHidden/>
                <w:sz w:val="28"/>
                <w:szCs w:val="28"/>
              </w:rPr>
              <w:t>34</w:t>
            </w:r>
            <w:r w:rsidR="006F1048" w:rsidRPr="006F1048">
              <w:rPr>
                <w:rFonts w:ascii="Times New Roman" w:hAnsi="Times New Roman" w:cs="Times New Roman"/>
                <w:noProof/>
                <w:webHidden/>
                <w:sz w:val="28"/>
                <w:szCs w:val="28"/>
              </w:rPr>
              <w:fldChar w:fldCharType="end"/>
            </w:r>
          </w:hyperlink>
        </w:p>
        <w:p w:rsidR="006F1048" w:rsidRPr="006F1048" w:rsidRDefault="002A4CC4" w:rsidP="006F1048">
          <w:pPr>
            <w:pStyle w:val="1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134446484" w:history="1">
            <w:r w:rsidR="006F1048" w:rsidRPr="006F1048">
              <w:rPr>
                <w:rStyle w:val="a6"/>
                <w:rFonts w:ascii="Times New Roman" w:hAnsi="Times New Roman" w:cs="Times New Roman"/>
                <w:noProof/>
                <w:sz w:val="28"/>
                <w:szCs w:val="28"/>
              </w:rPr>
              <w:t>2.3.</w:t>
            </w:r>
            <w:r w:rsidR="006F1048" w:rsidRPr="006F1048">
              <w:rPr>
                <w:rFonts w:ascii="Times New Roman" w:eastAsiaTheme="minorEastAsia" w:hAnsi="Times New Roman" w:cs="Times New Roman"/>
                <w:noProof/>
                <w:sz w:val="28"/>
                <w:szCs w:val="28"/>
                <w:lang w:eastAsia="ru-RU"/>
              </w:rPr>
              <w:tab/>
            </w:r>
            <w:r w:rsidR="006F1048" w:rsidRPr="006F1048">
              <w:rPr>
                <w:rStyle w:val="a6"/>
                <w:rFonts w:ascii="Times New Roman" w:hAnsi="Times New Roman" w:cs="Times New Roman"/>
                <w:noProof/>
                <w:sz w:val="28"/>
                <w:szCs w:val="28"/>
              </w:rPr>
              <w:t>Особенности подтверждения прав на финансовые активы путем выдачи свидетельства о праве на наследство</w:t>
            </w:r>
            <w:r w:rsidR="006F1048" w:rsidRPr="006F1048">
              <w:rPr>
                <w:rFonts w:ascii="Times New Roman" w:hAnsi="Times New Roman" w:cs="Times New Roman"/>
                <w:noProof/>
                <w:webHidden/>
                <w:sz w:val="28"/>
                <w:szCs w:val="28"/>
              </w:rPr>
              <w:tab/>
            </w:r>
            <w:r w:rsidR="006F1048" w:rsidRPr="006F1048">
              <w:rPr>
                <w:rFonts w:ascii="Times New Roman" w:hAnsi="Times New Roman" w:cs="Times New Roman"/>
                <w:noProof/>
                <w:webHidden/>
                <w:sz w:val="28"/>
                <w:szCs w:val="28"/>
              </w:rPr>
              <w:fldChar w:fldCharType="begin"/>
            </w:r>
            <w:r w:rsidR="006F1048" w:rsidRPr="006F1048">
              <w:rPr>
                <w:rFonts w:ascii="Times New Roman" w:hAnsi="Times New Roman" w:cs="Times New Roman"/>
                <w:noProof/>
                <w:webHidden/>
                <w:sz w:val="28"/>
                <w:szCs w:val="28"/>
              </w:rPr>
              <w:instrText xml:space="preserve"> PAGEREF _Toc134446484 \h </w:instrText>
            </w:r>
            <w:r w:rsidR="006F1048" w:rsidRPr="006F1048">
              <w:rPr>
                <w:rFonts w:ascii="Times New Roman" w:hAnsi="Times New Roman" w:cs="Times New Roman"/>
                <w:noProof/>
                <w:webHidden/>
                <w:sz w:val="28"/>
                <w:szCs w:val="28"/>
              </w:rPr>
            </w:r>
            <w:r w:rsidR="006F1048" w:rsidRPr="006F1048">
              <w:rPr>
                <w:rFonts w:ascii="Times New Roman" w:hAnsi="Times New Roman" w:cs="Times New Roman"/>
                <w:noProof/>
                <w:webHidden/>
                <w:sz w:val="28"/>
                <w:szCs w:val="28"/>
              </w:rPr>
              <w:fldChar w:fldCharType="separate"/>
            </w:r>
            <w:r w:rsidR="00D70B59">
              <w:rPr>
                <w:rFonts w:ascii="Times New Roman" w:hAnsi="Times New Roman" w:cs="Times New Roman"/>
                <w:noProof/>
                <w:webHidden/>
                <w:sz w:val="28"/>
                <w:szCs w:val="28"/>
              </w:rPr>
              <w:t>36</w:t>
            </w:r>
            <w:r w:rsidR="006F1048" w:rsidRPr="006F1048">
              <w:rPr>
                <w:rFonts w:ascii="Times New Roman" w:hAnsi="Times New Roman" w:cs="Times New Roman"/>
                <w:noProof/>
                <w:webHidden/>
                <w:sz w:val="28"/>
                <w:szCs w:val="28"/>
              </w:rPr>
              <w:fldChar w:fldCharType="end"/>
            </w:r>
          </w:hyperlink>
        </w:p>
        <w:p w:rsidR="006F1048" w:rsidRPr="006F1048" w:rsidRDefault="002A4CC4" w:rsidP="006F104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34446485" w:history="1">
            <w:r w:rsidR="006F1048" w:rsidRPr="006F1048">
              <w:rPr>
                <w:rStyle w:val="a6"/>
                <w:rFonts w:ascii="Times New Roman" w:hAnsi="Times New Roman" w:cs="Times New Roman"/>
                <w:noProof/>
                <w:sz w:val="28"/>
                <w:szCs w:val="28"/>
              </w:rPr>
              <w:t>Заключение</w:t>
            </w:r>
            <w:r w:rsidR="006F1048" w:rsidRPr="006F1048">
              <w:rPr>
                <w:rFonts w:ascii="Times New Roman" w:hAnsi="Times New Roman" w:cs="Times New Roman"/>
                <w:noProof/>
                <w:webHidden/>
                <w:sz w:val="28"/>
                <w:szCs w:val="28"/>
              </w:rPr>
              <w:tab/>
            </w:r>
            <w:r w:rsidR="006F1048" w:rsidRPr="006F1048">
              <w:rPr>
                <w:rFonts w:ascii="Times New Roman" w:hAnsi="Times New Roman" w:cs="Times New Roman"/>
                <w:noProof/>
                <w:webHidden/>
                <w:sz w:val="28"/>
                <w:szCs w:val="28"/>
              </w:rPr>
              <w:fldChar w:fldCharType="begin"/>
            </w:r>
            <w:r w:rsidR="006F1048" w:rsidRPr="006F1048">
              <w:rPr>
                <w:rFonts w:ascii="Times New Roman" w:hAnsi="Times New Roman" w:cs="Times New Roman"/>
                <w:noProof/>
                <w:webHidden/>
                <w:sz w:val="28"/>
                <w:szCs w:val="28"/>
              </w:rPr>
              <w:instrText xml:space="preserve"> PAGEREF _Toc134446485 \h </w:instrText>
            </w:r>
            <w:r w:rsidR="006F1048" w:rsidRPr="006F1048">
              <w:rPr>
                <w:rFonts w:ascii="Times New Roman" w:hAnsi="Times New Roman" w:cs="Times New Roman"/>
                <w:noProof/>
                <w:webHidden/>
                <w:sz w:val="28"/>
                <w:szCs w:val="28"/>
              </w:rPr>
            </w:r>
            <w:r w:rsidR="006F1048" w:rsidRPr="006F1048">
              <w:rPr>
                <w:rFonts w:ascii="Times New Roman" w:hAnsi="Times New Roman" w:cs="Times New Roman"/>
                <w:noProof/>
                <w:webHidden/>
                <w:sz w:val="28"/>
                <w:szCs w:val="28"/>
              </w:rPr>
              <w:fldChar w:fldCharType="separate"/>
            </w:r>
            <w:r w:rsidR="00D70B59">
              <w:rPr>
                <w:rFonts w:ascii="Times New Roman" w:hAnsi="Times New Roman" w:cs="Times New Roman"/>
                <w:noProof/>
                <w:webHidden/>
                <w:sz w:val="28"/>
                <w:szCs w:val="28"/>
              </w:rPr>
              <w:t>41</w:t>
            </w:r>
            <w:r w:rsidR="006F1048" w:rsidRPr="006F1048">
              <w:rPr>
                <w:rFonts w:ascii="Times New Roman" w:hAnsi="Times New Roman" w:cs="Times New Roman"/>
                <w:noProof/>
                <w:webHidden/>
                <w:sz w:val="28"/>
                <w:szCs w:val="28"/>
              </w:rPr>
              <w:fldChar w:fldCharType="end"/>
            </w:r>
          </w:hyperlink>
        </w:p>
        <w:p w:rsidR="006F1048" w:rsidRPr="006F1048" w:rsidRDefault="002A4CC4" w:rsidP="006F104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34446486" w:history="1">
            <w:r w:rsidR="006F1048" w:rsidRPr="006F1048">
              <w:rPr>
                <w:rStyle w:val="a6"/>
                <w:rFonts w:ascii="Times New Roman" w:hAnsi="Times New Roman" w:cs="Times New Roman"/>
                <w:noProof/>
                <w:sz w:val="28"/>
                <w:szCs w:val="28"/>
              </w:rPr>
              <w:t>Список использованной литературы</w:t>
            </w:r>
            <w:r w:rsidR="006F1048" w:rsidRPr="006F1048">
              <w:rPr>
                <w:rFonts w:ascii="Times New Roman" w:hAnsi="Times New Roman" w:cs="Times New Roman"/>
                <w:noProof/>
                <w:webHidden/>
                <w:sz w:val="28"/>
                <w:szCs w:val="28"/>
              </w:rPr>
              <w:tab/>
            </w:r>
            <w:r w:rsidR="006F1048" w:rsidRPr="006F1048">
              <w:rPr>
                <w:rFonts w:ascii="Times New Roman" w:hAnsi="Times New Roman" w:cs="Times New Roman"/>
                <w:noProof/>
                <w:webHidden/>
                <w:sz w:val="28"/>
                <w:szCs w:val="28"/>
              </w:rPr>
              <w:fldChar w:fldCharType="begin"/>
            </w:r>
            <w:r w:rsidR="006F1048" w:rsidRPr="006F1048">
              <w:rPr>
                <w:rFonts w:ascii="Times New Roman" w:hAnsi="Times New Roman" w:cs="Times New Roman"/>
                <w:noProof/>
                <w:webHidden/>
                <w:sz w:val="28"/>
                <w:szCs w:val="28"/>
              </w:rPr>
              <w:instrText xml:space="preserve"> PAGEREF _Toc134446486 \h </w:instrText>
            </w:r>
            <w:r w:rsidR="006F1048" w:rsidRPr="006F1048">
              <w:rPr>
                <w:rFonts w:ascii="Times New Roman" w:hAnsi="Times New Roman" w:cs="Times New Roman"/>
                <w:noProof/>
                <w:webHidden/>
                <w:sz w:val="28"/>
                <w:szCs w:val="28"/>
              </w:rPr>
            </w:r>
            <w:r w:rsidR="006F1048" w:rsidRPr="006F1048">
              <w:rPr>
                <w:rFonts w:ascii="Times New Roman" w:hAnsi="Times New Roman" w:cs="Times New Roman"/>
                <w:noProof/>
                <w:webHidden/>
                <w:sz w:val="28"/>
                <w:szCs w:val="28"/>
              </w:rPr>
              <w:fldChar w:fldCharType="separate"/>
            </w:r>
            <w:r w:rsidR="00D70B59">
              <w:rPr>
                <w:rFonts w:ascii="Times New Roman" w:hAnsi="Times New Roman" w:cs="Times New Roman"/>
                <w:noProof/>
                <w:webHidden/>
                <w:sz w:val="28"/>
                <w:szCs w:val="28"/>
              </w:rPr>
              <w:t>44</w:t>
            </w:r>
            <w:r w:rsidR="006F1048" w:rsidRPr="006F1048">
              <w:rPr>
                <w:rFonts w:ascii="Times New Roman" w:hAnsi="Times New Roman" w:cs="Times New Roman"/>
                <w:noProof/>
                <w:webHidden/>
                <w:sz w:val="28"/>
                <w:szCs w:val="28"/>
              </w:rPr>
              <w:fldChar w:fldCharType="end"/>
            </w:r>
          </w:hyperlink>
        </w:p>
        <w:p w:rsidR="000D1C31" w:rsidRPr="00150D78" w:rsidRDefault="000D1C31" w:rsidP="006F1048">
          <w:pPr>
            <w:spacing w:after="0" w:line="360" w:lineRule="auto"/>
            <w:jc w:val="both"/>
            <w:rPr>
              <w:rFonts w:ascii="Times New Roman" w:hAnsi="Times New Roman" w:cs="Times New Roman"/>
              <w:color w:val="000000" w:themeColor="text1"/>
              <w:sz w:val="28"/>
              <w:szCs w:val="28"/>
            </w:rPr>
          </w:pPr>
          <w:r w:rsidRPr="006F1048">
            <w:rPr>
              <w:rFonts w:ascii="Times New Roman" w:hAnsi="Times New Roman" w:cs="Times New Roman"/>
              <w:bCs/>
              <w:color w:val="000000" w:themeColor="text1"/>
              <w:sz w:val="28"/>
              <w:szCs w:val="28"/>
            </w:rPr>
            <w:fldChar w:fldCharType="end"/>
          </w:r>
        </w:p>
      </w:sdtContent>
    </w:sdt>
    <w:p w:rsidR="000D1C31" w:rsidRPr="00150D78" w:rsidRDefault="000D1C31" w:rsidP="00237A43">
      <w:pPr>
        <w:widowControl w:val="0"/>
        <w:spacing w:after="0" w:line="360" w:lineRule="auto"/>
        <w:jc w:val="center"/>
        <w:rPr>
          <w:rFonts w:ascii="Times New Roman" w:hAnsi="Times New Roman" w:cs="Times New Roman"/>
          <w:b/>
          <w:color w:val="000000" w:themeColor="text1"/>
          <w:sz w:val="28"/>
          <w:szCs w:val="28"/>
        </w:rPr>
      </w:pPr>
    </w:p>
    <w:p w:rsidR="00AD6EA8" w:rsidRPr="00150D78" w:rsidRDefault="00184FA2" w:rsidP="001B214D">
      <w:pPr>
        <w:pageBreakBefore/>
        <w:widowControl w:val="0"/>
        <w:spacing w:after="0" w:line="360" w:lineRule="auto"/>
        <w:jc w:val="center"/>
        <w:rPr>
          <w:rFonts w:ascii="Times New Roman" w:hAnsi="Times New Roman" w:cs="Times New Roman"/>
          <w:b/>
          <w:color w:val="000000" w:themeColor="text1"/>
          <w:sz w:val="28"/>
          <w:szCs w:val="28"/>
        </w:rPr>
      </w:pPr>
      <w:r w:rsidRPr="00150D78">
        <w:rPr>
          <w:rFonts w:ascii="Times New Roman" w:hAnsi="Times New Roman" w:cs="Times New Roman"/>
          <w:b/>
          <w:color w:val="000000" w:themeColor="text1"/>
          <w:sz w:val="28"/>
          <w:szCs w:val="28"/>
        </w:rPr>
        <w:lastRenderedPageBreak/>
        <w:t>Список принятых сокращений</w:t>
      </w:r>
    </w:p>
    <w:p w:rsidR="00184FA2" w:rsidRPr="00150D78" w:rsidRDefault="00184FA2" w:rsidP="001B214D">
      <w:pPr>
        <w:pStyle w:val="a7"/>
        <w:widowControl w:val="0"/>
        <w:spacing w:after="0" w:line="360" w:lineRule="auto"/>
        <w:ind w:left="0" w:firstLine="708"/>
        <w:jc w:val="both"/>
        <w:rPr>
          <w:rFonts w:ascii="Times New Roman" w:hAnsi="Times New Roman" w:cs="Times New Roman"/>
          <w:color w:val="000000" w:themeColor="text1"/>
          <w:sz w:val="28"/>
          <w:szCs w:val="28"/>
        </w:rPr>
      </w:pPr>
      <w:r w:rsidRPr="00150D78">
        <w:rPr>
          <w:rFonts w:ascii="Times New Roman" w:hAnsi="Times New Roman" w:cs="Times New Roman"/>
          <w:b/>
          <w:color w:val="000000" w:themeColor="text1"/>
          <w:sz w:val="28"/>
          <w:szCs w:val="28"/>
        </w:rPr>
        <w:t>Конституция РФ –</w:t>
      </w:r>
      <w:r w:rsidRPr="00150D78">
        <w:rPr>
          <w:rFonts w:ascii="Times New Roman" w:hAnsi="Times New Roman" w:cs="Times New Roman"/>
          <w:color w:val="000000" w:themeColor="text1"/>
          <w:sz w:val="28"/>
          <w:szCs w:val="28"/>
        </w:rPr>
        <w:t xml:space="preserve"> Конституция Российской Федерации</w:t>
      </w:r>
      <w:r w:rsidR="00CB3840">
        <w:rPr>
          <w:rFonts w:ascii="Times New Roman" w:hAnsi="Times New Roman" w:cs="Times New Roman"/>
          <w:color w:val="000000" w:themeColor="text1"/>
          <w:sz w:val="28"/>
          <w:szCs w:val="28"/>
        </w:rPr>
        <w:t>;</w:t>
      </w:r>
    </w:p>
    <w:p w:rsidR="00184FA2" w:rsidRPr="00150D78" w:rsidRDefault="00184FA2" w:rsidP="001B214D">
      <w:pPr>
        <w:pStyle w:val="a7"/>
        <w:widowControl w:val="0"/>
        <w:spacing w:after="0" w:line="360" w:lineRule="auto"/>
        <w:ind w:left="0" w:firstLine="708"/>
        <w:jc w:val="both"/>
        <w:rPr>
          <w:rFonts w:ascii="Times New Roman" w:hAnsi="Times New Roman" w:cs="Times New Roman"/>
          <w:color w:val="000000" w:themeColor="text1"/>
          <w:sz w:val="28"/>
          <w:szCs w:val="28"/>
        </w:rPr>
      </w:pPr>
      <w:r w:rsidRPr="00150D78">
        <w:rPr>
          <w:rFonts w:ascii="Times New Roman" w:hAnsi="Times New Roman" w:cs="Times New Roman"/>
          <w:b/>
          <w:color w:val="000000" w:themeColor="text1"/>
          <w:sz w:val="28"/>
          <w:szCs w:val="28"/>
        </w:rPr>
        <w:t>ГК РФ</w:t>
      </w:r>
      <w:r w:rsidRPr="00150D78">
        <w:rPr>
          <w:rFonts w:ascii="Times New Roman" w:hAnsi="Times New Roman" w:cs="Times New Roman"/>
          <w:color w:val="000000" w:themeColor="text1"/>
          <w:sz w:val="28"/>
          <w:szCs w:val="28"/>
        </w:rPr>
        <w:t xml:space="preserve"> – Гражданский кодекс Российской Федерации</w:t>
      </w:r>
      <w:r w:rsidR="00CB3840">
        <w:rPr>
          <w:rFonts w:ascii="Times New Roman" w:hAnsi="Times New Roman" w:cs="Times New Roman"/>
          <w:color w:val="000000" w:themeColor="text1"/>
          <w:sz w:val="28"/>
          <w:szCs w:val="28"/>
        </w:rPr>
        <w:t>;</w:t>
      </w:r>
    </w:p>
    <w:p w:rsidR="001B214D" w:rsidRPr="001B214D" w:rsidRDefault="001B214D" w:rsidP="001B214D">
      <w:pPr>
        <w:spacing w:after="0" w:line="360" w:lineRule="auto"/>
        <w:jc w:val="both"/>
        <w:rPr>
          <w:rFonts w:ascii="Times New Roman" w:hAnsi="Times New Roman" w:cs="Times New Roman"/>
          <w:color w:val="000000" w:themeColor="text1"/>
          <w:sz w:val="28"/>
          <w:szCs w:val="28"/>
        </w:rPr>
      </w:pPr>
      <w:r w:rsidRPr="00CB3840">
        <w:rPr>
          <w:rFonts w:ascii="Times New Roman" w:hAnsi="Times New Roman" w:cs="Times New Roman"/>
          <w:b/>
          <w:color w:val="000000" w:themeColor="text1"/>
          <w:sz w:val="28"/>
          <w:szCs w:val="28"/>
        </w:rPr>
        <w:t>Закон «О банках и банковской деятельности»</w:t>
      </w:r>
      <w:r>
        <w:rPr>
          <w:rFonts w:ascii="Times New Roman" w:hAnsi="Times New Roman" w:cs="Times New Roman"/>
          <w:b/>
          <w:color w:val="000000" w:themeColor="text1"/>
          <w:sz w:val="28"/>
          <w:szCs w:val="28"/>
        </w:rPr>
        <w:t xml:space="preserve"> </w:t>
      </w:r>
      <w:r w:rsidRPr="00150D7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CB3840">
        <w:rPr>
          <w:rFonts w:ascii="Times New Roman" w:hAnsi="Times New Roman" w:cs="Times New Roman"/>
          <w:color w:val="000000" w:themeColor="text1"/>
          <w:sz w:val="28"/>
          <w:szCs w:val="28"/>
        </w:rPr>
        <w:t xml:space="preserve">Федеральный закон от 2 декабря 1990 г. </w:t>
      </w:r>
      <w:r>
        <w:rPr>
          <w:rFonts w:ascii="Times New Roman" w:hAnsi="Times New Roman" w:cs="Times New Roman"/>
          <w:color w:val="000000" w:themeColor="text1"/>
          <w:sz w:val="28"/>
          <w:szCs w:val="28"/>
        </w:rPr>
        <w:t>№ 395-I «</w:t>
      </w:r>
      <w:r w:rsidRPr="00CB3840">
        <w:rPr>
          <w:rFonts w:ascii="Times New Roman" w:hAnsi="Times New Roman" w:cs="Times New Roman"/>
          <w:color w:val="000000" w:themeColor="text1"/>
          <w:sz w:val="28"/>
          <w:szCs w:val="28"/>
        </w:rPr>
        <w:t>О б</w:t>
      </w:r>
      <w:r>
        <w:rPr>
          <w:rFonts w:ascii="Times New Roman" w:hAnsi="Times New Roman" w:cs="Times New Roman"/>
          <w:color w:val="000000" w:themeColor="text1"/>
          <w:sz w:val="28"/>
          <w:szCs w:val="28"/>
        </w:rPr>
        <w:t>анках и банковской деятельности»;</w:t>
      </w:r>
    </w:p>
    <w:p w:rsidR="001B214D" w:rsidRPr="001B214D" w:rsidRDefault="001B214D" w:rsidP="001B214D">
      <w:pPr>
        <w:pStyle w:val="a7"/>
        <w:widowControl w:val="0"/>
        <w:spacing w:after="0" w:line="360" w:lineRule="auto"/>
        <w:ind w:left="0" w:firstLine="708"/>
        <w:jc w:val="both"/>
        <w:rPr>
          <w:rFonts w:ascii="Times New Roman" w:hAnsi="Times New Roman" w:cs="Times New Roman"/>
          <w:color w:val="000000" w:themeColor="text1"/>
          <w:sz w:val="28"/>
          <w:szCs w:val="28"/>
        </w:rPr>
      </w:pPr>
      <w:r w:rsidRPr="00150D78">
        <w:rPr>
          <w:rFonts w:ascii="Times New Roman" w:hAnsi="Times New Roman" w:cs="Times New Roman"/>
          <w:b/>
          <w:color w:val="000000" w:themeColor="text1"/>
          <w:sz w:val="28"/>
          <w:szCs w:val="28"/>
        </w:rPr>
        <w:t>Закон «Об акционерных обществах»</w:t>
      </w:r>
      <w:r w:rsidRPr="00150D78">
        <w:rPr>
          <w:rFonts w:ascii="Times New Roman" w:hAnsi="Times New Roman" w:cs="Times New Roman"/>
          <w:color w:val="000000" w:themeColor="text1"/>
          <w:sz w:val="28"/>
          <w:szCs w:val="28"/>
        </w:rPr>
        <w:t xml:space="preserve"> – Федеральный закон от 26.12.1995 № 208-ФЗ «Об акционерных обществах»</w:t>
      </w:r>
      <w:r>
        <w:rPr>
          <w:rFonts w:ascii="Times New Roman" w:hAnsi="Times New Roman" w:cs="Times New Roman"/>
          <w:color w:val="000000" w:themeColor="text1"/>
          <w:sz w:val="28"/>
          <w:szCs w:val="28"/>
        </w:rPr>
        <w:t>;</w:t>
      </w:r>
    </w:p>
    <w:p w:rsidR="00184FA2" w:rsidRDefault="00184FA2" w:rsidP="001B214D">
      <w:pPr>
        <w:pStyle w:val="a7"/>
        <w:widowControl w:val="0"/>
        <w:spacing w:after="0" w:line="360" w:lineRule="auto"/>
        <w:ind w:left="0" w:firstLine="708"/>
        <w:jc w:val="both"/>
        <w:rPr>
          <w:rFonts w:ascii="Times New Roman" w:hAnsi="Times New Roman" w:cs="Times New Roman"/>
          <w:color w:val="000000" w:themeColor="text1"/>
          <w:sz w:val="28"/>
          <w:szCs w:val="28"/>
        </w:rPr>
      </w:pPr>
      <w:r w:rsidRPr="00150D78">
        <w:rPr>
          <w:rFonts w:ascii="Times New Roman" w:hAnsi="Times New Roman" w:cs="Times New Roman"/>
          <w:b/>
          <w:color w:val="000000" w:themeColor="text1"/>
          <w:sz w:val="28"/>
          <w:szCs w:val="28"/>
        </w:rPr>
        <w:t>Закон «О рынке ценных бумаг»</w:t>
      </w:r>
      <w:r w:rsidRPr="00150D78">
        <w:rPr>
          <w:rFonts w:ascii="Times New Roman" w:hAnsi="Times New Roman" w:cs="Times New Roman"/>
          <w:color w:val="000000" w:themeColor="text1"/>
          <w:sz w:val="28"/>
          <w:szCs w:val="28"/>
        </w:rPr>
        <w:t xml:space="preserve"> – Федеральный закон от 22 апреля 1996 г. № 39-ФЗ «О рынке ценных бумаг»</w:t>
      </w:r>
      <w:r w:rsidR="00CB3840">
        <w:rPr>
          <w:rFonts w:ascii="Times New Roman" w:hAnsi="Times New Roman" w:cs="Times New Roman"/>
          <w:color w:val="000000" w:themeColor="text1"/>
          <w:sz w:val="28"/>
          <w:szCs w:val="28"/>
        </w:rPr>
        <w:t>;</w:t>
      </w:r>
    </w:p>
    <w:p w:rsidR="001B214D" w:rsidRPr="001B214D" w:rsidRDefault="001B214D" w:rsidP="001B214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Закон «</w:t>
      </w:r>
      <w:r w:rsidRPr="00CB3840">
        <w:rPr>
          <w:rFonts w:ascii="Times New Roman" w:hAnsi="Times New Roman" w:cs="Times New Roman"/>
          <w:b/>
          <w:color w:val="000000" w:themeColor="text1"/>
          <w:sz w:val="28"/>
          <w:szCs w:val="28"/>
        </w:rPr>
        <w:t>Об инвестиционной деятельности в Российской Федерации, осуществляем</w:t>
      </w:r>
      <w:r>
        <w:rPr>
          <w:rFonts w:ascii="Times New Roman" w:hAnsi="Times New Roman" w:cs="Times New Roman"/>
          <w:b/>
          <w:color w:val="000000" w:themeColor="text1"/>
          <w:sz w:val="28"/>
          <w:szCs w:val="28"/>
        </w:rPr>
        <w:t xml:space="preserve">ой в форме капитальных вложений» </w:t>
      </w:r>
      <w:r w:rsidRPr="00150D7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CB3840">
        <w:rPr>
          <w:rFonts w:ascii="Times New Roman" w:hAnsi="Times New Roman" w:cs="Times New Roman"/>
          <w:color w:val="000000" w:themeColor="text1"/>
          <w:sz w:val="28"/>
          <w:szCs w:val="28"/>
        </w:rPr>
        <w:t xml:space="preserve">Федеральный закон от 25 февраля 1999 г. </w:t>
      </w:r>
      <w:r>
        <w:rPr>
          <w:rFonts w:ascii="Times New Roman" w:hAnsi="Times New Roman" w:cs="Times New Roman"/>
          <w:color w:val="000000" w:themeColor="text1"/>
          <w:sz w:val="28"/>
          <w:szCs w:val="28"/>
        </w:rPr>
        <w:t>№ 39-ФЗ «</w:t>
      </w:r>
      <w:r w:rsidRPr="00CB3840">
        <w:rPr>
          <w:rFonts w:ascii="Times New Roman" w:hAnsi="Times New Roman" w:cs="Times New Roman"/>
          <w:color w:val="000000" w:themeColor="text1"/>
          <w:sz w:val="28"/>
          <w:szCs w:val="28"/>
        </w:rPr>
        <w:t>Об инвестиционной деятельности в Российской Федерации, осуществляем</w:t>
      </w:r>
      <w:r>
        <w:rPr>
          <w:rFonts w:ascii="Times New Roman" w:hAnsi="Times New Roman" w:cs="Times New Roman"/>
          <w:color w:val="000000" w:themeColor="text1"/>
          <w:sz w:val="28"/>
          <w:szCs w:val="28"/>
        </w:rPr>
        <w:t>ой в форме капитальных вложений»;</w:t>
      </w:r>
    </w:p>
    <w:p w:rsidR="00184FA2" w:rsidRDefault="00184FA2" w:rsidP="001B214D">
      <w:pPr>
        <w:pStyle w:val="a7"/>
        <w:widowControl w:val="0"/>
        <w:spacing w:after="0" w:line="360" w:lineRule="auto"/>
        <w:ind w:left="0" w:firstLine="708"/>
        <w:jc w:val="both"/>
        <w:rPr>
          <w:rFonts w:ascii="Times New Roman" w:hAnsi="Times New Roman" w:cs="Times New Roman"/>
          <w:color w:val="000000" w:themeColor="text1"/>
          <w:sz w:val="28"/>
          <w:szCs w:val="28"/>
        </w:rPr>
      </w:pPr>
      <w:r w:rsidRPr="00150D78">
        <w:rPr>
          <w:rFonts w:ascii="Times New Roman" w:hAnsi="Times New Roman" w:cs="Times New Roman"/>
          <w:b/>
          <w:color w:val="000000" w:themeColor="text1"/>
          <w:sz w:val="28"/>
          <w:szCs w:val="28"/>
        </w:rPr>
        <w:t>Закон «Об инвестиционных фондах»</w:t>
      </w:r>
      <w:r w:rsidRPr="00150D78">
        <w:rPr>
          <w:rFonts w:ascii="Times New Roman" w:hAnsi="Times New Roman" w:cs="Times New Roman"/>
          <w:color w:val="000000" w:themeColor="text1"/>
          <w:sz w:val="28"/>
          <w:szCs w:val="28"/>
        </w:rPr>
        <w:t xml:space="preserve"> – Федеральный закон № 156-ФЗ от 29 ноября 2001 </w:t>
      </w:r>
      <w:r w:rsidR="00CB3840">
        <w:rPr>
          <w:rFonts w:ascii="Times New Roman" w:hAnsi="Times New Roman" w:cs="Times New Roman"/>
          <w:color w:val="000000" w:themeColor="text1"/>
          <w:sz w:val="28"/>
          <w:szCs w:val="28"/>
        </w:rPr>
        <w:t>года «Об инвестиционных фондах»;</w:t>
      </w:r>
    </w:p>
    <w:p w:rsidR="00CB3840" w:rsidRDefault="00CB3840" w:rsidP="001B214D">
      <w:pPr>
        <w:spacing w:after="0" w:line="360" w:lineRule="auto"/>
        <w:ind w:firstLine="708"/>
        <w:jc w:val="both"/>
        <w:rPr>
          <w:rFonts w:ascii="Times New Roman" w:hAnsi="Times New Roman" w:cs="Times New Roman"/>
          <w:color w:val="000000" w:themeColor="text1"/>
          <w:sz w:val="28"/>
          <w:szCs w:val="28"/>
        </w:rPr>
      </w:pPr>
      <w:r w:rsidRPr="00CB3840">
        <w:rPr>
          <w:rFonts w:ascii="Times New Roman" w:hAnsi="Times New Roman" w:cs="Times New Roman"/>
          <w:b/>
          <w:color w:val="000000" w:themeColor="text1"/>
          <w:sz w:val="28"/>
          <w:szCs w:val="28"/>
        </w:rPr>
        <w:t>Указание Банка России № 3565-У</w:t>
      </w:r>
      <w:r>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CB3840">
        <w:rPr>
          <w:rFonts w:ascii="Times New Roman" w:hAnsi="Times New Roman" w:cs="Times New Roman"/>
          <w:color w:val="000000" w:themeColor="text1"/>
          <w:sz w:val="28"/>
          <w:szCs w:val="28"/>
        </w:rPr>
        <w:t>указание Центрального банка Российской Федерации от 16 февраля 2015 года № 3565-У</w:t>
      </w:r>
      <w:r>
        <w:rPr>
          <w:rFonts w:ascii="Times New Roman" w:hAnsi="Times New Roman" w:cs="Times New Roman"/>
          <w:color w:val="000000" w:themeColor="text1"/>
          <w:sz w:val="28"/>
          <w:szCs w:val="28"/>
        </w:rPr>
        <w:t xml:space="preserve">; </w:t>
      </w:r>
    </w:p>
    <w:p w:rsidR="00184FA2" w:rsidRPr="00150D78" w:rsidRDefault="00184FA2" w:rsidP="001B214D">
      <w:pPr>
        <w:pStyle w:val="a7"/>
        <w:widowControl w:val="0"/>
        <w:spacing w:after="0" w:line="360" w:lineRule="auto"/>
        <w:ind w:left="0" w:firstLine="708"/>
        <w:jc w:val="both"/>
        <w:rPr>
          <w:rFonts w:ascii="Times New Roman" w:hAnsi="Times New Roman" w:cs="Times New Roman"/>
          <w:color w:val="000000" w:themeColor="text1"/>
          <w:sz w:val="28"/>
          <w:szCs w:val="28"/>
        </w:rPr>
      </w:pPr>
      <w:r w:rsidRPr="00150D78">
        <w:rPr>
          <w:rFonts w:ascii="Times New Roman" w:hAnsi="Times New Roman" w:cs="Times New Roman"/>
          <w:b/>
          <w:color w:val="000000" w:themeColor="text1"/>
          <w:sz w:val="28"/>
          <w:szCs w:val="28"/>
        </w:rPr>
        <w:t>АО</w:t>
      </w:r>
      <w:r w:rsidRPr="00150D78">
        <w:rPr>
          <w:rFonts w:ascii="Times New Roman" w:hAnsi="Times New Roman" w:cs="Times New Roman"/>
          <w:color w:val="000000" w:themeColor="text1"/>
          <w:sz w:val="28"/>
          <w:szCs w:val="28"/>
        </w:rPr>
        <w:t xml:space="preserve"> – Акционерное общество</w:t>
      </w:r>
      <w:r w:rsidR="00CB3840">
        <w:rPr>
          <w:rFonts w:ascii="Times New Roman" w:hAnsi="Times New Roman" w:cs="Times New Roman"/>
          <w:color w:val="000000" w:themeColor="text1"/>
          <w:sz w:val="28"/>
          <w:szCs w:val="28"/>
        </w:rPr>
        <w:t>;</w:t>
      </w:r>
    </w:p>
    <w:p w:rsidR="003F6795" w:rsidRPr="00150D78" w:rsidRDefault="00184FA2" w:rsidP="001B214D">
      <w:pPr>
        <w:pStyle w:val="a7"/>
        <w:widowControl w:val="0"/>
        <w:spacing w:after="0" w:line="360" w:lineRule="auto"/>
        <w:ind w:left="0" w:firstLine="708"/>
        <w:jc w:val="both"/>
        <w:rPr>
          <w:rFonts w:ascii="Times New Roman" w:hAnsi="Times New Roman" w:cs="Times New Roman"/>
          <w:color w:val="000000" w:themeColor="text1"/>
          <w:sz w:val="28"/>
          <w:szCs w:val="28"/>
        </w:rPr>
      </w:pPr>
      <w:r w:rsidRPr="00150D78">
        <w:rPr>
          <w:rFonts w:ascii="Times New Roman" w:hAnsi="Times New Roman" w:cs="Times New Roman"/>
          <w:b/>
          <w:color w:val="000000" w:themeColor="text1"/>
          <w:sz w:val="28"/>
          <w:szCs w:val="28"/>
        </w:rPr>
        <w:t>ПАО</w:t>
      </w:r>
      <w:r w:rsidRPr="00150D78">
        <w:rPr>
          <w:rFonts w:ascii="Times New Roman" w:hAnsi="Times New Roman" w:cs="Times New Roman"/>
          <w:color w:val="000000" w:themeColor="text1"/>
          <w:sz w:val="28"/>
          <w:szCs w:val="28"/>
        </w:rPr>
        <w:t xml:space="preserve"> –</w:t>
      </w:r>
      <w:r w:rsidR="000E3A93" w:rsidRPr="00150D78">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rPr>
        <w:t>Публичное акционерное общество</w:t>
      </w:r>
      <w:r w:rsidR="00CB3840">
        <w:rPr>
          <w:rFonts w:ascii="Times New Roman" w:hAnsi="Times New Roman" w:cs="Times New Roman"/>
          <w:color w:val="000000" w:themeColor="text1"/>
          <w:sz w:val="28"/>
          <w:szCs w:val="28"/>
        </w:rPr>
        <w:t>;</w:t>
      </w:r>
    </w:p>
    <w:p w:rsidR="003F6795" w:rsidRDefault="003F6795" w:rsidP="001B214D">
      <w:pPr>
        <w:pStyle w:val="a7"/>
        <w:widowControl w:val="0"/>
        <w:spacing w:after="0" w:line="360" w:lineRule="auto"/>
        <w:ind w:left="0" w:firstLine="708"/>
        <w:jc w:val="both"/>
        <w:rPr>
          <w:rFonts w:ascii="Times New Roman" w:hAnsi="Times New Roman" w:cs="Times New Roman"/>
          <w:color w:val="000000" w:themeColor="text1"/>
          <w:sz w:val="28"/>
          <w:szCs w:val="28"/>
        </w:rPr>
      </w:pPr>
      <w:r w:rsidRPr="00150D78">
        <w:rPr>
          <w:rFonts w:ascii="Times New Roman" w:hAnsi="Times New Roman" w:cs="Times New Roman"/>
          <w:b/>
          <w:color w:val="000000" w:themeColor="text1"/>
          <w:sz w:val="28"/>
          <w:szCs w:val="28"/>
        </w:rPr>
        <w:t>ИИС</w:t>
      </w:r>
      <w:r w:rsidRPr="00150D78">
        <w:rPr>
          <w:rFonts w:ascii="Times New Roman" w:hAnsi="Times New Roman" w:cs="Times New Roman"/>
          <w:color w:val="000000" w:themeColor="text1"/>
          <w:sz w:val="28"/>
          <w:szCs w:val="28"/>
        </w:rPr>
        <w:t xml:space="preserve"> – индивидуальный инвестиционный счет</w:t>
      </w:r>
      <w:r w:rsidR="00CB3840">
        <w:rPr>
          <w:rFonts w:ascii="Times New Roman" w:hAnsi="Times New Roman" w:cs="Times New Roman"/>
          <w:color w:val="000000" w:themeColor="text1"/>
          <w:sz w:val="28"/>
          <w:szCs w:val="28"/>
        </w:rPr>
        <w:t>;</w:t>
      </w:r>
    </w:p>
    <w:p w:rsidR="00150D78" w:rsidRPr="00150D78" w:rsidRDefault="00150D78" w:rsidP="001B214D">
      <w:pPr>
        <w:pStyle w:val="a7"/>
        <w:widowControl w:val="0"/>
        <w:spacing w:after="0" w:line="360" w:lineRule="auto"/>
        <w:ind w:left="0" w:firstLine="708"/>
        <w:jc w:val="both"/>
        <w:rPr>
          <w:rFonts w:ascii="Times New Roman" w:hAnsi="Times New Roman" w:cs="Times New Roman"/>
          <w:color w:val="000000" w:themeColor="text1"/>
          <w:sz w:val="28"/>
          <w:szCs w:val="28"/>
        </w:rPr>
      </w:pPr>
      <w:r w:rsidRPr="00150D78">
        <w:rPr>
          <w:rFonts w:ascii="Times New Roman" w:hAnsi="Times New Roman" w:cs="Times New Roman"/>
          <w:b/>
          <w:color w:val="000000" w:themeColor="text1"/>
          <w:sz w:val="28"/>
          <w:szCs w:val="28"/>
        </w:rPr>
        <w:t>ИИС ДУ</w:t>
      </w:r>
      <w:r>
        <w:rPr>
          <w:rFonts w:ascii="Times New Roman" w:hAnsi="Times New Roman" w:cs="Times New Roman"/>
          <w:color w:val="000000" w:themeColor="text1"/>
          <w:sz w:val="28"/>
          <w:szCs w:val="28"/>
        </w:rPr>
        <w:t xml:space="preserve"> – </w:t>
      </w:r>
      <w:r w:rsidRPr="00150D78">
        <w:rPr>
          <w:rFonts w:ascii="Times New Roman" w:hAnsi="Times New Roman" w:cs="Times New Roman"/>
          <w:color w:val="000000" w:themeColor="text1"/>
          <w:sz w:val="28"/>
          <w:szCs w:val="28"/>
        </w:rPr>
        <w:t xml:space="preserve">индивидуальный инвестиционный </w:t>
      </w:r>
      <w:r>
        <w:rPr>
          <w:rFonts w:ascii="Times New Roman" w:hAnsi="Times New Roman" w:cs="Times New Roman"/>
          <w:color w:val="000000" w:themeColor="text1"/>
          <w:sz w:val="28"/>
          <w:szCs w:val="28"/>
        </w:rPr>
        <w:t>доверительн</w:t>
      </w:r>
      <w:r w:rsidR="00E05279">
        <w:rPr>
          <w:rFonts w:ascii="Times New Roman" w:hAnsi="Times New Roman" w:cs="Times New Roman"/>
          <w:color w:val="000000" w:themeColor="text1"/>
          <w:sz w:val="28"/>
          <w:szCs w:val="28"/>
        </w:rPr>
        <w:t xml:space="preserve">ого </w:t>
      </w:r>
      <w:r>
        <w:rPr>
          <w:rFonts w:ascii="Times New Roman" w:hAnsi="Times New Roman" w:cs="Times New Roman"/>
          <w:color w:val="000000" w:themeColor="text1"/>
          <w:sz w:val="28"/>
          <w:szCs w:val="28"/>
        </w:rPr>
        <w:t>управляющ</w:t>
      </w:r>
      <w:r w:rsidR="00E05279">
        <w:rPr>
          <w:rFonts w:ascii="Times New Roman" w:hAnsi="Times New Roman" w:cs="Times New Roman"/>
          <w:color w:val="000000" w:themeColor="text1"/>
          <w:sz w:val="28"/>
          <w:szCs w:val="28"/>
        </w:rPr>
        <w:t>его</w:t>
      </w:r>
      <w:r w:rsidR="00CB3840">
        <w:rPr>
          <w:rFonts w:ascii="Times New Roman" w:hAnsi="Times New Roman" w:cs="Times New Roman"/>
          <w:color w:val="000000" w:themeColor="text1"/>
          <w:sz w:val="28"/>
          <w:szCs w:val="28"/>
        </w:rPr>
        <w:t>.</w:t>
      </w:r>
    </w:p>
    <w:p w:rsidR="00237A43" w:rsidRPr="00150D78" w:rsidRDefault="008F3142" w:rsidP="000D1C31">
      <w:pPr>
        <w:pStyle w:val="1"/>
        <w:keepNext w:val="0"/>
        <w:keepLines w:val="0"/>
        <w:pageBreakBefore/>
        <w:widowControl w:val="0"/>
        <w:spacing w:before="0" w:line="360" w:lineRule="auto"/>
        <w:jc w:val="center"/>
        <w:rPr>
          <w:rFonts w:ascii="Times New Roman" w:hAnsi="Times New Roman" w:cs="Times New Roman"/>
          <w:b/>
          <w:color w:val="000000" w:themeColor="text1"/>
          <w:sz w:val="28"/>
          <w:szCs w:val="28"/>
        </w:rPr>
      </w:pPr>
      <w:bookmarkStart w:id="0" w:name="_Toc134446478"/>
      <w:r w:rsidRPr="00150D78">
        <w:rPr>
          <w:rFonts w:ascii="Times New Roman" w:hAnsi="Times New Roman" w:cs="Times New Roman"/>
          <w:b/>
          <w:color w:val="000000" w:themeColor="text1"/>
          <w:sz w:val="28"/>
          <w:szCs w:val="28"/>
        </w:rPr>
        <w:lastRenderedPageBreak/>
        <w:t>Введение</w:t>
      </w:r>
      <w:bookmarkEnd w:id="0"/>
    </w:p>
    <w:p w:rsidR="0069109C" w:rsidRPr="00150D78" w:rsidRDefault="0069109C" w:rsidP="0069109C">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Инвестирование денежных средств в бездокументарные ценные бумаги, а также производные финансовые инструменты сегодня завоёвывает </w:t>
      </w:r>
      <w:r w:rsidR="006E58C0" w:rsidRPr="00150D78">
        <w:rPr>
          <w:rFonts w:ascii="Times New Roman" w:hAnsi="Times New Roman" w:cs="Times New Roman"/>
          <w:color w:val="000000" w:themeColor="text1"/>
          <w:sz w:val="28"/>
          <w:szCs w:val="28"/>
        </w:rPr>
        <w:t xml:space="preserve">интерес </w:t>
      </w:r>
      <w:r w:rsidRPr="00150D78">
        <w:rPr>
          <w:rFonts w:ascii="Times New Roman" w:hAnsi="Times New Roman" w:cs="Times New Roman"/>
          <w:color w:val="000000" w:themeColor="text1"/>
          <w:sz w:val="28"/>
          <w:szCs w:val="28"/>
        </w:rPr>
        <w:t>все больше</w:t>
      </w:r>
      <w:r w:rsidR="006E58C0" w:rsidRPr="00150D78">
        <w:rPr>
          <w:rFonts w:ascii="Times New Roman" w:hAnsi="Times New Roman" w:cs="Times New Roman"/>
          <w:color w:val="000000" w:themeColor="text1"/>
          <w:sz w:val="28"/>
          <w:szCs w:val="28"/>
        </w:rPr>
        <w:t>го количества</w:t>
      </w:r>
      <w:r w:rsidRPr="00150D78">
        <w:rPr>
          <w:rFonts w:ascii="Times New Roman" w:hAnsi="Times New Roman" w:cs="Times New Roman"/>
          <w:color w:val="000000" w:themeColor="text1"/>
          <w:sz w:val="28"/>
          <w:szCs w:val="28"/>
        </w:rPr>
        <w:t xml:space="preserve"> граждан в Российской Федерации</w:t>
      </w:r>
      <w:r w:rsidR="006B1B34">
        <w:rPr>
          <w:rFonts w:ascii="Times New Roman" w:hAnsi="Times New Roman" w:cs="Times New Roman"/>
          <w:color w:val="000000" w:themeColor="text1"/>
          <w:sz w:val="28"/>
          <w:szCs w:val="28"/>
        </w:rPr>
        <w:t>.</w:t>
      </w:r>
      <w:r w:rsidR="00C879CD" w:rsidRPr="00150D78">
        <w:rPr>
          <w:rStyle w:val="a5"/>
          <w:rFonts w:ascii="Times New Roman" w:hAnsi="Times New Roman" w:cs="Times New Roman"/>
          <w:color w:val="000000" w:themeColor="text1"/>
          <w:sz w:val="28"/>
          <w:szCs w:val="28"/>
        </w:rPr>
        <w:footnoteReference w:id="1"/>
      </w:r>
    </w:p>
    <w:p w:rsidR="0069109C" w:rsidRPr="00150D78" w:rsidRDefault="0069109C" w:rsidP="00237A43">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Сам по себе финансовый рынок имеет важное значение в экономическом пространстве </w:t>
      </w:r>
      <w:r w:rsidR="007D797D" w:rsidRPr="00150D78">
        <w:rPr>
          <w:rFonts w:ascii="Times New Roman" w:hAnsi="Times New Roman" w:cs="Times New Roman"/>
          <w:color w:val="000000" w:themeColor="text1"/>
          <w:sz w:val="28"/>
          <w:szCs w:val="28"/>
        </w:rPr>
        <w:t>каждого</w:t>
      </w:r>
      <w:r w:rsidRPr="00150D78">
        <w:rPr>
          <w:rFonts w:ascii="Times New Roman" w:hAnsi="Times New Roman" w:cs="Times New Roman"/>
          <w:color w:val="000000" w:themeColor="text1"/>
          <w:sz w:val="28"/>
          <w:szCs w:val="28"/>
        </w:rPr>
        <w:t xml:space="preserve"> государства. Эффективная работа такого рынка не только влияет</w:t>
      </w:r>
      <w:r w:rsidR="00C879CD" w:rsidRPr="00150D78">
        <w:rPr>
          <w:rFonts w:ascii="Times New Roman" w:hAnsi="Times New Roman" w:cs="Times New Roman"/>
          <w:color w:val="000000" w:themeColor="text1"/>
          <w:sz w:val="28"/>
          <w:szCs w:val="28"/>
        </w:rPr>
        <w:t xml:space="preserve"> на экономическ</w:t>
      </w:r>
      <w:r w:rsidR="006E58C0" w:rsidRPr="00150D78">
        <w:rPr>
          <w:rFonts w:ascii="Times New Roman" w:hAnsi="Times New Roman" w:cs="Times New Roman"/>
          <w:color w:val="000000" w:themeColor="text1"/>
          <w:sz w:val="28"/>
          <w:szCs w:val="28"/>
        </w:rPr>
        <w:t>ое</w:t>
      </w:r>
      <w:r w:rsidR="00C879CD" w:rsidRPr="00150D78">
        <w:rPr>
          <w:rFonts w:ascii="Times New Roman" w:hAnsi="Times New Roman" w:cs="Times New Roman"/>
          <w:color w:val="000000" w:themeColor="text1"/>
          <w:sz w:val="28"/>
          <w:szCs w:val="28"/>
        </w:rPr>
        <w:t xml:space="preserve"> </w:t>
      </w:r>
      <w:r w:rsidR="007C3ADC" w:rsidRPr="00150D78">
        <w:rPr>
          <w:rFonts w:ascii="Times New Roman" w:hAnsi="Times New Roman" w:cs="Times New Roman"/>
          <w:color w:val="000000" w:themeColor="text1"/>
          <w:sz w:val="28"/>
          <w:szCs w:val="28"/>
        </w:rPr>
        <w:t>развитие</w:t>
      </w:r>
      <w:r w:rsidRPr="00150D78">
        <w:rPr>
          <w:rFonts w:ascii="Times New Roman" w:hAnsi="Times New Roman" w:cs="Times New Roman"/>
          <w:color w:val="000000" w:themeColor="text1"/>
          <w:sz w:val="28"/>
          <w:szCs w:val="28"/>
        </w:rPr>
        <w:t xml:space="preserve">, но и является движущей силой в </w:t>
      </w:r>
      <w:r w:rsidR="006E58C0" w:rsidRPr="00150D78">
        <w:rPr>
          <w:rFonts w:ascii="Times New Roman" w:hAnsi="Times New Roman" w:cs="Times New Roman"/>
          <w:color w:val="000000" w:themeColor="text1"/>
          <w:sz w:val="28"/>
          <w:szCs w:val="28"/>
        </w:rPr>
        <w:t>росте производительности труда и технологически</w:t>
      </w:r>
      <w:r w:rsidR="009C4BEC" w:rsidRPr="00150D78">
        <w:rPr>
          <w:rFonts w:ascii="Times New Roman" w:hAnsi="Times New Roman" w:cs="Times New Roman"/>
          <w:color w:val="000000" w:themeColor="text1"/>
          <w:sz w:val="28"/>
          <w:szCs w:val="28"/>
        </w:rPr>
        <w:t>х</w:t>
      </w:r>
      <w:r w:rsidR="006E58C0" w:rsidRPr="00150D78">
        <w:rPr>
          <w:rFonts w:ascii="Times New Roman" w:hAnsi="Times New Roman" w:cs="Times New Roman"/>
          <w:color w:val="000000" w:themeColor="text1"/>
          <w:sz w:val="28"/>
          <w:szCs w:val="28"/>
        </w:rPr>
        <w:t xml:space="preserve"> изменения</w:t>
      </w:r>
      <w:r w:rsidR="009C4BEC" w:rsidRPr="00150D78">
        <w:rPr>
          <w:rFonts w:ascii="Times New Roman" w:hAnsi="Times New Roman" w:cs="Times New Roman"/>
          <w:color w:val="000000" w:themeColor="text1"/>
          <w:sz w:val="28"/>
          <w:szCs w:val="28"/>
        </w:rPr>
        <w:t>х</w:t>
      </w:r>
      <w:r w:rsidR="006E58C0" w:rsidRPr="00150D78">
        <w:rPr>
          <w:rFonts w:ascii="Times New Roman" w:hAnsi="Times New Roman" w:cs="Times New Roman"/>
          <w:color w:val="000000" w:themeColor="text1"/>
          <w:sz w:val="28"/>
          <w:szCs w:val="28"/>
        </w:rPr>
        <w:t xml:space="preserve"> в структуре </w:t>
      </w:r>
      <w:r w:rsidR="009C4BEC" w:rsidRPr="00150D78">
        <w:rPr>
          <w:rFonts w:ascii="Times New Roman" w:hAnsi="Times New Roman" w:cs="Times New Roman"/>
          <w:color w:val="000000" w:themeColor="text1"/>
          <w:sz w:val="28"/>
          <w:szCs w:val="28"/>
        </w:rPr>
        <w:t>экономики, а также</w:t>
      </w:r>
      <w:r w:rsidRPr="00150D78">
        <w:rPr>
          <w:rFonts w:ascii="Times New Roman" w:hAnsi="Times New Roman" w:cs="Times New Roman"/>
          <w:color w:val="000000" w:themeColor="text1"/>
          <w:sz w:val="28"/>
          <w:szCs w:val="28"/>
        </w:rPr>
        <w:t xml:space="preserve"> способствует повышению благосостояния всего общества.</w:t>
      </w:r>
    </w:p>
    <w:p w:rsidR="00713C96" w:rsidRPr="00150D78" w:rsidRDefault="00A6417D" w:rsidP="008421FC">
      <w:pPr>
        <w:pStyle w:val="a7"/>
        <w:widowControl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C879CD" w:rsidRPr="00150D78">
        <w:rPr>
          <w:rFonts w:ascii="Times New Roman" w:hAnsi="Times New Roman" w:cs="Times New Roman"/>
          <w:color w:val="000000" w:themeColor="text1"/>
          <w:sz w:val="28"/>
          <w:szCs w:val="28"/>
        </w:rPr>
        <w:t>естабильность мирового экон</w:t>
      </w:r>
      <w:r>
        <w:rPr>
          <w:rFonts w:ascii="Times New Roman" w:hAnsi="Times New Roman" w:cs="Times New Roman"/>
          <w:color w:val="000000" w:themeColor="text1"/>
          <w:sz w:val="28"/>
          <w:szCs w:val="28"/>
        </w:rPr>
        <w:t>о</w:t>
      </w:r>
      <w:r w:rsidR="00C879CD" w:rsidRPr="00150D78">
        <w:rPr>
          <w:rFonts w:ascii="Times New Roman" w:hAnsi="Times New Roman" w:cs="Times New Roman"/>
          <w:color w:val="000000" w:themeColor="text1"/>
          <w:sz w:val="28"/>
          <w:szCs w:val="28"/>
        </w:rPr>
        <w:t xml:space="preserve">мического положения безусловно влияет на </w:t>
      </w:r>
      <w:r w:rsidR="002A35A2" w:rsidRPr="00150D78">
        <w:rPr>
          <w:rFonts w:ascii="Times New Roman" w:hAnsi="Times New Roman" w:cs="Times New Roman"/>
          <w:color w:val="000000" w:themeColor="text1"/>
          <w:sz w:val="28"/>
          <w:szCs w:val="28"/>
        </w:rPr>
        <w:t>ценны</w:t>
      </w:r>
      <w:r w:rsidR="005C10F9" w:rsidRPr="00150D78">
        <w:rPr>
          <w:rFonts w:ascii="Times New Roman" w:hAnsi="Times New Roman" w:cs="Times New Roman"/>
          <w:color w:val="000000" w:themeColor="text1"/>
          <w:sz w:val="28"/>
          <w:szCs w:val="28"/>
        </w:rPr>
        <w:t>е</w:t>
      </w:r>
      <w:r w:rsidR="002A35A2" w:rsidRPr="00150D78">
        <w:rPr>
          <w:rFonts w:ascii="Times New Roman" w:hAnsi="Times New Roman" w:cs="Times New Roman"/>
          <w:color w:val="000000" w:themeColor="text1"/>
          <w:sz w:val="28"/>
          <w:szCs w:val="28"/>
        </w:rPr>
        <w:t xml:space="preserve"> бумаг</w:t>
      </w:r>
      <w:r w:rsidR="005C10F9" w:rsidRPr="00150D78">
        <w:rPr>
          <w:rFonts w:ascii="Times New Roman" w:hAnsi="Times New Roman" w:cs="Times New Roman"/>
          <w:color w:val="000000" w:themeColor="text1"/>
          <w:sz w:val="28"/>
          <w:szCs w:val="28"/>
        </w:rPr>
        <w:t>и</w:t>
      </w:r>
      <w:r w:rsidR="00C879CD" w:rsidRPr="00150D78">
        <w:rPr>
          <w:rFonts w:ascii="Times New Roman" w:hAnsi="Times New Roman" w:cs="Times New Roman"/>
          <w:color w:val="000000" w:themeColor="text1"/>
          <w:sz w:val="28"/>
          <w:szCs w:val="28"/>
        </w:rPr>
        <w:t xml:space="preserve">, но несмотря на это </w:t>
      </w:r>
      <w:r w:rsidR="007D797D" w:rsidRPr="00150D78">
        <w:rPr>
          <w:rFonts w:ascii="Times New Roman" w:hAnsi="Times New Roman" w:cs="Times New Roman"/>
          <w:color w:val="000000" w:themeColor="text1"/>
          <w:sz w:val="28"/>
          <w:szCs w:val="28"/>
        </w:rPr>
        <w:t xml:space="preserve">происходит </w:t>
      </w:r>
      <w:r w:rsidR="002A35A2" w:rsidRPr="00150D78">
        <w:rPr>
          <w:rFonts w:ascii="Times New Roman" w:hAnsi="Times New Roman" w:cs="Times New Roman"/>
          <w:color w:val="000000" w:themeColor="text1"/>
          <w:sz w:val="28"/>
          <w:szCs w:val="28"/>
        </w:rPr>
        <w:t>активно</w:t>
      </w:r>
      <w:r w:rsidR="007D797D" w:rsidRPr="00150D78">
        <w:rPr>
          <w:rFonts w:ascii="Times New Roman" w:hAnsi="Times New Roman" w:cs="Times New Roman"/>
          <w:color w:val="000000" w:themeColor="text1"/>
          <w:sz w:val="28"/>
          <w:szCs w:val="28"/>
        </w:rPr>
        <w:t>е</w:t>
      </w:r>
      <w:r w:rsidR="002A35A2" w:rsidRPr="00150D78">
        <w:rPr>
          <w:rFonts w:ascii="Times New Roman" w:hAnsi="Times New Roman" w:cs="Times New Roman"/>
          <w:color w:val="000000" w:themeColor="text1"/>
          <w:sz w:val="28"/>
          <w:szCs w:val="28"/>
        </w:rPr>
        <w:t xml:space="preserve"> разви</w:t>
      </w:r>
      <w:r w:rsidR="007D797D" w:rsidRPr="00150D78">
        <w:rPr>
          <w:rFonts w:ascii="Times New Roman" w:hAnsi="Times New Roman" w:cs="Times New Roman"/>
          <w:color w:val="000000" w:themeColor="text1"/>
          <w:sz w:val="28"/>
          <w:szCs w:val="28"/>
        </w:rPr>
        <w:t xml:space="preserve">тие фондового </w:t>
      </w:r>
      <w:r w:rsidR="005C10F9" w:rsidRPr="00150D78">
        <w:rPr>
          <w:rFonts w:ascii="Times New Roman" w:hAnsi="Times New Roman" w:cs="Times New Roman"/>
          <w:color w:val="000000" w:themeColor="text1"/>
          <w:sz w:val="28"/>
          <w:szCs w:val="28"/>
        </w:rPr>
        <w:t>рынка</w:t>
      </w:r>
      <w:r w:rsidR="002A35A2" w:rsidRPr="00150D78">
        <w:rPr>
          <w:rFonts w:ascii="Times New Roman" w:hAnsi="Times New Roman" w:cs="Times New Roman"/>
          <w:color w:val="000000" w:themeColor="text1"/>
          <w:sz w:val="28"/>
          <w:szCs w:val="28"/>
        </w:rPr>
        <w:t xml:space="preserve">, </w:t>
      </w:r>
      <w:r w:rsidR="005C10F9" w:rsidRPr="00150D78">
        <w:rPr>
          <w:rFonts w:ascii="Times New Roman" w:hAnsi="Times New Roman" w:cs="Times New Roman"/>
          <w:color w:val="000000" w:themeColor="text1"/>
          <w:sz w:val="28"/>
          <w:szCs w:val="28"/>
        </w:rPr>
        <w:t xml:space="preserve">который </w:t>
      </w:r>
      <w:r w:rsidR="002A35A2" w:rsidRPr="00150D78">
        <w:rPr>
          <w:rFonts w:ascii="Times New Roman" w:hAnsi="Times New Roman" w:cs="Times New Roman"/>
          <w:color w:val="000000" w:themeColor="text1"/>
          <w:sz w:val="28"/>
          <w:szCs w:val="28"/>
        </w:rPr>
        <w:t>предлага</w:t>
      </w:r>
      <w:r w:rsidR="005C10F9" w:rsidRPr="00150D78">
        <w:rPr>
          <w:rFonts w:ascii="Times New Roman" w:hAnsi="Times New Roman" w:cs="Times New Roman"/>
          <w:color w:val="000000" w:themeColor="text1"/>
          <w:sz w:val="28"/>
          <w:szCs w:val="28"/>
        </w:rPr>
        <w:t>ет</w:t>
      </w:r>
      <w:r w:rsidR="002A35A2" w:rsidRPr="00150D78">
        <w:rPr>
          <w:rFonts w:ascii="Times New Roman" w:hAnsi="Times New Roman" w:cs="Times New Roman"/>
          <w:color w:val="000000" w:themeColor="text1"/>
          <w:sz w:val="28"/>
          <w:szCs w:val="28"/>
        </w:rPr>
        <w:t xml:space="preserve"> инвесторам разнообразные способы и формы участия. </w:t>
      </w:r>
    </w:p>
    <w:p w:rsidR="00C879CD" w:rsidRPr="00150D78" w:rsidRDefault="00713C96" w:rsidP="00DF481F">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Развитие сферы</w:t>
      </w:r>
      <w:r w:rsidR="00C879CD" w:rsidRPr="00150D78">
        <w:rPr>
          <w:rFonts w:ascii="Times New Roman" w:hAnsi="Times New Roman" w:cs="Times New Roman"/>
          <w:color w:val="000000" w:themeColor="text1"/>
          <w:sz w:val="28"/>
          <w:szCs w:val="28"/>
        </w:rPr>
        <w:t xml:space="preserve"> </w:t>
      </w:r>
      <w:r w:rsidR="007C3ADC" w:rsidRPr="00150D78">
        <w:rPr>
          <w:rFonts w:ascii="Times New Roman" w:hAnsi="Times New Roman" w:cs="Times New Roman"/>
          <w:color w:val="000000" w:themeColor="text1"/>
          <w:sz w:val="28"/>
          <w:szCs w:val="28"/>
        </w:rPr>
        <w:t xml:space="preserve">финансовых активов и инвестирования </w:t>
      </w:r>
      <w:r w:rsidR="00A6417D">
        <w:rPr>
          <w:rFonts w:ascii="Times New Roman" w:hAnsi="Times New Roman" w:cs="Times New Roman"/>
          <w:color w:val="000000" w:themeColor="text1"/>
          <w:sz w:val="28"/>
          <w:szCs w:val="28"/>
        </w:rPr>
        <w:t xml:space="preserve">в них </w:t>
      </w:r>
      <w:r w:rsidR="00C879CD" w:rsidRPr="00150D78">
        <w:rPr>
          <w:rFonts w:ascii="Times New Roman" w:hAnsi="Times New Roman" w:cs="Times New Roman"/>
          <w:color w:val="000000" w:themeColor="text1"/>
          <w:sz w:val="28"/>
          <w:szCs w:val="28"/>
        </w:rPr>
        <w:t>можно на</w:t>
      </w:r>
      <w:r w:rsidR="007C3ADC" w:rsidRPr="00150D78">
        <w:rPr>
          <w:rFonts w:ascii="Times New Roman" w:hAnsi="Times New Roman" w:cs="Times New Roman"/>
          <w:color w:val="000000" w:themeColor="text1"/>
          <w:sz w:val="28"/>
          <w:szCs w:val="28"/>
        </w:rPr>
        <w:t>глядно продемонстрировать на примере того</w:t>
      </w:r>
      <w:r w:rsidR="00C879CD" w:rsidRPr="00150D78">
        <w:rPr>
          <w:rFonts w:ascii="Times New Roman" w:hAnsi="Times New Roman" w:cs="Times New Roman"/>
          <w:color w:val="000000" w:themeColor="text1"/>
          <w:sz w:val="28"/>
          <w:szCs w:val="28"/>
        </w:rPr>
        <w:t xml:space="preserve">, что всего несколько лет назад преимущественным и доступным способом </w:t>
      </w:r>
      <w:r w:rsidR="009C4BEC" w:rsidRPr="00150D78">
        <w:rPr>
          <w:rFonts w:ascii="Times New Roman" w:hAnsi="Times New Roman" w:cs="Times New Roman"/>
          <w:color w:val="000000" w:themeColor="text1"/>
          <w:sz w:val="28"/>
          <w:szCs w:val="28"/>
        </w:rPr>
        <w:t xml:space="preserve">сохранения и </w:t>
      </w:r>
      <w:r w:rsidR="00C879CD" w:rsidRPr="00150D78">
        <w:rPr>
          <w:rFonts w:ascii="Times New Roman" w:hAnsi="Times New Roman" w:cs="Times New Roman"/>
          <w:color w:val="000000" w:themeColor="text1"/>
          <w:sz w:val="28"/>
          <w:szCs w:val="28"/>
        </w:rPr>
        <w:t>приумножения денежных средств являлось заключе</w:t>
      </w:r>
      <w:r w:rsidR="008421FC" w:rsidRPr="00150D78">
        <w:rPr>
          <w:rFonts w:ascii="Times New Roman" w:hAnsi="Times New Roman" w:cs="Times New Roman"/>
          <w:color w:val="000000" w:themeColor="text1"/>
          <w:sz w:val="28"/>
          <w:szCs w:val="28"/>
        </w:rPr>
        <w:t>ние договора банковского вклада</w:t>
      </w:r>
      <w:r w:rsidR="006B1B34">
        <w:rPr>
          <w:rFonts w:ascii="Times New Roman" w:hAnsi="Times New Roman" w:cs="Times New Roman"/>
          <w:color w:val="000000" w:themeColor="text1"/>
          <w:sz w:val="28"/>
          <w:szCs w:val="28"/>
        </w:rPr>
        <w:t>.</w:t>
      </w:r>
      <w:r w:rsidR="00C879CD" w:rsidRPr="00150D78">
        <w:rPr>
          <w:rStyle w:val="a5"/>
          <w:rFonts w:ascii="Times New Roman" w:hAnsi="Times New Roman" w:cs="Times New Roman"/>
          <w:color w:val="000000" w:themeColor="text1"/>
          <w:sz w:val="28"/>
          <w:szCs w:val="28"/>
        </w:rPr>
        <w:footnoteReference w:id="2"/>
      </w:r>
      <w:r w:rsidR="008421FC" w:rsidRPr="00150D78">
        <w:rPr>
          <w:color w:val="000000" w:themeColor="text1"/>
        </w:rPr>
        <w:t xml:space="preserve"> </w:t>
      </w:r>
      <w:r w:rsidR="008421FC" w:rsidRPr="00150D78">
        <w:rPr>
          <w:rFonts w:ascii="Times New Roman" w:hAnsi="Times New Roman" w:cs="Times New Roman"/>
          <w:color w:val="000000" w:themeColor="text1"/>
          <w:sz w:val="28"/>
          <w:szCs w:val="28"/>
        </w:rPr>
        <w:t>Но сегодня инвестирование в финансовые активы явля</w:t>
      </w:r>
      <w:r w:rsidR="005C10F9" w:rsidRPr="00150D78">
        <w:rPr>
          <w:rFonts w:ascii="Times New Roman" w:hAnsi="Times New Roman" w:cs="Times New Roman"/>
          <w:color w:val="000000" w:themeColor="text1"/>
          <w:sz w:val="28"/>
          <w:szCs w:val="28"/>
        </w:rPr>
        <w:t>е</w:t>
      </w:r>
      <w:r w:rsidR="008421FC" w:rsidRPr="00150D78">
        <w:rPr>
          <w:rFonts w:ascii="Times New Roman" w:hAnsi="Times New Roman" w:cs="Times New Roman"/>
          <w:color w:val="000000" w:themeColor="text1"/>
          <w:sz w:val="28"/>
          <w:szCs w:val="28"/>
        </w:rPr>
        <w:t xml:space="preserve">тся наиболее актуальным способом </w:t>
      </w:r>
      <w:r w:rsidR="00070DBC">
        <w:rPr>
          <w:rFonts w:ascii="Times New Roman" w:hAnsi="Times New Roman" w:cs="Times New Roman"/>
          <w:color w:val="000000" w:themeColor="text1"/>
          <w:sz w:val="28"/>
          <w:szCs w:val="28"/>
        </w:rPr>
        <w:t>для реализации поставленной цели</w:t>
      </w:r>
      <w:r w:rsidR="00C879CD" w:rsidRPr="00150D78">
        <w:rPr>
          <w:rFonts w:ascii="Times New Roman" w:hAnsi="Times New Roman" w:cs="Times New Roman"/>
          <w:color w:val="000000" w:themeColor="text1"/>
          <w:sz w:val="28"/>
          <w:szCs w:val="28"/>
        </w:rPr>
        <w:t xml:space="preserve">, </w:t>
      </w:r>
      <w:r w:rsidR="008421FC" w:rsidRPr="00150D78">
        <w:rPr>
          <w:rFonts w:ascii="Times New Roman" w:hAnsi="Times New Roman" w:cs="Times New Roman"/>
          <w:color w:val="000000" w:themeColor="text1"/>
          <w:sz w:val="28"/>
          <w:szCs w:val="28"/>
        </w:rPr>
        <w:t>при этом</w:t>
      </w:r>
      <w:r w:rsidR="00C879CD" w:rsidRPr="00150D78">
        <w:rPr>
          <w:rFonts w:ascii="Times New Roman" w:hAnsi="Times New Roman" w:cs="Times New Roman"/>
          <w:color w:val="000000" w:themeColor="text1"/>
          <w:sz w:val="28"/>
          <w:szCs w:val="28"/>
        </w:rPr>
        <w:t xml:space="preserve"> потенциальный доход от них ничем не ограничен. </w:t>
      </w:r>
      <w:r w:rsidR="00DF481F">
        <w:rPr>
          <w:rFonts w:ascii="Times New Roman" w:hAnsi="Times New Roman" w:cs="Times New Roman"/>
          <w:color w:val="000000" w:themeColor="text1"/>
          <w:sz w:val="28"/>
          <w:szCs w:val="28"/>
        </w:rPr>
        <w:t xml:space="preserve">Несмотря на это </w:t>
      </w:r>
      <w:r w:rsidR="008421FC" w:rsidRPr="00150D78">
        <w:rPr>
          <w:rFonts w:ascii="Times New Roman" w:hAnsi="Times New Roman" w:cs="Times New Roman"/>
          <w:color w:val="000000" w:themeColor="text1"/>
          <w:sz w:val="28"/>
          <w:szCs w:val="28"/>
        </w:rPr>
        <w:t>такая деятельность является рисковой</w:t>
      </w:r>
      <w:r w:rsidR="00C879CD" w:rsidRPr="00150D78">
        <w:rPr>
          <w:rFonts w:ascii="Times New Roman" w:hAnsi="Times New Roman" w:cs="Times New Roman"/>
          <w:color w:val="000000" w:themeColor="text1"/>
          <w:sz w:val="28"/>
          <w:szCs w:val="28"/>
        </w:rPr>
        <w:t>, поскольку есть вероятность потери</w:t>
      </w:r>
      <w:r w:rsidR="005C10F9" w:rsidRPr="00150D78">
        <w:rPr>
          <w:color w:val="000000" w:themeColor="text1"/>
        </w:rPr>
        <w:t xml:space="preserve"> </w:t>
      </w:r>
      <w:r w:rsidR="005C10F9" w:rsidRPr="00150D78">
        <w:rPr>
          <w:rFonts w:ascii="Times New Roman" w:hAnsi="Times New Roman" w:cs="Times New Roman"/>
          <w:color w:val="000000" w:themeColor="text1"/>
          <w:sz w:val="28"/>
          <w:szCs w:val="28"/>
        </w:rPr>
        <w:t>вложенных средств на фондовом рынке, включая ситуацию после смерти обладателя такого актива</w:t>
      </w:r>
      <w:r w:rsidR="00C879CD" w:rsidRPr="00150D78">
        <w:rPr>
          <w:rFonts w:ascii="Times New Roman" w:hAnsi="Times New Roman" w:cs="Times New Roman"/>
          <w:color w:val="000000" w:themeColor="text1"/>
          <w:sz w:val="28"/>
          <w:szCs w:val="28"/>
        </w:rPr>
        <w:t>.</w:t>
      </w:r>
    </w:p>
    <w:p w:rsidR="00C879CD" w:rsidRPr="00150D78" w:rsidRDefault="009C4BEC" w:rsidP="008D57A1">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С</w:t>
      </w:r>
      <w:r w:rsidR="00C879CD" w:rsidRPr="00150D78">
        <w:rPr>
          <w:rFonts w:ascii="Times New Roman" w:hAnsi="Times New Roman" w:cs="Times New Roman"/>
          <w:color w:val="000000" w:themeColor="text1"/>
          <w:sz w:val="28"/>
          <w:szCs w:val="28"/>
        </w:rPr>
        <w:t xml:space="preserve"> каждым годом растет число физических лиц, желающих заняться инвестициями. Банк России провел исследование, в котором приняло </w:t>
      </w:r>
      <w:r w:rsidRPr="00150D78">
        <w:rPr>
          <w:rFonts w:ascii="Times New Roman" w:hAnsi="Times New Roman" w:cs="Times New Roman"/>
          <w:color w:val="000000" w:themeColor="text1"/>
          <w:sz w:val="28"/>
          <w:szCs w:val="28"/>
        </w:rPr>
        <w:t xml:space="preserve">участие 29 крупнейших брокеров. </w:t>
      </w:r>
      <w:r w:rsidR="00B87F3E">
        <w:rPr>
          <w:rFonts w:ascii="Times New Roman" w:hAnsi="Times New Roman" w:cs="Times New Roman"/>
          <w:color w:val="000000" w:themeColor="text1"/>
          <w:sz w:val="28"/>
          <w:szCs w:val="28"/>
        </w:rPr>
        <w:t>Оно</w:t>
      </w:r>
      <w:r w:rsidR="00C879CD" w:rsidRPr="00150D78">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rPr>
        <w:t>охватывает</w:t>
      </w:r>
      <w:r w:rsidR="00C879CD" w:rsidRPr="00150D78">
        <w:rPr>
          <w:rFonts w:ascii="Times New Roman" w:hAnsi="Times New Roman" w:cs="Times New Roman"/>
          <w:color w:val="000000" w:themeColor="text1"/>
          <w:sz w:val="28"/>
          <w:szCs w:val="28"/>
        </w:rPr>
        <w:t xml:space="preserve"> всю клиентскую </w:t>
      </w:r>
      <w:r w:rsidRPr="00150D78">
        <w:rPr>
          <w:rFonts w:ascii="Times New Roman" w:hAnsi="Times New Roman" w:cs="Times New Roman"/>
          <w:color w:val="000000" w:themeColor="text1"/>
          <w:sz w:val="28"/>
          <w:szCs w:val="28"/>
        </w:rPr>
        <w:t>массу физических лиц, а именно</w:t>
      </w:r>
      <w:r w:rsidR="00C879CD" w:rsidRPr="00150D78">
        <w:rPr>
          <w:rFonts w:ascii="Times New Roman" w:hAnsi="Times New Roman" w:cs="Times New Roman"/>
          <w:color w:val="000000" w:themeColor="text1"/>
          <w:sz w:val="28"/>
          <w:szCs w:val="28"/>
        </w:rPr>
        <w:t xml:space="preserve"> 14,7 </w:t>
      </w:r>
      <w:r w:rsidR="004528E2" w:rsidRPr="00150D78">
        <w:rPr>
          <w:rFonts w:ascii="Times New Roman" w:hAnsi="Times New Roman" w:cs="Times New Roman"/>
          <w:color w:val="000000" w:themeColor="text1"/>
          <w:sz w:val="28"/>
          <w:szCs w:val="28"/>
        </w:rPr>
        <w:t>миллионов</w:t>
      </w:r>
      <w:r w:rsidR="00C879CD" w:rsidRPr="00150D78">
        <w:rPr>
          <w:rFonts w:ascii="Times New Roman" w:hAnsi="Times New Roman" w:cs="Times New Roman"/>
          <w:color w:val="000000" w:themeColor="text1"/>
          <w:sz w:val="28"/>
          <w:szCs w:val="28"/>
        </w:rPr>
        <w:t xml:space="preserve"> с совокупным объемом брокерского портфеля в </w:t>
      </w:r>
      <w:r w:rsidR="00C879CD" w:rsidRPr="00150D78">
        <w:rPr>
          <w:rFonts w:ascii="Times New Roman" w:hAnsi="Times New Roman" w:cs="Times New Roman"/>
          <w:color w:val="000000" w:themeColor="text1"/>
          <w:sz w:val="28"/>
          <w:szCs w:val="28"/>
        </w:rPr>
        <w:lastRenderedPageBreak/>
        <w:t xml:space="preserve">6,2 </w:t>
      </w:r>
      <w:r w:rsidR="004528E2" w:rsidRPr="00150D78">
        <w:rPr>
          <w:rFonts w:ascii="Times New Roman" w:hAnsi="Times New Roman" w:cs="Times New Roman"/>
          <w:color w:val="000000" w:themeColor="text1"/>
          <w:sz w:val="28"/>
          <w:szCs w:val="28"/>
        </w:rPr>
        <w:t>триллионов рублей</w:t>
      </w:r>
      <w:r w:rsidR="00C879CD" w:rsidRPr="00150D78">
        <w:rPr>
          <w:rFonts w:ascii="Times New Roman" w:hAnsi="Times New Roman" w:cs="Times New Roman"/>
          <w:color w:val="000000" w:themeColor="text1"/>
          <w:sz w:val="28"/>
          <w:szCs w:val="28"/>
        </w:rPr>
        <w:t xml:space="preserve"> активов</w:t>
      </w:r>
      <w:r w:rsidR="006B1B34">
        <w:rPr>
          <w:rFonts w:ascii="Times New Roman" w:hAnsi="Times New Roman" w:cs="Times New Roman"/>
          <w:color w:val="000000" w:themeColor="text1"/>
          <w:sz w:val="28"/>
          <w:szCs w:val="28"/>
        </w:rPr>
        <w:t>.</w:t>
      </w:r>
      <w:r w:rsidR="00F51D60" w:rsidRPr="00150D78">
        <w:rPr>
          <w:rStyle w:val="a5"/>
          <w:rFonts w:ascii="Times New Roman" w:hAnsi="Times New Roman" w:cs="Times New Roman"/>
          <w:color w:val="000000" w:themeColor="text1"/>
          <w:sz w:val="28"/>
          <w:szCs w:val="28"/>
        </w:rPr>
        <w:footnoteReference w:id="3"/>
      </w:r>
      <w:r w:rsidR="00DE33A1" w:rsidRPr="00150D78">
        <w:rPr>
          <w:rFonts w:ascii="Times New Roman" w:hAnsi="Times New Roman" w:cs="Times New Roman"/>
          <w:color w:val="000000" w:themeColor="text1"/>
          <w:sz w:val="28"/>
          <w:szCs w:val="28"/>
        </w:rPr>
        <w:t xml:space="preserve"> </w:t>
      </w:r>
      <w:r w:rsidR="00C879CD" w:rsidRPr="00150D78">
        <w:rPr>
          <w:rFonts w:ascii="Times New Roman" w:hAnsi="Times New Roman" w:cs="Times New Roman"/>
          <w:color w:val="000000" w:themeColor="text1"/>
          <w:sz w:val="28"/>
          <w:szCs w:val="28"/>
        </w:rPr>
        <w:t>Итогами исследования является</w:t>
      </w:r>
      <w:r w:rsidR="005C10F9" w:rsidRPr="00150D78">
        <w:rPr>
          <w:rFonts w:ascii="Times New Roman" w:hAnsi="Times New Roman" w:cs="Times New Roman"/>
          <w:color w:val="000000" w:themeColor="text1"/>
          <w:sz w:val="28"/>
          <w:szCs w:val="28"/>
        </w:rPr>
        <w:t xml:space="preserve"> то, что</w:t>
      </w:r>
      <w:r w:rsidR="00C879CD" w:rsidRPr="00150D78">
        <w:rPr>
          <w:rFonts w:ascii="Times New Roman" w:hAnsi="Times New Roman" w:cs="Times New Roman"/>
          <w:color w:val="000000" w:themeColor="text1"/>
          <w:sz w:val="28"/>
          <w:szCs w:val="28"/>
        </w:rPr>
        <w:t xml:space="preserve"> брокерские счета ест</w:t>
      </w:r>
      <w:r w:rsidR="006B1B34">
        <w:rPr>
          <w:rFonts w:ascii="Times New Roman" w:hAnsi="Times New Roman" w:cs="Times New Roman"/>
          <w:color w:val="000000" w:themeColor="text1"/>
          <w:sz w:val="28"/>
          <w:szCs w:val="28"/>
        </w:rPr>
        <w:t>ь и у молодежи, и у пенсионеров.</w:t>
      </w:r>
      <w:r w:rsidR="00C879CD" w:rsidRPr="00150D78">
        <w:rPr>
          <w:rFonts w:ascii="Times New Roman" w:hAnsi="Times New Roman" w:cs="Times New Roman"/>
          <w:color w:val="000000" w:themeColor="text1"/>
          <w:sz w:val="28"/>
          <w:szCs w:val="28"/>
        </w:rPr>
        <w:t xml:space="preserve"> </w:t>
      </w:r>
      <w:r w:rsidR="006B1B34">
        <w:rPr>
          <w:rFonts w:ascii="Times New Roman" w:hAnsi="Times New Roman" w:cs="Times New Roman"/>
          <w:color w:val="000000" w:themeColor="text1"/>
          <w:sz w:val="28"/>
          <w:szCs w:val="28"/>
        </w:rPr>
        <w:t xml:space="preserve">При этом в </w:t>
      </w:r>
      <w:r w:rsidR="00C879CD" w:rsidRPr="00150D78">
        <w:rPr>
          <w:rFonts w:ascii="Times New Roman" w:hAnsi="Times New Roman" w:cs="Times New Roman"/>
          <w:color w:val="000000" w:themeColor="text1"/>
          <w:sz w:val="28"/>
          <w:szCs w:val="28"/>
        </w:rPr>
        <w:t xml:space="preserve">возрастных группах 40 - 50 лет, 50 - 60 лет, 60 лет и старше количество клиентов </w:t>
      </w:r>
      <w:r w:rsidR="004528E2" w:rsidRPr="00150D78">
        <w:rPr>
          <w:rFonts w:ascii="Times New Roman" w:hAnsi="Times New Roman" w:cs="Times New Roman"/>
          <w:color w:val="000000" w:themeColor="text1"/>
          <w:sz w:val="28"/>
          <w:szCs w:val="28"/>
        </w:rPr>
        <w:t xml:space="preserve">чуть </w:t>
      </w:r>
      <w:r w:rsidR="00C879CD" w:rsidRPr="00150D78">
        <w:rPr>
          <w:rFonts w:ascii="Times New Roman" w:hAnsi="Times New Roman" w:cs="Times New Roman"/>
          <w:color w:val="000000" w:themeColor="text1"/>
          <w:sz w:val="28"/>
          <w:szCs w:val="28"/>
        </w:rPr>
        <w:t xml:space="preserve">меньше, чем в группах до 20 лет, 20 - 30 лет и 30 - 40 лет, </w:t>
      </w:r>
      <w:r w:rsidR="006B1B34">
        <w:rPr>
          <w:rFonts w:ascii="Times New Roman" w:hAnsi="Times New Roman" w:cs="Times New Roman"/>
          <w:color w:val="000000" w:themeColor="text1"/>
          <w:sz w:val="28"/>
          <w:szCs w:val="28"/>
        </w:rPr>
        <w:t xml:space="preserve">но </w:t>
      </w:r>
      <w:r w:rsidR="00C879CD" w:rsidRPr="00150D78">
        <w:rPr>
          <w:rFonts w:ascii="Times New Roman" w:hAnsi="Times New Roman" w:cs="Times New Roman"/>
          <w:color w:val="000000" w:themeColor="text1"/>
          <w:sz w:val="28"/>
          <w:szCs w:val="28"/>
        </w:rPr>
        <w:t>объем активов в «возрастных» группах больше.</w:t>
      </w:r>
      <w:r w:rsidR="00C879CD" w:rsidRPr="00150D78">
        <w:rPr>
          <w:rStyle w:val="a5"/>
          <w:rFonts w:ascii="Times New Roman" w:hAnsi="Times New Roman" w:cs="Times New Roman"/>
          <w:color w:val="000000" w:themeColor="text1"/>
          <w:sz w:val="28"/>
          <w:szCs w:val="28"/>
        </w:rPr>
        <w:footnoteReference w:id="4"/>
      </w:r>
    </w:p>
    <w:p w:rsidR="004528E2" w:rsidRPr="00150D78" w:rsidRDefault="00981435" w:rsidP="00237A43">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Тема наследования в целом, </w:t>
      </w:r>
      <w:r w:rsidR="004528E2" w:rsidRPr="00150D78">
        <w:rPr>
          <w:rFonts w:ascii="Times New Roman" w:hAnsi="Times New Roman" w:cs="Times New Roman"/>
          <w:color w:val="000000" w:themeColor="text1"/>
          <w:sz w:val="28"/>
          <w:szCs w:val="28"/>
        </w:rPr>
        <w:t xml:space="preserve">а в частности </w:t>
      </w:r>
      <w:r w:rsidRPr="00150D78">
        <w:rPr>
          <w:rFonts w:ascii="Times New Roman" w:hAnsi="Times New Roman" w:cs="Times New Roman"/>
          <w:color w:val="000000" w:themeColor="text1"/>
          <w:sz w:val="28"/>
          <w:szCs w:val="28"/>
        </w:rPr>
        <w:t>наследования финансовых активов</w:t>
      </w:r>
      <w:r w:rsidR="007C3ADC" w:rsidRPr="00150D78">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 xml:space="preserve"> актуальна сегодня как никогда, поскольку каждый человек рано или поздно начинает задумываться о том, что станет с его имуществом после ухода из жизни.</w:t>
      </w:r>
      <w:r w:rsidR="004528E2" w:rsidRPr="00150D78">
        <w:rPr>
          <w:rFonts w:ascii="Times New Roman" w:hAnsi="Times New Roman" w:cs="Times New Roman"/>
          <w:color w:val="000000" w:themeColor="text1"/>
          <w:sz w:val="28"/>
          <w:szCs w:val="28"/>
        </w:rPr>
        <w:t xml:space="preserve"> </w:t>
      </w:r>
      <w:r w:rsidR="008D57A1" w:rsidRPr="00150D78">
        <w:rPr>
          <w:rFonts w:ascii="Times New Roman" w:hAnsi="Times New Roman" w:cs="Times New Roman"/>
          <w:color w:val="000000" w:themeColor="text1"/>
          <w:sz w:val="28"/>
          <w:szCs w:val="28"/>
        </w:rPr>
        <w:t xml:space="preserve">В настоящее время наличие в составе наследства финансовых активов, которые </w:t>
      </w:r>
      <w:r w:rsidR="008D57A1">
        <w:rPr>
          <w:rFonts w:ascii="Times New Roman" w:hAnsi="Times New Roman" w:cs="Times New Roman"/>
          <w:color w:val="000000" w:themeColor="text1"/>
          <w:sz w:val="28"/>
          <w:szCs w:val="28"/>
        </w:rPr>
        <w:t>составляют</w:t>
      </w:r>
      <w:r w:rsidR="008D57A1" w:rsidRPr="00150D78">
        <w:rPr>
          <w:rFonts w:ascii="Times New Roman" w:hAnsi="Times New Roman" w:cs="Times New Roman"/>
          <w:color w:val="000000" w:themeColor="text1"/>
          <w:sz w:val="28"/>
          <w:szCs w:val="28"/>
        </w:rPr>
        <w:t xml:space="preserve"> предмет инвестиционной деятельности</w:t>
      </w:r>
      <w:r w:rsidR="008D57A1">
        <w:rPr>
          <w:rFonts w:ascii="Times New Roman" w:hAnsi="Times New Roman" w:cs="Times New Roman"/>
          <w:color w:val="000000" w:themeColor="text1"/>
          <w:sz w:val="28"/>
          <w:szCs w:val="28"/>
        </w:rPr>
        <w:t xml:space="preserve"> </w:t>
      </w:r>
      <w:r w:rsidR="008D57A1" w:rsidRPr="00150D78">
        <w:rPr>
          <w:rFonts w:ascii="Times New Roman" w:hAnsi="Times New Roman" w:cs="Times New Roman"/>
          <w:color w:val="000000" w:themeColor="text1"/>
          <w:sz w:val="28"/>
          <w:szCs w:val="28"/>
        </w:rPr>
        <w:t>не удивляет.</w:t>
      </w:r>
    </w:p>
    <w:p w:rsidR="00A6417D" w:rsidRDefault="006F1331" w:rsidP="00237A43">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Инвестированные </w:t>
      </w:r>
      <w:r w:rsidR="00023CB9" w:rsidRPr="00150D78">
        <w:rPr>
          <w:rFonts w:ascii="Times New Roman" w:hAnsi="Times New Roman" w:cs="Times New Roman"/>
          <w:color w:val="000000" w:themeColor="text1"/>
          <w:sz w:val="28"/>
          <w:szCs w:val="28"/>
        </w:rPr>
        <w:t>финансовые активы</w:t>
      </w:r>
      <w:r w:rsidRPr="00150D78">
        <w:rPr>
          <w:rFonts w:ascii="Times New Roman" w:hAnsi="Times New Roman" w:cs="Times New Roman"/>
          <w:color w:val="000000" w:themeColor="text1"/>
          <w:sz w:val="28"/>
          <w:szCs w:val="28"/>
        </w:rPr>
        <w:t xml:space="preserve">, </w:t>
      </w:r>
      <w:r w:rsidR="00981435" w:rsidRPr="00150D78">
        <w:rPr>
          <w:rFonts w:ascii="Times New Roman" w:hAnsi="Times New Roman" w:cs="Times New Roman"/>
          <w:color w:val="000000" w:themeColor="text1"/>
          <w:sz w:val="28"/>
          <w:szCs w:val="28"/>
        </w:rPr>
        <w:t>которые</w:t>
      </w:r>
      <w:r w:rsidR="00981435" w:rsidRPr="00150D78">
        <w:rPr>
          <w:color w:val="000000" w:themeColor="text1"/>
        </w:rPr>
        <w:t xml:space="preserve"> </w:t>
      </w:r>
      <w:r w:rsidR="004528E2" w:rsidRPr="00150D78">
        <w:rPr>
          <w:rFonts w:ascii="Times New Roman" w:hAnsi="Times New Roman" w:cs="Times New Roman"/>
          <w:color w:val="000000" w:themeColor="text1"/>
          <w:sz w:val="28"/>
          <w:szCs w:val="28"/>
        </w:rPr>
        <w:t>размещены</w:t>
      </w:r>
      <w:r w:rsidR="00981435" w:rsidRPr="00150D78">
        <w:rPr>
          <w:rFonts w:ascii="Times New Roman" w:hAnsi="Times New Roman" w:cs="Times New Roman"/>
          <w:color w:val="000000" w:themeColor="text1"/>
          <w:sz w:val="28"/>
          <w:szCs w:val="28"/>
        </w:rPr>
        <w:t xml:space="preserve"> на брокерских, инвестиционных и иных счетах, открытых брокерами либо доверительными управляющими в рамках осуществления последними профессиональной деятельности на рынке ценных бумаг,</w:t>
      </w:r>
      <w:r w:rsidR="002A35A2" w:rsidRPr="00150D78">
        <w:rPr>
          <w:rFonts w:ascii="Times New Roman" w:hAnsi="Times New Roman" w:cs="Times New Roman"/>
          <w:color w:val="000000" w:themeColor="text1"/>
          <w:sz w:val="28"/>
          <w:szCs w:val="28"/>
        </w:rPr>
        <w:t xml:space="preserve"> входят в состав наследственной массы, что вызывает немало вопросов в нотариальной практике.</w:t>
      </w:r>
      <w:r w:rsidR="00981435" w:rsidRPr="00150D78">
        <w:rPr>
          <w:color w:val="000000" w:themeColor="text1"/>
        </w:rPr>
        <w:t xml:space="preserve"> </w:t>
      </w:r>
      <w:r w:rsidR="00981435" w:rsidRPr="00150D78">
        <w:rPr>
          <w:rFonts w:ascii="Times New Roman" w:hAnsi="Times New Roman" w:cs="Times New Roman"/>
          <w:color w:val="000000" w:themeColor="text1"/>
          <w:sz w:val="28"/>
          <w:szCs w:val="28"/>
        </w:rPr>
        <w:t>Такие вопросы</w:t>
      </w:r>
      <w:r w:rsidR="00B87F3E">
        <w:rPr>
          <w:rFonts w:ascii="Times New Roman" w:hAnsi="Times New Roman" w:cs="Times New Roman"/>
          <w:color w:val="000000" w:themeColor="text1"/>
          <w:sz w:val="28"/>
          <w:szCs w:val="28"/>
        </w:rPr>
        <w:t>,</w:t>
      </w:r>
      <w:r w:rsidR="00981435" w:rsidRPr="00150D78">
        <w:rPr>
          <w:rFonts w:ascii="Times New Roman" w:hAnsi="Times New Roman" w:cs="Times New Roman"/>
          <w:color w:val="000000" w:themeColor="text1"/>
          <w:sz w:val="28"/>
          <w:szCs w:val="28"/>
        </w:rPr>
        <w:t xml:space="preserve"> как правило</w:t>
      </w:r>
      <w:r w:rsidR="00B87F3E">
        <w:rPr>
          <w:rFonts w:ascii="Times New Roman" w:hAnsi="Times New Roman" w:cs="Times New Roman"/>
          <w:color w:val="000000" w:themeColor="text1"/>
          <w:sz w:val="28"/>
          <w:szCs w:val="28"/>
        </w:rPr>
        <w:t>,</w:t>
      </w:r>
      <w:r w:rsidR="00981435" w:rsidRPr="00150D78">
        <w:rPr>
          <w:rFonts w:ascii="Times New Roman" w:hAnsi="Times New Roman" w:cs="Times New Roman"/>
          <w:color w:val="000000" w:themeColor="text1"/>
          <w:sz w:val="28"/>
          <w:szCs w:val="28"/>
        </w:rPr>
        <w:t xml:space="preserve"> связаны с тем какое имущество поступает в нас</w:t>
      </w:r>
      <w:r w:rsidR="00F83A53">
        <w:rPr>
          <w:rFonts w:ascii="Times New Roman" w:hAnsi="Times New Roman" w:cs="Times New Roman"/>
          <w:color w:val="000000" w:themeColor="text1"/>
          <w:sz w:val="28"/>
          <w:szCs w:val="28"/>
        </w:rPr>
        <w:t>ледственную массу наследодателя</w:t>
      </w:r>
      <w:r w:rsidR="00981435" w:rsidRPr="00150D78">
        <w:rPr>
          <w:rFonts w:ascii="Times New Roman" w:hAnsi="Times New Roman" w:cs="Times New Roman"/>
          <w:color w:val="000000" w:themeColor="text1"/>
          <w:sz w:val="28"/>
          <w:szCs w:val="28"/>
        </w:rPr>
        <w:t xml:space="preserve">; вопрос о правовой природе договора о брокерском обслуживании; прекращается ли </w:t>
      </w:r>
      <w:r w:rsidR="007C3ADC" w:rsidRPr="00150D78">
        <w:rPr>
          <w:rFonts w:ascii="Times New Roman" w:hAnsi="Times New Roman" w:cs="Times New Roman"/>
          <w:color w:val="000000" w:themeColor="text1"/>
          <w:sz w:val="28"/>
          <w:szCs w:val="28"/>
        </w:rPr>
        <w:t xml:space="preserve">договор на брокерское обслуживание, договор доверительного управления </w:t>
      </w:r>
      <w:r w:rsidR="00981435" w:rsidRPr="00150D78">
        <w:rPr>
          <w:rFonts w:ascii="Times New Roman" w:hAnsi="Times New Roman" w:cs="Times New Roman"/>
          <w:color w:val="000000" w:themeColor="text1"/>
          <w:sz w:val="28"/>
          <w:szCs w:val="28"/>
        </w:rPr>
        <w:t xml:space="preserve">смертью </w:t>
      </w:r>
      <w:r w:rsidR="007C3ADC" w:rsidRPr="00150D78">
        <w:rPr>
          <w:rFonts w:ascii="Times New Roman" w:hAnsi="Times New Roman" w:cs="Times New Roman"/>
          <w:color w:val="000000" w:themeColor="text1"/>
          <w:sz w:val="28"/>
          <w:szCs w:val="28"/>
        </w:rPr>
        <w:t>наследодателя</w:t>
      </w:r>
      <w:r w:rsidR="00981435" w:rsidRPr="00150D78">
        <w:rPr>
          <w:rFonts w:ascii="Times New Roman" w:hAnsi="Times New Roman" w:cs="Times New Roman"/>
          <w:color w:val="000000" w:themeColor="text1"/>
          <w:sz w:val="28"/>
          <w:szCs w:val="28"/>
        </w:rPr>
        <w:t>; каким образом в свидетельстве о праве на наследство описать имущество с учетом его постоянного изменения в период с даты смерти наследодателя до даты выдачи свид</w:t>
      </w:r>
      <w:r w:rsidR="008421FC" w:rsidRPr="00150D78">
        <w:rPr>
          <w:rFonts w:ascii="Times New Roman" w:hAnsi="Times New Roman" w:cs="Times New Roman"/>
          <w:color w:val="000000" w:themeColor="text1"/>
          <w:sz w:val="28"/>
          <w:szCs w:val="28"/>
        </w:rPr>
        <w:t xml:space="preserve">етельства о праве на наследство. </w:t>
      </w:r>
    </w:p>
    <w:p w:rsidR="002A35A2" w:rsidRPr="00150D78" w:rsidRDefault="002A35A2" w:rsidP="00237A43">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b/>
          <w:color w:val="000000" w:themeColor="text1"/>
          <w:sz w:val="28"/>
          <w:szCs w:val="28"/>
        </w:rPr>
        <w:t>Объектом</w:t>
      </w:r>
      <w:r w:rsidRPr="00150D78">
        <w:rPr>
          <w:rFonts w:ascii="Times New Roman" w:hAnsi="Times New Roman" w:cs="Times New Roman"/>
          <w:color w:val="000000" w:themeColor="text1"/>
          <w:sz w:val="28"/>
          <w:szCs w:val="28"/>
        </w:rPr>
        <w:t xml:space="preserve"> исследования являются общественные отношения, связанные с наследованием финансовых активов.</w:t>
      </w:r>
    </w:p>
    <w:p w:rsidR="002A35A2" w:rsidRPr="00150D78" w:rsidRDefault="002A35A2" w:rsidP="00237A43">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b/>
          <w:color w:val="000000" w:themeColor="text1"/>
          <w:sz w:val="28"/>
          <w:szCs w:val="28"/>
        </w:rPr>
        <w:t>Предметом</w:t>
      </w:r>
      <w:r w:rsidRPr="00150D78">
        <w:rPr>
          <w:rFonts w:ascii="Times New Roman" w:hAnsi="Times New Roman" w:cs="Times New Roman"/>
          <w:color w:val="000000" w:themeColor="text1"/>
          <w:sz w:val="28"/>
          <w:szCs w:val="28"/>
        </w:rPr>
        <w:t xml:space="preserve"> выступают совокупность гражданско-правовых норм российского законодательства, которые регламентируют наследование </w:t>
      </w:r>
      <w:r w:rsidRPr="00150D78">
        <w:rPr>
          <w:rFonts w:ascii="Times New Roman" w:hAnsi="Times New Roman" w:cs="Times New Roman"/>
          <w:color w:val="000000" w:themeColor="text1"/>
          <w:sz w:val="28"/>
          <w:szCs w:val="28"/>
        </w:rPr>
        <w:lastRenderedPageBreak/>
        <w:t>финансовых активов, практика их применения и соответствующи</w:t>
      </w:r>
      <w:r w:rsidR="00ED0722" w:rsidRPr="00150D78">
        <w:rPr>
          <w:rFonts w:ascii="Times New Roman" w:hAnsi="Times New Roman" w:cs="Times New Roman"/>
          <w:color w:val="000000" w:themeColor="text1"/>
          <w:sz w:val="28"/>
          <w:szCs w:val="28"/>
        </w:rPr>
        <w:t xml:space="preserve">е </w:t>
      </w:r>
      <w:r w:rsidRPr="00150D78">
        <w:rPr>
          <w:rFonts w:ascii="Times New Roman" w:hAnsi="Times New Roman" w:cs="Times New Roman"/>
          <w:color w:val="000000" w:themeColor="text1"/>
          <w:sz w:val="28"/>
          <w:szCs w:val="28"/>
        </w:rPr>
        <w:t>научно-доктринальны</w:t>
      </w:r>
      <w:r w:rsidR="00ED0722" w:rsidRPr="00150D78">
        <w:rPr>
          <w:rFonts w:ascii="Times New Roman" w:hAnsi="Times New Roman" w:cs="Times New Roman"/>
          <w:color w:val="000000" w:themeColor="text1"/>
          <w:sz w:val="28"/>
          <w:szCs w:val="28"/>
        </w:rPr>
        <w:t xml:space="preserve">е </w:t>
      </w:r>
      <w:r w:rsidRPr="00150D78">
        <w:rPr>
          <w:rFonts w:ascii="Times New Roman" w:hAnsi="Times New Roman" w:cs="Times New Roman"/>
          <w:color w:val="000000" w:themeColor="text1"/>
          <w:sz w:val="28"/>
          <w:szCs w:val="28"/>
        </w:rPr>
        <w:t>подход</w:t>
      </w:r>
      <w:r w:rsidR="00ED0722" w:rsidRPr="00150D78">
        <w:rPr>
          <w:rFonts w:ascii="Times New Roman" w:hAnsi="Times New Roman" w:cs="Times New Roman"/>
          <w:color w:val="000000" w:themeColor="text1"/>
          <w:sz w:val="28"/>
          <w:szCs w:val="28"/>
        </w:rPr>
        <w:t>ы</w:t>
      </w:r>
      <w:r w:rsidRPr="00150D78">
        <w:rPr>
          <w:rFonts w:ascii="Times New Roman" w:hAnsi="Times New Roman" w:cs="Times New Roman"/>
          <w:color w:val="000000" w:themeColor="text1"/>
          <w:sz w:val="28"/>
          <w:szCs w:val="28"/>
        </w:rPr>
        <w:t xml:space="preserve"> и концепции по данному вопросу. </w:t>
      </w:r>
    </w:p>
    <w:p w:rsidR="002A35A2" w:rsidRPr="00150D78" w:rsidRDefault="002A35A2" w:rsidP="00237A43">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b/>
          <w:color w:val="000000" w:themeColor="text1"/>
          <w:sz w:val="28"/>
          <w:szCs w:val="28"/>
        </w:rPr>
        <w:t>Целью</w:t>
      </w:r>
      <w:r w:rsidRPr="00150D78">
        <w:rPr>
          <w:rFonts w:ascii="Times New Roman" w:hAnsi="Times New Roman" w:cs="Times New Roman"/>
          <w:color w:val="000000" w:themeColor="text1"/>
          <w:sz w:val="28"/>
          <w:szCs w:val="28"/>
        </w:rPr>
        <w:t xml:space="preserve"> является исследование особенностей наследования финансовых активов в гражданском обороте, а также выявление проблемных аспектов, которые наблюдаются, как в теории правовой науки, так и в правоприменительной практике и нахождение путей их решения.</w:t>
      </w:r>
    </w:p>
    <w:p w:rsidR="002A35A2" w:rsidRPr="00150D78" w:rsidRDefault="002A35A2" w:rsidP="00EA1B52">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Для достижения поставленной цели были выделены следующие </w:t>
      </w:r>
      <w:r w:rsidRPr="00150D78">
        <w:rPr>
          <w:rFonts w:ascii="Times New Roman" w:hAnsi="Times New Roman" w:cs="Times New Roman"/>
          <w:b/>
          <w:color w:val="000000" w:themeColor="text1"/>
          <w:sz w:val="28"/>
          <w:szCs w:val="28"/>
        </w:rPr>
        <w:t>задачи</w:t>
      </w:r>
      <w:r w:rsidRPr="00150D78">
        <w:rPr>
          <w:rFonts w:ascii="Times New Roman" w:hAnsi="Times New Roman" w:cs="Times New Roman"/>
          <w:color w:val="000000" w:themeColor="text1"/>
          <w:sz w:val="28"/>
          <w:szCs w:val="28"/>
        </w:rPr>
        <w:t>:</w:t>
      </w:r>
    </w:p>
    <w:p w:rsidR="002A35A2" w:rsidRPr="00150D78" w:rsidRDefault="006E58C0" w:rsidP="00EA1B52">
      <w:pPr>
        <w:pStyle w:val="a7"/>
        <w:widowControl w:val="0"/>
        <w:numPr>
          <w:ilvl w:val="0"/>
          <w:numId w:val="18"/>
        </w:numPr>
        <w:spacing w:after="0" w:line="360" w:lineRule="auto"/>
        <w:ind w:left="0" w:firstLine="426"/>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softHyphen/>
      </w:r>
      <w:r w:rsidR="002A35A2" w:rsidRPr="00150D78">
        <w:rPr>
          <w:rFonts w:ascii="Times New Roman" w:hAnsi="Times New Roman" w:cs="Times New Roman"/>
          <w:color w:val="000000" w:themeColor="text1"/>
          <w:sz w:val="28"/>
          <w:szCs w:val="28"/>
        </w:rPr>
        <w:t>рассмотреть финансовые активы как объект гражданских прав</w:t>
      </w:r>
      <w:r w:rsidR="00ED0722" w:rsidRPr="00150D78">
        <w:rPr>
          <w:rFonts w:ascii="Times New Roman" w:hAnsi="Times New Roman" w:cs="Times New Roman"/>
          <w:color w:val="000000" w:themeColor="text1"/>
          <w:sz w:val="28"/>
          <w:szCs w:val="28"/>
        </w:rPr>
        <w:t>;</w:t>
      </w:r>
    </w:p>
    <w:p w:rsidR="00EA1B52" w:rsidRPr="00150D78" w:rsidRDefault="002A35A2" w:rsidP="00EA1B52">
      <w:pPr>
        <w:pStyle w:val="a7"/>
        <w:widowControl w:val="0"/>
        <w:numPr>
          <w:ilvl w:val="0"/>
          <w:numId w:val="18"/>
        </w:numPr>
        <w:spacing w:after="0" w:line="360" w:lineRule="auto"/>
        <w:ind w:left="0" w:firstLine="426"/>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исследовать </w:t>
      </w:r>
      <w:r w:rsidR="00EA1B52" w:rsidRPr="00150D78">
        <w:rPr>
          <w:rFonts w:ascii="Times New Roman" w:hAnsi="Times New Roman" w:cs="Times New Roman"/>
          <w:color w:val="000000" w:themeColor="text1"/>
          <w:sz w:val="28"/>
          <w:szCs w:val="28"/>
        </w:rPr>
        <w:t>виды финансовых активов</w:t>
      </w:r>
      <w:r w:rsidRPr="00150D78">
        <w:rPr>
          <w:rFonts w:ascii="Times New Roman" w:hAnsi="Times New Roman" w:cs="Times New Roman"/>
          <w:color w:val="000000" w:themeColor="text1"/>
          <w:sz w:val="28"/>
          <w:szCs w:val="28"/>
        </w:rPr>
        <w:t>;</w:t>
      </w:r>
    </w:p>
    <w:p w:rsidR="002A35A2" w:rsidRPr="00150D78" w:rsidRDefault="002A35A2" w:rsidP="00EA1B52">
      <w:pPr>
        <w:pStyle w:val="a7"/>
        <w:widowControl w:val="0"/>
        <w:numPr>
          <w:ilvl w:val="0"/>
          <w:numId w:val="18"/>
        </w:numPr>
        <w:spacing w:after="0" w:line="360" w:lineRule="auto"/>
        <w:ind w:left="0" w:firstLine="426"/>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провести правовой анализ </w:t>
      </w:r>
      <w:r w:rsidR="00ED0722" w:rsidRPr="00150D78">
        <w:rPr>
          <w:rFonts w:ascii="Times New Roman" w:hAnsi="Times New Roman" w:cs="Times New Roman"/>
          <w:color w:val="000000" w:themeColor="text1"/>
          <w:sz w:val="28"/>
          <w:szCs w:val="28"/>
        </w:rPr>
        <w:t xml:space="preserve">договоров, </w:t>
      </w:r>
      <w:r w:rsidR="00EA1B52" w:rsidRPr="00150D78">
        <w:rPr>
          <w:rFonts w:ascii="Times New Roman" w:hAnsi="Times New Roman" w:cs="Times New Roman"/>
          <w:color w:val="000000" w:themeColor="text1"/>
          <w:sz w:val="28"/>
          <w:szCs w:val="28"/>
        </w:rPr>
        <w:t>заключаемых по поводу финансовых активов</w:t>
      </w:r>
      <w:r w:rsidRPr="00150D78">
        <w:rPr>
          <w:rFonts w:ascii="Times New Roman" w:hAnsi="Times New Roman" w:cs="Times New Roman"/>
          <w:color w:val="000000" w:themeColor="text1"/>
          <w:sz w:val="28"/>
          <w:szCs w:val="28"/>
        </w:rPr>
        <w:t>;</w:t>
      </w:r>
    </w:p>
    <w:p w:rsidR="00EA1B52" w:rsidRPr="00150D78" w:rsidRDefault="002A35A2" w:rsidP="00EA1B52">
      <w:pPr>
        <w:pStyle w:val="a7"/>
        <w:widowControl w:val="0"/>
        <w:numPr>
          <w:ilvl w:val="0"/>
          <w:numId w:val="18"/>
        </w:numPr>
        <w:spacing w:after="0" w:line="360" w:lineRule="auto"/>
        <w:ind w:left="0" w:firstLine="426"/>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определить правовую природу и место договора брокерского </w:t>
      </w:r>
      <w:r w:rsidR="006F1331" w:rsidRPr="00150D78">
        <w:rPr>
          <w:rFonts w:ascii="Times New Roman" w:hAnsi="Times New Roman" w:cs="Times New Roman"/>
          <w:color w:val="000000" w:themeColor="text1"/>
          <w:sz w:val="28"/>
          <w:szCs w:val="28"/>
        </w:rPr>
        <w:t>обслуживания</w:t>
      </w:r>
      <w:r w:rsidRPr="00150D78">
        <w:rPr>
          <w:rFonts w:ascii="Times New Roman" w:hAnsi="Times New Roman" w:cs="Times New Roman"/>
          <w:color w:val="000000" w:themeColor="text1"/>
          <w:sz w:val="28"/>
          <w:szCs w:val="28"/>
        </w:rPr>
        <w:t xml:space="preserve"> </w:t>
      </w:r>
      <w:r w:rsidR="00ED0722" w:rsidRPr="00150D78">
        <w:rPr>
          <w:rFonts w:ascii="Times New Roman" w:hAnsi="Times New Roman" w:cs="Times New Roman"/>
          <w:color w:val="000000" w:themeColor="text1"/>
          <w:sz w:val="28"/>
          <w:szCs w:val="28"/>
        </w:rPr>
        <w:t xml:space="preserve">и договора доверительного управления </w:t>
      </w:r>
      <w:r w:rsidRPr="00150D78">
        <w:rPr>
          <w:rFonts w:ascii="Times New Roman" w:hAnsi="Times New Roman" w:cs="Times New Roman"/>
          <w:color w:val="000000" w:themeColor="text1"/>
          <w:sz w:val="28"/>
          <w:szCs w:val="28"/>
        </w:rPr>
        <w:t xml:space="preserve">в системе договорного права; </w:t>
      </w:r>
    </w:p>
    <w:p w:rsidR="00EA1B52" w:rsidRPr="00150D78" w:rsidRDefault="002A35A2" w:rsidP="00EA1B52">
      <w:pPr>
        <w:pStyle w:val="a7"/>
        <w:widowControl w:val="0"/>
        <w:numPr>
          <w:ilvl w:val="0"/>
          <w:numId w:val="18"/>
        </w:numPr>
        <w:spacing w:after="0" w:line="360" w:lineRule="auto"/>
        <w:ind w:left="0" w:firstLine="426"/>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исследовать </w:t>
      </w:r>
      <w:r w:rsidR="00EA1B52" w:rsidRPr="00150D78">
        <w:rPr>
          <w:rFonts w:ascii="Times New Roman" w:hAnsi="Times New Roman" w:cs="Times New Roman"/>
          <w:color w:val="000000" w:themeColor="text1"/>
          <w:sz w:val="28"/>
          <w:szCs w:val="28"/>
        </w:rPr>
        <w:t>проблему наследования активов, которые можно отнести к денежным средствам, ценным бумагам;</w:t>
      </w:r>
    </w:p>
    <w:p w:rsidR="002A35A2" w:rsidRPr="00150D78" w:rsidRDefault="00EA1B52" w:rsidP="00EA1B52">
      <w:pPr>
        <w:pStyle w:val="a7"/>
        <w:widowControl w:val="0"/>
        <w:numPr>
          <w:ilvl w:val="0"/>
          <w:numId w:val="18"/>
        </w:numPr>
        <w:spacing w:after="0" w:line="360" w:lineRule="auto"/>
        <w:ind w:left="0" w:firstLine="426"/>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провести анализ особенностей подтверждения прав на финансовые активы путем выдачи свидетельства о праве на наследство</w:t>
      </w:r>
      <w:r w:rsidR="00ED0722" w:rsidRPr="00150D78">
        <w:rPr>
          <w:rFonts w:ascii="Times New Roman" w:hAnsi="Times New Roman" w:cs="Times New Roman"/>
          <w:color w:val="000000" w:themeColor="text1"/>
          <w:sz w:val="28"/>
          <w:szCs w:val="28"/>
        </w:rPr>
        <w:t>.</w:t>
      </w:r>
    </w:p>
    <w:p w:rsidR="00ED0722" w:rsidRPr="00150D78" w:rsidRDefault="00577F0F" w:rsidP="00EA1B52">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Выпускная квалификационная работа состоит из </w:t>
      </w:r>
      <w:r w:rsidR="006F1331" w:rsidRPr="00150D78">
        <w:rPr>
          <w:rFonts w:ascii="Times New Roman" w:hAnsi="Times New Roman" w:cs="Times New Roman"/>
          <w:color w:val="000000" w:themeColor="text1"/>
          <w:sz w:val="28"/>
          <w:szCs w:val="28"/>
        </w:rPr>
        <w:t xml:space="preserve">введения, </w:t>
      </w:r>
      <w:r w:rsidR="00184FA2" w:rsidRPr="00150D78">
        <w:rPr>
          <w:rFonts w:ascii="Times New Roman" w:hAnsi="Times New Roman" w:cs="Times New Roman"/>
          <w:color w:val="000000" w:themeColor="text1"/>
          <w:sz w:val="28"/>
          <w:szCs w:val="28"/>
        </w:rPr>
        <w:t xml:space="preserve">двух </w:t>
      </w:r>
      <w:r w:rsidR="006F1331" w:rsidRPr="00150D78">
        <w:rPr>
          <w:rFonts w:ascii="Times New Roman" w:hAnsi="Times New Roman" w:cs="Times New Roman"/>
          <w:color w:val="000000" w:themeColor="text1"/>
          <w:sz w:val="28"/>
          <w:szCs w:val="28"/>
        </w:rPr>
        <w:t>глав</w:t>
      </w:r>
      <w:r w:rsidR="00184FA2" w:rsidRPr="00150D78">
        <w:rPr>
          <w:rFonts w:ascii="Times New Roman" w:hAnsi="Times New Roman" w:cs="Times New Roman"/>
          <w:color w:val="000000" w:themeColor="text1"/>
          <w:sz w:val="28"/>
          <w:szCs w:val="28"/>
        </w:rPr>
        <w:t>, разделенных на параграфы, заключения, списка использованной литературы.</w:t>
      </w:r>
    </w:p>
    <w:p w:rsidR="001779FB" w:rsidRPr="00150D78" w:rsidRDefault="001779FB" w:rsidP="000D1C31">
      <w:pPr>
        <w:pStyle w:val="1"/>
        <w:keepNext w:val="0"/>
        <w:keepLines w:val="0"/>
        <w:pageBreakBefore/>
        <w:widowControl w:val="0"/>
        <w:spacing w:before="0" w:line="360" w:lineRule="auto"/>
        <w:jc w:val="center"/>
        <w:rPr>
          <w:rFonts w:ascii="Times New Roman" w:hAnsi="Times New Roman" w:cs="Times New Roman"/>
          <w:b/>
          <w:color w:val="000000" w:themeColor="text1"/>
          <w:sz w:val="28"/>
          <w:szCs w:val="28"/>
        </w:rPr>
      </w:pPr>
      <w:bookmarkStart w:id="1" w:name="_Toc134446479"/>
      <w:r w:rsidRPr="00150D78">
        <w:rPr>
          <w:rFonts w:ascii="Times New Roman" w:hAnsi="Times New Roman" w:cs="Times New Roman"/>
          <w:b/>
          <w:color w:val="000000" w:themeColor="text1"/>
          <w:sz w:val="28"/>
          <w:szCs w:val="28"/>
        </w:rPr>
        <w:lastRenderedPageBreak/>
        <w:t>Глава 1. Финансовые активы как объекты гражданского оборота</w:t>
      </w:r>
      <w:bookmarkEnd w:id="1"/>
    </w:p>
    <w:p w:rsidR="001779FB" w:rsidRPr="00150D78" w:rsidRDefault="001779FB" w:rsidP="000D1C31">
      <w:pPr>
        <w:pStyle w:val="1"/>
        <w:spacing w:before="0" w:line="360" w:lineRule="auto"/>
        <w:jc w:val="center"/>
        <w:rPr>
          <w:rFonts w:ascii="Times New Roman" w:hAnsi="Times New Roman" w:cs="Times New Roman"/>
          <w:b/>
          <w:color w:val="000000" w:themeColor="text1"/>
          <w:sz w:val="28"/>
          <w:szCs w:val="28"/>
        </w:rPr>
      </w:pPr>
      <w:bookmarkStart w:id="2" w:name="_Toc134446480"/>
      <w:r w:rsidRPr="00150D78">
        <w:rPr>
          <w:rFonts w:ascii="Times New Roman" w:hAnsi="Times New Roman" w:cs="Times New Roman"/>
          <w:b/>
          <w:color w:val="000000" w:themeColor="text1"/>
          <w:sz w:val="28"/>
          <w:szCs w:val="28"/>
        </w:rPr>
        <w:t>1.1.</w:t>
      </w:r>
      <w:r w:rsidRPr="00150D78">
        <w:rPr>
          <w:rFonts w:ascii="Times New Roman" w:hAnsi="Times New Roman" w:cs="Times New Roman"/>
          <w:b/>
          <w:color w:val="000000" w:themeColor="text1"/>
          <w:sz w:val="28"/>
          <w:szCs w:val="28"/>
        </w:rPr>
        <w:tab/>
        <w:t>Виды финансовых активов</w:t>
      </w:r>
      <w:bookmarkEnd w:id="2"/>
    </w:p>
    <w:p w:rsidR="00CC4B07" w:rsidRDefault="00023CB9" w:rsidP="0062138D">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Одним из условий </w:t>
      </w:r>
      <w:r w:rsidR="00A6417D">
        <w:rPr>
          <w:rFonts w:ascii="Times New Roman" w:hAnsi="Times New Roman" w:cs="Times New Roman"/>
          <w:color w:val="000000" w:themeColor="text1"/>
          <w:sz w:val="28"/>
          <w:szCs w:val="28"/>
        </w:rPr>
        <w:t>развития экономики страны</w:t>
      </w:r>
      <w:r w:rsidRPr="00150D78">
        <w:rPr>
          <w:rFonts w:ascii="Times New Roman" w:hAnsi="Times New Roman" w:cs="Times New Roman"/>
          <w:color w:val="000000" w:themeColor="text1"/>
          <w:sz w:val="28"/>
          <w:szCs w:val="28"/>
        </w:rPr>
        <w:t xml:space="preserve"> в условиях глобализации являются финансовые рынки, а также инвестирование </w:t>
      </w:r>
      <w:r w:rsidR="008F3142" w:rsidRPr="00150D78">
        <w:rPr>
          <w:rFonts w:ascii="Times New Roman" w:hAnsi="Times New Roman" w:cs="Times New Roman"/>
          <w:color w:val="000000" w:themeColor="text1"/>
          <w:sz w:val="28"/>
          <w:szCs w:val="28"/>
        </w:rPr>
        <w:t>в финансовые</w:t>
      </w:r>
      <w:r w:rsidRPr="00150D78">
        <w:rPr>
          <w:rFonts w:ascii="Times New Roman" w:hAnsi="Times New Roman" w:cs="Times New Roman"/>
          <w:color w:val="000000" w:themeColor="text1"/>
          <w:sz w:val="28"/>
          <w:szCs w:val="28"/>
        </w:rPr>
        <w:t xml:space="preserve"> актив</w:t>
      </w:r>
      <w:r w:rsidR="008F3142" w:rsidRPr="00150D78">
        <w:rPr>
          <w:rFonts w:ascii="Times New Roman" w:hAnsi="Times New Roman" w:cs="Times New Roman"/>
          <w:color w:val="000000" w:themeColor="text1"/>
          <w:sz w:val="28"/>
          <w:szCs w:val="28"/>
        </w:rPr>
        <w:t>ы</w:t>
      </w:r>
      <w:r w:rsidRPr="00150D78">
        <w:rPr>
          <w:rFonts w:ascii="Times New Roman" w:hAnsi="Times New Roman" w:cs="Times New Roman"/>
          <w:color w:val="000000" w:themeColor="text1"/>
          <w:sz w:val="28"/>
          <w:szCs w:val="28"/>
        </w:rPr>
        <w:t xml:space="preserve">. </w:t>
      </w:r>
    </w:p>
    <w:p w:rsidR="00BC5797" w:rsidRPr="00150D78" w:rsidRDefault="00A6417D" w:rsidP="0062138D">
      <w:pPr>
        <w:pStyle w:val="a7"/>
        <w:widowControl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370D9C" w:rsidRPr="00150D78">
        <w:rPr>
          <w:rFonts w:ascii="Times New Roman" w:hAnsi="Times New Roman" w:cs="Times New Roman"/>
          <w:color w:val="000000" w:themeColor="text1"/>
          <w:sz w:val="28"/>
          <w:szCs w:val="28"/>
        </w:rPr>
        <w:t>Конституци</w:t>
      </w:r>
      <w:r>
        <w:rPr>
          <w:rFonts w:ascii="Times New Roman" w:hAnsi="Times New Roman" w:cs="Times New Roman"/>
          <w:color w:val="000000" w:themeColor="text1"/>
          <w:sz w:val="28"/>
          <w:szCs w:val="28"/>
        </w:rPr>
        <w:t>и</w:t>
      </w:r>
      <w:r w:rsidR="00370D9C" w:rsidRPr="00150D78">
        <w:rPr>
          <w:rFonts w:ascii="Times New Roman" w:hAnsi="Times New Roman" w:cs="Times New Roman"/>
          <w:color w:val="000000" w:themeColor="text1"/>
          <w:sz w:val="28"/>
          <w:szCs w:val="28"/>
        </w:rPr>
        <w:t xml:space="preserve"> РФ содерж</w:t>
      </w:r>
      <w:r>
        <w:rPr>
          <w:rFonts w:ascii="Times New Roman" w:hAnsi="Times New Roman" w:cs="Times New Roman"/>
          <w:color w:val="000000" w:themeColor="text1"/>
          <w:sz w:val="28"/>
          <w:szCs w:val="28"/>
        </w:rPr>
        <w:t>атся</w:t>
      </w:r>
      <w:r w:rsidR="00370D9C" w:rsidRPr="00150D78">
        <w:rPr>
          <w:rFonts w:ascii="Times New Roman" w:hAnsi="Times New Roman" w:cs="Times New Roman"/>
          <w:color w:val="000000" w:themeColor="text1"/>
          <w:sz w:val="28"/>
          <w:szCs w:val="28"/>
        </w:rPr>
        <w:t xml:space="preserve"> ключевые гарантии, которые государство предоставляет инвесторам для обеспечения стабильных и устойчивых отношений, необходимых для развития экономики</w:t>
      </w:r>
      <w:r>
        <w:rPr>
          <w:rFonts w:ascii="Times New Roman" w:hAnsi="Times New Roman" w:cs="Times New Roman"/>
          <w:color w:val="000000" w:themeColor="text1"/>
          <w:sz w:val="28"/>
          <w:szCs w:val="28"/>
        </w:rPr>
        <w:t>. Эти гарантии включают в себя обеспечение</w:t>
      </w:r>
      <w:r w:rsidR="00370D9C" w:rsidRPr="00150D78">
        <w:rPr>
          <w:rFonts w:ascii="Times New Roman" w:hAnsi="Times New Roman" w:cs="Times New Roman"/>
          <w:color w:val="000000" w:themeColor="text1"/>
          <w:sz w:val="28"/>
          <w:szCs w:val="28"/>
        </w:rPr>
        <w:t xml:space="preserve"> свобод</w:t>
      </w:r>
      <w:r>
        <w:rPr>
          <w:rFonts w:ascii="Times New Roman" w:hAnsi="Times New Roman" w:cs="Times New Roman"/>
          <w:color w:val="000000" w:themeColor="text1"/>
          <w:sz w:val="28"/>
          <w:szCs w:val="28"/>
        </w:rPr>
        <w:t>ы</w:t>
      </w:r>
      <w:r w:rsidR="00370D9C" w:rsidRPr="00150D78">
        <w:rPr>
          <w:rFonts w:ascii="Times New Roman" w:hAnsi="Times New Roman" w:cs="Times New Roman"/>
          <w:color w:val="000000" w:themeColor="text1"/>
          <w:sz w:val="28"/>
          <w:szCs w:val="28"/>
        </w:rPr>
        <w:t xml:space="preserve"> экономической и инвестиционной деятельности, а также защиту прав на собственность, инвестиции и финансовые активы, находящиеся у государства, эмитентов и инвесторов. </w:t>
      </w:r>
      <w:r>
        <w:rPr>
          <w:rFonts w:ascii="Times New Roman" w:hAnsi="Times New Roman" w:cs="Times New Roman"/>
          <w:color w:val="000000" w:themeColor="text1"/>
          <w:sz w:val="28"/>
          <w:szCs w:val="28"/>
        </w:rPr>
        <w:t>В</w:t>
      </w:r>
      <w:r w:rsidR="00370D9C" w:rsidRPr="00150D78">
        <w:rPr>
          <w:rFonts w:ascii="Times New Roman" w:hAnsi="Times New Roman" w:cs="Times New Roman"/>
          <w:color w:val="000000" w:themeColor="text1"/>
          <w:sz w:val="28"/>
          <w:szCs w:val="28"/>
        </w:rPr>
        <w:t xml:space="preserve">озможность свободно использовать свои ресурсы и имущество для предпринимательской и другой экономической деятельности, которая не запрещена законом. </w:t>
      </w:r>
      <w:r w:rsidR="009B7475">
        <w:rPr>
          <w:rFonts w:ascii="Times New Roman" w:hAnsi="Times New Roman" w:cs="Times New Roman"/>
          <w:color w:val="000000" w:themeColor="text1"/>
          <w:sz w:val="28"/>
          <w:szCs w:val="28"/>
        </w:rPr>
        <w:t>Право в</w:t>
      </w:r>
      <w:r w:rsidR="00370D9C" w:rsidRPr="00150D78">
        <w:rPr>
          <w:rFonts w:ascii="Times New Roman" w:hAnsi="Times New Roman" w:cs="Times New Roman"/>
          <w:color w:val="000000" w:themeColor="text1"/>
          <w:sz w:val="28"/>
          <w:szCs w:val="28"/>
        </w:rPr>
        <w:t>ладени</w:t>
      </w:r>
      <w:r w:rsidR="009B7475">
        <w:rPr>
          <w:rFonts w:ascii="Times New Roman" w:hAnsi="Times New Roman" w:cs="Times New Roman"/>
          <w:color w:val="000000" w:themeColor="text1"/>
          <w:sz w:val="28"/>
          <w:szCs w:val="28"/>
        </w:rPr>
        <w:t>я</w:t>
      </w:r>
      <w:r w:rsidR="00370D9C" w:rsidRPr="00150D78">
        <w:rPr>
          <w:rFonts w:ascii="Times New Roman" w:hAnsi="Times New Roman" w:cs="Times New Roman"/>
          <w:color w:val="000000" w:themeColor="text1"/>
          <w:sz w:val="28"/>
          <w:szCs w:val="28"/>
        </w:rPr>
        <w:t>, пользовани</w:t>
      </w:r>
      <w:r w:rsidR="009B7475">
        <w:rPr>
          <w:rFonts w:ascii="Times New Roman" w:hAnsi="Times New Roman" w:cs="Times New Roman"/>
          <w:color w:val="000000" w:themeColor="text1"/>
          <w:sz w:val="28"/>
          <w:szCs w:val="28"/>
        </w:rPr>
        <w:t>я</w:t>
      </w:r>
      <w:r w:rsidR="00370D9C" w:rsidRPr="00150D78">
        <w:rPr>
          <w:rFonts w:ascii="Times New Roman" w:hAnsi="Times New Roman" w:cs="Times New Roman"/>
          <w:color w:val="000000" w:themeColor="text1"/>
          <w:sz w:val="28"/>
          <w:szCs w:val="28"/>
        </w:rPr>
        <w:t xml:space="preserve"> и распоряжени</w:t>
      </w:r>
      <w:r w:rsidR="009B7475">
        <w:rPr>
          <w:rFonts w:ascii="Times New Roman" w:hAnsi="Times New Roman" w:cs="Times New Roman"/>
          <w:color w:val="000000" w:themeColor="text1"/>
          <w:sz w:val="28"/>
          <w:szCs w:val="28"/>
        </w:rPr>
        <w:t>я</w:t>
      </w:r>
      <w:r w:rsidR="00370D9C" w:rsidRPr="00150D78">
        <w:rPr>
          <w:rFonts w:ascii="Times New Roman" w:hAnsi="Times New Roman" w:cs="Times New Roman"/>
          <w:color w:val="000000" w:themeColor="text1"/>
          <w:sz w:val="28"/>
          <w:szCs w:val="28"/>
        </w:rPr>
        <w:t xml:space="preserve"> своей собственностью, а</w:t>
      </w:r>
      <w:r w:rsidR="009B7475">
        <w:rPr>
          <w:rFonts w:ascii="Times New Roman" w:hAnsi="Times New Roman" w:cs="Times New Roman"/>
          <w:color w:val="000000" w:themeColor="text1"/>
          <w:sz w:val="28"/>
          <w:szCs w:val="28"/>
        </w:rPr>
        <w:t xml:space="preserve"> также право наследования.</w:t>
      </w:r>
      <w:r w:rsidR="000E3A93" w:rsidRPr="00150D78">
        <w:rPr>
          <w:rStyle w:val="a5"/>
          <w:rFonts w:ascii="Times New Roman" w:hAnsi="Times New Roman" w:cs="Times New Roman"/>
          <w:color w:val="000000" w:themeColor="text1"/>
          <w:sz w:val="28"/>
          <w:szCs w:val="28"/>
        </w:rPr>
        <w:footnoteReference w:id="5"/>
      </w:r>
      <w:r w:rsidR="009B7475">
        <w:rPr>
          <w:rFonts w:ascii="Times New Roman" w:hAnsi="Times New Roman" w:cs="Times New Roman"/>
          <w:color w:val="000000" w:themeColor="text1"/>
          <w:sz w:val="28"/>
          <w:szCs w:val="28"/>
        </w:rPr>
        <w:t xml:space="preserve"> Все представленные гарантии безусловно </w:t>
      </w:r>
      <w:r w:rsidR="009B7475" w:rsidRPr="00150D78">
        <w:rPr>
          <w:rFonts w:ascii="Times New Roman" w:hAnsi="Times New Roman" w:cs="Times New Roman"/>
          <w:color w:val="000000" w:themeColor="text1"/>
          <w:sz w:val="28"/>
          <w:szCs w:val="28"/>
        </w:rPr>
        <w:t>явля</w:t>
      </w:r>
      <w:r w:rsidR="009B7475">
        <w:rPr>
          <w:rFonts w:ascii="Times New Roman" w:hAnsi="Times New Roman" w:cs="Times New Roman"/>
          <w:color w:val="000000" w:themeColor="text1"/>
          <w:sz w:val="28"/>
          <w:szCs w:val="28"/>
        </w:rPr>
        <w:t xml:space="preserve">ются </w:t>
      </w:r>
      <w:r w:rsidR="009B7475" w:rsidRPr="00150D78">
        <w:rPr>
          <w:rFonts w:ascii="Times New Roman" w:hAnsi="Times New Roman" w:cs="Times New Roman"/>
          <w:color w:val="000000" w:themeColor="text1"/>
          <w:sz w:val="28"/>
          <w:szCs w:val="28"/>
        </w:rPr>
        <w:t>важным</w:t>
      </w:r>
      <w:r w:rsidR="009B7475">
        <w:rPr>
          <w:rFonts w:ascii="Times New Roman" w:hAnsi="Times New Roman" w:cs="Times New Roman"/>
          <w:color w:val="000000" w:themeColor="text1"/>
          <w:sz w:val="28"/>
          <w:szCs w:val="28"/>
        </w:rPr>
        <w:t>и</w:t>
      </w:r>
      <w:r w:rsidR="009B7475" w:rsidRPr="00150D78">
        <w:rPr>
          <w:rFonts w:ascii="Times New Roman" w:hAnsi="Times New Roman" w:cs="Times New Roman"/>
          <w:color w:val="000000" w:themeColor="text1"/>
          <w:sz w:val="28"/>
          <w:szCs w:val="28"/>
        </w:rPr>
        <w:t xml:space="preserve"> для инвесторов</w:t>
      </w:r>
      <w:r w:rsidR="009B7475">
        <w:rPr>
          <w:rFonts w:ascii="Times New Roman" w:hAnsi="Times New Roman" w:cs="Times New Roman"/>
          <w:color w:val="000000" w:themeColor="text1"/>
          <w:sz w:val="28"/>
          <w:szCs w:val="28"/>
        </w:rPr>
        <w:t>.</w:t>
      </w:r>
    </w:p>
    <w:p w:rsidR="007678F8" w:rsidRPr="00150D78" w:rsidRDefault="007678F8" w:rsidP="0062138D">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Финансовый актив </w:t>
      </w:r>
      <w:r w:rsidR="00AF32BF">
        <w:rPr>
          <w:rFonts w:ascii="Times New Roman" w:hAnsi="Times New Roman" w:cs="Times New Roman"/>
          <w:color w:val="000000" w:themeColor="text1"/>
          <w:sz w:val="28"/>
          <w:szCs w:val="28"/>
        </w:rPr>
        <w:t xml:space="preserve">является </w:t>
      </w:r>
      <w:r w:rsidR="00AF32BF" w:rsidRPr="00150D78">
        <w:rPr>
          <w:rFonts w:ascii="Times New Roman" w:hAnsi="Times New Roman" w:cs="Times New Roman"/>
          <w:color w:val="000000" w:themeColor="text1"/>
          <w:sz w:val="28"/>
          <w:szCs w:val="28"/>
        </w:rPr>
        <w:t>классически</w:t>
      </w:r>
      <w:r w:rsidR="00AF32BF">
        <w:rPr>
          <w:rFonts w:ascii="Times New Roman" w:hAnsi="Times New Roman" w:cs="Times New Roman"/>
          <w:color w:val="000000" w:themeColor="text1"/>
          <w:sz w:val="28"/>
          <w:szCs w:val="28"/>
        </w:rPr>
        <w:t>м</w:t>
      </w:r>
      <w:r w:rsidR="00AF32BF" w:rsidRPr="00150D78">
        <w:rPr>
          <w:rFonts w:ascii="Times New Roman" w:hAnsi="Times New Roman" w:cs="Times New Roman"/>
          <w:color w:val="000000" w:themeColor="text1"/>
          <w:sz w:val="28"/>
          <w:szCs w:val="28"/>
        </w:rPr>
        <w:t xml:space="preserve"> (базисны</w:t>
      </w:r>
      <w:r w:rsidR="00AF32BF">
        <w:rPr>
          <w:rFonts w:ascii="Times New Roman" w:hAnsi="Times New Roman" w:cs="Times New Roman"/>
          <w:color w:val="000000" w:themeColor="text1"/>
          <w:sz w:val="28"/>
          <w:szCs w:val="28"/>
        </w:rPr>
        <w:t>м</w:t>
      </w:r>
      <w:r w:rsidR="00AF32BF" w:rsidRPr="00150D78">
        <w:rPr>
          <w:rFonts w:ascii="Times New Roman" w:hAnsi="Times New Roman" w:cs="Times New Roman"/>
          <w:color w:val="000000" w:themeColor="text1"/>
          <w:sz w:val="28"/>
          <w:szCs w:val="28"/>
        </w:rPr>
        <w:t>) объект</w:t>
      </w:r>
      <w:r w:rsidR="00057F31">
        <w:rPr>
          <w:rFonts w:ascii="Times New Roman" w:hAnsi="Times New Roman" w:cs="Times New Roman"/>
          <w:color w:val="000000" w:themeColor="text1"/>
          <w:sz w:val="28"/>
          <w:szCs w:val="28"/>
        </w:rPr>
        <w:t xml:space="preserve">ом для инвестиций и определяет </w:t>
      </w:r>
      <w:r w:rsidR="00AF32BF">
        <w:rPr>
          <w:rFonts w:ascii="Times New Roman" w:hAnsi="Times New Roman" w:cs="Times New Roman"/>
          <w:color w:val="000000" w:themeColor="text1"/>
          <w:sz w:val="28"/>
          <w:szCs w:val="28"/>
        </w:rPr>
        <w:t xml:space="preserve">природу названой </w:t>
      </w:r>
      <w:r w:rsidRPr="00150D78">
        <w:rPr>
          <w:rFonts w:ascii="Times New Roman" w:hAnsi="Times New Roman" w:cs="Times New Roman"/>
          <w:color w:val="000000" w:themeColor="text1"/>
          <w:sz w:val="28"/>
          <w:szCs w:val="28"/>
        </w:rPr>
        <w:t>категори</w:t>
      </w:r>
      <w:r w:rsidR="00AF32BF">
        <w:rPr>
          <w:rFonts w:ascii="Times New Roman" w:hAnsi="Times New Roman" w:cs="Times New Roman"/>
          <w:color w:val="000000" w:themeColor="text1"/>
          <w:sz w:val="28"/>
          <w:szCs w:val="28"/>
        </w:rPr>
        <w:t>и.</w:t>
      </w:r>
    </w:p>
    <w:p w:rsidR="0043257C" w:rsidRPr="00150D78" w:rsidRDefault="00467E9E" w:rsidP="0062138D">
      <w:pPr>
        <w:widowControl w:val="0"/>
        <w:spacing w:after="0" w:line="360" w:lineRule="auto"/>
        <w:ind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В научных трудах по направлению «</w:t>
      </w:r>
      <w:r w:rsidR="00AF32BF">
        <w:rPr>
          <w:rFonts w:ascii="Times New Roman" w:hAnsi="Times New Roman" w:cs="Times New Roman"/>
          <w:color w:val="000000" w:themeColor="text1"/>
          <w:sz w:val="28"/>
          <w:szCs w:val="28"/>
        </w:rPr>
        <w:t>Э</w:t>
      </w:r>
      <w:r w:rsidRPr="00150D78">
        <w:rPr>
          <w:rFonts w:ascii="Times New Roman" w:hAnsi="Times New Roman" w:cs="Times New Roman"/>
          <w:color w:val="000000" w:themeColor="text1"/>
          <w:sz w:val="28"/>
          <w:szCs w:val="28"/>
        </w:rPr>
        <w:t xml:space="preserve">кономика» </w:t>
      </w:r>
      <w:r w:rsidR="008D57A1">
        <w:rPr>
          <w:rFonts w:ascii="Times New Roman" w:hAnsi="Times New Roman" w:cs="Times New Roman"/>
          <w:color w:val="000000" w:themeColor="text1"/>
          <w:sz w:val="28"/>
          <w:szCs w:val="28"/>
        </w:rPr>
        <w:t>отсутствует</w:t>
      </w:r>
      <w:r w:rsidR="000748C8" w:rsidRPr="00150D78">
        <w:rPr>
          <w:rFonts w:ascii="Times New Roman" w:hAnsi="Times New Roman" w:cs="Times New Roman"/>
          <w:color w:val="000000" w:themeColor="text1"/>
          <w:sz w:val="28"/>
          <w:szCs w:val="28"/>
        </w:rPr>
        <w:t xml:space="preserve"> </w:t>
      </w:r>
      <w:r w:rsidR="00610788" w:rsidRPr="00150D78">
        <w:rPr>
          <w:rFonts w:ascii="Times New Roman" w:hAnsi="Times New Roman" w:cs="Times New Roman"/>
          <w:color w:val="000000" w:themeColor="text1"/>
          <w:sz w:val="28"/>
          <w:szCs w:val="28"/>
        </w:rPr>
        <w:t>единств</w:t>
      </w:r>
      <w:r w:rsidR="008D57A1">
        <w:rPr>
          <w:rFonts w:ascii="Times New Roman" w:hAnsi="Times New Roman" w:cs="Times New Roman"/>
          <w:color w:val="000000" w:themeColor="text1"/>
          <w:sz w:val="28"/>
          <w:szCs w:val="28"/>
        </w:rPr>
        <w:t xml:space="preserve">о </w:t>
      </w:r>
      <w:r w:rsidR="007C3ADC" w:rsidRPr="00150D78">
        <w:rPr>
          <w:rFonts w:ascii="Times New Roman" w:hAnsi="Times New Roman" w:cs="Times New Roman"/>
          <w:color w:val="000000" w:themeColor="text1"/>
          <w:sz w:val="28"/>
          <w:szCs w:val="28"/>
        </w:rPr>
        <w:t>мнений</w:t>
      </w:r>
      <w:r w:rsidR="009B7475">
        <w:rPr>
          <w:rFonts w:ascii="Times New Roman" w:hAnsi="Times New Roman" w:cs="Times New Roman"/>
          <w:color w:val="000000" w:themeColor="text1"/>
          <w:sz w:val="28"/>
          <w:szCs w:val="28"/>
        </w:rPr>
        <w:t xml:space="preserve"> </w:t>
      </w:r>
      <w:r w:rsidR="007C3ADC" w:rsidRPr="00150D78">
        <w:rPr>
          <w:rFonts w:ascii="Times New Roman" w:hAnsi="Times New Roman" w:cs="Times New Roman"/>
          <w:color w:val="000000" w:themeColor="text1"/>
          <w:sz w:val="28"/>
          <w:szCs w:val="28"/>
        </w:rPr>
        <w:t>относительно</w:t>
      </w:r>
      <w:r w:rsidR="00AF32BF">
        <w:rPr>
          <w:rFonts w:ascii="Times New Roman" w:hAnsi="Times New Roman" w:cs="Times New Roman"/>
          <w:color w:val="000000" w:themeColor="text1"/>
          <w:sz w:val="28"/>
          <w:szCs w:val="28"/>
        </w:rPr>
        <w:t xml:space="preserve"> </w:t>
      </w:r>
      <w:r w:rsidR="00057F31">
        <w:rPr>
          <w:rFonts w:ascii="Times New Roman" w:hAnsi="Times New Roman" w:cs="Times New Roman"/>
          <w:color w:val="000000" w:themeColor="text1"/>
          <w:sz w:val="28"/>
          <w:szCs w:val="28"/>
        </w:rPr>
        <w:t xml:space="preserve">понятия </w:t>
      </w:r>
      <w:r w:rsidR="00AF32BF">
        <w:rPr>
          <w:rFonts w:ascii="Times New Roman" w:hAnsi="Times New Roman" w:cs="Times New Roman"/>
          <w:color w:val="000000" w:themeColor="text1"/>
          <w:sz w:val="28"/>
          <w:szCs w:val="28"/>
        </w:rPr>
        <w:t>инвестиций</w:t>
      </w:r>
      <w:r w:rsidR="000748C8" w:rsidRPr="00150D78">
        <w:rPr>
          <w:rFonts w:ascii="Times New Roman" w:hAnsi="Times New Roman" w:cs="Times New Roman"/>
          <w:color w:val="000000" w:themeColor="text1"/>
          <w:sz w:val="28"/>
          <w:szCs w:val="28"/>
        </w:rPr>
        <w:t xml:space="preserve">. </w:t>
      </w:r>
      <w:r w:rsidR="00370D9C" w:rsidRPr="00150D78">
        <w:rPr>
          <w:rFonts w:ascii="Times New Roman" w:hAnsi="Times New Roman" w:cs="Times New Roman"/>
          <w:color w:val="000000" w:themeColor="text1"/>
          <w:sz w:val="28"/>
          <w:szCs w:val="28"/>
        </w:rPr>
        <w:t>У</w:t>
      </w:r>
      <w:r w:rsidR="002033B0" w:rsidRPr="00150D78">
        <w:rPr>
          <w:rFonts w:ascii="Times New Roman" w:hAnsi="Times New Roman" w:cs="Times New Roman"/>
          <w:color w:val="000000" w:themeColor="text1"/>
          <w:sz w:val="28"/>
          <w:szCs w:val="28"/>
        </w:rPr>
        <w:t>казанная категория</w:t>
      </w:r>
      <w:r w:rsidR="0062138D" w:rsidRPr="00150D78">
        <w:rPr>
          <w:rFonts w:ascii="Times New Roman" w:hAnsi="Times New Roman" w:cs="Times New Roman"/>
          <w:color w:val="000000" w:themeColor="text1"/>
          <w:sz w:val="28"/>
          <w:szCs w:val="28"/>
        </w:rPr>
        <w:t xml:space="preserve"> </w:t>
      </w:r>
      <w:r w:rsidR="007C3ADC" w:rsidRPr="00150D78">
        <w:rPr>
          <w:rFonts w:ascii="Times New Roman" w:hAnsi="Times New Roman" w:cs="Times New Roman"/>
          <w:color w:val="000000" w:themeColor="text1"/>
          <w:sz w:val="28"/>
          <w:szCs w:val="28"/>
        </w:rPr>
        <w:t>рассматрива</w:t>
      </w:r>
      <w:r w:rsidR="0062138D" w:rsidRPr="00150D78">
        <w:rPr>
          <w:rFonts w:ascii="Times New Roman" w:hAnsi="Times New Roman" w:cs="Times New Roman"/>
          <w:color w:val="000000" w:themeColor="text1"/>
          <w:sz w:val="28"/>
          <w:szCs w:val="28"/>
        </w:rPr>
        <w:t>ется</w:t>
      </w:r>
      <w:r w:rsidR="0043257C" w:rsidRPr="00150D78">
        <w:rPr>
          <w:rFonts w:ascii="Times New Roman" w:hAnsi="Times New Roman" w:cs="Times New Roman"/>
          <w:color w:val="000000" w:themeColor="text1"/>
          <w:sz w:val="28"/>
          <w:szCs w:val="28"/>
        </w:rPr>
        <w:t xml:space="preserve"> в научной </w:t>
      </w:r>
      <w:r w:rsidR="00AF32BF">
        <w:rPr>
          <w:rFonts w:ascii="Times New Roman" w:hAnsi="Times New Roman" w:cs="Times New Roman"/>
          <w:color w:val="000000" w:themeColor="text1"/>
          <w:sz w:val="28"/>
          <w:szCs w:val="28"/>
        </w:rPr>
        <w:t>литературе</w:t>
      </w:r>
      <w:r w:rsidR="0062138D" w:rsidRPr="00150D78">
        <w:rPr>
          <w:rFonts w:ascii="Times New Roman" w:hAnsi="Times New Roman" w:cs="Times New Roman"/>
          <w:color w:val="000000" w:themeColor="text1"/>
          <w:sz w:val="28"/>
          <w:szCs w:val="28"/>
        </w:rPr>
        <w:t xml:space="preserve"> </w:t>
      </w:r>
      <w:r w:rsidR="00370D9C" w:rsidRPr="00150D78">
        <w:rPr>
          <w:rFonts w:ascii="Times New Roman" w:hAnsi="Times New Roman" w:cs="Times New Roman"/>
          <w:color w:val="000000" w:themeColor="text1"/>
          <w:sz w:val="28"/>
          <w:szCs w:val="28"/>
        </w:rPr>
        <w:t>в качестве</w:t>
      </w:r>
      <w:r w:rsidR="0043257C" w:rsidRPr="00150D78">
        <w:rPr>
          <w:rFonts w:ascii="Times New Roman" w:hAnsi="Times New Roman" w:cs="Times New Roman"/>
          <w:color w:val="000000" w:themeColor="text1"/>
          <w:sz w:val="28"/>
          <w:szCs w:val="28"/>
        </w:rPr>
        <w:t>:</w:t>
      </w:r>
    </w:p>
    <w:p w:rsidR="00AF32BF" w:rsidRDefault="008D57A1" w:rsidP="0062138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rPr>
        <w:t>–</w:t>
      </w:r>
      <w:r w:rsidR="0043257C" w:rsidRPr="00150D78">
        <w:rPr>
          <w:rFonts w:ascii="Times New Roman" w:hAnsi="Times New Roman" w:cs="Times New Roman"/>
          <w:color w:val="000000" w:themeColor="text1"/>
          <w:sz w:val="28"/>
          <w:szCs w:val="28"/>
        </w:rPr>
        <w:t xml:space="preserve"> </w:t>
      </w:r>
      <w:r w:rsidR="00370D9C" w:rsidRPr="00150D78">
        <w:rPr>
          <w:rFonts w:ascii="Times New Roman" w:hAnsi="Times New Roman" w:cs="Times New Roman"/>
          <w:color w:val="000000" w:themeColor="text1"/>
          <w:sz w:val="28"/>
          <w:szCs w:val="28"/>
        </w:rPr>
        <w:t>важного и необходимого</w:t>
      </w:r>
      <w:r w:rsidR="002E185E" w:rsidRPr="00150D78">
        <w:rPr>
          <w:rFonts w:ascii="Times New Roman" w:hAnsi="Times New Roman" w:cs="Times New Roman"/>
          <w:color w:val="000000" w:themeColor="text1"/>
          <w:sz w:val="28"/>
          <w:szCs w:val="28"/>
        </w:rPr>
        <w:t xml:space="preserve"> институт</w:t>
      </w:r>
      <w:r w:rsidR="00370D9C" w:rsidRPr="00150D78">
        <w:rPr>
          <w:rFonts w:ascii="Times New Roman" w:hAnsi="Times New Roman" w:cs="Times New Roman"/>
          <w:color w:val="000000" w:themeColor="text1"/>
          <w:sz w:val="28"/>
          <w:szCs w:val="28"/>
        </w:rPr>
        <w:t>а</w:t>
      </w:r>
      <w:r w:rsidR="002E185E" w:rsidRPr="00150D78">
        <w:rPr>
          <w:rFonts w:ascii="Times New Roman" w:hAnsi="Times New Roman" w:cs="Times New Roman"/>
          <w:color w:val="000000" w:themeColor="text1"/>
          <w:sz w:val="28"/>
          <w:szCs w:val="28"/>
        </w:rPr>
        <w:t xml:space="preserve"> хозяйственной деятельности, </w:t>
      </w:r>
      <w:r w:rsidR="00370D9C" w:rsidRPr="00150D78">
        <w:rPr>
          <w:rFonts w:ascii="Times New Roman" w:hAnsi="Times New Roman" w:cs="Times New Roman"/>
          <w:color w:val="000000" w:themeColor="text1"/>
          <w:sz w:val="28"/>
          <w:szCs w:val="28"/>
        </w:rPr>
        <w:t>котор</w:t>
      </w:r>
      <w:r w:rsidR="0043257C" w:rsidRPr="00150D78">
        <w:rPr>
          <w:rFonts w:ascii="Times New Roman" w:hAnsi="Times New Roman" w:cs="Times New Roman"/>
          <w:color w:val="000000" w:themeColor="text1"/>
          <w:sz w:val="28"/>
          <w:szCs w:val="28"/>
        </w:rPr>
        <w:t>ый</w:t>
      </w:r>
      <w:r w:rsidR="00370D9C" w:rsidRPr="00150D78">
        <w:rPr>
          <w:rFonts w:ascii="Times New Roman" w:hAnsi="Times New Roman" w:cs="Times New Roman"/>
          <w:color w:val="000000" w:themeColor="text1"/>
          <w:sz w:val="28"/>
          <w:szCs w:val="28"/>
        </w:rPr>
        <w:t xml:space="preserve"> имеет особые меры государственной финансовой поддержки</w:t>
      </w:r>
      <w:r w:rsidR="009B7475">
        <w:rPr>
          <w:rFonts w:ascii="Times New Roman" w:hAnsi="Times New Roman" w:cs="Times New Roman"/>
          <w:color w:val="000000" w:themeColor="text1"/>
          <w:sz w:val="28"/>
          <w:szCs w:val="28"/>
        </w:rPr>
        <w:t>;</w:t>
      </w:r>
      <w:r w:rsidR="009A317C">
        <w:rPr>
          <w:rStyle w:val="a5"/>
          <w:rFonts w:ascii="Times New Roman" w:hAnsi="Times New Roman" w:cs="Times New Roman"/>
          <w:color w:val="000000" w:themeColor="text1"/>
          <w:sz w:val="28"/>
          <w:szCs w:val="28"/>
        </w:rPr>
        <w:footnoteReference w:id="6"/>
      </w:r>
      <w:r w:rsidR="002E185E" w:rsidRPr="00150D78">
        <w:rPr>
          <w:rFonts w:ascii="Times New Roman" w:hAnsi="Times New Roman" w:cs="Times New Roman"/>
          <w:color w:val="000000" w:themeColor="text1"/>
          <w:sz w:val="28"/>
          <w:szCs w:val="28"/>
        </w:rPr>
        <w:t xml:space="preserve"> </w:t>
      </w:r>
    </w:p>
    <w:p w:rsidR="0043257C" w:rsidRPr="00150D78" w:rsidRDefault="008D57A1" w:rsidP="0062138D">
      <w:pPr>
        <w:widowControl w:val="0"/>
        <w:spacing w:after="0" w:line="360" w:lineRule="auto"/>
        <w:ind w:firstLine="709"/>
        <w:jc w:val="both"/>
        <w:rPr>
          <w:rFonts w:ascii="Times New Roman" w:hAnsi="Times New Roman" w:cs="Times New Roman"/>
          <w:color w:val="000000" w:themeColor="text1"/>
          <w:sz w:val="28"/>
          <w:szCs w:val="28"/>
        </w:rPr>
      </w:pPr>
      <w:r w:rsidRPr="00150D78">
        <w:rPr>
          <w:rFonts w:ascii="Times New Roman" w:hAnsi="Times New Roman" w:cs="Times New Roman"/>
        </w:rPr>
        <w:t xml:space="preserve">– </w:t>
      </w:r>
      <w:r w:rsidR="002E185E" w:rsidRPr="00150D78">
        <w:rPr>
          <w:rFonts w:ascii="Times New Roman" w:hAnsi="Times New Roman" w:cs="Times New Roman"/>
          <w:color w:val="000000" w:themeColor="text1"/>
          <w:sz w:val="28"/>
          <w:szCs w:val="28"/>
        </w:rPr>
        <w:t>финансов</w:t>
      </w:r>
      <w:r w:rsidR="00AF32BF">
        <w:rPr>
          <w:rFonts w:ascii="Times New Roman" w:hAnsi="Times New Roman" w:cs="Times New Roman"/>
          <w:color w:val="000000" w:themeColor="text1"/>
          <w:sz w:val="28"/>
          <w:szCs w:val="28"/>
        </w:rPr>
        <w:t>ого</w:t>
      </w:r>
      <w:r w:rsidR="002E185E" w:rsidRPr="00150D78">
        <w:rPr>
          <w:rFonts w:ascii="Times New Roman" w:hAnsi="Times New Roman" w:cs="Times New Roman"/>
          <w:color w:val="000000" w:themeColor="text1"/>
          <w:sz w:val="28"/>
          <w:szCs w:val="28"/>
        </w:rPr>
        <w:t xml:space="preserve"> инструмент</w:t>
      </w:r>
      <w:r w:rsidR="00AF32BF">
        <w:rPr>
          <w:rFonts w:ascii="Times New Roman" w:hAnsi="Times New Roman" w:cs="Times New Roman"/>
          <w:color w:val="000000" w:themeColor="text1"/>
          <w:sz w:val="28"/>
          <w:szCs w:val="28"/>
        </w:rPr>
        <w:t>а</w:t>
      </w:r>
      <w:r w:rsidR="002E185E" w:rsidRPr="00150D78">
        <w:rPr>
          <w:rFonts w:ascii="Times New Roman" w:hAnsi="Times New Roman" w:cs="Times New Roman"/>
          <w:color w:val="000000" w:themeColor="text1"/>
          <w:sz w:val="28"/>
          <w:szCs w:val="28"/>
        </w:rPr>
        <w:t xml:space="preserve"> управления капиталом</w:t>
      </w:r>
      <w:r w:rsidR="009B7475">
        <w:rPr>
          <w:rFonts w:ascii="Times New Roman" w:hAnsi="Times New Roman" w:cs="Times New Roman"/>
          <w:color w:val="000000" w:themeColor="text1"/>
          <w:sz w:val="28"/>
          <w:szCs w:val="28"/>
        </w:rPr>
        <w:t>;</w:t>
      </w:r>
      <w:r w:rsidR="009B7475">
        <w:rPr>
          <w:rStyle w:val="a5"/>
          <w:rFonts w:ascii="Times New Roman" w:hAnsi="Times New Roman" w:cs="Times New Roman"/>
          <w:color w:val="000000" w:themeColor="text1"/>
          <w:sz w:val="28"/>
          <w:szCs w:val="28"/>
        </w:rPr>
        <w:footnoteReference w:id="7"/>
      </w:r>
    </w:p>
    <w:p w:rsidR="0043257C" w:rsidRPr="00150D78" w:rsidRDefault="008D57A1" w:rsidP="0062138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rPr>
        <w:t>–</w:t>
      </w:r>
      <w:r w:rsidR="0043257C" w:rsidRPr="00150D78">
        <w:rPr>
          <w:rFonts w:ascii="Times New Roman" w:hAnsi="Times New Roman" w:cs="Times New Roman"/>
          <w:color w:val="000000" w:themeColor="text1"/>
          <w:sz w:val="28"/>
          <w:szCs w:val="28"/>
        </w:rPr>
        <w:t xml:space="preserve"> </w:t>
      </w:r>
      <w:r w:rsidR="002E185E" w:rsidRPr="00150D78">
        <w:rPr>
          <w:rFonts w:ascii="Times New Roman" w:hAnsi="Times New Roman" w:cs="Times New Roman"/>
          <w:color w:val="000000" w:themeColor="text1"/>
          <w:sz w:val="28"/>
          <w:szCs w:val="28"/>
        </w:rPr>
        <w:t>ресурс</w:t>
      </w:r>
      <w:r w:rsidR="0043257C" w:rsidRPr="00150D78">
        <w:rPr>
          <w:rFonts w:ascii="Times New Roman" w:hAnsi="Times New Roman" w:cs="Times New Roman"/>
          <w:color w:val="000000" w:themeColor="text1"/>
          <w:sz w:val="28"/>
          <w:szCs w:val="28"/>
        </w:rPr>
        <w:t>а</w:t>
      </w:r>
      <w:r w:rsidR="002E185E" w:rsidRPr="00150D78">
        <w:rPr>
          <w:rFonts w:ascii="Times New Roman" w:hAnsi="Times New Roman" w:cs="Times New Roman"/>
          <w:color w:val="000000" w:themeColor="text1"/>
          <w:sz w:val="28"/>
          <w:szCs w:val="28"/>
        </w:rPr>
        <w:t xml:space="preserve">, </w:t>
      </w:r>
      <w:r w:rsidR="0043257C" w:rsidRPr="00150D78">
        <w:rPr>
          <w:rFonts w:ascii="Times New Roman" w:hAnsi="Times New Roman" w:cs="Times New Roman"/>
          <w:color w:val="000000" w:themeColor="text1"/>
          <w:sz w:val="28"/>
          <w:szCs w:val="28"/>
        </w:rPr>
        <w:t xml:space="preserve">который </w:t>
      </w:r>
      <w:r w:rsidR="002E185E" w:rsidRPr="00150D78">
        <w:rPr>
          <w:rFonts w:ascii="Times New Roman" w:hAnsi="Times New Roman" w:cs="Times New Roman"/>
          <w:color w:val="000000" w:themeColor="text1"/>
          <w:sz w:val="28"/>
          <w:szCs w:val="28"/>
        </w:rPr>
        <w:t>направлен на ув</w:t>
      </w:r>
      <w:r w:rsidR="00610788" w:rsidRPr="00150D78">
        <w:rPr>
          <w:rFonts w:ascii="Times New Roman" w:hAnsi="Times New Roman" w:cs="Times New Roman"/>
          <w:color w:val="000000" w:themeColor="text1"/>
          <w:sz w:val="28"/>
          <w:szCs w:val="28"/>
        </w:rPr>
        <w:t>еличение реального капитала</w:t>
      </w:r>
      <w:r w:rsidR="009B7475">
        <w:rPr>
          <w:rFonts w:ascii="Times New Roman" w:hAnsi="Times New Roman" w:cs="Times New Roman"/>
          <w:color w:val="000000" w:themeColor="text1"/>
          <w:sz w:val="28"/>
          <w:szCs w:val="28"/>
        </w:rPr>
        <w:t>;</w:t>
      </w:r>
      <w:r w:rsidR="00610788" w:rsidRPr="00150D78">
        <w:rPr>
          <w:rStyle w:val="a5"/>
          <w:rFonts w:ascii="Times New Roman" w:hAnsi="Times New Roman" w:cs="Times New Roman"/>
          <w:color w:val="000000" w:themeColor="text1"/>
          <w:sz w:val="28"/>
          <w:szCs w:val="28"/>
        </w:rPr>
        <w:footnoteReference w:id="8"/>
      </w:r>
    </w:p>
    <w:p w:rsidR="0043257C" w:rsidRPr="00150D78" w:rsidRDefault="008D57A1" w:rsidP="0062138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rPr>
        <w:t xml:space="preserve">– </w:t>
      </w:r>
      <w:r w:rsidR="002E185E" w:rsidRPr="00150D78">
        <w:rPr>
          <w:rFonts w:ascii="Times New Roman" w:hAnsi="Times New Roman" w:cs="Times New Roman"/>
          <w:color w:val="000000" w:themeColor="text1"/>
          <w:sz w:val="28"/>
          <w:szCs w:val="28"/>
        </w:rPr>
        <w:t>прирост</w:t>
      </w:r>
      <w:r w:rsidR="0043257C" w:rsidRPr="00150D78">
        <w:rPr>
          <w:rFonts w:ascii="Times New Roman" w:hAnsi="Times New Roman" w:cs="Times New Roman"/>
          <w:color w:val="000000" w:themeColor="text1"/>
          <w:sz w:val="28"/>
          <w:szCs w:val="28"/>
        </w:rPr>
        <w:t>а</w:t>
      </w:r>
      <w:r w:rsidR="002E185E" w:rsidRPr="00150D78">
        <w:rPr>
          <w:rFonts w:ascii="Times New Roman" w:hAnsi="Times New Roman" w:cs="Times New Roman"/>
          <w:color w:val="000000" w:themeColor="text1"/>
          <w:sz w:val="28"/>
          <w:szCs w:val="28"/>
        </w:rPr>
        <w:t xml:space="preserve"> ценности имущества независимо от денежной оценки и </w:t>
      </w:r>
      <w:r w:rsidR="009B7475">
        <w:rPr>
          <w:rFonts w:ascii="Times New Roman" w:hAnsi="Times New Roman" w:cs="Times New Roman"/>
          <w:color w:val="000000" w:themeColor="text1"/>
          <w:sz w:val="28"/>
          <w:szCs w:val="28"/>
        </w:rPr>
        <w:lastRenderedPageBreak/>
        <w:t>ликвидности,</w:t>
      </w:r>
      <w:r w:rsidR="00610788" w:rsidRPr="00150D78">
        <w:rPr>
          <w:rFonts w:ascii="Times New Roman" w:hAnsi="Times New Roman" w:cs="Times New Roman"/>
          <w:color w:val="000000" w:themeColor="text1"/>
          <w:sz w:val="28"/>
          <w:szCs w:val="28"/>
        </w:rPr>
        <w:t xml:space="preserve"> увеличение объема капитала</w:t>
      </w:r>
      <w:r w:rsidR="009B7475">
        <w:rPr>
          <w:rFonts w:ascii="Times New Roman" w:hAnsi="Times New Roman" w:cs="Times New Roman"/>
          <w:color w:val="000000" w:themeColor="text1"/>
          <w:sz w:val="28"/>
          <w:szCs w:val="28"/>
        </w:rPr>
        <w:t>;</w:t>
      </w:r>
      <w:r w:rsidR="00610788" w:rsidRPr="00150D78">
        <w:rPr>
          <w:rStyle w:val="a5"/>
          <w:rFonts w:ascii="Times New Roman" w:hAnsi="Times New Roman" w:cs="Times New Roman"/>
          <w:color w:val="000000" w:themeColor="text1"/>
          <w:sz w:val="28"/>
          <w:szCs w:val="28"/>
        </w:rPr>
        <w:footnoteReference w:id="9"/>
      </w:r>
    </w:p>
    <w:p w:rsidR="00610788" w:rsidRPr="00150D78" w:rsidRDefault="008D57A1" w:rsidP="0062138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rPr>
        <w:t>–</w:t>
      </w:r>
      <w:r w:rsidR="0043257C" w:rsidRPr="00150D78">
        <w:rPr>
          <w:rFonts w:ascii="Times New Roman" w:hAnsi="Times New Roman" w:cs="Times New Roman"/>
          <w:color w:val="000000" w:themeColor="text1"/>
          <w:sz w:val="28"/>
          <w:szCs w:val="28"/>
        </w:rPr>
        <w:t xml:space="preserve"> </w:t>
      </w:r>
      <w:r w:rsidR="002E185E" w:rsidRPr="00150D78">
        <w:rPr>
          <w:rFonts w:ascii="Times New Roman" w:hAnsi="Times New Roman" w:cs="Times New Roman"/>
          <w:color w:val="000000" w:themeColor="text1"/>
          <w:sz w:val="28"/>
          <w:szCs w:val="28"/>
        </w:rPr>
        <w:t>акт</w:t>
      </w:r>
      <w:r w:rsidR="0043257C" w:rsidRPr="00150D78">
        <w:rPr>
          <w:rFonts w:ascii="Times New Roman" w:hAnsi="Times New Roman" w:cs="Times New Roman"/>
          <w:color w:val="000000" w:themeColor="text1"/>
          <w:sz w:val="28"/>
          <w:szCs w:val="28"/>
        </w:rPr>
        <w:t>а</w:t>
      </w:r>
      <w:r w:rsidR="002E185E" w:rsidRPr="00150D78">
        <w:rPr>
          <w:rFonts w:ascii="Times New Roman" w:hAnsi="Times New Roman" w:cs="Times New Roman"/>
          <w:color w:val="000000" w:themeColor="text1"/>
          <w:sz w:val="28"/>
          <w:szCs w:val="28"/>
        </w:rPr>
        <w:t xml:space="preserve"> обмена удовлетворения сегодняшней потребности на ожидаемое удовлетворение ее в будущем с</w:t>
      </w:r>
      <w:r w:rsidR="00610788" w:rsidRPr="00150D78">
        <w:rPr>
          <w:rFonts w:ascii="Times New Roman" w:hAnsi="Times New Roman" w:cs="Times New Roman"/>
          <w:color w:val="000000" w:themeColor="text1"/>
          <w:sz w:val="28"/>
          <w:szCs w:val="28"/>
        </w:rPr>
        <w:t xml:space="preserve"> помощью инвестиционных благ</w:t>
      </w:r>
      <w:r w:rsidR="00AA5C45">
        <w:rPr>
          <w:rFonts w:ascii="Times New Roman" w:hAnsi="Times New Roman" w:cs="Times New Roman"/>
          <w:color w:val="000000" w:themeColor="text1"/>
          <w:sz w:val="28"/>
          <w:szCs w:val="28"/>
        </w:rPr>
        <w:t>.</w:t>
      </w:r>
      <w:r w:rsidR="00610788" w:rsidRPr="00150D78">
        <w:rPr>
          <w:rStyle w:val="a5"/>
          <w:rFonts w:ascii="Times New Roman" w:hAnsi="Times New Roman" w:cs="Times New Roman"/>
          <w:color w:val="000000" w:themeColor="text1"/>
          <w:sz w:val="28"/>
          <w:szCs w:val="28"/>
        </w:rPr>
        <w:footnoteReference w:id="10"/>
      </w:r>
    </w:p>
    <w:p w:rsidR="003743CB" w:rsidRPr="00150D78" w:rsidRDefault="009A317C" w:rsidP="0062138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Разнообраз</w:t>
      </w:r>
      <w:r w:rsidR="00057F31">
        <w:rPr>
          <w:rFonts w:ascii="Times New Roman" w:hAnsi="Times New Roman" w:cs="Times New Roman"/>
          <w:color w:val="000000" w:themeColor="text1"/>
          <w:sz w:val="28"/>
          <w:szCs w:val="28"/>
        </w:rPr>
        <w:t>ие</w:t>
      </w:r>
      <w:r w:rsidR="00AF32BF">
        <w:rPr>
          <w:rFonts w:ascii="Times New Roman" w:hAnsi="Times New Roman" w:cs="Times New Roman"/>
          <w:color w:val="000000" w:themeColor="text1"/>
          <w:sz w:val="28"/>
          <w:szCs w:val="28"/>
        </w:rPr>
        <w:t xml:space="preserve"> </w:t>
      </w:r>
      <w:r w:rsidR="00057F31">
        <w:rPr>
          <w:rFonts w:ascii="Times New Roman" w:hAnsi="Times New Roman" w:cs="Times New Roman"/>
          <w:color w:val="000000" w:themeColor="text1"/>
          <w:sz w:val="28"/>
          <w:szCs w:val="28"/>
        </w:rPr>
        <w:t>в определении</w:t>
      </w:r>
      <w:r w:rsidR="00610788" w:rsidRPr="00150D78">
        <w:rPr>
          <w:rFonts w:ascii="Times New Roman" w:hAnsi="Times New Roman" w:cs="Times New Roman"/>
          <w:color w:val="000000" w:themeColor="text1"/>
          <w:sz w:val="28"/>
          <w:szCs w:val="28"/>
        </w:rPr>
        <w:t xml:space="preserve"> </w:t>
      </w:r>
      <w:r w:rsidR="00BA3A53">
        <w:rPr>
          <w:rFonts w:ascii="Times New Roman" w:hAnsi="Times New Roman" w:cs="Times New Roman"/>
          <w:color w:val="000000" w:themeColor="text1"/>
          <w:sz w:val="28"/>
          <w:szCs w:val="28"/>
        </w:rPr>
        <w:t xml:space="preserve">данного </w:t>
      </w:r>
      <w:r w:rsidR="00610788" w:rsidRPr="00150D78">
        <w:rPr>
          <w:rFonts w:ascii="Times New Roman" w:hAnsi="Times New Roman" w:cs="Times New Roman"/>
          <w:color w:val="000000" w:themeColor="text1"/>
          <w:sz w:val="28"/>
          <w:szCs w:val="28"/>
        </w:rPr>
        <w:t xml:space="preserve">понятия имеет </w:t>
      </w:r>
      <w:r w:rsidR="003743CB" w:rsidRPr="00150D78">
        <w:rPr>
          <w:rFonts w:ascii="Times New Roman" w:hAnsi="Times New Roman" w:cs="Times New Roman"/>
          <w:color w:val="000000" w:themeColor="text1"/>
          <w:sz w:val="28"/>
          <w:szCs w:val="28"/>
        </w:rPr>
        <w:t>оценочный характер</w:t>
      </w:r>
      <w:r w:rsidR="00BC3332" w:rsidRPr="00150D78">
        <w:rPr>
          <w:rFonts w:ascii="Times New Roman" w:hAnsi="Times New Roman" w:cs="Times New Roman"/>
          <w:color w:val="000000" w:themeColor="text1"/>
          <w:sz w:val="28"/>
          <w:szCs w:val="28"/>
        </w:rPr>
        <w:t xml:space="preserve">, именно такое </w:t>
      </w:r>
      <w:r w:rsidR="002033B0" w:rsidRPr="00150D78">
        <w:rPr>
          <w:rFonts w:ascii="Times New Roman" w:hAnsi="Times New Roman" w:cs="Times New Roman"/>
          <w:color w:val="000000" w:themeColor="text1"/>
          <w:sz w:val="28"/>
          <w:szCs w:val="28"/>
        </w:rPr>
        <w:t xml:space="preserve">его </w:t>
      </w:r>
      <w:r w:rsidR="00BC3332" w:rsidRPr="00150D78">
        <w:rPr>
          <w:rFonts w:ascii="Times New Roman" w:hAnsi="Times New Roman" w:cs="Times New Roman"/>
          <w:color w:val="000000" w:themeColor="text1"/>
          <w:sz w:val="28"/>
          <w:szCs w:val="28"/>
        </w:rPr>
        <w:t xml:space="preserve">положение </w:t>
      </w:r>
      <w:r w:rsidR="008D57A1">
        <w:rPr>
          <w:rFonts w:ascii="Times New Roman" w:hAnsi="Times New Roman" w:cs="Times New Roman"/>
          <w:color w:val="000000" w:themeColor="text1"/>
          <w:sz w:val="28"/>
          <w:szCs w:val="28"/>
        </w:rPr>
        <w:t>в экономической литературе является основой для</w:t>
      </w:r>
      <w:r w:rsidR="00BC3332" w:rsidRPr="00150D78">
        <w:rPr>
          <w:rFonts w:ascii="Times New Roman" w:hAnsi="Times New Roman" w:cs="Times New Roman"/>
          <w:color w:val="000000" w:themeColor="text1"/>
          <w:sz w:val="28"/>
          <w:szCs w:val="28"/>
        </w:rPr>
        <w:t xml:space="preserve"> вариативно</w:t>
      </w:r>
      <w:r w:rsidR="008D57A1">
        <w:rPr>
          <w:rFonts w:ascii="Times New Roman" w:hAnsi="Times New Roman" w:cs="Times New Roman"/>
          <w:color w:val="000000" w:themeColor="text1"/>
          <w:sz w:val="28"/>
          <w:szCs w:val="28"/>
        </w:rPr>
        <w:t>го</w:t>
      </w:r>
      <w:r w:rsidR="00BC3332" w:rsidRPr="00150D78">
        <w:rPr>
          <w:rFonts w:ascii="Times New Roman" w:hAnsi="Times New Roman" w:cs="Times New Roman"/>
          <w:color w:val="000000" w:themeColor="text1"/>
          <w:sz w:val="28"/>
          <w:szCs w:val="28"/>
        </w:rPr>
        <w:t xml:space="preserve"> </w:t>
      </w:r>
      <w:r w:rsidR="008D57A1">
        <w:rPr>
          <w:rFonts w:ascii="Times New Roman" w:hAnsi="Times New Roman" w:cs="Times New Roman"/>
          <w:color w:val="000000" w:themeColor="text1"/>
          <w:sz w:val="28"/>
          <w:szCs w:val="28"/>
        </w:rPr>
        <w:t>восприятия</w:t>
      </w:r>
      <w:r w:rsidR="00BC3332" w:rsidRPr="00150D78">
        <w:rPr>
          <w:rFonts w:ascii="Times New Roman" w:hAnsi="Times New Roman" w:cs="Times New Roman"/>
          <w:color w:val="000000" w:themeColor="text1"/>
          <w:sz w:val="28"/>
          <w:szCs w:val="28"/>
        </w:rPr>
        <w:t xml:space="preserve"> в юридической науке</w:t>
      </w:r>
      <w:r w:rsidR="00AA5C45">
        <w:rPr>
          <w:rFonts w:ascii="Times New Roman" w:hAnsi="Times New Roman" w:cs="Times New Roman"/>
          <w:color w:val="000000" w:themeColor="text1"/>
          <w:sz w:val="28"/>
          <w:szCs w:val="28"/>
        </w:rPr>
        <w:t>.</w:t>
      </w:r>
      <w:r w:rsidR="00610788" w:rsidRPr="00150D78">
        <w:rPr>
          <w:rStyle w:val="a5"/>
          <w:rFonts w:ascii="Times New Roman" w:hAnsi="Times New Roman" w:cs="Times New Roman"/>
          <w:color w:val="000000" w:themeColor="text1"/>
          <w:sz w:val="28"/>
          <w:szCs w:val="28"/>
        </w:rPr>
        <w:footnoteReference w:id="11"/>
      </w:r>
    </w:p>
    <w:p w:rsidR="0062138D" w:rsidRPr="00150D78" w:rsidRDefault="0062138D" w:rsidP="000F302E">
      <w:pPr>
        <w:widowControl w:val="0"/>
        <w:spacing w:after="0" w:line="360" w:lineRule="auto"/>
        <w:ind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С юридической точки зрения</w:t>
      </w:r>
      <w:r w:rsidR="00DF2A4D">
        <w:rPr>
          <w:rFonts w:ascii="Times New Roman" w:hAnsi="Times New Roman" w:cs="Times New Roman"/>
          <w:color w:val="000000" w:themeColor="text1"/>
          <w:sz w:val="28"/>
          <w:szCs w:val="28"/>
        </w:rPr>
        <w:t xml:space="preserve"> </w:t>
      </w:r>
      <w:r w:rsidR="00DF2A4D" w:rsidRPr="00DF2A4D">
        <w:rPr>
          <w:rFonts w:ascii="Times New Roman" w:hAnsi="Times New Roman" w:cs="Times New Roman"/>
          <w:color w:val="000000" w:themeColor="text1"/>
          <w:sz w:val="28"/>
          <w:szCs w:val="28"/>
        </w:rPr>
        <w:t>существует два основных подхода к определению инвестиций.</w:t>
      </w:r>
      <w:r w:rsidR="000F302E" w:rsidRPr="00150D78">
        <w:rPr>
          <w:rFonts w:ascii="Times New Roman" w:hAnsi="Times New Roman" w:cs="Times New Roman"/>
          <w:color w:val="000000" w:themeColor="text1"/>
          <w:sz w:val="28"/>
          <w:szCs w:val="28"/>
        </w:rPr>
        <w:t xml:space="preserve"> </w:t>
      </w:r>
      <w:r w:rsidR="00DF2A4D" w:rsidRPr="00DF2A4D">
        <w:rPr>
          <w:rFonts w:ascii="Times New Roman" w:hAnsi="Times New Roman" w:cs="Times New Roman"/>
          <w:color w:val="000000" w:themeColor="text1"/>
          <w:sz w:val="28"/>
          <w:szCs w:val="28"/>
        </w:rPr>
        <w:t>Первый подход, герменевтический, предлагает толк</w:t>
      </w:r>
      <w:r w:rsidR="00DF2A4D">
        <w:rPr>
          <w:rFonts w:ascii="Times New Roman" w:hAnsi="Times New Roman" w:cs="Times New Roman"/>
          <w:color w:val="000000" w:themeColor="text1"/>
          <w:sz w:val="28"/>
          <w:szCs w:val="28"/>
        </w:rPr>
        <w:t>овать инвестиции через понятие «объект гражданского права»</w:t>
      </w:r>
      <w:r w:rsidR="00AA5C45">
        <w:rPr>
          <w:rFonts w:ascii="Times New Roman" w:hAnsi="Times New Roman" w:cs="Times New Roman"/>
          <w:color w:val="000000" w:themeColor="text1"/>
          <w:sz w:val="28"/>
          <w:szCs w:val="28"/>
        </w:rPr>
        <w:t>.</w:t>
      </w:r>
      <w:r w:rsidR="003743CB" w:rsidRPr="00150D78">
        <w:rPr>
          <w:rStyle w:val="a5"/>
          <w:rFonts w:ascii="Times New Roman" w:hAnsi="Times New Roman" w:cs="Times New Roman"/>
          <w:color w:val="000000" w:themeColor="text1"/>
          <w:sz w:val="28"/>
          <w:szCs w:val="28"/>
        </w:rPr>
        <w:footnoteReference w:id="12"/>
      </w:r>
      <w:r w:rsidR="00DF2A4D" w:rsidRPr="00DF2A4D">
        <w:t xml:space="preserve"> </w:t>
      </w:r>
      <w:r w:rsidR="00DF2A4D" w:rsidRPr="00DF2A4D">
        <w:rPr>
          <w:rFonts w:ascii="Times New Roman" w:hAnsi="Times New Roman" w:cs="Times New Roman"/>
          <w:color w:val="000000" w:themeColor="text1"/>
          <w:sz w:val="28"/>
          <w:szCs w:val="28"/>
        </w:rPr>
        <w:t xml:space="preserve">Второй подход, </w:t>
      </w:r>
      <w:proofErr w:type="spellStart"/>
      <w:r w:rsidR="00DF2A4D" w:rsidRPr="00DF2A4D">
        <w:rPr>
          <w:rFonts w:ascii="Times New Roman" w:hAnsi="Times New Roman" w:cs="Times New Roman"/>
          <w:color w:val="000000" w:themeColor="text1"/>
          <w:sz w:val="28"/>
          <w:szCs w:val="28"/>
        </w:rPr>
        <w:t>деятельностный</w:t>
      </w:r>
      <w:proofErr w:type="spellEnd"/>
      <w:r w:rsidR="00DF2A4D" w:rsidRPr="00DF2A4D">
        <w:rPr>
          <w:rFonts w:ascii="Times New Roman" w:hAnsi="Times New Roman" w:cs="Times New Roman"/>
          <w:color w:val="000000" w:themeColor="text1"/>
          <w:sz w:val="28"/>
          <w:szCs w:val="28"/>
        </w:rPr>
        <w:t xml:space="preserve">, определяет </w:t>
      </w:r>
      <w:r w:rsidR="00DF2A4D">
        <w:rPr>
          <w:rFonts w:ascii="Times New Roman" w:hAnsi="Times New Roman" w:cs="Times New Roman"/>
          <w:color w:val="000000" w:themeColor="text1"/>
          <w:sz w:val="28"/>
          <w:szCs w:val="28"/>
        </w:rPr>
        <w:t>правовую</w:t>
      </w:r>
      <w:r w:rsidR="00DF2A4D" w:rsidRPr="00DF2A4D">
        <w:rPr>
          <w:rFonts w:ascii="Times New Roman" w:hAnsi="Times New Roman" w:cs="Times New Roman"/>
          <w:color w:val="000000" w:themeColor="text1"/>
          <w:sz w:val="28"/>
          <w:szCs w:val="28"/>
        </w:rPr>
        <w:t xml:space="preserve"> сущность инвестиций как совокупность действий, связанных с передачей объекта и вложением активов.</w:t>
      </w:r>
      <w:r w:rsidR="00FE78BF" w:rsidRPr="00150D78">
        <w:rPr>
          <w:rStyle w:val="a5"/>
          <w:rFonts w:ascii="Times New Roman" w:hAnsi="Times New Roman" w:cs="Times New Roman"/>
          <w:color w:val="000000" w:themeColor="text1"/>
          <w:sz w:val="28"/>
          <w:szCs w:val="28"/>
        </w:rPr>
        <w:footnoteReference w:id="13"/>
      </w:r>
    </w:p>
    <w:p w:rsidR="0043257C" w:rsidRPr="00150D78" w:rsidRDefault="00057F31" w:rsidP="00C600A5">
      <w:pPr>
        <w:pStyle w:val="a7"/>
        <w:widowControl w:val="0"/>
        <w:spacing w:after="0" w:line="360" w:lineRule="auto"/>
        <w:ind w:left="0" w:firstLine="708"/>
        <w:jc w:val="both"/>
        <w:rPr>
          <w:rFonts w:ascii="Times New Roman" w:hAnsi="Times New Roman" w:cs="Times New Roman"/>
          <w:color w:val="000000" w:themeColor="text1"/>
          <w:sz w:val="28"/>
          <w:szCs w:val="28"/>
        </w:rPr>
      </w:pPr>
      <w:r w:rsidRPr="00DF481F">
        <w:rPr>
          <w:rFonts w:ascii="Times New Roman" w:hAnsi="Times New Roman" w:cs="Times New Roman"/>
          <w:color w:val="000000" w:themeColor="text1"/>
          <w:sz w:val="28"/>
          <w:szCs w:val="28"/>
        </w:rPr>
        <w:t xml:space="preserve">Изложенное </w:t>
      </w:r>
      <w:r w:rsidR="0043257C" w:rsidRPr="00DF481F">
        <w:rPr>
          <w:rFonts w:ascii="Times New Roman" w:hAnsi="Times New Roman" w:cs="Times New Roman"/>
          <w:color w:val="000000" w:themeColor="text1"/>
          <w:sz w:val="28"/>
          <w:szCs w:val="28"/>
        </w:rPr>
        <w:t xml:space="preserve">позволяет сделать вывод, что </w:t>
      </w:r>
      <w:r w:rsidR="00DF481F">
        <w:rPr>
          <w:rFonts w:ascii="Times New Roman" w:hAnsi="Times New Roman" w:cs="Times New Roman"/>
          <w:color w:val="000000" w:themeColor="text1"/>
          <w:sz w:val="28"/>
          <w:szCs w:val="28"/>
        </w:rPr>
        <w:t xml:space="preserve">под инвестициями следует понимать различные </w:t>
      </w:r>
      <w:r w:rsidR="00BA3A53">
        <w:rPr>
          <w:rFonts w:ascii="Times New Roman" w:hAnsi="Times New Roman" w:cs="Times New Roman"/>
          <w:color w:val="000000" w:themeColor="text1"/>
          <w:sz w:val="28"/>
          <w:szCs w:val="28"/>
        </w:rPr>
        <w:t>объекты гражданского права</w:t>
      </w:r>
      <w:r w:rsidR="0043257C" w:rsidRPr="00DF481F">
        <w:rPr>
          <w:rFonts w:ascii="Times New Roman" w:hAnsi="Times New Roman" w:cs="Times New Roman"/>
          <w:color w:val="000000" w:themeColor="text1"/>
          <w:sz w:val="28"/>
          <w:szCs w:val="28"/>
        </w:rPr>
        <w:t xml:space="preserve"> или </w:t>
      </w:r>
      <w:r w:rsidR="00BA3A53">
        <w:rPr>
          <w:rFonts w:ascii="Times New Roman" w:hAnsi="Times New Roman" w:cs="Times New Roman"/>
          <w:color w:val="000000" w:themeColor="text1"/>
          <w:sz w:val="28"/>
          <w:szCs w:val="28"/>
        </w:rPr>
        <w:t xml:space="preserve">их </w:t>
      </w:r>
      <w:r w:rsidR="0043257C" w:rsidRPr="00DF481F">
        <w:rPr>
          <w:rFonts w:ascii="Times New Roman" w:hAnsi="Times New Roman" w:cs="Times New Roman"/>
          <w:color w:val="000000" w:themeColor="text1"/>
          <w:sz w:val="28"/>
          <w:szCs w:val="28"/>
        </w:rPr>
        <w:t>совокупность</w:t>
      </w:r>
      <w:r w:rsidR="00BA3A53">
        <w:rPr>
          <w:rFonts w:ascii="Times New Roman" w:hAnsi="Times New Roman" w:cs="Times New Roman"/>
          <w:color w:val="000000" w:themeColor="text1"/>
          <w:sz w:val="28"/>
          <w:szCs w:val="28"/>
        </w:rPr>
        <w:t xml:space="preserve"> (</w:t>
      </w:r>
      <w:r w:rsidR="00BA3A53" w:rsidRPr="00BA3A53">
        <w:rPr>
          <w:rFonts w:ascii="Times New Roman" w:hAnsi="Times New Roman" w:cs="Times New Roman"/>
          <w:color w:val="000000" w:themeColor="text1"/>
          <w:sz w:val="28"/>
          <w:szCs w:val="28"/>
        </w:rPr>
        <w:t>денежные средства, ценные бумаги, иное имущество, в том числе имущественные права, иные права</w:t>
      </w:r>
      <w:r w:rsidR="00B87F3E">
        <w:rPr>
          <w:rFonts w:ascii="Times New Roman" w:hAnsi="Times New Roman" w:cs="Times New Roman"/>
          <w:color w:val="000000" w:themeColor="text1"/>
          <w:sz w:val="28"/>
          <w:szCs w:val="28"/>
        </w:rPr>
        <w:t xml:space="preserve"> и др.</w:t>
      </w:r>
      <w:r w:rsidR="00BA3A53">
        <w:rPr>
          <w:rFonts w:ascii="Times New Roman" w:hAnsi="Times New Roman" w:cs="Times New Roman"/>
          <w:color w:val="000000" w:themeColor="text1"/>
          <w:sz w:val="28"/>
          <w:szCs w:val="28"/>
        </w:rPr>
        <w:t>)</w:t>
      </w:r>
      <w:r w:rsidR="0043257C" w:rsidRPr="00DF481F">
        <w:rPr>
          <w:rFonts w:ascii="Times New Roman" w:hAnsi="Times New Roman" w:cs="Times New Roman"/>
          <w:color w:val="000000" w:themeColor="text1"/>
          <w:sz w:val="28"/>
          <w:szCs w:val="28"/>
        </w:rPr>
        <w:t xml:space="preserve">, </w:t>
      </w:r>
      <w:r w:rsidR="00BA3A53">
        <w:rPr>
          <w:rFonts w:ascii="Times New Roman" w:hAnsi="Times New Roman" w:cs="Times New Roman"/>
          <w:color w:val="000000" w:themeColor="text1"/>
          <w:sz w:val="28"/>
          <w:szCs w:val="28"/>
        </w:rPr>
        <w:t xml:space="preserve">которые </w:t>
      </w:r>
      <w:r w:rsidR="00BA3A53" w:rsidRPr="00BA3A53">
        <w:rPr>
          <w:rFonts w:ascii="Times New Roman" w:hAnsi="Times New Roman" w:cs="Times New Roman"/>
          <w:color w:val="000000" w:themeColor="text1"/>
          <w:sz w:val="28"/>
          <w:szCs w:val="28"/>
        </w:rPr>
        <w:t>вкладыва</w:t>
      </w:r>
      <w:r w:rsidR="00BA3A53">
        <w:rPr>
          <w:rFonts w:ascii="Times New Roman" w:hAnsi="Times New Roman" w:cs="Times New Roman"/>
          <w:color w:val="000000" w:themeColor="text1"/>
          <w:sz w:val="28"/>
          <w:szCs w:val="28"/>
        </w:rPr>
        <w:t>ются</w:t>
      </w:r>
      <w:r w:rsidR="00BA3A53" w:rsidRPr="00BA3A53">
        <w:rPr>
          <w:rFonts w:ascii="Times New Roman" w:hAnsi="Times New Roman" w:cs="Times New Roman"/>
          <w:color w:val="000000" w:themeColor="text1"/>
          <w:sz w:val="28"/>
          <w:szCs w:val="28"/>
        </w:rPr>
        <w:t xml:space="preserve"> в объекты предпринимательской и (или) иной деятельности</w:t>
      </w:r>
      <w:r w:rsidR="00BA3A53">
        <w:rPr>
          <w:rFonts w:ascii="Times New Roman" w:hAnsi="Times New Roman" w:cs="Times New Roman"/>
          <w:color w:val="000000" w:themeColor="text1"/>
          <w:sz w:val="28"/>
          <w:szCs w:val="28"/>
        </w:rPr>
        <w:t xml:space="preserve"> </w:t>
      </w:r>
      <w:r w:rsidR="0043257C" w:rsidRPr="00DF481F">
        <w:rPr>
          <w:rFonts w:ascii="Times New Roman" w:hAnsi="Times New Roman" w:cs="Times New Roman"/>
          <w:color w:val="000000" w:themeColor="text1"/>
          <w:sz w:val="28"/>
          <w:szCs w:val="28"/>
        </w:rPr>
        <w:t>с целью получения прибыли или достижения другого полезного эффекта.</w:t>
      </w:r>
    </w:p>
    <w:p w:rsidR="00C600A5" w:rsidRPr="00150D78" w:rsidRDefault="00767DD7" w:rsidP="00C600A5">
      <w:pPr>
        <w:pStyle w:val="a7"/>
        <w:widowControl w:val="0"/>
        <w:spacing w:after="0" w:line="360" w:lineRule="auto"/>
        <w:ind w:left="0"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Физическое лицо, которое </w:t>
      </w:r>
      <w:r w:rsidR="00057F31">
        <w:rPr>
          <w:rFonts w:ascii="Times New Roman" w:hAnsi="Times New Roman" w:cs="Times New Roman"/>
          <w:color w:val="000000" w:themeColor="text1"/>
          <w:sz w:val="28"/>
          <w:szCs w:val="28"/>
        </w:rPr>
        <w:t xml:space="preserve">вкладывает </w:t>
      </w:r>
      <w:r w:rsidR="000F302E" w:rsidRPr="00150D78">
        <w:rPr>
          <w:rFonts w:ascii="Times New Roman" w:hAnsi="Times New Roman" w:cs="Times New Roman"/>
          <w:color w:val="000000" w:themeColor="text1"/>
          <w:sz w:val="28"/>
          <w:szCs w:val="28"/>
        </w:rPr>
        <w:t>средств</w:t>
      </w:r>
      <w:r w:rsidR="00057F31">
        <w:rPr>
          <w:rFonts w:ascii="Times New Roman" w:hAnsi="Times New Roman" w:cs="Times New Roman"/>
          <w:color w:val="000000" w:themeColor="text1"/>
          <w:sz w:val="28"/>
          <w:szCs w:val="28"/>
        </w:rPr>
        <w:t>а</w:t>
      </w:r>
      <w:r w:rsidR="000F302E" w:rsidRPr="00150D78">
        <w:rPr>
          <w:rFonts w:ascii="Times New Roman" w:hAnsi="Times New Roman" w:cs="Times New Roman"/>
          <w:color w:val="000000" w:themeColor="text1"/>
          <w:sz w:val="28"/>
          <w:szCs w:val="28"/>
        </w:rPr>
        <w:t xml:space="preserve"> для получения дохода </w:t>
      </w:r>
      <w:r w:rsidRPr="00150D78">
        <w:rPr>
          <w:rFonts w:ascii="Times New Roman" w:hAnsi="Times New Roman" w:cs="Times New Roman"/>
          <w:color w:val="000000" w:themeColor="text1"/>
          <w:sz w:val="28"/>
          <w:szCs w:val="28"/>
        </w:rPr>
        <w:t xml:space="preserve">выступает на рынке ценных бумаг </w:t>
      </w:r>
      <w:r w:rsidR="000F302E" w:rsidRPr="00150D78">
        <w:rPr>
          <w:rFonts w:ascii="Times New Roman" w:hAnsi="Times New Roman" w:cs="Times New Roman"/>
          <w:color w:val="000000" w:themeColor="text1"/>
          <w:sz w:val="28"/>
          <w:szCs w:val="28"/>
        </w:rPr>
        <w:t>либо</w:t>
      </w:r>
      <w:r w:rsidRPr="00150D78">
        <w:rPr>
          <w:rFonts w:ascii="Times New Roman" w:hAnsi="Times New Roman" w:cs="Times New Roman"/>
          <w:color w:val="000000" w:themeColor="text1"/>
          <w:sz w:val="28"/>
          <w:szCs w:val="28"/>
        </w:rPr>
        <w:t xml:space="preserve"> </w:t>
      </w:r>
      <w:r w:rsidR="00057F31">
        <w:rPr>
          <w:rFonts w:ascii="Times New Roman" w:hAnsi="Times New Roman" w:cs="Times New Roman"/>
          <w:color w:val="000000" w:themeColor="text1"/>
          <w:sz w:val="28"/>
          <w:szCs w:val="28"/>
        </w:rPr>
        <w:t>лично</w:t>
      </w:r>
      <w:r w:rsidR="000F302E" w:rsidRPr="00150D78">
        <w:rPr>
          <w:rFonts w:ascii="Times New Roman" w:hAnsi="Times New Roman" w:cs="Times New Roman"/>
          <w:color w:val="000000" w:themeColor="text1"/>
          <w:sz w:val="28"/>
          <w:szCs w:val="28"/>
        </w:rPr>
        <w:t xml:space="preserve">, либо </w:t>
      </w:r>
      <w:r w:rsidR="007547F4" w:rsidRPr="00150D78">
        <w:rPr>
          <w:rFonts w:ascii="Times New Roman" w:hAnsi="Times New Roman" w:cs="Times New Roman"/>
          <w:color w:val="000000" w:themeColor="text1"/>
          <w:sz w:val="28"/>
          <w:szCs w:val="28"/>
        </w:rPr>
        <w:t xml:space="preserve">через </w:t>
      </w:r>
      <w:r w:rsidRPr="00150D78">
        <w:rPr>
          <w:rFonts w:ascii="Times New Roman" w:hAnsi="Times New Roman" w:cs="Times New Roman"/>
          <w:color w:val="000000" w:themeColor="text1"/>
          <w:sz w:val="28"/>
          <w:szCs w:val="28"/>
        </w:rPr>
        <w:t>специального представителя (брокер, доверительный управляющий)</w:t>
      </w:r>
      <w:r w:rsidR="00467E9E" w:rsidRPr="00150D78">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rPr>
        <w:t>Как правило</w:t>
      </w:r>
      <w:r w:rsidR="007C3ADC" w:rsidRPr="00150D78">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 xml:space="preserve"> </w:t>
      </w:r>
      <w:r w:rsidR="002033B0" w:rsidRPr="00150D78">
        <w:rPr>
          <w:rFonts w:ascii="Times New Roman" w:hAnsi="Times New Roman" w:cs="Times New Roman"/>
          <w:color w:val="000000" w:themeColor="text1"/>
          <w:sz w:val="28"/>
          <w:szCs w:val="28"/>
        </w:rPr>
        <w:t xml:space="preserve">и в первом и во втором случаях </w:t>
      </w:r>
      <w:r w:rsidR="009A317C">
        <w:rPr>
          <w:rFonts w:ascii="Times New Roman" w:hAnsi="Times New Roman" w:cs="Times New Roman"/>
          <w:color w:val="000000" w:themeColor="text1"/>
          <w:sz w:val="28"/>
          <w:szCs w:val="28"/>
        </w:rPr>
        <w:t xml:space="preserve">направлениями </w:t>
      </w:r>
      <w:r w:rsidRPr="00150D78">
        <w:rPr>
          <w:rFonts w:ascii="Times New Roman" w:hAnsi="Times New Roman" w:cs="Times New Roman"/>
          <w:color w:val="000000" w:themeColor="text1"/>
          <w:sz w:val="28"/>
          <w:szCs w:val="28"/>
        </w:rPr>
        <w:t xml:space="preserve">вложения являются </w:t>
      </w:r>
      <w:r w:rsidR="00C600A5" w:rsidRPr="00150D78">
        <w:rPr>
          <w:rFonts w:ascii="Times New Roman" w:hAnsi="Times New Roman" w:cs="Times New Roman"/>
          <w:color w:val="000000" w:themeColor="text1"/>
          <w:sz w:val="28"/>
          <w:szCs w:val="28"/>
        </w:rPr>
        <w:t>ценные бумаги и про</w:t>
      </w:r>
      <w:r w:rsidR="0036565B" w:rsidRPr="00150D78">
        <w:rPr>
          <w:rFonts w:ascii="Times New Roman" w:hAnsi="Times New Roman" w:cs="Times New Roman"/>
          <w:color w:val="000000" w:themeColor="text1"/>
          <w:sz w:val="28"/>
          <w:szCs w:val="28"/>
        </w:rPr>
        <w:t>изводные финансовые инструменты</w:t>
      </w:r>
      <w:r w:rsidR="00C600A5" w:rsidRPr="00150D78">
        <w:rPr>
          <w:rFonts w:ascii="Times New Roman" w:hAnsi="Times New Roman" w:cs="Times New Roman"/>
          <w:color w:val="000000" w:themeColor="text1"/>
          <w:sz w:val="28"/>
          <w:szCs w:val="28"/>
        </w:rPr>
        <w:t>.</w:t>
      </w:r>
    </w:p>
    <w:p w:rsidR="00767DD7" w:rsidRPr="00150D78" w:rsidRDefault="00767DD7" w:rsidP="00AA0060">
      <w:pPr>
        <w:pStyle w:val="a7"/>
        <w:widowControl w:val="0"/>
        <w:spacing w:after="0" w:line="360" w:lineRule="auto"/>
        <w:ind w:left="0"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Наиболее распространённой формой </w:t>
      </w:r>
      <w:r w:rsidR="00B93F96">
        <w:rPr>
          <w:rFonts w:ascii="Times New Roman" w:hAnsi="Times New Roman" w:cs="Times New Roman"/>
          <w:color w:val="000000" w:themeColor="text1"/>
          <w:sz w:val="28"/>
          <w:szCs w:val="28"/>
        </w:rPr>
        <w:t>инвестирования</w:t>
      </w:r>
      <w:r w:rsidRPr="00150D78">
        <w:rPr>
          <w:rFonts w:ascii="Times New Roman" w:hAnsi="Times New Roman" w:cs="Times New Roman"/>
          <w:color w:val="000000" w:themeColor="text1"/>
          <w:sz w:val="28"/>
          <w:szCs w:val="28"/>
        </w:rPr>
        <w:t xml:space="preserve"> являются ценные </w:t>
      </w:r>
      <w:r w:rsidRPr="00150D78">
        <w:rPr>
          <w:rFonts w:ascii="Times New Roman" w:hAnsi="Times New Roman" w:cs="Times New Roman"/>
          <w:color w:val="000000" w:themeColor="text1"/>
          <w:sz w:val="28"/>
          <w:szCs w:val="28"/>
        </w:rPr>
        <w:lastRenderedPageBreak/>
        <w:t>бумаги. Для упорядочивания и классификации ценных бумаг в научной литературе выбирают определенный признак, который и является основанием или критерием разделения.</w:t>
      </w:r>
    </w:p>
    <w:p w:rsidR="00C600A5" w:rsidRPr="00B93F96" w:rsidRDefault="00561B06" w:rsidP="00C600A5">
      <w:pPr>
        <w:pStyle w:val="a7"/>
        <w:widowControl w:val="0"/>
        <w:spacing w:after="0" w:line="36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Прежде всего необходимо остановиться на легальной классификации, которая </w:t>
      </w:r>
      <w:r w:rsidR="0043257C" w:rsidRPr="00B93F96">
        <w:rPr>
          <w:rFonts w:ascii="Times New Roman" w:hAnsi="Times New Roman" w:cs="Times New Roman"/>
          <w:color w:val="000000" w:themeColor="text1"/>
          <w:sz w:val="28"/>
          <w:szCs w:val="28"/>
        </w:rPr>
        <w:t xml:space="preserve">основывается на способах, </w:t>
      </w:r>
      <w:r>
        <w:rPr>
          <w:rFonts w:ascii="Times New Roman" w:hAnsi="Times New Roman" w:cs="Times New Roman"/>
          <w:color w:val="000000" w:themeColor="text1"/>
          <w:sz w:val="28"/>
          <w:szCs w:val="28"/>
        </w:rPr>
        <w:t xml:space="preserve">обозначения </w:t>
      </w:r>
      <w:proofErr w:type="spellStart"/>
      <w:r w:rsidR="00E160F2">
        <w:rPr>
          <w:rFonts w:ascii="Times New Roman" w:hAnsi="Times New Roman" w:cs="Times New Roman"/>
          <w:color w:val="000000" w:themeColor="text1"/>
          <w:sz w:val="28"/>
          <w:szCs w:val="28"/>
        </w:rPr>
        <w:t>управомоченного</w:t>
      </w:r>
      <w:proofErr w:type="spellEnd"/>
      <w:r>
        <w:rPr>
          <w:rFonts w:ascii="Times New Roman" w:hAnsi="Times New Roman" w:cs="Times New Roman"/>
          <w:color w:val="000000" w:themeColor="text1"/>
          <w:sz w:val="28"/>
          <w:szCs w:val="28"/>
        </w:rPr>
        <w:t xml:space="preserve"> на них лица</w:t>
      </w:r>
      <w:r w:rsidR="0043257C" w:rsidRPr="00B93F96">
        <w:rPr>
          <w:rFonts w:ascii="Times New Roman" w:hAnsi="Times New Roman" w:cs="Times New Roman"/>
          <w:color w:val="000000" w:themeColor="text1"/>
          <w:sz w:val="28"/>
          <w:szCs w:val="28"/>
        </w:rPr>
        <w:t xml:space="preserve">: </w:t>
      </w:r>
      <w:r w:rsidR="00C600A5" w:rsidRPr="00B93F96">
        <w:rPr>
          <w:rFonts w:ascii="Times New Roman" w:hAnsi="Times New Roman" w:cs="Times New Roman"/>
          <w:color w:val="000000" w:themeColor="text1"/>
          <w:sz w:val="28"/>
          <w:szCs w:val="28"/>
        </w:rPr>
        <w:t>1) ценные бумаги на предъявителя; 2) ордерные ценные бумаги; 3) именные ценные бумаги</w:t>
      </w:r>
      <w:r w:rsidR="00AA5C45">
        <w:rPr>
          <w:rFonts w:ascii="Times New Roman" w:hAnsi="Times New Roman" w:cs="Times New Roman"/>
          <w:color w:val="000000" w:themeColor="text1"/>
          <w:sz w:val="28"/>
          <w:szCs w:val="28"/>
        </w:rPr>
        <w:t>.</w:t>
      </w:r>
      <w:r w:rsidR="00C600A5" w:rsidRPr="00B93F96">
        <w:rPr>
          <w:rStyle w:val="a5"/>
          <w:rFonts w:ascii="Times New Roman" w:hAnsi="Times New Roman" w:cs="Times New Roman"/>
          <w:color w:val="000000" w:themeColor="text1"/>
          <w:sz w:val="28"/>
          <w:szCs w:val="28"/>
        </w:rPr>
        <w:footnoteReference w:id="14"/>
      </w:r>
    </w:p>
    <w:p w:rsidR="00C600A5" w:rsidRPr="00B93F96" w:rsidRDefault="00561B06" w:rsidP="00C600A5">
      <w:pPr>
        <w:pStyle w:val="a7"/>
        <w:widowControl w:val="0"/>
        <w:spacing w:after="0" w:line="36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ценные бумаги могут подразделяться в </w:t>
      </w:r>
      <w:r w:rsidR="00FA5453">
        <w:rPr>
          <w:rFonts w:ascii="Times New Roman" w:hAnsi="Times New Roman" w:cs="Times New Roman"/>
          <w:color w:val="000000" w:themeColor="text1"/>
          <w:sz w:val="28"/>
          <w:szCs w:val="28"/>
        </w:rPr>
        <w:t>зависимости</w:t>
      </w:r>
      <w:r>
        <w:rPr>
          <w:rFonts w:ascii="Times New Roman" w:hAnsi="Times New Roman" w:cs="Times New Roman"/>
          <w:color w:val="000000" w:themeColor="text1"/>
          <w:sz w:val="28"/>
          <w:szCs w:val="28"/>
        </w:rPr>
        <w:t xml:space="preserve"> от природы выраженных в них прав</w:t>
      </w:r>
      <w:r w:rsidR="00C600A5" w:rsidRPr="00B93F96">
        <w:rPr>
          <w:rFonts w:ascii="Times New Roman" w:hAnsi="Times New Roman" w:cs="Times New Roman"/>
          <w:color w:val="000000" w:themeColor="text1"/>
          <w:sz w:val="28"/>
          <w:szCs w:val="28"/>
        </w:rPr>
        <w:t>: 1) на денежные, выражающие право требования определенной денежной суммы; 2) това</w:t>
      </w:r>
      <w:r>
        <w:rPr>
          <w:rFonts w:ascii="Times New Roman" w:hAnsi="Times New Roman" w:cs="Times New Roman"/>
          <w:color w:val="000000" w:themeColor="text1"/>
          <w:sz w:val="28"/>
          <w:szCs w:val="28"/>
        </w:rPr>
        <w:t>рные</w:t>
      </w:r>
      <w:r w:rsidR="00C600A5" w:rsidRPr="00B93F96">
        <w:rPr>
          <w:rFonts w:ascii="Times New Roman" w:hAnsi="Times New Roman" w:cs="Times New Roman"/>
          <w:color w:val="000000" w:themeColor="text1"/>
          <w:sz w:val="28"/>
          <w:szCs w:val="28"/>
        </w:rPr>
        <w:t>, выражающие право на определенные вещи; 3) корпоративные, выражающие право на участие в делах акционерного общества</w:t>
      </w:r>
      <w:r w:rsidR="00AA5C45">
        <w:rPr>
          <w:rFonts w:ascii="Times New Roman" w:hAnsi="Times New Roman" w:cs="Times New Roman"/>
          <w:color w:val="000000" w:themeColor="text1"/>
          <w:sz w:val="28"/>
          <w:szCs w:val="28"/>
        </w:rPr>
        <w:t>.</w:t>
      </w:r>
      <w:r w:rsidR="00C600A5" w:rsidRPr="00B93F96">
        <w:rPr>
          <w:rStyle w:val="a5"/>
          <w:rFonts w:ascii="Times New Roman" w:hAnsi="Times New Roman" w:cs="Times New Roman"/>
          <w:color w:val="000000" w:themeColor="text1"/>
          <w:sz w:val="28"/>
          <w:szCs w:val="28"/>
        </w:rPr>
        <w:footnoteReference w:id="15"/>
      </w:r>
    </w:p>
    <w:p w:rsidR="00C84425" w:rsidRDefault="00C600A5" w:rsidP="00C600A5">
      <w:pPr>
        <w:pStyle w:val="a7"/>
        <w:widowControl w:val="0"/>
        <w:spacing w:after="0" w:line="360" w:lineRule="auto"/>
        <w:ind w:left="0" w:firstLine="708"/>
        <w:jc w:val="both"/>
        <w:rPr>
          <w:rFonts w:ascii="Times New Roman" w:hAnsi="Times New Roman" w:cs="Times New Roman"/>
          <w:color w:val="000000" w:themeColor="text1"/>
          <w:sz w:val="28"/>
          <w:szCs w:val="28"/>
        </w:rPr>
      </w:pPr>
      <w:r w:rsidRPr="00B93F96">
        <w:rPr>
          <w:rFonts w:ascii="Times New Roman" w:hAnsi="Times New Roman" w:cs="Times New Roman"/>
          <w:color w:val="000000" w:themeColor="text1"/>
          <w:sz w:val="28"/>
          <w:szCs w:val="28"/>
        </w:rPr>
        <w:t xml:space="preserve">По признаку наличия или отсутствия у ценных бумаг свойства публичной достоверности выделяют: 1) бумаги публичной достоверности; 2) </w:t>
      </w:r>
      <w:r w:rsidR="0036565B" w:rsidRPr="00B93F96">
        <w:rPr>
          <w:rFonts w:ascii="Times New Roman" w:hAnsi="Times New Roman" w:cs="Times New Roman"/>
          <w:color w:val="000000" w:themeColor="text1"/>
          <w:sz w:val="28"/>
          <w:szCs w:val="28"/>
        </w:rPr>
        <w:t>ценные бумаги, не обла</w:t>
      </w:r>
      <w:r w:rsidR="00561B06">
        <w:rPr>
          <w:rFonts w:ascii="Times New Roman" w:hAnsi="Times New Roman" w:cs="Times New Roman"/>
          <w:color w:val="000000" w:themeColor="text1"/>
          <w:sz w:val="28"/>
          <w:szCs w:val="28"/>
        </w:rPr>
        <w:t>дающие публичной достоверностью</w:t>
      </w:r>
      <w:r w:rsidR="00AA5C45">
        <w:rPr>
          <w:rFonts w:ascii="Times New Roman" w:hAnsi="Times New Roman" w:cs="Times New Roman"/>
          <w:color w:val="000000" w:themeColor="text1"/>
          <w:sz w:val="28"/>
          <w:szCs w:val="28"/>
        </w:rPr>
        <w:t>.</w:t>
      </w:r>
      <w:r w:rsidRPr="00B93F96">
        <w:rPr>
          <w:rStyle w:val="a5"/>
          <w:rFonts w:ascii="Times New Roman" w:hAnsi="Times New Roman" w:cs="Times New Roman"/>
          <w:color w:val="000000" w:themeColor="text1"/>
          <w:sz w:val="28"/>
          <w:szCs w:val="28"/>
        </w:rPr>
        <w:footnoteReference w:id="16"/>
      </w:r>
    </w:p>
    <w:p w:rsidR="00561B06" w:rsidRPr="00150D78" w:rsidRDefault="00561B06" w:rsidP="00C600A5">
      <w:pPr>
        <w:pStyle w:val="a7"/>
        <w:widowControl w:val="0"/>
        <w:spacing w:after="0" w:line="36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в Законе «О рынке ценных бумаг» представлена классификация, в соответствии с которой ценные бумаги делятся на</w:t>
      </w:r>
      <w:r w:rsidR="00B87F3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A5453">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 xml:space="preserve">эмиссионные и </w:t>
      </w:r>
      <w:r w:rsidR="00FA5453">
        <w:rPr>
          <w:rFonts w:ascii="Times New Roman" w:hAnsi="Times New Roman" w:cs="Times New Roman"/>
          <w:color w:val="000000" w:themeColor="text1"/>
          <w:sz w:val="28"/>
          <w:szCs w:val="28"/>
        </w:rPr>
        <w:t xml:space="preserve">2) </w:t>
      </w:r>
      <w:proofErr w:type="spellStart"/>
      <w:r>
        <w:rPr>
          <w:rFonts w:ascii="Times New Roman" w:hAnsi="Times New Roman" w:cs="Times New Roman"/>
          <w:color w:val="000000" w:themeColor="text1"/>
          <w:sz w:val="28"/>
          <w:szCs w:val="28"/>
        </w:rPr>
        <w:t>неэмиссионые</w:t>
      </w:r>
      <w:proofErr w:type="spellEnd"/>
      <w:r>
        <w:rPr>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footnoteReference w:id="17"/>
      </w:r>
    </w:p>
    <w:p w:rsidR="00C600A5" w:rsidRPr="00150D78" w:rsidRDefault="00561B06" w:rsidP="00C600A5">
      <w:pPr>
        <w:pStyle w:val="a7"/>
        <w:widowControl w:val="0"/>
        <w:spacing w:after="0" w:line="36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силу того, что ГК РФ содержит открытый перечень видов ценных бумаг </w:t>
      </w:r>
      <w:r w:rsidR="00B93F96">
        <w:rPr>
          <w:rFonts w:ascii="Times New Roman" w:hAnsi="Times New Roman" w:cs="Times New Roman"/>
          <w:color w:val="000000" w:themeColor="text1"/>
          <w:sz w:val="28"/>
          <w:szCs w:val="28"/>
        </w:rPr>
        <w:t>в научных трудах существует множество разли</w:t>
      </w:r>
      <w:r>
        <w:rPr>
          <w:rFonts w:ascii="Times New Roman" w:hAnsi="Times New Roman" w:cs="Times New Roman"/>
          <w:color w:val="000000" w:themeColor="text1"/>
          <w:sz w:val="28"/>
          <w:szCs w:val="28"/>
        </w:rPr>
        <w:t>чных классификаций.</w:t>
      </w:r>
      <w:r w:rsidR="00B93F9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B93F96">
        <w:rPr>
          <w:rFonts w:ascii="Times New Roman" w:hAnsi="Times New Roman" w:cs="Times New Roman"/>
          <w:color w:val="000000" w:themeColor="text1"/>
          <w:sz w:val="28"/>
          <w:szCs w:val="28"/>
        </w:rPr>
        <w:t xml:space="preserve"> </w:t>
      </w:r>
      <w:r w:rsidR="003B0011" w:rsidRPr="00150D78">
        <w:rPr>
          <w:rFonts w:ascii="Times New Roman" w:hAnsi="Times New Roman" w:cs="Times New Roman"/>
          <w:color w:val="000000" w:themeColor="text1"/>
          <w:sz w:val="28"/>
          <w:szCs w:val="28"/>
        </w:rPr>
        <w:t xml:space="preserve">контексте настоящего исследования интересной представляется </w:t>
      </w:r>
      <w:r w:rsidR="00C600A5" w:rsidRPr="00150D78">
        <w:rPr>
          <w:rFonts w:ascii="Times New Roman" w:hAnsi="Times New Roman" w:cs="Times New Roman"/>
          <w:color w:val="000000" w:themeColor="text1"/>
          <w:sz w:val="28"/>
          <w:szCs w:val="28"/>
        </w:rPr>
        <w:t>классификация, которая выделяет инвестиционные ценные бумаги.</w:t>
      </w:r>
    </w:p>
    <w:p w:rsidR="00E44713" w:rsidRPr="00150D78" w:rsidRDefault="00E44713" w:rsidP="00C600A5">
      <w:pPr>
        <w:pStyle w:val="a7"/>
        <w:widowControl w:val="0"/>
        <w:spacing w:after="0" w:line="360" w:lineRule="auto"/>
        <w:ind w:left="0"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Одно из ранних упоминаний об инвестиционных ценных бумагах можно встретить в</w:t>
      </w:r>
      <w:r w:rsidR="00C600A5" w:rsidRPr="00150D78">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rPr>
        <w:t>проекте отечественных законов, связанных с ценными бумаг</w:t>
      </w:r>
      <w:r w:rsidR="00377DB5" w:rsidRPr="00150D78">
        <w:rPr>
          <w:rFonts w:ascii="Times New Roman" w:hAnsi="Times New Roman" w:cs="Times New Roman"/>
          <w:color w:val="000000" w:themeColor="text1"/>
          <w:sz w:val="28"/>
          <w:szCs w:val="28"/>
        </w:rPr>
        <w:t>ами</w:t>
      </w:r>
      <w:r w:rsidRPr="00150D78">
        <w:rPr>
          <w:rFonts w:ascii="Times New Roman" w:hAnsi="Times New Roman" w:cs="Times New Roman"/>
          <w:color w:val="000000" w:themeColor="text1"/>
          <w:sz w:val="28"/>
          <w:szCs w:val="28"/>
        </w:rPr>
        <w:t xml:space="preserve"> в целом, где инвестиционные бумаги выделялись авторами отдельно от остальных</w:t>
      </w:r>
      <w:r w:rsidR="00AA5C45">
        <w:rPr>
          <w:rFonts w:ascii="Times New Roman" w:hAnsi="Times New Roman" w:cs="Times New Roman"/>
          <w:color w:val="000000" w:themeColor="text1"/>
          <w:sz w:val="28"/>
          <w:szCs w:val="28"/>
        </w:rPr>
        <w:t>.</w:t>
      </w:r>
      <w:r w:rsidRPr="00150D78">
        <w:rPr>
          <w:rStyle w:val="a5"/>
          <w:rFonts w:ascii="Times New Roman" w:hAnsi="Times New Roman" w:cs="Times New Roman"/>
          <w:color w:val="000000" w:themeColor="text1"/>
          <w:sz w:val="28"/>
          <w:szCs w:val="28"/>
        </w:rPr>
        <w:footnoteReference w:id="18"/>
      </w:r>
      <w:r w:rsidR="00057F31">
        <w:rPr>
          <w:rFonts w:ascii="Times New Roman" w:hAnsi="Times New Roman" w:cs="Times New Roman"/>
          <w:color w:val="000000" w:themeColor="text1"/>
          <w:sz w:val="28"/>
          <w:szCs w:val="28"/>
        </w:rPr>
        <w:t xml:space="preserve"> Но </w:t>
      </w:r>
      <w:r w:rsidR="00057F31" w:rsidRPr="00E10FC9">
        <w:rPr>
          <w:rFonts w:ascii="Times New Roman" w:hAnsi="Times New Roman" w:cs="Times New Roman"/>
          <w:color w:val="000000" w:themeColor="text1"/>
          <w:sz w:val="28"/>
          <w:szCs w:val="28"/>
        </w:rPr>
        <w:t>впоследствии</w:t>
      </w:r>
      <w:r w:rsidRPr="00E10FC9">
        <w:rPr>
          <w:rFonts w:ascii="Times New Roman" w:hAnsi="Times New Roman" w:cs="Times New Roman"/>
          <w:color w:val="000000" w:themeColor="text1"/>
          <w:sz w:val="28"/>
          <w:szCs w:val="28"/>
        </w:rPr>
        <w:t xml:space="preserve"> законодатель</w:t>
      </w:r>
      <w:r w:rsidRPr="00150D78">
        <w:rPr>
          <w:rFonts w:ascii="Times New Roman" w:hAnsi="Times New Roman" w:cs="Times New Roman"/>
          <w:color w:val="000000" w:themeColor="text1"/>
          <w:sz w:val="28"/>
          <w:szCs w:val="28"/>
        </w:rPr>
        <w:t xml:space="preserve"> не стал включать в закон такую </w:t>
      </w:r>
      <w:r w:rsidRPr="00150D78">
        <w:rPr>
          <w:rFonts w:ascii="Times New Roman" w:hAnsi="Times New Roman" w:cs="Times New Roman"/>
          <w:color w:val="000000" w:themeColor="text1"/>
          <w:sz w:val="28"/>
          <w:szCs w:val="28"/>
        </w:rPr>
        <w:lastRenderedPageBreak/>
        <w:t>разновидность бума</w:t>
      </w:r>
      <w:r w:rsidR="00E160F2">
        <w:rPr>
          <w:rFonts w:ascii="Times New Roman" w:hAnsi="Times New Roman" w:cs="Times New Roman"/>
          <w:color w:val="000000" w:themeColor="text1"/>
          <w:sz w:val="28"/>
          <w:szCs w:val="28"/>
        </w:rPr>
        <w:t>г</w:t>
      </w:r>
      <w:r w:rsidRPr="00150D78">
        <w:rPr>
          <w:rFonts w:ascii="Times New Roman" w:hAnsi="Times New Roman" w:cs="Times New Roman"/>
          <w:color w:val="000000" w:themeColor="text1"/>
          <w:sz w:val="28"/>
          <w:szCs w:val="28"/>
        </w:rPr>
        <w:t xml:space="preserve">. </w:t>
      </w:r>
    </w:p>
    <w:p w:rsidR="00C600A5" w:rsidRPr="00150D78" w:rsidRDefault="00DF2A4D" w:rsidP="00CD4CA4">
      <w:pPr>
        <w:pStyle w:val="a7"/>
        <w:widowControl w:val="0"/>
        <w:spacing w:after="0" w:line="360" w:lineRule="auto"/>
        <w:ind w:left="0" w:firstLine="708"/>
        <w:jc w:val="both"/>
        <w:rPr>
          <w:rFonts w:ascii="Times New Roman" w:hAnsi="Times New Roman" w:cs="Times New Roman"/>
          <w:color w:val="000000" w:themeColor="text1"/>
          <w:sz w:val="28"/>
          <w:szCs w:val="28"/>
        </w:rPr>
      </w:pPr>
      <w:r w:rsidRPr="00DF2A4D">
        <w:rPr>
          <w:rFonts w:ascii="Times New Roman" w:hAnsi="Times New Roman" w:cs="Times New Roman"/>
          <w:color w:val="000000" w:themeColor="text1"/>
          <w:sz w:val="28"/>
          <w:szCs w:val="28"/>
        </w:rPr>
        <w:t xml:space="preserve">В юридической литературе были попытки выделить </w:t>
      </w:r>
      <w:r w:rsidR="00B93F96">
        <w:rPr>
          <w:rFonts w:ascii="Times New Roman" w:hAnsi="Times New Roman" w:cs="Times New Roman"/>
          <w:color w:val="000000" w:themeColor="text1"/>
          <w:sz w:val="28"/>
          <w:szCs w:val="28"/>
        </w:rPr>
        <w:t xml:space="preserve">инвестиционные </w:t>
      </w:r>
      <w:r w:rsidRPr="00DF2A4D">
        <w:rPr>
          <w:rFonts w:ascii="Times New Roman" w:hAnsi="Times New Roman" w:cs="Times New Roman"/>
          <w:color w:val="000000" w:themeColor="text1"/>
          <w:sz w:val="28"/>
          <w:szCs w:val="28"/>
        </w:rPr>
        <w:t>ценные бумаги в качестве самостоятельного вида.</w:t>
      </w:r>
      <w:r>
        <w:rPr>
          <w:rFonts w:ascii="Times New Roman" w:hAnsi="Times New Roman" w:cs="Times New Roman"/>
          <w:color w:val="000000" w:themeColor="text1"/>
          <w:sz w:val="28"/>
          <w:szCs w:val="28"/>
        </w:rPr>
        <w:t xml:space="preserve"> </w:t>
      </w:r>
      <w:r w:rsidR="00FA5453">
        <w:rPr>
          <w:rFonts w:ascii="Times New Roman" w:hAnsi="Times New Roman" w:cs="Times New Roman"/>
          <w:color w:val="000000" w:themeColor="text1"/>
          <w:sz w:val="28"/>
          <w:szCs w:val="28"/>
        </w:rPr>
        <w:t>Например, В.</w:t>
      </w:r>
      <w:r w:rsidR="00C600A5" w:rsidRPr="00150D78">
        <w:rPr>
          <w:rFonts w:ascii="Times New Roman" w:hAnsi="Times New Roman" w:cs="Times New Roman"/>
          <w:color w:val="000000" w:themeColor="text1"/>
          <w:sz w:val="28"/>
          <w:szCs w:val="28"/>
        </w:rPr>
        <w:t>А. Белов</w:t>
      </w:r>
      <w:r w:rsidRPr="00DF2A4D">
        <w:t xml:space="preserve"> </w:t>
      </w:r>
      <w:r w:rsidR="00B87F3E" w:rsidRPr="00B87F3E">
        <w:rPr>
          <w:rFonts w:ascii="Times New Roman" w:hAnsi="Times New Roman" w:cs="Times New Roman"/>
          <w:sz w:val="28"/>
          <w:szCs w:val="28"/>
        </w:rPr>
        <w:t>классифицировал ценные бумаги</w:t>
      </w:r>
      <w:r w:rsidR="00B87F3E">
        <w:t xml:space="preserve"> </w:t>
      </w:r>
      <w:r w:rsidR="00B87F3E">
        <w:rPr>
          <w:rFonts w:ascii="Times New Roman" w:hAnsi="Times New Roman" w:cs="Times New Roman"/>
          <w:color w:val="000000" w:themeColor="text1"/>
          <w:sz w:val="28"/>
          <w:szCs w:val="28"/>
        </w:rPr>
        <w:t>по экономическим функциям. В том числе автор выделял</w:t>
      </w:r>
      <w:r w:rsidRPr="00DF2A4D">
        <w:rPr>
          <w:rFonts w:ascii="Times New Roman" w:hAnsi="Times New Roman" w:cs="Times New Roman"/>
          <w:color w:val="000000" w:themeColor="text1"/>
          <w:sz w:val="28"/>
          <w:szCs w:val="28"/>
        </w:rPr>
        <w:t xml:space="preserve"> инвестиционные (эмиссионные) ценные бумаги, котор</w:t>
      </w:r>
      <w:r w:rsidR="00B87F3E">
        <w:rPr>
          <w:rFonts w:ascii="Times New Roman" w:hAnsi="Times New Roman" w:cs="Times New Roman"/>
          <w:color w:val="000000" w:themeColor="text1"/>
          <w:sz w:val="28"/>
          <w:szCs w:val="28"/>
        </w:rPr>
        <w:t>ые, по мнению автора, я</w:t>
      </w:r>
      <w:r w:rsidRPr="00DF2A4D">
        <w:rPr>
          <w:rFonts w:ascii="Times New Roman" w:hAnsi="Times New Roman" w:cs="Times New Roman"/>
          <w:color w:val="000000" w:themeColor="text1"/>
          <w:sz w:val="28"/>
          <w:szCs w:val="28"/>
        </w:rPr>
        <w:t>вляются объектом массовых выпусков (эмиссий) и подтверждают право их держателя на получение до</w:t>
      </w:r>
      <w:r>
        <w:rPr>
          <w:rFonts w:ascii="Times New Roman" w:hAnsi="Times New Roman" w:cs="Times New Roman"/>
          <w:color w:val="000000" w:themeColor="text1"/>
          <w:sz w:val="28"/>
          <w:szCs w:val="28"/>
        </w:rPr>
        <w:t>хода с их номинальной стоимости</w:t>
      </w:r>
      <w:r w:rsidR="00AA5C45">
        <w:rPr>
          <w:rFonts w:ascii="Times New Roman" w:hAnsi="Times New Roman" w:cs="Times New Roman"/>
          <w:color w:val="000000" w:themeColor="text1"/>
          <w:sz w:val="28"/>
          <w:szCs w:val="28"/>
        </w:rPr>
        <w:t>.</w:t>
      </w:r>
      <w:r w:rsidR="00FD4B70">
        <w:rPr>
          <w:rFonts w:ascii="Times New Roman" w:hAnsi="Times New Roman" w:cs="Times New Roman"/>
          <w:color w:val="000000" w:themeColor="text1"/>
          <w:sz w:val="28"/>
          <w:szCs w:val="28"/>
        </w:rPr>
        <w:t xml:space="preserve"> </w:t>
      </w:r>
      <w:r w:rsidR="00FA5453">
        <w:rPr>
          <w:rFonts w:ascii="Times New Roman" w:hAnsi="Times New Roman" w:cs="Times New Roman"/>
          <w:color w:val="000000" w:themeColor="text1"/>
          <w:sz w:val="28"/>
          <w:szCs w:val="28"/>
        </w:rPr>
        <w:t>К таким ценным бумагам автор отнес</w:t>
      </w:r>
      <w:r w:rsidR="00B87F3E">
        <w:rPr>
          <w:rFonts w:ascii="Times New Roman" w:hAnsi="Times New Roman" w:cs="Times New Roman"/>
          <w:color w:val="000000" w:themeColor="text1"/>
          <w:sz w:val="28"/>
          <w:szCs w:val="28"/>
        </w:rPr>
        <w:t>:</w:t>
      </w:r>
      <w:r w:rsidRPr="00DF2A4D">
        <w:rPr>
          <w:rFonts w:ascii="Times New Roman" w:hAnsi="Times New Roman" w:cs="Times New Roman"/>
          <w:color w:val="000000" w:themeColor="text1"/>
          <w:sz w:val="28"/>
          <w:szCs w:val="28"/>
        </w:rPr>
        <w:t xml:space="preserve"> акции, облигации, публичные ценные бумаги, жилищные сертификаты, инвестиционные паи, ипотечные сертификаты участия</w:t>
      </w:r>
      <w:r w:rsidR="00AA5C45">
        <w:rPr>
          <w:rFonts w:ascii="Times New Roman" w:hAnsi="Times New Roman" w:cs="Times New Roman"/>
          <w:color w:val="000000" w:themeColor="text1"/>
          <w:sz w:val="28"/>
          <w:szCs w:val="28"/>
        </w:rPr>
        <w:t>.</w:t>
      </w:r>
      <w:r w:rsidR="00C600A5" w:rsidRPr="00150D78">
        <w:rPr>
          <w:rStyle w:val="a5"/>
          <w:rFonts w:ascii="Times New Roman" w:hAnsi="Times New Roman" w:cs="Times New Roman"/>
          <w:color w:val="000000" w:themeColor="text1"/>
          <w:sz w:val="28"/>
          <w:szCs w:val="28"/>
        </w:rPr>
        <w:footnoteReference w:id="19"/>
      </w:r>
    </w:p>
    <w:p w:rsidR="00C600A5" w:rsidRPr="00FA5453" w:rsidRDefault="00DF2A4D" w:rsidP="00C600A5">
      <w:pPr>
        <w:pStyle w:val="a7"/>
        <w:widowControl w:val="0"/>
        <w:spacing w:after="0" w:line="360" w:lineRule="auto"/>
        <w:ind w:left="0" w:firstLine="708"/>
        <w:jc w:val="both"/>
        <w:rPr>
          <w:rFonts w:ascii="Times New Roman" w:hAnsi="Times New Roman" w:cs="Times New Roman"/>
          <w:color w:val="000000" w:themeColor="text1"/>
          <w:sz w:val="28"/>
          <w:szCs w:val="28"/>
        </w:rPr>
      </w:pPr>
      <w:r w:rsidRPr="00FA5453">
        <w:rPr>
          <w:rFonts w:ascii="Times New Roman" w:hAnsi="Times New Roman" w:cs="Times New Roman"/>
          <w:color w:val="000000" w:themeColor="text1"/>
          <w:sz w:val="28"/>
          <w:szCs w:val="28"/>
        </w:rPr>
        <w:t>С такой т</w:t>
      </w:r>
      <w:r w:rsidR="00B87F3E">
        <w:rPr>
          <w:rFonts w:ascii="Times New Roman" w:hAnsi="Times New Roman" w:cs="Times New Roman"/>
          <w:color w:val="000000" w:themeColor="text1"/>
          <w:sz w:val="28"/>
          <w:szCs w:val="28"/>
        </w:rPr>
        <w:t>очкой зрения сложно согласиться</w:t>
      </w:r>
      <w:r w:rsidRPr="00FA5453">
        <w:rPr>
          <w:rFonts w:ascii="Times New Roman" w:hAnsi="Times New Roman" w:cs="Times New Roman"/>
          <w:color w:val="000000" w:themeColor="text1"/>
          <w:sz w:val="28"/>
          <w:szCs w:val="28"/>
        </w:rPr>
        <w:t xml:space="preserve"> ввиду того, что</w:t>
      </w:r>
      <w:r w:rsidRPr="00FA5453">
        <w:rPr>
          <w:rFonts w:ascii="Times New Roman" w:hAnsi="Times New Roman" w:cs="Times New Roman"/>
          <w:sz w:val="28"/>
          <w:szCs w:val="28"/>
        </w:rPr>
        <w:t xml:space="preserve"> </w:t>
      </w:r>
      <w:r w:rsidR="00FA5453" w:rsidRPr="00FA5453">
        <w:rPr>
          <w:rFonts w:ascii="Times New Roman" w:hAnsi="Times New Roman" w:cs="Times New Roman"/>
          <w:sz w:val="28"/>
          <w:szCs w:val="28"/>
        </w:rPr>
        <w:t xml:space="preserve">автор отождествляет инвестиционные и эмиссионные ценные бумаги, при этом к </w:t>
      </w:r>
      <w:r w:rsidRPr="00FA5453">
        <w:rPr>
          <w:rFonts w:ascii="Times New Roman" w:hAnsi="Times New Roman" w:cs="Times New Roman"/>
          <w:color w:val="000000" w:themeColor="text1"/>
          <w:sz w:val="28"/>
          <w:szCs w:val="28"/>
        </w:rPr>
        <w:t>инвестиционны</w:t>
      </w:r>
      <w:r w:rsidR="00FA5453" w:rsidRPr="00FA5453">
        <w:rPr>
          <w:rFonts w:ascii="Times New Roman" w:hAnsi="Times New Roman" w:cs="Times New Roman"/>
          <w:color w:val="000000" w:themeColor="text1"/>
          <w:sz w:val="28"/>
          <w:szCs w:val="28"/>
        </w:rPr>
        <w:t>м</w:t>
      </w:r>
      <w:r w:rsidRPr="00FA5453">
        <w:rPr>
          <w:rFonts w:ascii="Times New Roman" w:hAnsi="Times New Roman" w:cs="Times New Roman"/>
          <w:color w:val="000000" w:themeColor="text1"/>
          <w:sz w:val="28"/>
          <w:szCs w:val="28"/>
        </w:rPr>
        <w:t xml:space="preserve"> бумаг</w:t>
      </w:r>
      <w:r w:rsidR="00FA5453" w:rsidRPr="00FA5453">
        <w:rPr>
          <w:rFonts w:ascii="Times New Roman" w:hAnsi="Times New Roman" w:cs="Times New Roman"/>
          <w:color w:val="000000" w:themeColor="text1"/>
          <w:sz w:val="28"/>
          <w:szCs w:val="28"/>
        </w:rPr>
        <w:t xml:space="preserve">ам </w:t>
      </w:r>
      <w:r w:rsidRPr="00FA5453">
        <w:rPr>
          <w:rFonts w:ascii="Times New Roman" w:hAnsi="Times New Roman" w:cs="Times New Roman"/>
          <w:color w:val="000000" w:themeColor="text1"/>
          <w:sz w:val="28"/>
          <w:szCs w:val="28"/>
        </w:rPr>
        <w:t xml:space="preserve">могут быть </w:t>
      </w:r>
      <w:r w:rsidR="00FA5453" w:rsidRPr="00FA5453">
        <w:rPr>
          <w:rFonts w:ascii="Times New Roman" w:hAnsi="Times New Roman" w:cs="Times New Roman"/>
          <w:color w:val="000000" w:themeColor="text1"/>
          <w:sz w:val="28"/>
          <w:szCs w:val="28"/>
        </w:rPr>
        <w:t xml:space="preserve">отнесены и </w:t>
      </w:r>
      <w:proofErr w:type="spellStart"/>
      <w:r w:rsidR="00FA5453" w:rsidRPr="00FA5453">
        <w:rPr>
          <w:rFonts w:ascii="Times New Roman" w:hAnsi="Times New Roman" w:cs="Times New Roman"/>
          <w:color w:val="000000" w:themeColor="text1"/>
          <w:sz w:val="28"/>
          <w:szCs w:val="28"/>
        </w:rPr>
        <w:t>не</w:t>
      </w:r>
      <w:r w:rsidRPr="00FA5453">
        <w:rPr>
          <w:rFonts w:ascii="Times New Roman" w:hAnsi="Times New Roman" w:cs="Times New Roman"/>
          <w:color w:val="000000" w:themeColor="text1"/>
          <w:sz w:val="28"/>
          <w:szCs w:val="28"/>
        </w:rPr>
        <w:t>эмисс</w:t>
      </w:r>
      <w:r w:rsidR="00B93F96" w:rsidRPr="00FA5453">
        <w:rPr>
          <w:rFonts w:ascii="Times New Roman" w:hAnsi="Times New Roman" w:cs="Times New Roman"/>
          <w:color w:val="000000" w:themeColor="text1"/>
          <w:sz w:val="28"/>
          <w:szCs w:val="28"/>
        </w:rPr>
        <w:t>ионны</w:t>
      </w:r>
      <w:r w:rsidR="00FA5453" w:rsidRPr="00FA5453">
        <w:rPr>
          <w:rFonts w:ascii="Times New Roman" w:hAnsi="Times New Roman" w:cs="Times New Roman"/>
          <w:color w:val="000000" w:themeColor="text1"/>
          <w:sz w:val="28"/>
          <w:szCs w:val="28"/>
        </w:rPr>
        <w:t>е</w:t>
      </w:r>
      <w:proofErr w:type="spellEnd"/>
      <w:r w:rsidR="00B93F96" w:rsidRPr="00FA5453">
        <w:rPr>
          <w:rFonts w:ascii="Times New Roman" w:hAnsi="Times New Roman" w:cs="Times New Roman"/>
          <w:color w:val="000000" w:themeColor="text1"/>
          <w:sz w:val="28"/>
          <w:szCs w:val="28"/>
        </w:rPr>
        <w:t>, например, вексель</w:t>
      </w:r>
      <w:r w:rsidR="00C600A5" w:rsidRPr="00FA5453">
        <w:rPr>
          <w:rFonts w:ascii="Times New Roman" w:hAnsi="Times New Roman" w:cs="Times New Roman"/>
          <w:color w:val="000000" w:themeColor="text1"/>
          <w:sz w:val="28"/>
          <w:szCs w:val="28"/>
        </w:rPr>
        <w:t>.</w:t>
      </w:r>
    </w:p>
    <w:p w:rsidR="00770835" w:rsidRDefault="00FA5453" w:rsidP="00C600A5">
      <w:pPr>
        <w:pStyle w:val="a7"/>
        <w:widowControl w:val="0"/>
        <w:spacing w:after="0" w:line="36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Другая позиция сводится </w:t>
      </w:r>
      <w:r w:rsidR="00E160F2">
        <w:rPr>
          <w:rFonts w:ascii="Times New Roman" w:hAnsi="Times New Roman" w:cs="Times New Roman"/>
          <w:color w:val="000000" w:themeColor="text1"/>
          <w:sz w:val="28"/>
          <w:szCs w:val="28"/>
        </w:rPr>
        <w:t xml:space="preserve">к </w:t>
      </w:r>
      <w:r w:rsidR="00052F02">
        <w:rPr>
          <w:rFonts w:ascii="Times New Roman" w:hAnsi="Times New Roman" w:cs="Times New Roman"/>
          <w:color w:val="000000" w:themeColor="text1"/>
          <w:sz w:val="28"/>
          <w:szCs w:val="28"/>
        </w:rPr>
        <w:t>разделению</w:t>
      </w:r>
      <w:r w:rsidR="004B39DB" w:rsidRPr="00B93F96">
        <w:rPr>
          <w:rFonts w:ascii="Times New Roman" w:hAnsi="Times New Roman" w:cs="Times New Roman"/>
          <w:color w:val="000000" w:themeColor="text1"/>
          <w:sz w:val="28"/>
          <w:szCs w:val="28"/>
        </w:rPr>
        <w:t xml:space="preserve"> инвестиционн</w:t>
      </w:r>
      <w:r>
        <w:rPr>
          <w:rFonts w:ascii="Times New Roman" w:hAnsi="Times New Roman" w:cs="Times New Roman"/>
          <w:color w:val="000000" w:themeColor="text1"/>
          <w:sz w:val="28"/>
          <w:szCs w:val="28"/>
        </w:rPr>
        <w:t>ы</w:t>
      </w:r>
      <w:r w:rsidR="00052F02">
        <w:rPr>
          <w:rFonts w:ascii="Times New Roman" w:hAnsi="Times New Roman" w:cs="Times New Roman"/>
          <w:color w:val="000000" w:themeColor="text1"/>
          <w:sz w:val="28"/>
          <w:szCs w:val="28"/>
        </w:rPr>
        <w:t>х</w:t>
      </w:r>
      <w:r w:rsidR="004B39DB" w:rsidRPr="00B93F96">
        <w:rPr>
          <w:rFonts w:ascii="Times New Roman" w:hAnsi="Times New Roman" w:cs="Times New Roman"/>
          <w:color w:val="000000" w:themeColor="text1"/>
          <w:sz w:val="28"/>
          <w:szCs w:val="28"/>
        </w:rPr>
        <w:t xml:space="preserve"> и эмиссионн</w:t>
      </w:r>
      <w:r>
        <w:rPr>
          <w:rFonts w:ascii="Times New Roman" w:hAnsi="Times New Roman" w:cs="Times New Roman"/>
          <w:color w:val="000000" w:themeColor="text1"/>
          <w:sz w:val="28"/>
          <w:szCs w:val="28"/>
        </w:rPr>
        <w:t>ы</w:t>
      </w:r>
      <w:r w:rsidR="00052F02">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ценны</w:t>
      </w:r>
      <w:r w:rsidR="00052F02">
        <w:rPr>
          <w:rFonts w:ascii="Times New Roman" w:hAnsi="Times New Roman" w:cs="Times New Roman"/>
          <w:color w:val="000000" w:themeColor="text1"/>
          <w:sz w:val="28"/>
          <w:szCs w:val="28"/>
        </w:rPr>
        <w:t>х</w:t>
      </w:r>
      <w:r w:rsidR="004B39DB" w:rsidRPr="00B93F96">
        <w:rPr>
          <w:rFonts w:ascii="Times New Roman" w:hAnsi="Times New Roman" w:cs="Times New Roman"/>
          <w:color w:val="000000" w:themeColor="text1"/>
          <w:sz w:val="28"/>
          <w:szCs w:val="28"/>
        </w:rPr>
        <w:t xml:space="preserve"> бумаг. </w:t>
      </w:r>
      <w:r w:rsidR="00052F02">
        <w:rPr>
          <w:rFonts w:ascii="Times New Roman" w:hAnsi="Times New Roman" w:cs="Times New Roman"/>
          <w:color w:val="000000" w:themeColor="text1"/>
          <w:sz w:val="28"/>
          <w:szCs w:val="28"/>
        </w:rPr>
        <w:t xml:space="preserve">Например, </w:t>
      </w:r>
      <w:r>
        <w:rPr>
          <w:rFonts w:ascii="Times New Roman" w:hAnsi="Times New Roman" w:cs="Times New Roman"/>
          <w:color w:val="000000" w:themeColor="text1"/>
          <w:sz w:val="28"/>
          <w:szCs w:val="28"/>
        </w:rPr>
        <w:t>Г.Н. Шевченко понимал</w:t>
      </w:r>
      <w:r w:rsidR="00052F02">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под и</w:t>
      </w:r>
      <w:r w:rsidR="004B39DB" w:rsidRPr="00B93F96">
        <w:rPr>
          <w:rFonts w:ascii="Times New Roman" w:hAnsi="Times New Roman" w:cs="Times New Roman"/>
          <w:color w:val="000000" w:themeColor="text1"/>
          <w:sz w:val="28"/>
          <w:szCs w:val="28"/>
        </w:rPr>
        <w:t>нвестиционными ценными бумагами</w:t>
      </w:r>
      <w:r>
        <w:rPr>
          <w:rFonts w:ascii="Times New Roman" w:hAnsi="Times New Roman" w:cs="Times New Roman"/>
          <w:color w:val="000000" w:themeColor="text1"/>
          <w:sz w:val="28"/>
          <w:szCs w:val="28"/>
        </w:rPr>
        <w:t xml:space="preserve"> </w:t>
      </w:r>
      <w:r w:rsidR="004B39DB" w:rsidRPr="00B93F96">
        <w:rPr>
          <w:rFonts w:ascii="Times New Roman" w:hAnsi="Times New Roman" w:cs="Times New Roman"/>
          <w:color w:val="000000" w:themeColor="text1"/>
          <w:sz w:val="28"/>
          <w:szCs w:val="28"/>
        </w:rPr>
        <w:t>эмиссионные</w:t>
      </w:r>
      <w:r>
        <w:rPr>
          <w:rFonts w:ascii="Times New Roman" w:hAnsi="Times New Roman" w:cs="Times New Roman"/>
          <w:color w:val="000000" w:themeColor="text1"/>
          <w:sz w:val="28"/>
          <w:szCs w:val="28"/>
        </w:rPr>
        <w:t xml:space="preserve"> бумаги</w:t>
      </w:r>
      <w:r w:rsidR="004B39DB" w:rsidRPr="00B93F9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которые</w:t>
      </w:r>
      <w:r w:rsidR="004B39DB" w:rsidRPr="00B93F96">
        <w:rPr>
          <w:rFonts w:ascii="Times New Roman" w:hAnsi="Times New Roman" w:cs="Times New Roman"/>
          <w:color w:val="000000" w:themeColor="text1"/>
          <w:sz w:val="28"/>
          <w:szCs w:val="28"/>
        </w:rPr>
        <w:t xml:space="preserve"> </w:t>
      </w:r>
      <w:r w:rsidR="00052F02" w:rsidRPr="00B93F96">
        <w:rPr>
          <w:rFonts w:ascii="Times New Roman" w:hAnsi="Times New Roman" w:cs="Times New Roman"/>
          <w:color w:val="000000" w:themeColor="text1"/>
          <w:sz w:val="28"/>
          <w:szCs w:val="28"/>
        </w:rPr>
        <w:t>характеризую</w:t>
      </w:r>
      <w:r w:rsidR="00052F02">
        <w:rPr>
          <w:rFonts w:ascii="Times New Roman" w:hAnsi="Times New Roman" w:cs="Times New Roman"/>
          <w:color w:val="000000" w:themeColor="text1"/>
          <w:sz w:val="28"/>
          <w:szCs w:val="28"/>
        </w:rPr>
        <w:t>тся</w:t>
      </w:r>
      <w:r w:rsidR="004B39DB" w:rsidRPr="00B93F96">
        <w:rPr>
          <w:rFonts w:ascii="Times New Roman" w:hAnsi="Times New Roman" w:cs="Times New Roman"/>
          <w:color w:val="000000" w:themeColor="text1"/>
          <w:sz w:val="28"/>
          <w:szCs w:val="28"/>
        </w:rPr>
        <w:t xml:space="preserve"> признаками, предусмотренными </w:t>
      </w:r>
      <w:r w:rsidR="007547F4" w:rsidRPr="00B93F96">
        <w:rPr>
          <w:rFonts w:ascii="Times New Roman" w:hAnsi="Times New Roman" w:cs="Times New Roman"/>
          <w:color w:val="000000" w:themeColor="text1"/>
          <w:sz w:val="28"/>
          <w:szCs w:val="28"/>
        </w:rPr>
        <w:t>Законом</w:t>
      </w:r>
      <w:r w:rsidR="00052F02">
        <w:rPr>
          <w:rFonts w:ascii="Times New Roman" w:hAnsi="Times New Roman" w:cs="Times New Roman"/>
          <w:color w:val="000000" w:themeColor="text1"/>
          <w:sz w:val="28"/>
          <w:szCs w:val="28"/>
        </w:rPr>
        <w:t xml:space="preserve"> «О рынке ценных бумаг», и ценные бумаги коллективного инвестирования – </w:t>
      </w:r>
      <w:r w:rsidR="004B39DB" w:rsidRPr="00B93F96">
        <w:rPr>
          <w:rFonts w:ascii="Times New Roman" w:hAnsi="Times New Roman" w:cs="Times New Roman"/>
          <w:color w:val="000000" w:themeColor="text1"/>
          <w:sz w:val="28"/>
          <w:szCs w:val="28"/>
        </w:rPr>
        <w:t>инвестиционные паи и ипотечные сертификаты участия</w:t>
      </w:r>
      <w:r w:rsidR="00AA5C45">
        <w:rPr>
          <w:rFonts w:ascii="Times New Roman" w:hAnsi="Times New Roman" w:cs="Times New Roman"/>
          <w:color w:val="000000" w:themeColor="text1"/>
          <w:sz w:val="28"/>
          <w:szCs w:val="28"/>
        </w:rPr>
        <w:t>.</w:t>
      </w:r>
      <w:r w:rsidR="004B39DB" w:rsidRPr="00B93F96">
        <w:rPr>
          <w:rStyle w:val="a5"/>
          <w:rFonts w:ascii="Times New Roman" w:hAnsi="Times New Roman" w:cs="Times New Roman"/>
          <w:color w:val="000000" w:themeColor="text1"/>
          <w:sz w:val="28"/>
          <w:szCs w:val="28"/>
        </w:rPr>
        <w:footnoteReference w:id="20"/>
      </w:r>
      <w:r w:rsidR="004B39DB" w:rsidRPr="00150D78">
        <w:rPr>
          <w:rFonts w:ascii="Times New Roman" w:hAnsi="Times New Roman" w:cs="Times New Roman"/>
          <w:color w:val="000000" w:themeColor="text1"/>
          <w:sz w:val="28"/>
          <w:szCs w:val="28"/>
        </w:rPr>
        <w:t xml:space="preserve"> </w:t>
      </w:r>
    </w:p>
    <w:p w:rsidR="00A77D2F" w:rsidRPr="00150D78" w:rsidRDefault="004B39DB" w:rsidP="00C600A5">
      <w:pPr>
        <w:pStyle w:val="a7"/>
        <w:widowControl w:val="0"/>
        <w:spacing w:after="0" w:line="360" w:lineRule="auto"/>
        <w:ind w:left="0"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То есть понятие инвестиц</w:t>
      </w:r>
      <w:r w:rsidR="00057F31">
        <w:rPr>
          <w:rFonts w:ascii="Times New Roman" w:hAnsi="Times New Roman" w:cs="Times New Roman"/>
          <w:color w:val="000000" w:themeColor="text1"/>
          <w:sz w:val="28"/>
          <w:szCs w:val="28"/>
        </w:rPr>
        <w:t>ионных бумаг у Г.</w:t>
      </w:r>
      <w:r w:rsidRPr="00150D78">
        <w:rPr>
          <w:rFonts w:ascii="Times New Roman" w:hAnsi="Times New Roman" w:cs="Times New Roman"/>
          <w:color w:val="000000" w:themeColor="text1"/>
          <w:sz w:val="28"/>
          <w:szCs w:val="28"/>
        </w:rPr>
        <w:t xml:space="preserve">Н. Шевченко шире, чем эмиссионные. С такой позицией следует согласиться, но </w:t>
      </w:r>
      <w:r w:rsidR="00A77D2F" w:rsidRPr="00150D78">
        <w:rPr>
          <w:rFonts w:ascii="Times New Roman" w:hAnsi="Times New Roman" w:cs="Times New Roman"/>
          <w:color w:val="000000" w:themeColor="text1"/>
          <w:sz w:val="28"/>
          <w:szCs w:val="28"/>
        </w:rPr>
        <w:t xml:space="preserve">в тоже время у автора не </w:t>
      </w:r>
      <w:r w:rsidR="00B87F3E">
        <w:rPr>
          <w:rFonts w:ascii="Times New Roman" w:hAnsi="Times New Roman" w:cs="Times New Roman"/>
          <w:color w:val="000000" w:themeColor="text1"/>
          <w:sz w:val="28"/>
          <w:szCs w:val="28"/>
        </w:rPr>
        <w:t>рассмотрен вопрос</w:t>
      </w:r>
      <w:r w:rsidR="00A77D2F" w:rsidRPr="00150D78">
        <w:rPr>
          <w:rFonts w:ascii="Times New Roman" w:hAnsi="Times New Roman" w:cs="Times New Roman"/>
          <w:color w:val="000000" w:themeColor="text1"/>
          <w:sz w:val="28"/>
          <w:szCs w:val="28"/>
        </w:rPr>
        <w:t xml:space="preserve"> соотношения инвестиционных ценных бумаг с </w:t>
      </w:r>
      <w:proofErr w:type="spellStart"/>
      <w:r w:rsidR="00A77D2F" w:rsidRPr="00150D78">
        <w:rPr>
          <w:rFonts w:ascii="Times New Roman" w:hAnsi="Times New Roman" w:cs="Times New Roman"/>
          <w:color w:val="000000" w:themeColor="text1"/>
          <w:sz w:val="28"/>
          <w:szCs w:val="28"/>
        </w:rPr>
        <w:t>неэмиссионными</w:t>
      </w:r>
      <w:proofErr w:type="spellEnd"/>
      <w:r w:rsidR="00A77D2F" w:rsidRPr="00150D78">
        <w:rPr>
          <w:rFonts w:ascii="Times New Roman" w:hAnsi="Times New Roman" w:cs="Times New Roman"/>
          <w:color w:val="000000" w:themeColor="text1"/>
          <w:sz w:val="28"/>
          <w:szCs w:val="28"/>
        </w:rPr>
        <w:t xml:space="preserve">. </w:t>
      </w:r>
    </w:p>
    <w:p w:rsidR="00CD4CA4" w:rsidRPr="00150D78" w:rsidRDefault="00CD4CA4" w:rsidP="00F70C3E">
      <w:pPr>
        <w:pStyle w:val="a7"/>
        <w:widowControl w:val="0"/>
        <w:spacing w:after="0" w:line="360" w:lineRule="auto"/>
        <w:ind w:left="0"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В соответствии с третьей точкой</w:t>
      </w:r>
      <w:r w:rsidR="00B93F96">
        <w:rPr>
          <w:rFonts w:ascii="Times New Roman" w:hAnsi="Times New Roman" w:cs="Times New Roman"/>
          <w:color w:val="000000" w:themeColor="text1"/>
          <w:sz w:val="28"/>
          <w:szCs w:val="28"/>
        </w:rPr>
        <w:t xml:space="preserve"> зрения</w:t>
      </w:r>
      <w:r w:rsidR="00202CFC">
        <w:rPr>
          <w:rFonts w:ascii="Times New Roman" w:hAnsi="Times New Roman" w:cs="Times New Roman"/>
          <w:color w:val="000000" w:themeColor="text1"/>
          <w:sz w:val="28"/>
          <w:szCs w:val="28"/>
        </w:rPr>
        <w:t>, которая получила довольно широкое распространение,</w:t>
      </w:r>
      <w:r w:rsidRPr="00150D78">
        <w:rPr>
          <w:rFonts w:ascii="Times New Roman" w:hAnsi="Times New Roman" w:cs="Times New Roman"/>
          <w:color w:val="000000" w:themeColor="text1"/>
          <w:sz w:val="28"/>
          <w:szCs w:val="28"/>
        </w:rPr>
        <w:t xml:space="preserve"> </w:t>
      </w:r>
      <w:r w:rsidR="00202CFC" w:rsidRPr="00202CFC">
        <w:rPr>
          <w:rFonts w:ascii="Times New Roman" w:hAnsi="Times New Roman" w:cs="Times New Roman"/>
          <w:color w:val="000000" w:themeColor="text1"/>
          <w:sz w:val="28"/>
          <w:szCs w:val="28"/>
        </w:rPr>
        <w:t>инвестиционные ценные бумаги определяются как любые ценные бумаги, которые используются для инвестирования</w:t>
      </w:r>
      <w:r w:rsidR="00C600A5" w:rsidRPr="00150D78">
        <w:rPr>
          <w:rFonts w:ascii="Times New Roman" w:hAnsi="Times New Roman" w:cs="Times New Roman"/>
          <w:color w:val="000000" w:themeColor="text1"/>
          <w:sz w:val="28"/>
          <w:szCs w:val="28"/>
        </w:rPr>
        <w:t>.</w:t>
      </w:r>
      <w:r w:rsidR="00202CFC" w:rsidRPr="00202CFC">
        <w:t xml:space="preserve"> </w:t>
      </w:r>
      <w:r w:rsidR="00202CFC">
        <w:rPr>
          <w:rFonts w:ascii="Times New Roman" w:hAnsi="Times New Roman" w:cs="Times New Roman"/>
          <w:color w:val="000000" w:themeColor="text1"/>
          <w:sz w:val="28"/>
          <w:szCs w:val="28"/>
        </w:rPr>
        <w:t xml:space="preserve">Такие </w:t>
      </w:r>
      <w:r w:rsidR="00202CFC">
        <w:rPr>
          <w:rFonts w:ascii="Times New Roman" w:hAnsi="Times New Roman" w:cs="Times New Roman"/>
          <w:color w:val="000000" w:themeColor="text1"/>
          <w:sz w:val="28"/>
          <w:szCs w:val="28"/>
        </w:rPr>
        <w:lastRenderedPageBreak/>
        <w:t xml:space="preserve">ценные бумаги </w:t>
      </w:r>
      <w:r w:rsidR="00202CFC" w:rsidRPr="00202CFC">
        <w:rPr>
          <w:rFonts w:ascii="Times New Roman" w:hAnsi="Times New Roman" w:cs="Times New Roman"/>
          <w:color w:val="000000" w:themeColor="text1"/>
          <w:sz w:val="28"/>
          <w:szCs w:val="28"/>
        </w:rPr>
        <w:t xml:space="preserve">могут быть </w:t>
      </w:r>
      <w:r w:rsidR="00202CFC">
        <w:rPr>
          <w:rFonts w:ascii="Times New Roman" w:hAnsi="Times New Roman" w:cs="Times New Roman"/>
          <w:color w:val="000000" w:themeColor="text1"/>
          <w:sz w:val="28"/>
          <w:szCs w:val="28"/>
        </w:rPr>
        <w:t>выпущены</w:t>
      </w:r>
      <w:r w:rsidR="00202CFC" w:rsidRPr="00202CFC">
        <w:rPr>
          <w:rFonts w:ascii="Times New Roman" w:hAnsi="Times New Roman" w:cs="Times New Roman"/>
          <w:color w:val="000000" w:themeColor="text1"/>
          <w:sz w:val="28"/>
          <w:szCs w:val="28"/>
        </w:rPr>
        <w:t xml:space="preserve"> с целью регулирования законодателем процесса их выпуска или обладать возможностью массового и публичного обращения через организатора торговли. </w:t>
      </w:r>
      <w:r w:rsidR="00052F02">
        <w:rPr>
          <w:rFonts w:ascii="Times New Roman" w:hAnsi="Times New Roman" w:cs="Times New Roman"/>
          <w:color w:val="000000" w:themeColor="text1"/>
          <w:sz w:val="28"/>
          <w:szCs w:val="28"/>
        </w:rPr>
        <w:t xml:space="preserve">Широкий подход к пониманию инвестиционных ценных бумаг </w:t>
      </w:r>
      <w:r w:rsidR="00202CFC" w:rsidRPr="00202CFC">
        <w:rPr>
          <w:rFonts w:ascii="Times New Roman" w:hAnsi="Times New Roman" w:cs="Times New Roman"/>
          <w:color w:val="000000" w:themeColor="text1"/>
          <w:sz w:val="28"/>
          <w:szCs w:val="28"/>
        </w:rPr>
        <w:t xml:space="preserve">позволяет включать в них различные </w:t>
      </w:r>
      <w:r w:rsidR="00052F02">
        <w:rPr>
          <w:rFonts w:ascii="Times New Roman" w:hAnsi="Times New Roman" w:cs="Times New Roman"/>
          <w:color w:val="000000" w:themeColor="text1"/>
          <w:sz w:val="28"/>
          <w:szCs w:val="28"/>
        </w:rPr>
        <w:t xml:space="preserve">виды </w:t>
      </w:r>
      <w:r w:rsidR="00202CFC" w:rsidRPr="00202CFC">
        <w:rPr>
          <w:rFonts w:ascii="Times New Roman" w:hAnsi="Times New Roman" w:cs="Times New Roman"/>
          <w:color w:val="000000" w:themeColor="text1"/>
          <w:sz w:val="28"/>
          <w:szCs w:val="28"/>
        </w:rPr>
        <w:t xml:space="preserve">бумаг, включая </w:t>
      </w:r>
      <w:r w:rsidR="00052F02">
        <w:rPr>
          <w:rFonts w:ascii="Times New Roman" w:hAnsi="Times New Roman" w:cs="Times New Roman"/>
          <w:color w:val="000000" w:themeColor="text1"/>
          <w:sz w:val="28"/>
          <w:szCs w:val="28"/>
        </w:rPr>
        <w:t xml:space="preserve">в том числе </w:t>
      </w:r>
      <w:r w:rsidR="00202CFC" w:rsidRPr="00202CFC">
        <w:rPr>
          <w:rFonts w:ascii="Times New Roman" w:hAnsi="Times New Roman" w:cs="Times New Roman"/>
          <w:color w:val="000000" w:themeColor="text1"/>
          <w:sz w:val="28"/>
          <w:szCs w:val="28"/>
        </w:rPr>
        <w:t>акции, облигации, инвес</w:t>
      </w:r>
      <w:r w:rsidR="00202CFC">
        <w:rPr>
          <w:rFonts w:ascii="Times New Roman" w:hAnsi="Times New Roman" w:cs="Times New Roman"/>
          <w:color w:val="000000" w:themeColor="text1"/>
          <w:sz w:val="28"/>
          <w:szCs w:val="28"/>
        </w:rPr>
        <w:t>тиционные паи и другие</w:t>
      </w:r>
      <w:r w:rsidR="00B93F96">
        <w:rPr>
          <w:rFonts w:ascii="Times New Roman" w:hAnsi="Times New Roman" w:cs="Times New Roman"/>
          <w:color w:val="000000" w:themeColor="text1"/>
          <w:sz w:val="28"/>
          <w:szCs w:val="28"/>
        </w:rPr>
        <w:t xml:space="preserve"> ценные бумаги</w:t>
      </w:r>
      <w:r w:rsidR="00AA5C45">
        <w:rPr>
          <w:rFonts w:ascii="Times New Roman" w:hAnsi="Times New Roman" w:cs="Times New Roman"/>
          <w:color w:val="000000" w:themeColor="text1"/>
          <w:sz w:val="28"/>
          <w:szCs w:val="28"/>
        </w:rPr>
        <w:t>.</w:t>
      </w:r>
      <w:r w:rsidR="00C600A5" w:rsidRPr="00150D78">
        <w:rPr>
          <w:rStyle w:val="a5"/>
          <w:rFonts w:ascii="Times New Roman" w:hAnsi="Times New Roman" w:cs="Times New Roman"/>
          <w:color w:val="000000" w:themeColor="text1"/>
          <w:sz w:val="28"/>
          <w:szCs w:val="28"/>
        </w:rPr>
        <w:footnoteReference w:id="21"/>
      </w:r>
    </w:p>
    <w:p w:rsidR="00C600A5" w:rsidRPr="00150D78" w:rsidRDefault="00202CFC" w:rsidP="00F70C3E">
      <w:pPr>
        <w:pStyle w:val="a7"/>
        <w:widowControl w:val="0"/>
        <w:spacing w:after="0" w:line="360" w:lineRule="auto"/>
        <w:ind w:left="0" w:firstLine="708"/>
        <w:jc w:val="both"/>
        <w:rPr>
          <w:rFonts w:ascii="Times New Roman" w:hAnsi="Times New Roman" w:cs="Times New Roman"/>
          <w:color w:val="000000" w:themeColor="text1"/>
          <w:sz w:val="28"/>
          <w:szCs w:val="28"/>
        </w:rPr>
      </w:pPr>
      <w:r w:rsidRPr="00202CFC">
        <w:rPr>
          <w:rFonts w:ascii="Times New Roman" w:hAnsi="Times New Roman" w:cs="Times New Roman"/>
          <w:color w:val="000000" w:themeColor="text1"/>
          <w:sz w:val="28"/>
          <w:szCs w:val="28"/>
        </w:rPr>
        <w:t>Эта позиция может вызвать сомнения, поскольку критерий регулируемости деятельности по выдаче ценных бумаг не ясен. Однако, учитывая сложность оборота таких объектов, законодатель обычно регулирует эту деятельность, чтобы обеспечить правильное функционирование рынка ценных бумаг.</w:t>
      </w:r>
    </w:p>
    <w:p w:rsidR="00461F7A" w:rsidRPr="00150D78" w:rsidRDefault="00057F31" w:rsidP="00461F7A">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Очевидно</w:t>
      </w:r>
      <w:r w:rsidR="00B93F96">
        <w:rPr>
          <w:rFonts w:ascii="Times New Roman" w:hAnsi="Times New Roman" w:cs="Times New Roman"/>
          <w:color w:val="000000" w:themeColor="text1"/>
          <w:sz w:val="28"/>
          <w:szCs w:val="28"/>
        </w:rPr>
        <w:t xml:space="preserve">, что для определения инвестиционной ценной бумаги необходимо понять </w:t>
      </w:r>
      <w:r w:rsidR="00B93F96" w:rsidRPr="00150D78">
        <w:rPr>
          <w:rFonts w:ascii="Times New Roman" w:hAnsi="Times New Roman" w:cs="Times New Roman"/>
          <w:color w:val="000000" w:themeColor="text1"/>
          <w:sz w:val="28"/>
          <w:szCs w:val="28"/>
        </w:rPr>
        <w:t>критери</w:t>
      </w:r>
      <w:r w:rsidR="00B93F96">
        <w:rPr>
          <w:rFonts w:ascii="Times New Roman" w:hAnsi="Times New Roman" w:cs="Times New Roman"/>
          <w:color w:val="000000" w:themeColor="text1"/>
          <w:sz w:val="28"/>
          <w:szCs w:val="28"/>
        </w:rPr>
        <w:t>й, по которому та или иная ценная бумага потенциально будет отн</w:t>
      </w:r>
      <w:r w:rsidR="00D37381">
        <w:rPr>
          <w:rFonts w:ascii="Times New Roman" w:hAnsi="Times New Roman" w:cs="Times New Roman"/>
          <w:color w:val="000000" w:themeColor="text1"/>
          <w:sz w:val="28"/>
          <w:szCs w:val="28"/>
        </w:rPr>
        <w:t xml:space="preserve">оситься к инвестиционной. </w:t>
      </w:r>
      <w:r w:rsidR="00461F7A" w:rsidRPr="00150D78">
        <w:rPr>
          <w:rFonts w:ascii="Times New Roman" w:hAnsi="Times New Roman" w:cs="Times New Roman"/>
          <w:color w:val="000000" w:themeColor="text1"/>
          <w:sz w:val="28"/>
          <w:szCs w:val="28"/>
        </w:rPr>
        <w:t xml:space="preserve">Для ответа на поставленный вопрос </w:t>
      </w:r>
      <w:r w:rsidR="00C600A5" w:rsidRPr="00150D78">
        <w:rPr>
          <w:rFonts w:ascii="Times New Roman" w:hAnsi="Times New Roman" w:cs="Times New Roman"/>
          <w:color w:val="000000" w:themeColor="text1"/>
          <w:sz w:val="28"/>
          <w:szCs w:val="28"/>
        </w:rPr>
        <w:t xml:space="preserve">следует обратиться к содержанию категории «инвестиции». </w:t>
      </w:r>
      <w:r w:rsidR="00461F7A" w:rsidRPr="00150D78">
        <w:rPr>
          <w:rFonts w:ascii="Times New Roman" w:hAnsi="Times New Roman" w:cs="Times New Roman"/>
          <w:color w:val="000000" w:themeColor="text1"/>
          <w:sz w:val="28"/>
          <w:szCs w:val="28"/>
        </w:rPr>
        <w:t xml:space="preserve">Как было указано </w:t>
      </w:r>
      <w:r w:rsidR="002033B0" w:rsidRPr="00150D78">
        <w:rPr>
          <w:rFonts w:ascii="Times New Roman" w:hAnsi="Times New Roman" w:cs="Times New Roman"/>
          <w:color w:val="000000" w:themeColor="text1"/>
          <w:sz w:val="28"/>
          <w:szCs w:val="28"/>
        </w:rPr>
        <w:t>выше</w:t>
      </w:r>
      <w:r>
        <w:rPr>
          <w:rFonts w:ascii="Times New Roman" w:hAnsi="Times New Roman" w:cs="Times New Roman"/>
          <w:color w:val="000000" w:themeColor="text1"/>
          <w:sz w:val="28"/>
          <w:szCs w:val="28"/>
        </w:rPr>
        <w:t>,</w:t>
      </w:r>
      <w:r w:rsidR="002033B0" w:rsidRPr="00150D78">
        <w:rPr>
          <w:rFonts w:ascii="Times New Roman" w:hAnsi="Times New Roman" w:cs="Times New Roman"/>
          <w:color w:val="000000" w:themeColor="text1"/>
          <w:sz w:val="28"/>
          <w:szCs w:val="28"/>
        </w:rPr>
        <w:t xml:space="preserve"> </w:t>
      </w:r>
      <w:r w:rsidR="00461F7A" w:rsidRPr="00150D78">
        <w:rPr>
          <w:rFonts w:ascii="Times New Roman" w:hAnsi="Times New Roman" w:cs="Times New Roman"/>
          <w:color w:val="000000" w:themeColor="text1"/>
          <w:sz w:val="28"/>
          <w:szCs w:val="28"/>
        </w:rPr>
        <w:t xml:space="preserve">юридические явления, которые могут быть отнесены к </w:t>
      </w:r>
      <w:r w:rsidR="00B93F96">
        <w:rPr>
          <w:rFonts w:ascii="Times New Roman" w:hAnsi="Times New Roman" w:cs="Times New Roman"/>
          <w:color w:val="000000" w:themeColor="text1"/>
          <w:sz w:val="28"/>
          <w:szCs w:val="28"/>
        </w:rPr>
        <w:t>инвестициям/инвестиционной деятельности</w:t>
      </w:r>
      <w:r w:rsidR="00461F7A" w:rsidRPr="00150D78">
        <w:rPr>
          <w:rFonts w:ascii="Times New Roman" w:hAnsi="Times New Roman" w:cs="Times New Roman"/>
          <w:color w:val="000000" w:themeColor="text1"/>
          <w:sz w:val="28"/>
          <w:szCs w:val="28"/>
        </w:rPr>
        <w:t xml:space="preserve"> опосредуют инвестиционные процессы. Инвестиционные про</w:t>
      </w:r>
      <w:r w:rsidR="00A77D2F" w:rsidRPr="00150D78">
        <w:rPr>
          <w:rFonts w:ascii="Times New Roman" w:hAnsi="Times New Roman" w:cs="Times New Roman"/>
          <w:color w:val="000000" w:themeColor="text1"/>
          <w:sz w:val="28"/>
          <w:szCs w:val="28"/>
        </w:rPr>
        <w:t xml:space="preserve">цессы напрямую зависят от цели, </w:t>
      </w:r>
      <w:r w:rsidR="00461F7A" w:rsidRPr="00150D78">
        <w:rPr>
          <w:rFonts w:ascii="Times New Roman" w:hAnsi="Times New Roman" w:cs="Times New Roman"/>
          <w:color w:val="000000" w:themeColor="text1"/>
          <w:sz w:val="28"/>
          <w:szCs w:val="28"/>
        </w:rPr>
        <w:t>которую преследует лицо, выпускающее или приобретающее такую бумагу.</w:t>
      </w:r>
    </w:p>
    <w:p w:rsidR="00C600A5" w:rsidRPr="00150D78" w:rsidRDefault="00461F7A" w:rsidP="00377DB5">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Необходимость выделения критерия «цел</w:t>
      </w:r>
      <w:r w:rsidR="00B123CD" w:rsidRPr="00150D78">
        <w:rPr>
          <w:rFonts w:ascii="Times New Roman" w:hAnsi="Times New Roman" w:cs="Times New Roman"/>
          <w:color w:val="000000" w:themeColor="text1"/>
          <w:sz w:val="28"/>
          <w:szCs w:val="28"/>
        </w:rPr>
        <w:t>ь</w:t>
      </w:r>
      <w:r w:rsidRPr="00150D78">
        <w:rPr>
          <w:rFonts w:ascii="Times New Roman" w:hAnsi="Times New Roman" w:cs="Times New Roman"/>
          <w:color w:val="000000" w:themeColor="text1"/>
          <w:sz w:val="28"/>
          <w:szCs w:val="28"/>
        </w:rPr>
        <w:t xml:space="preserve">» </w:t>
      </w:r>
      <w:r w:rsidR="00C600A5" w:rsidRPr="00150D78">
        <w:rPr>
          <w:rFonts w:ascii="Times New Roman" w:hAnsi="Times New Roman" w:cs="Times New Roman"/>
          <w:color w:val="000000" w:themeColor="text1"/>
          <w:sz w:val="28"/>
          <w:szCs w:val="28"/>
        </w:rPr>
        <w:t xml:space="preserve">видится в том, что </w:t>
      </w:r>
      <w:r w:rsidR="00377DB5" w:rsidRPr="00150D78">
        <w:rPr>
          <w:rFonts w:ascii="Times New Roman" w:hAnsi="Times New Roman" w:cs="Times New Roman"/>
          <w:color w:val="000000" w:themeColor="text1"/>
          <w:sz w:val="28"/>
          <w:szCs w:val="28"/>
        </w:rPr>
        <w:t>ценная бумага</w:t>
      </w:r>
      <w:r w:rsidR="00C600A5" w:rsidRPr="00150D78">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rPr>
        <w:t>переход</w:t>
      </w:r>
      <w:r w:rsidR="00377DB5" w:rsidRPr="00150D78">
        <w:rPr>
          <w:rFonts w:ascii="Times New Roman" w:hAnsi="Times New Roman" w:cs="Times New Roman"/>
          <w:color w:val="000000" w:themeColor="text1"/>
          <w:sz w:val="28"/>
          <w:szCs w:val="28"/>
        </w:rPr>
        <w:t>ит</w:t>
      </w:r>
      <w:r w:rsidRPr="00150D78">
        <w:rPr>
          <w:rFonts w:ascii="Times New Roman" w:hAnsi="Times New Roman" w:cs="Times New Roman"/>
          <w:color w:val="000000" w:themeColor="text1"/>
          <w:sz w:val="28"/>
          <w:szCs w:val="28"/>
        </w:rPr>
        <w:t xml:space="preserve"> в особый правой режим инвестиционной ценной бумаги</w:t>
      </w:r>
      <w:r w:rsidR="00377DB5" w:rsidRPr="00150D78">
        <w:rPr>
          <w:rFonts w:ascii="Times New Roman" w:hAnsi="Times New Roman" w:cs="Times New Roman"/>
          <w:color w:val="000000" w:themeColor="text1"/>
          <w:sz w:val="28"/>
          <w:szCs w:val="28"/>
        </w:rPr>
        <w:t xml:space="preserve"> и у держателя такого актива появляются дополнительные гарантии</w:t>
      </w:r>
      <w:r w:rsidR="00AA5C45">
        <w:rPr>
          <w:rFonts w:ascii="Times New Roman" w:hAnsi="Times New Roman" w:cs="Times New Roman"/>
          <w:color w:val="000000" w:themeColor="text1"/>
          <w:sz w:val="28"/>
          <w:szCs w:val="28"/>
        </w:rPr>
        <w:t>,</w:t>
      </w:r>
      <w:r w:rsidR="00375F04" w:rsidRPr="00150D78">
        <w:rPr>
          <w:rStyle w:val="a5"/>
          <w:rFonts w:ascii="Times New Roman" w:hAnsi="Times New Roman" w:cs="Times New Roman"/>
          <w:color w:val="000000" w:themeColor="text1"/>
          <w:sz w:val="28"/>
          <w:szCs w:val="28"/>
        </w:rPr>
        <w:footnoteReference w:id="22"/>
      </w:r>
      <w:r w:rsidR="00AA5C45">
        <w:rPr>
          <w:rFonts w:ascii="Times New Roman" w:hAnsi="Times New Roman" w:cs="Times New Roman"/>
          <w:color w:val="000000" w:themeColor="text1"/>
          <w:sz w:val="28"/>
          <w:szCs w:val="28"/>
        </w:rPr>
        <w:t xml:space="preserve"> которые были рассмотрены выше.</w:t>
      </w:r>
    </w:p>
    <w:p w:rsidR="003072C0" w:rsidRPr="00150D78" w:rsidRDefault="003072C0" w:rsidP="00377DB5">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Подводя промежуточный итог следует отметить, что понимание природы инвестиционных ценных бумаг с юридической точки зрения вызывает сложност</w:t>
      </w:r>
      <w:r w:rsidR="00057F31">
        <w:rPr>
          <w:rFonts w:ascii="Times New Roman" w:hAnsi="Times New Roman" w:cs="Times New Roman"/>
          <w:color w:val="000000" w:themeColor="text1"/>
          <w:sz w:val="28"/>
          <w:szCs w:val="28"/>
        </w:rPr>
        <w:t>и</w:t>
      </w:r>
      <w:r w:rsidRPr="00150D78">
        <w:rPr>
          <w:rFonts w:ascii="Times New Roman" w:hAnsi="Times New Roman" w:cs="Times New Roman"/>
          <w:color w:val="000000" w:themeColor="text1"/>
          <w:sz w:val="28"/>
          <w:szCs w:val="28"/>
        </w:rPr>
        <w:t xml:space="preserve">, потому что при переходе экономических критериев в </w:t>
      </w:r>
      <w:r w:rsidRPr="00150D78">
        <w:rPr>
          <w:rFonts w:ascii="Times New Roman" w:hAnsi="Times New Roman" w:cs="Times New Roman"/>
          <w:color w:val="000000" w:themeColor="text1"/>
          <w:sz w:val="28"/>
          <w:szCs w:val="28"/>
        </w:rPr>
        <w:lastRenderedPageBreak/>
        <w:t>юридическую плоскость возникают проблемы содержательного характера, отграничения этого понятия от смежных юридических понятий, а также их соотношение между собой.</w:t>
      </w:r>
    </w:p>
    <w:p w:rsidR="00A77D2F" w:rsidRPr="00150D78" w:rsidRDefault="00052F02" w:rsidP="00A77D2F">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w:t>
      </w:r>
      <w:r w:rsidR="00D37381">
        <w:rPr>
          <w:rFonts w:ascii="Times New Roman" w:hAnsi="Times New Roman" w:cs="Times New Roman"/>
          <w:color w:val="000000" w:themeColor="text1"/>
          <w:sz w:val="28"/>
          <w:szCs w:val="28"/>
        </w:rPr>
        <w:t xml:space="preserve">следует придерживаться широкого понимания </w:t>
      </w:r>
      <w:r>
        <w:rPr>
          <w:rFonts w:ascii="Times New Roman" w:hAnsi="Times New Roman" w:cs="Times New Roman"/>
          <w:color w:val="000000" w:themeColor="text1"/>
          <w:sz w:val="28"/>
          <w:szCs w:val="28"/>
        </w:rPr>
        <w:t>инвестиционн</w:t>
      </w:r>
      <w:r w:rsidR="00D37381">
        <w:rPr>
          <w:rFonts w:ascii="Times New Roman" w:hAnsi="Times New Roman" w:cs="Times New Roman"/>
          <w:color w:val="000000" w:themeColor="text1"/>
          <w:sz w:val="28"/>
          <w:szCs w:val="28"/>
        </w:rPr>
        <w:t xml:space="preserve">ой </w:t>
      </w:r>
      <w:r>
        <w:rPr>
          <w:rFonts w:ascii="Times New Roman" w:hAnsi="Times New Roman" w:cs="Times New Roman"/>
          <w:color w:val="000000" w:themeColor="text1"/>
          <w:sz w:val="28"/>
          <w:szCs w:val="28"/>
        </w:rPr>
        <w:t>ценн</w:t>
      </w:r>
      <w:r w:rsidR="00D37381">
        <w:rPr>
          <w:rFonts w:ascii="Times New Roman" w:hAnsi="Times New Roman" w:cs="Times New Roman"/>
          <w:color w:val="000000" w:themeColor="text1"/>
          <w:sz w:val="28"/>
          <w:szCs w:val="28"/>
        </w:rPr>
        <w:t xml:space="preserve">ой </w:t>
      </w:r>
      <w:r>
        <w:rPr>
          <w:rFonts w:ascii="Times New Roman" w:hAnsi="Times New Roman" w:cs="Times New Roman"/>
          <w:color w:val="000000" w:themeColor="text1"/>
          <w:sz w:val="28"/>
          <w:szCs w:val="28"/>
        </w:rPr>
        <w:t>бумаг</w:t>
      </w:r>
      <w:r w:rsidR="00D37381">
        <w:rPr>
          <w:rFonts w:ascii="Times New Roman" w:hAnsi="Times New Roman" w:cs="Times New Roman"/>
          <w:color w:val="000000" w:themeColor="text1"/>
          <w:sz w:val="28"/>
          <w:szCs w:val="28"/>
        </w:rPr>
        <w:t xml:space="preserve">и и </w:t>
      </w:r>
      <w:r>
        <w:rPr>
          <w:rFonts w:ascii="Times New Roman" w:hAnsi="Times New Roman" w:cs="Times New Roman"/>
          <w:color w:val="000000" w:themeColor="text1"/>
          <w:sz w:val="28"/>
          <w:szCs w:val="28"/>
        </w:rPr>
        <w:t>включ</w:t>
      </w:r>
      <w:r w:rsidR="00D37381">
        <w:rPr>
          <w:rFonts w:ascii="Times New Roman" w:hAnsi="Times New Roman" w:cs="Times New Roman"/>
          <w:color w:val="000000" w:themeColor="text1"/>
          <w:sz w:val="28"/>
          <w:szCs w:val="28"/>
        </w:rPr>
        <w:t>ать в это понятие</w:t>
      </w:r>
      <w:r>
        <w:rPr>
          <w:rFonts w:ascii="Times New Roman" w:hAnsi="Times New Roman" w:cs="Times New Roman"/>
          <w:color w:val="000000" w:themeColor="text1"/>
          <w:sz w:val="28"/>
          <w:szCs w:val="28"/>
        </w:rPr>
        <w:t xml:space="preserve"> </w:t>
      </w:r>
      <w:r w:rsidR="00A77D2F" w:rsidRPr="00AA5C45">
        <w:rPr>
          <w:rFonts w:ascii="Times New Roman" w:hAnsi="Times New Roman" w:cs="Times New Roman"/>
          <w:color w:val="000000" w:themeColor="text1"/>
          <w:sz w:val="28"/>
          <w:szCs w:val="28"/>
        </w:rPr>
        <w:t xml:space="preserve">любую ценную бумагу, </w:t>
      </w:r>
      <w:r>
        <w:rPr>
          <w:rFonts w:ascii="Times New Roman" w:hAnsi="Times New Roman" w:cs="Times New Roman"/>
          <w:color w:val="000000" w:themeColor="text1"/>
          <w:sz w:val="28"/>
          <w:szCs w:val="28"/>
        </w:rPr>
        <w:t xml:space="preserve">которая </w:t>
      </w:r>
      <w:r w:rsidR="00A77D2F" w:rsidRPr="00AA5C45">
        <w:rPr>
          <w:rFonts w:ascii="Times New Roman" w:hAnsi="Times New Roman" w:cs="Times New Roman"/>
          <w:color w:val="000000" w:themeColor="text1"/>
          <w:sz w:val="28"/>
          <w:szCs w:val="28"/>
        </w:rPr>
        <w:t>приобретае</w:t>
      </w:r>
      <w:r>
        <w:rPr>
          <w:rFonts w:ascii="Times New Roman" w:hAnsi="Times New Roman" w:cs="Times New Roman"/>
          <w:color w:val="000000" w:themeColor="text1"/>
          <w:sz w:val="28"/>
          <w:szCs w:val="28"/>
        </w:rPr>
        <w:t>тся</w:t>
      </w:r>
      <w:r w:rsidR="00A77D2F" w:rsidRPr="00AA5C45">
        <w:rPr>
          <w:rFonts w:ascii="Times New Roman" w:hAnsi="Times New Roman" w:cs="Times New Roman"/>
          <w:color w:val="000000" w:themeColor="text1"/>
          <w:sz w:val="28"/>
          <w:szCs w:val="28"/>
        </w:rPr>
        <w:t xml:space="preserve"> или выпускае</w:t>
      </w:r>
      <w:r>
        <w:rPr>
          <w:rFonts w:ascii="Times New Roman" w:hAnsi="Times New Roman" w:cs="Times New Roman"/>
          <w:color w:val="000000" w:themeColor="text1"/>
          <w:sz w:val="28"/>
          <w:szCs w:val="28"/>
        </w:rPr>
        <w:t>тся</w:t>
      </w:r>
      <w:r w:rsidR="00A77D2F" w:rsidRPr="00AA5C45">
        <w:rPr>
          <w:rFonts w:ascii="Times New Roman" w:hAnsi="Times New Roman" w:cs="Times New Roman"/>
          <w:color w:val="000000" w:themeColor="text1"/>
          <w:sz w:val="28"/>
          <w:szCs w:val="28"/>
        </w:rPr>
        <w:t xml:space="preserve"> в целях получения прибыли и (или) достижения иного полезного эффекта. Кроме того, выбор формы удостоверения прав инвесторов может быть обусловлен экономическими или техническими причинами, а также историческими традициями</w:t>
      </w:r>
      <w:r w:rsidR="00AA5C45">
        <w:rPr>
          <w:rFonts w:ascii="Times New Roman" w:hAnsi="Times New Roman" w:cs="Times New Roman"/>
          <w:color w:val="000000" w:themeColor="text1"/>
          <w:sz w:val="28"/>
          <w:szCs w:val="28"/>
        </w:rPr>
        <w:t>.</w:t>
      </w:r>
      <w:r w:rsidR="00A77D2F" w:rsidRPr="00AA5C45">
        <w:rPr>
          <w:rStyle w:val="a5"/>
          <w:rFonts w:ascii="Times New Roman" w:hAnsi="Times New Roman" w:cs="Times New Roman"/>
          <w:color w:val="000000" w:themeColor="text1"/>
          <w:sz w:val="28"/>
          <w:szCs w:val="28"/>
        </w:rPr>
        <w:footnoteReference w:id="23"/>
      </w:r>
    </w:p>
    <w:p w:rsidR="00C600A5" w:rsidRPr="00150D78" w:rsidRDefault="00057F31" w:rsidP="00373983">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согласиться со</w:t>
      </w:r>
      <w:r w:rsidR="00C600A5" w:rsidRPr="00AA5C45">
        <w:rPr>
          <w:rFonts w:ascii="Times New Roman" w:hAnsi="Times New Roman" w:cs="Times New Roman"/>
          <w:color w:val="000000" w:themeColor="text1"/>
          <w:sz w:val="28"/>
          <w:szCs w:val="28"/>
        </w:rPr>
        <w:t xml:space="preserve"> следующ</w:t>
      </w:r>
      <w:r>
        <w:rPr>
          <w:rFonts w:ascii="Times New Roman" w:hAnsi="Times New Roman" w:cs="Times New Roman"/>
          <w:color w:val="000000" w:themeColor="text1"/>
          <w:sz w:val="28"/>
          <w:szCs w:val="28"/>
        </w:rPr>
        <w:t>ей</w:t>
      </w:r>
      <w:r w:rsidR="00C600A5" w:rsidRPr="00AA5C45">
        <w:rPr>
          <w:rFonts w:ascii="Times New Roman" w:hAnsi="Times New Roman" w:cs="Times New Roman"/>
          <w:color w:val="000000" w:themeColor="text1"/>
          <w:sz w:val="28"/>
          <w:szCs w:val="28"/>
        </w:rPr>
        <w:t xml:space="preserve"> классификаци</w:t>
      </w:r>
      <w:r>
        <w:rPr>
          <w:rFonts w:ascii="Times New Roman" w:hAnsi="Times New Roman" w:cs="Times New Roman"/>
          <w:color w:val="000000" w:themeColor="text1"/>
          <w:sz w:val="28"/>
          <w:szCs w:val="28"/>
        </w:rPr>
        <w:t>ей</w:t>
      </w:r>
      <w:r w:rsidR="00C600A5" w:rsidRPr="00AA5C45">
        <w:rPr>
          <w:rFonts w:ascii="Times New Roman" w:hAnsi="Times New Roman" w:cs="Times New Roman"/>
          <w:color w:val="000000" w:themeColor="text1"/>
          <w:sz w:val="28"/>
          <w:szCs w:val="28"/>
        </w:rPr>
        <w:t xml:space="preserve"> инвестиционны</w:t>
      </w:r>
      <w:r w:rsidR="00373983" w:rsidRPr="00AA5C45">
        <w:rPr>
          <w:rFonts w:ascii="Times New Roman" w:hAnsi="Times New Roman" w:cs="Times New Roman"/>
          <w:color w:val="000000" w:themeColor="text1"/>
          <w:sz w:val="28"/>
          <w:szCs w:val="28"/>
        </w:rPr>
        <w:t>х ценных бумаг</w:t>
      </w:r>
      <w:r w:rsidR="00BA6E4D" w:rsidRPr="00AA5C45">
        <w:rPr>
          <w:rStyle w:val="a5"/>
          <w:rFonts w:ascii="Times New Roman" w:hAnsi="Times New Roman" w:cs="Times New Roman"/>
          <w:color w:val="000000" w:themeColor="text1"/>
          <w:sz w:val="28"/>
          <w:szCs w:val="28"/>
        </w:rPr>
        <w:footnoteReference w:id="24"/>
      </w:r>
      <w:r w:rsidR="00C600A5" w:rsidRPr="00AA5C45">
        <w:rPr>
          <w:rFonts w:ascii="Times New Roman" w:hAnsi="Times New Roman" w:cs="Times New Roman"/>
          <w:color w:val="000000" w:themeColor="text1"/>
          <w:sz w:val="28"/>
          <w:szCs w:val="28"/>
        </w:rPr>
        <w:t xml:space="preserve">: 1) инвестиционные </w:t>
      </w:r>
      <w:proofErr w:type="spellStart"/>
      <w:r w:rsidR="00C600A5" w:rsidRPr="00AA5C45">
        <w:rPr>
          <w:rFonts w:ascii="Times New Roman" w:hAnsi="Times New Roman" w:cs="Times New Roman"/>
          <w:color w:val="000000" w:themeColor="text1"/>
          <w:sz w:val="28"/>
          <w:szCs w:val="28"/>
        </w:rPr>
        <w:t>неэмиссионные</w:t>
      </w:r>
      <w:proofErr w:type="spellEnd"/>
      <w:r w:rsidR="00C600A5" w:rsidRPr="00AA5C45">
        <w:rPr>
          <w:rFonts w:ascii="Times New Roman" w:hAnsi="Times New Roman" w:cs="Times New Roman"/>
          <w:color w:val="000000" w:themeColor="text1"/>
          <w:sz w:val="28"/>
          <w:szCs w:val="28"/>
        </w:rPr>
        <w:t xml:space="preserve"> ценные бумаги (например, вексель, сберегате</w:t>
      </w:r>
      <w:r w:rsidR="00BA6E4D" w:rsidRPr="00AA5C45">
        <w:rPr>
          <w:rFonts w:ascii="Times New Roman" w:hAnsi="Times New Roman" w:cs="Times New Roman"/>
          <w:color w:val="000000" w:themeColor="text1"/>
          <w:sz w:val="28"/>
          <w:szCs w:val="28"/>
        </w:rPr>
        <w:t>льный (депозитный) сертификат)</w:t>
      </w:r>
      <w:r w:rsidR="00C600A5" w:rsidRPr="00AA5C45">
        <w:rPr>
          <w:rFonts w:ascii="Times New Roman" w:hAnsi="Times New Roman" w:cs="Times New Roman"/>
          <w:color w:val="000000" w:themeColor="text1"/>
          <w:sz w:val="28"/>
          <w:szCs w:val="28"/>
        </w:rPr>
        <w:t xml:space="preserve">; 2) инвестиционные массовые </w:t>
      </w:r>
      <w:proofErr w:type="spellStart"/>
      <w:r w:rsidR="00C600A5" w:rsidRPr="00AA5C45">
        <w:rPr>
          <w:rFonts w:ascii="Times New Roman" w:hAnsi="Times New Roman" w:cs="Times New Roman"/>
          <w:color w:val="000000" w:themeColor="text1"/>
          <w:sz w:val="28"/>
          <w:szCs w:val="28"/>
        </w:rPr>
        <w:t>неэмиссионные</w:t>
      </w:r>
      <w:proofErr w:type="spellEnd"/>
      <w:r w:rsidR="00C600A5" w:rsidRPr="00AA5C45">
        <w:rPr>
          <w:rFonts w:ascii="Times New Roman" w:hAnsi="Times New Roman" w:cs="Times New Roman"/>
          <w:color w:val="000000" w:themeColor="text1"/>
          <w:sz w:val="28"/>
          <w:szCs w:val="28"/>
        </w:rPr>
        <w:t xml:space="preserve"> ценные бумаги (например, инвестиционный пай</w:t>
      </w:r>
      <w:r w:rsidR="009F1F66" w:rsidRPr="00AA5C45">
        <w:rPr>
          <w:rFonts w:ascii="Times New Roman" w:hAnsi="Times New Roman" w:cs="Times New Roman"/>
          <w:color w:val="000000" w:themeColor="text1"/>
          <w:sz w:val="28"/>
          <w:szCs w:val="28"/>
        </w:rPr>
        <w:t>, ипотечный сертификат участия</w:t>
      </w:r>
      <w:r w:rsidR="00AA5C45">
        <w:rPr>
          <w:rFonts w:ascii="Times New Roman" w:hAnsi="Times New Roman" w:cs="Times New Roman"/>
          <w:color w:val="000000" w:themeColor="text1"/>
          <w:sz w:val="28"/>
          <w:szCs w:val="28"/>
        </w:rPr>
        <w:t>)</w:t>
      </w:r>
      <w:r w:rsidR="00C600A5" w:rsidRPr="00AA5C45">
        <w:rPr>
          <w:rFonts w:ascii="Times New Roman" w:hAnsi="Times New Roman" w:cs="Times New Roman"/>
          <w:color w:val="000000" w:themeColor="text1"/>
          <w:sz w:val="28"/>
          <w:szCs w:val="28"/>
        </w:rPr>
        <w:t xml:space="preserve">; 3) инвестиционные </w:t>
      </w:r>
      <w:r w:rsidR="009F1F66" w:rsidRPr="00AA5C45">
        <w:rPr>
          <w:rFonts w:ascii="Times New Roman" w:hAnsi="Times New Roman" w:cs="Times New Roman"/>
          <w:color w:val="000000" w:themeColor="text1"/>
          <w:sz w:val="28"/>
          <w:szCs w:val="28"/>
        </w:rPr>
        <w:t>эмиссионные ценные бумаги</w:t>
      </w:r>
      <w:r w:rsidR="00C600A5" w:rsidRPr="00AA5C45">
        <w:rPr>
          <w:rFonts w:ascii="Times New Roman" w:hAnsi="Times New Roman" w:cs="Times New Roman"/>
          <w:color w:val="000000" w:themeColor="text1"/>
          <w:sz w:val="28"/>
          <w:szCs w:val="28"/>
        </w:rPr>
        <w:t>, которые подразделяются на базовые (первичные) (на</w:t>
      </w:r>
      <w:r w:rsidR="009F1F66" w:rsidRPr="00AA5C45">
        <w:rPr>
          <w:rFonts w:ascii="Times New Roman" w:hAnsi="Times New Roman" w:cs="Times New Roman"/>
          <w:color w:val="000000" w:themeColor="text1"/>
          <w:sz w:val="28"/>
          <w:szCs w:val="28"/>
        </w:rPr>
        <w:t>пример, акции) и производные</w:t>
      </w:r>
      <w:r w:rsidR="00C600A5" w:rsidRPr="00AA5C45">
        <w:rPr>
          <w:rFonts w:ascii="Times New Roman" w:hAnsi="Times New Roman" w:cs="Times New Roman"/>
          <w:color w:val="000000" w:themeColor="text1"/>
          <w:sz w:val="28"/>
          <w:szCs w:val="28"/>
        </w:rPr>
        <w:t xml:space="preserve"> (опцион эмитента, рос</w:t>
      </w:r>
      <w:r w:rsidR="00F70C3E" w:rsidRPr="00AA5C45">
        <w:rPr>
          <w:rFonts w:ascii="Times New Roman" w:hAnsi="Times New Roman" w:cs="Times New Roman"/>
          <w:color w:val="000000" w:themeColor="text1"/>
          <w:sz w:val="28"/>
          <w:szCs w:val="28"/>
        </w:rPr>
        <w:t>сийская депозитарная расписка).</w:t>
      </w:r>
    </w:p>
    <w:p w:rsidR="0008477C" w:rsidRPr="00150D78" w:rsidRDefault="00057F31" w:rsidP="0008477C">
      <w:pPr>
        <w:pStyle w:val="a7"/>
        <w:widowControl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08477C" w:rsidRPr="00150D78">
        <w:rPr>
          <w:rFonts w:ascii="Times New Roman" w:hAnsi="Times New Roman" w:cs="Times New Roman"/>
          <w:color w:val="000000" w:themeColor="text1"/>
          <w:sz w:val="28"/>
          <w:szCs w:val="28"/>
        </w:rPr>
        <w:t>ктив</w:t>
      </w:r>
      <w:r>
        <w:rPr>
          <w:rFonts w:ascii="Times New Roman" w:hAnsi="Times New Roman" w:cs="Times New Roman"/>
          <w:color w:val="000000" w:themeColor="text1"/>
          <w:sz w:val="28"/>
          <w:szCs w:val="28"/>
        </w:rPr>
        <w:t>ы</w:t>
      </w:r>
      <w:r w:rsidR="0008477C" w:rsidRPr="00150D78">
        <w:rPr>
          <w:rFonts w:ascii="Times New Roman" w:hAnsi="Times New Roman" w:cs="Times New Roman"/>
          <w:color w:val="000000" w:themeColor="text1"/>
          <w:sz w:val="28"/>
          <w:szCs w:val="28"/>
        </w:rPr>
        <w:t>, размещенн</w:t>
      </w:r>
      <w:r>
        <w:rPr>
          <w:rFonts w:ascii="Times New Roman" w:hAnsi="Times New Roman" w:cs="Times New Roman"/>
          <w:color w:val="000000" w:themeColor="text1"/>
          <w:sz w:val="28"/>
          <w:szCs w:val="28"/>
        </w:rPr>
        <w:t>ые</w:t>
      </w:r>
      <w:r w:rsidR="0008477C" w:rsidRPr="00150D78">
        <w:rPr>
          <w:rFonts w:ascii="Times New Roman" w:hAnsi="Times New Roman" w:cs="Times New Roman"/>
          <w:color w:val="000000" w:themeColor="text1"/>
          <w:sz w:val="28"/>
          <w:szCs w:val="28"/>
        </w:rPr>
        <w:t xml:space="preserve"> на брокерски</w:t>
      </w:r>
      <w:r>
        <w:rPr>
          <w:rFonts w:ascii="Times New Roman" w:hAnsi="Times New Roman" w:cs="Times New Roman"/>
          <w:color w:val="000000" w:themeColor="text1"/>
          <w:sz w:val="28"/>
          <w:szCs w:val="28"/>
        </w:rPr>
        <w:t>х, инвестиционных и иных счетах</w:t>
      </w:r>
      <w:r w:rsidR="0008477C" w:rsidRPr="00150D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входят </w:t>
      </w:r>
      <w:r w:rsidR="0008477C" w:rsidRPr="00150D78">
        <w:rPr>
          <w:rFonts w:ascii="Times New Roman" w:hAnsi="Times New Roman" w:cs="Times New Roman"/>
          <w:color w:val="000000" w:themeColor="text1"/>
          <w:sz w:val="28"/>
          <w:szCs w:val="28"/>
        </w:rPr>
        <w:t xml:space="preserve">в наследственную массу наследодателя. </w:t>
      </w:r>
    </w:p>
    <w:p w:rsidR="00C84425" w:rsidRPr="00150D78" w:rsidRDefault="005F2F32" w:rsidP="007119A1">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В связи с ограниченным объемом работы </w:t>
      </w:r>
      <w:r w:rsidR="00057F31">
        <w:rPr>
          <w:rFonts w:ascii="Times New Roman" w:hAnsi="Times New Roman" w:cs="Times New Roman"/>
          <w:color w:val="000000" w:themeColor="text1"/>
          <w:sz w:val="28"/>
          <w:szCs w:val="28"/>
        </w:rPr>
        <w:t>ниже</w:t>
      </w:r>
      <w:r w:rsidRPr="00150D78">
        <w:rPr>
          <w:rFonts w:ascii="Times New Roman" w:hAnsi="Times New Roman" w:cs="Times New Roman"/>
          <w:color w:val="000000" w:themeColor="text1"/>
          <w:sz w:val="28"/>
          <w:szCs w:val="28"/>
        </w:rPr>
        <w:t xml:space="preserve"> будут рассмотрены лишь некоторые и наиболее распространенные финансовые активы, которые</w:t>
      </w:r>
      <w:r w:rsidR="00AA5C45">
        <w:rPr>
          <w:rFonts w:ascii="Times New Roman" w:hAnsi="Times New Roman" w:cs="Times New Roman"/>
          <w:color w:val="000000" w:themeColor="text1"/>
          <w:sz w:val="28"/>
          <w:szCs w:val="28"/>
        </w:rPr>
        <w:t>, как правило, входят в финансовый портфель инвестора</w:t>
      </w:r>
      <w:r w:rsidR="00D37381">
        <w:rPr>
          <w:rFonts w:ascii="Times New Roman" w:hAnsi="Times New Roman" w:cs="Times New Roman"/>
          <w:color w:val="000000" w:themeColor="text1"/>
          <w:sz w:val="28"/>
          <w:szCs w:val="28"/>
        </w:rPr>
        <w:t xml:space="preserve"> </w:t>
      </w:r>
      <w:r w:rsidR="00057F31">
        <w:rPr>
          <w:rFonts w:ascii="Times New Roman" w:hAnsi="Times New Roman" w:cs="Times New Roman"/>
          <w:color w:val="000000" w:themeColor="text1"/>
          <w:sz w:val="28"/>
          <w:szCs w:val="28"/>
        </w:rPr>
        <w:t>и</w:t>
      </w:r>
      <w:r w:rsidR="003B0011" w:rsidRPr="00150D78">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rPr>
        <w:t>в наследственную массу.</w:t>
      </w:r>
    </w:p>
    <w:p w:rsidR="00202CFC" w:rsidRDefault="005F2F32" w:rsidP="00CF5D3C">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b/>
          <w:color w:val="000000" w:themeColor="text1"/>
          <w:sz w:val="28"/>
          <w:szCs w:val="28"/>
        </w:rPr>
        <w:t xml:space="preserve">Акции. </w:t>
      </w:r>
      <w:r w:rsidR="00202CFC">
        <w:rPr>
          <w:rFonts w:ascii="Times New Roman" w:hAnsi="Times New Roman" w:cs="Times New Roman"/>
          <w:color w:val="000000" w:themeColor="text1"/>
          <w:sz w:val="28"/>
          <w:szCs w:val="28"/>
        </w:rPr>
        <w:t>Согласно Закону</w:t>
      </w:r>
      <w:r w:rsidRPr="00150D78">
        <w:rPr>
          <w:rFonts w:ascii="Times New Roman" w:hAnsi="Times New Roman" w:cs="Times New Roman"/>
          <w:color w:val="000000" w:themeColor="text1"/>
          <w:sz w:val="28"/>
          <w:szCs w:val="28"/>
        </w:rPr>
        <w:t xml:space="preserve"> «О рынке ценных бумаг» </w:t>
      </w:r>
      <w:r w:rsidR="00202CFC">
        <w:rPr>
          <w:rFonts w:ascii="Times New Roman" w:hAnsi="Times New Roman" w:cs="Times New Roman"/>
          <w:color w:val="000000" w:themeColor="text1"/>
          <w:sz w:val="28"/>
          <w:szCs w:val="28"/>
        </w:rPr>
        <w:t xml:space="preserve">акция является </w:t>
      </w:r>
      <w:r w:rsidRPr="00150D78">
        <w:rPr>
          <w:rFonts w:ascii="Times New Roman" w:hAnsi="Times New Roman" w:cs="Times New Roman"/>
          <w:color w:val="000000" w:themeColor="text1"/>
          <w:sz w:val="28"/>
          <w:szCs w:val="28"/>
        </w:rPr>
        <w:t>эмиссионн</w:t>
      </w:r>
      <w:r w:rsidR="00202CFC">
        <w:rPr>
          <w:rFonts w:ascii="Times New Roman" w:hAnsi="Times New Roman" w:cs="Times New Roman"/>
          <w:color w:val="000000" w:themeColor="text1"/>
          <w:sz w:val="28"/>
          <w:szCs w:val="28"/>
        </w:rPr>
        <w:t>ой</w:t>
      </w:r>
      <w:r w:rsidRPr="00150D78">
        <w:rPr>
          <w:rFonts w:ascii="Times New Roman" w:hAnsi="Times New Roman" w:cs="Times New Roman"/>
          <w:color w:val="000000" w:themeColor="text1"/>
          <w:sz w:val="28"/>
          <w:szCs w:val="28"/>
        </w:rPr>
        <w:t xml:space="preserve"> ценн</w:t>
      </w:r>
      <w:r w:rsidR="00202CFC">
        <w:rPr>
          <w:rFonts w:ascii="Times New Roman" w:hAnsi="Times New Roman" w:cs="Times New Roman"/>
          <w:color w:val="000000" w:themeColor="text1"/>
          <w:sz w:val="28"/>
          <w:szCs w:val="28"/>
        </w:rPr>
        <w:t xml:space="preserve">ой </w:t>
      </w:r>
      <w:r w:rsidRPr="00150D78">
        <w:rPr>
          <w:rFonts w:ascii="Times New Roman" w:hAnsi="Times New Roman" w:cs="Times New Roman"/>
          <w:color w:val="000000" w:themeColor="text1"/>
          <w:sz w:val="28"/>
          <w:szCs w:val="28"/>
        </w:rPr>
        <w:t>бумаг</w:t>
      </w:r>
      <w:r w:rsidR="00202CFC">
        <w:rPr>
          <w:rFonts w:ascii="Times New Roman" w:hAnsi="Times New Roman" w:cs="Times New Roman"/>
          <w:color w:val="000000" w:themeColor="text1"/>
          <w:sz w:val="28"/>
          <w:szCs w:val="28"/>
        </w:rPr>
        <w:t>ой</w:t>
      </w:r>
      <w:r w:rsidR="003B6824">
        <w:rPr>
          <w:rFonts w:ascii="Times New Roman" w:hAnsi="Times New Roman" w:cs="Times New Roman"/>
          <w:color w:val="000000" w:themeColor="text1"/>
          <w:sz w:val="28"/>
          <w:szCs w:val="28"/>
        </w:rPr>
        <w:t>.</w:t>
      </w:r>
      <w:r w:rsidR="009F1F66" w:rsidRPr="00150D78">
        <w:rPr>
          <w:rStyle w:val="a5"/>
          <w:rFonts w:ascii="Times New Roman" w:hAnsi="Times New Roman" w:cs="Times New Roman"/>
          <w:color w:val="000000" w:themeColor="text1"/>
          <w:sz w:val="28"/>
          <w:szCs w:val="28"/>
        </w:rPr>
        <w:footnoteReference w:id="25"/>
      </w:r>
      <w:r w:rsidR="00D37381">
        <w:t xml:space="preserve"> </w:t>
      </w:r>
      <w:r w:rsidR="00202CFC" w:rsidRPr="00202CFC">
        <w:rPr>
          <w:rFonts w:ascii="Times New Roman" w:hAnsi="Times New Roman" w:cs="Times New Roman"/>
          <w:color w:val="000000" w:themeColor="text1"/>
          <w:sz w:val="28"/>
          <w:szCs w:val="28"/>
        </w:rPr>
        <w:t xml:space="preserve">Начиная с 4 января 2003 года, эмиссия акций производится в бездокументарной форме, </w:t>
      </w:r>
      <w:r w:rsidR="00770835">
        <w:rPr>
          <w:rFonts w:ascii="Times New Roman" w:hAnsi="Times New Roman" w:cs="Times New Roman"/>
          <w:color w:val="000000" w:themeColor="text1"/>
          <w:sz w:val="28"/>
          <w:szCs w:val="28"/>
        </w:rPr>
        <w:t>то есть</w:t>
      </w:r>
      <w:r w:rsidR="00202CFC" w:rsidRPr="00202CFC">
        <w:rPr>
          <w:rFonts w:ascii="Times New Roman" w:hAnsi="Times New Roman" w:cs="Times New Roman"/>
          <w:color w:val="000000" w:themeColor="text1"/>
          <w:sz w:val="28"/>
          <w:szCs w:val="28"/>
        </w:rPr>
        <w:t xml:space="preserve"> акции представляют собой </w:t>
      </w:r>
      <w:r w:rsidR="00202CFC" w:rsidRPr="00202CFC">
        <w:rPr>
          <w:rFonts w:ascii="Times New Roman" w:hAnsi="Times New Roman" w:cs="Times New Roman"/>
          <w:color w:val="000000" w:themeColor="text1"/>
          <w:sz w:val="28"/>
          <w:szCs w:val="28"/>
        </w:rPr>
        <w:lastRenderedPageBreak/>
        <w:t>обязательственные и иные права, закреп</w:t>
      </w:r>
      <w:r w:rsidR="00202CFC">
        <w:rPr>
          <w:rFonts w:ascii="Times New Roman" w:hAnsi="Times New Roman" w:cs="Times New Roman"/>
          <w:color w:val="000000" w:themeColor="text1"/>
          <w:sz w:val="28"/>
          <w:szCs w:val="28"/>
        </w:rPr>
        <w:t>ленные в решении об их выпуске</w:t>
      </w:r>
      <w:r w:rsidR="003B6824">
        <w:rPr>
          <w:rFonts w:ascii="Times New Roman" w:hAnsi="Times New Roman" w:cs="Times New Roman"/>
          <w:color w:val="000000" w:themeColor="text1"/>
          <w:sz w:val="28"/>
          <w:szCs w:val="28"/>
        </w:rPr>
        <w:t>.</w:t>
      </w:r>
      <w:r w:rsidR="009F1F66" w:rsidRPr="00150D78">
        <w:rPr>
          <w:rStyle w:val="a5"/>
          <w:rFonts w:ascii="Times New Roman" w:hAnsi="Times New Roman" w:cs="Times New Roman"/>
          <w:color w:val="000000" w:themeColor="text1"/>
          <w:sz w:val="28"/>
          <w:szCs w:val="28"/>
        </w:rPr>
        <w:footnoteReference w:id="26"/>
      </w:r>
    </w:p>
    <w:p w:rsidR="00676CEF" w:rsidRDefault="00CF5D3C" w:rsidP="00CF5D3C">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В соответствии с положениями статьи 66.3 ГК РФ акционерные общества делятся на два вида: публичные и непубличные. </w:t>
      </w:r>
      <w:r w:rsidR="00676CEF">
        <w:rPr>
          <w:rFonts w:ascii="Times New Roman" w:hAnsi="Times New Roman" w:cs="Times New Roman"/>
          <w:color w:val="000000" w:themeColor="text1"/>
          <w:sz w:val="28"/>
          <w:szCs w:val="28"/>
        </w:rPr>
        <w:t>А</w:t>
      </w:r>
      <w:r w:rsidR="00676CEF" w:rsidRPr="00676CEF">
        <w:rPr>
          <w:rFonts w:ascii="Times New Roman" w:hAnsi="Times New Roman" w:cs="Times New Roman"/>
          <w:color w:val="000000" w:themeColor="text1"/>
          <w:sz w:val="28"/>
          <w:szCs w:val="28"/>
        </w:rPr>
        <w:t>кции</w:t>
      </w:r>
      <w:r w:rsidR="00676CEF">
        <w:rPr>
          <w:rFonts w:ascii="Times New Roman" w:hAnsi="Times New Roman" w:cs="Times New Roman"/>
          <w:color w:val="000000" w:themeColor="text1"/>
          <w:sz w:val="28"/>
          <w:szCs w:val="28"/>
        </w:rPr>
        <w:t>, которые выпускаются ПАО</w:t>
      </w:r>
      <w:r w:rsidR="00676CEF" w:rsidRPr="00676CEF">
        <w:rPr>
          <w:rFonts w:ascii="Times New Roman" w:hAnsi="Times New Roman" w:cs="Times New Roman"/>
          <w:color w:val="000000" w:themeColor="text1"/>
          <w:sz w:val="28"/>
          <w:szCs w:val="28"/>
        </w:rPr>
        <w:t xml:space="preserve"> свободно продаются и покупаются на ры</w:t>
      </w:r>
      <w:r w:rsidR="00676CEF">
        <w:rPr>
          <w:rFonts w:ascii="Times New Roman" w:hAnsi="Times New Roman" w:cs="Times New Roman"/>
          <w:color w:val="000000" w:themeColor="text1"/>
          <w:sz w:val="28"/>
          <w:szCs w:val="28"/>
        </w:rPr>
        <w:t xml:space="preserve">нке ценных бумаг. В уставе ПАО, </w:t>
      </w:r>
      <w:r w:rsidR="00676CEF" w:rsidRPr="00676CEF">
        <w:rPr>
          <w:rFonts w:ascii="Times New Roman" w:hAnsi="Times New Roman" w:cs="Times New Roman"/>
          <w:color w:val="000000" w:themeColor="text1"/>
          <w:sz w:val="28"/>
          <w:szCs w:val="28"/>
        </w:rPr>
        <w:t>согласно действующим правовым нормам</w:t>
      </w:r>
      <w:r w:rsidR="00676CEF">
        <w:rPr>
          <w:rFonts w:ascii="Times New Roman" w:hAnsi="Times New Roman" w:cs="Times New Roman"/>
          <w:color w:val="000000" w:themeColor="text1"/>
          <w:sz w:val="28"/>
          <w:szCs w:val="28"/>
        </w:rPr>
        <w:t xml:space="preserve">, </w:t>
      </w:r>
      <w:r w:rsidR="00676CEF" w:rsidRPr="00676CEF">
        <w:rPr>
          <w:rFonts w:ascii="Times New Roman" w:hAnsi="Times New Roman" w:cs="Times New Roman"/>
          <w:color w:val="000000" w:themeColor="text1"/>
          <w:sz w:val="28"/>
          <w:szCs w:val="28"/>
        </w:rPr>
        <w:t>невозможно установить какие-либо ограничения на обращение акций. Следовательно, в случае смерти гражданина, являющегося акционером ПАО, его акции перейдут по наследству.</w:t>
      </w:r>
    </w:p>
    <w:p w:rsidR="00CF5D3C" w:rsidRPr="00150D78" w:rsidRDefault="00CF5D3C" w:rsidP="00CF5D3C">
      <w:pPr>
        <w:pStyle w:val="a7"/>
        <w:widowControl w:val="0"/>
        <w:spacing w:after="0" w:line="360" w:lineRule="auto"/>
        <w:ind w:left="0" w:firstLine="709"/>
        <w:jc w:val="both"/>
        <w:rPr>
          <w:rFonts w:ascii="Times New Roman" w:hAnsi="Times New Roman" w:cs="Times New Roman"/>
          <w:color w:val="000000" w:themeColor="text1"/>
          <w:sz w:val="28"/>
          <w:szCs w:val="28"/>
        </w:rPr>
      </w:pPr>
      <w:r w:rsidRPr="00AA5C45">
        <w:rPr>
          <w:rFonts w:ascii="Times New Roman" w:hAnsi="Times New Roman" w:cs="Times New Roman"/>
          <w:color w:val="000000" w:themeColor="text1"/>
          <w:sz w:val="28"/>
          <w:szCs w:val="28"/>
        </w:rPr>
        <w:t xml:space="preserve">В уставах непубличных акционерных обществ возможно установление некоторых ограничений, связанных с обращением акций таких компаний, но они не распространяются на </w:t>
      </w:r>
      <w:r w:rsidR="00373983" w:rsidRPr="00AA5C45">
        <w:rPr>
          <w:rFonts w:ascii="Times New Roman" w:hAnsi="Times New Roman" w:cs="Times New Roman"/>
          <w:color w:val="000000" w:themeColor="text1"/>
          <w:sz w:val="28"/>
          <w:szCs w:val="28"/>
        </w:rPr>
        <w:t xml:space="preserve">правоотношения наследования. </w:t>
      </w:r>
      <w:r w:rsidRPr="00AA5C45">
        <w:rPr>
          <w:rFonts w:ascii="Times New Roman" w:hAnsi="Times New Roman" w:cs="Times New Roman"/>
          <w:color w:val="000000" w:themeColor="text1"/>
          <w:sz w:val="28"/>
          <w:szCs w:val="28"/>
        </w:rPr>
        <w:t>Правов</w:t>
      </w:r>
      <w:r w:rsidR="00AA5C45">
        <w:rPr>
          <w:rFonts w:ascii="Times New Roman" w:hAnsi="Times New Roman" w:cs="Times New Roman"/>
          <w:color w:val="000000" w:themeColor="text1"/>
          <w:sz w:val="28"/>
          <w:szCs w:val="28"/>
        </w:rPr>
        <w:t>ы</w:t>
      </w:r>
      <w:r w:rsidRPr="00AA5C45">
        <w:rPr>
          <w:rFonts w:ascii="Times New Roman" w:hAnsi="Times New Roman" w:cs="Times New Roman"/>
          <w:color w:val="000000" w:themeColor="text1"/>
          <w:sz w:val="28"/>
          <w:szCs w:val="28"/>
        </w:rPr>
        <w:t xml:space="preserve">е нормы, регулирующие </w:t>
      </w:r>
      <w:r w:rsidR="00373983" w:rsidRPr="00AA5C45">
        <w:rPr>
          <w:rFonts w:ascii="Times New Roman" w:hAnsi="Times New Roman" w:cs="Times New Roman"/>
          <w:color w:val="000000" w:themeColor="text1"/>
          <w:sz w:val="28"/>
          <w:szCs w:val="28"/>
        </w:rPr>
        <w:t>наследование акций непубличного акционерного общества,</w:t>
      </w:r>
      <w:r w:rsidRPr="00AA5C45">
        <w:rPr>
          <w:rFonts w:ascii="Times New Roman" w:hAnsi="Times New Roman" w:cs="Times New Roman"/>
          <w:color w:val="000000" w:themeColor="text1"/>
          <w:sz w:val="28"/>
          <w:szCs w:val="28"/>
        </w:rPr>
        <w:t xml:space="preserve"> не содержат каких-либо изъятий, что также позволяет наследникам </w:t>
      </w:r>
      <w:r w:rsidR="00373983" w:rsidRPr="00AA5C45">
        <w:rPr>
          <w:rFonts w:ascii="Times New Roman" w:hAnsi="Times New Roman" w:cs="Times New Roman"/>
          <w:color w:val="000000" w:themeColor="text1"/>
          <w:sz w:val="28"/>
          <w:szCs w:val="28"/>
        </w:rPr>
        <w:t>получить в рамках универсального правопреемства акции</w:t>
      </w:r>
      <w:r w:rsidR="00586DE3" w:rsidRPr="00AA5C45">
        <w:rPr>
          <w:rFonts w:ascii="Times New Roman" w:hAnsi="Times New Roman" w:cs="Times New Roman"/>
          <w:color w:val="000000" w:themeColor="text1"/>
          <w:sz w:val="28"/>
          <w:szCs w:val="28"/>
        </w:rPr>
        <w:t>.</w:t>
      </w:r>
    </w:p>
    <w:p w:rsidR="00676CEF" w:rsidRDefault="00676CEF" w:rsidP="003B6824">
      <w:pPr>
        <w:pStyle w:val="a7"/>
        <w:widowControl w:val="0"/>
        <w:spacing w:after="0" w:line="360" w:lineRule="auto"/>
        <w:ind w:left="0" w:firstLine="709"/>
        <w:jc w:val="both"/>
        <w:rPr>
          <w:rFonts w:ascii="Times New Roman" w:hAnsi="Times New Roman" w:cs="Times New Roman"/>
          <w:color w:val="000000" w:themeColor="text1"/>
          <w:sz w:val="28"/>
          <w:szCs w:val="28"/>
        </w:rPr>
      </w:pPr>
      <w:r w:rsidRPr="00676CEF">
        <w:rPr>
          <w:rFonts w:ascii="Times New Roman" w:hAnsi="Times New Roman" w:cs="Times New Roman"/>
          <w:color w:val="000000" w:themeColor="text1"/>
          <w:sz w:val="28"/>
          <w:szCs w:val="28"/>
        </w:rPr>
        <w:t xml:space="preserve">Несмотря на лаконичность формулировки в законодательстве, которая определяет процедуру получения </w:t>
      </w:r>
      <w:r>
        <w:rPr>
          <w:rFonts w:ascii="Times New Roman" w:hAnsi="Times New Roman" w:cs="Times New Roman"/>
          <w:color w:val="000000" w:themeColor="text1"/>
          <w:sz w:val="28"/>
          <w:szCs w:val="28"/>
        </w:rPr>
        <w:t>(</w:t>
      </w:r>
      <w:r w:rsidRPr="00676CEF">
        <w:rPr>
          <w:rFonts w:ascii="Times New Roman" w:hAnsi="Times New Roman" w:cs="Times New Roman"/>
          <w:color w:val="000000" w:themeColor="text1"/>
          <w:sz w:val="28"/>
          <w:szCs w:val="28"/>
        </w:rPr>
        <w:t>передачи</w:t>
      </w:r>
      <w:r>
        <w:rPr>
          <w:rFonts w:ascii="Times New Roman" w:hAnsi="Times New Roman" w:cs="Times New Roman"/>
          <w:color w:val="000000" w:themeColor="text1"/>
          <w:sz w:val="28"/>
          <w:szCs w:val="28"/>
        </w:rPr>
        <w:t>)</w:t>
      </w:r>
      <w:r w:rsidRPr="00676CEF">
        <w:rPr>
          <w:rFonts w:ascii="Times New Roman" w:hAnsi="Times New Roman" w:cs="Times New Roman"/>
          <w:color w:val="000000" w:themeColor="text1"/>
          <w:sz w:val="28"/>
          <w:szCs w:val="28"/>
        </w:rPr>
        <w:t xml:space="preserve"> акций в порядке наследования, данный процесс </w:t>
      </w:r>
      <w:r>
        <w:rPr>
          <w:rFonts w:ascii="Times New Roman" w:hAnsi="Times New Roman" w:cs="Times New Roman"/>
          <w:color w:val="000000" w:themeColor="text1"/>
          <w:sz w:val="28"/>
          <w:szCs w:val="28"/>
        </w:rPr>
        <w:t xml:space="preserve">не вызывает проблем на практике (за исключением </w:t>
      </w:r>
      <w:r w:rsidR="003B6824">
        <w:rPr>
          <w:rFonts w:ascii="Times New Roman" w:hAnsi="Times New Roman" w:cs="Times New Roman"/>
          <w:color w:val="000000" w:themeColor="text1"/>
          <w:sz w:val="28"/>
          <w:szCs w:val="28"/>
        </w:rPr>
        <w:t>предметных</w:t>
      </w:r>
      <w:r>
        <w:rPr>
          <w:rFonts w:ascii="Times New Roman" w:hAnsi="Times New Roman" w:cs="Times New Roman"/>
          <w:color w:val="000000" w:themeColor="text1"/>
          <w:sz w:val="28"/>
          <w:szCs w:val="28"/>
        </w:rPr>
        <w:t xml:space="preserve"> проблем</w:t>
      </w:r>
      <w:r w:rsidR="00AA5C45">
        <w:rPr>
          <w:rFonts w:ascii="Times New Roman" w:hAnsi="Times New Roman" w:cs="Times New Roman"/>
          <w:color w:val="000000" w:themeColor="text1"/>
          <w:sz w:val="28"/>
          <w:szCs w:val="28"/>
        </w:rPr>
        <w:t xml:space="preserve"> (переход акций к нескольким наследникам, </w:t>
      </w:r>
      <w:r w:rsidR="003B6824">
        <w:rPr>
          <w:rFonts w:ascii="Times New Roman" w:hAnsi="Times New Roman" w:cs="Times New Roman"/>
          <w:color w:val="000000" w:themeColor="text1"/>
          <w:sz w:val="28"/>
          <w:szCs w:val="28"/>
        </w:rPr>
        <w:t>наследование не полностью оплаченных акций и др.)</w:t>
      </w:r>
      <w:r>
        <w:rPr>
          <w:rFonts w:ascii="Times New Roman" w:hAnsi="Times New Roman" w:cs="Times New Roman"/>
          <w:color w:val="000000" w:themeColor="text1"/>
          <w:sz w:val="28"/>
          <w:szCs w:val="28"/>
        </w:rPr>
        <w:t xml:space="preserve">, которые не </w:t>
      </w:r>
      <w:r w:rsidR="003B6824">
        <w:rPr>
          <w:rFonts w:ascii="Times New Roman" w:hAnsi="Times New Roman" w:cs="Times New Roman"/>
          <w:color w:val="000000" w:themeColor="text1"/>
          <w:sz w:val="28"/>
          <w:szCs w:val="28"/>
        </w:rPr>
        <w:t xml:space="preserve">будут рассмотрены в </w:t>
      </w:r>
      <w:r>
        <w:rPr>
          <w:rFonts w:ascii="Times New Roman" w:hAnsi="Times New Roman" w:cs="Times New Roman"/>
          <w:color w:val="000000" w:themeColor="text1"/>
          <w:sz w:val="28"/>
          <w:szCs w:val="28"/>
        </w:rPr>
        <w:t>настояще</w:t>
      </w:r>
      <w:r w:rsidR="00770835">
        <w:rPr>
          <w:rFonts w:ascii="Times New Roman" w:hAnsi="Times New Roman" w:cs="Times New Roman"/>
          <w:color w:val="000000" w:themeColor="text1"/>
          <w:sz w:val="28"/>
          <w:szCs w:val="28"/>
        </w:rPr>
        <w:t>й</w:t>
      </w:r>
      <w:r>
        <w:rPr>
          <w:rFonts w:ascii="Times New Roman" w:hAnsi="Times New Roman" w:cs="Times New Roman"/>
          <w:color w:val="000000" w:themeColor="text1"/>
          <w:sz w:val="28"/>
          <w:szCs w:val="28"/>
        </w:rPr>
        <w:t xml:space="preserve"> </w:t>
      </w:r>
      <w:r w:rsidR="00770835">
        <w:rPr>
          <w:rFonts w:ascii="Times New Roman" w:hAnsi="Times New Roman" w:cs="Times New Roman"/>
          <w:color w:val="000000" w:themeColor="text1"/>
          <w:sz w:val="28"/>
          <w:szCs w:val="28"/>
        </w:rPr>
        <w:t>работе</w:t>
      </w:r>
      <w:r>
        <w:rPr>
          <w:rFonts w:ascii="Times New Roman" w:hAnsi="Times New Roman" w:cs="Times New Roman"/>
          <w:color w:val="000000" w:themeColor="text1"/>
          <w:sz w:val="28"/>
          <w:szCs w:val="28"/>
        </w:rPr>
        <w:t>).</w:t>
      </w:r>
      <w:r w:rsidRPr="00676CEF">
        <w:rPr>
          <w:rFonts w:ascii="Times New Roman" w:hAnsi="Times New Roman" w:cs="Times New Roman"/>
          <w:color w:val="000000" w:themeColor="text1"/>
          <w:sz w:val="28"/>
          <w:szCs w:val="28"/>
        </w:rPr>
        <w:t xml:space="preserve"> Пункт 3 ст</w:t>
      </w:r>
      <w:r>
        <w:rPr>
          <w:rFonts w:ascii="Times New Roman" w:hAnsi="Times New Roman" w:cs="Times New Roman"/>
          <w:color w:val="000000" w:themeColor="text1"/>
          <w:sz w:val="28"/>
          <w:szCs w:val="28"/>
        </w:rPr>
        <w:t>.</w:t>
      </w:r>
      <w:r w:rsidRPr="00676CEF">
        <w:rPr>
          <w:rFonts w:ascii="Times New Roman" w:hAnsi="Times New Roman" w:cs="Times New Roman"/>
          <w:color w:val="000000" w:themeColor="text1"/>
          <w:sz w:val="28"/>
          <w:szCs w:val="28"/>
        </w:rPr>
        <w:t xml:space="preserve"> 1176 ГК РФ устанавливает, что акции, принадлежащие участнику акционерного общества, входят </w:t>
      </w:r>
      <w:r>
        <w:rPr>
          <w:rFonts w:ascii="Times New Roman" w:hAnsi="Times New Roman" w:cs="Times New Roman"/>
          <w:color w:val="000000" w:themeColor="text1"/>
          <w:sz w:val="28"/>
          <w:szCs w:val="28"/>
        </w:rPr>
        <w:t>в состав его наследства. Закон «</w:t>
      </w:r>
      <w:r w:rsidRPr="00676CEF">
        <w:rPr>
          <w:rFonts w:ascii="Times New Roman" w:hAnsi="Times New Roman" w:cs="Times New Roman"/>
          <w:color w:val="000000" w:themeColor="text1"/>
          <w:sz w:val="28"/>
          <w:szCs w:val="28"/>
        </w:rPr>
        <w:t>Об акционерн</w:t>
      </w:r>
      <w:r>
        <w:rPr>
          <w:rFonts w:ascii="Times New Roman" w:hAnsi="Times New Roman" w:cs="Times New Roman"/>
          <w:color w:val="000000" w:themeColor="text1"/>
          <w:sz w:val="28"/>
          <w:szCs w:val="28"/>
        </w:rPr>
        <w:t>ых обществах»</w:t>
      </w:r>
      <w:r w:rsidRPr="00676CEF">
        <w:rPr>
          <w:rFonts w:ascii="Times New Roman" w:hAnsi="Times New Roman" w:cs="Times New Roman"/>
          <w:color w:val="000000" w:themeColor="text1"/>
          <w:sz w:val="28"/>
          <w:szCs w:val="28"/>
        </w:rPr>
        <w:t xml:space="preserve"> не устанавливает особого порядка регулирования наследования акций, </w:t>
      </w:r>
      <w:r w:rsidR="003B6824">
        <w:rPr>
          <w:rFonts w:ascii="Times New Roman" w:hAnsi="Times New Roman" w:cs="Times New Roman"/>
          <w:color w:val="000000" w:themeColor="text1"/>
          <w:sz w:val="28"/>
          <w:szCs w:val="28"/>
        </w:rPr>
        <w:t>таким образом</w:t>
      </w:r>
      <w:r w:rsidRPr="00676CEF">
        <w:rPr>
          <w:rFonts w:ascii="Times New Roman" w:hAnsi="Times New Roman" w:cs="Times New Roman"/>
          <w:color w:val="000000" w:themeColor="text1"/>
          <w:sz w:val="28"/>
          <w:szCs w:val="28"/>
        </w:rPr>
        <w:t xml:space="preserve"> </w:t>
      </w:r>
      <w:r w:rsidR="003B6824">
        <w:rPr>
          <w:rFonts w:ascii="Times New Roman" w:hAnsi="Times New Roman" w:cs="Times New Roman"/>
          <w:color w:val="000000" w:themeColor="text1"/>
          <w:sz w:val="28"/>
          <w:szCs w:val="28"/>
        </w:rPr>
        <w:t xml:space="preserve">указанные </w:t>
      </w:r>
      <w:r w:rsidRPr="00676CEF">
        <w:rPr>
          <w:rFonts w:ascii="Times New Roman" w:hAnsi="Times New Roman" w:cs="Times New Roman"/>
          <w:color w:val="000000" w:themeColor="text1"/>
          <w:sz w:val="28"/>
          <w:szCs w:val="28"/>
        </w:rPr>
        <w:t>правоотношения регулируются общими правилами наследования, у</w:t>
      </w:r>
      <w:r w:rsidR="003B6824">
        <w:rPr>
          <w:rFonts w:ascii="Times New Roman" w:hAnsi="Times New Roman" w:cs="Times New Roman"/>
          <w:color w:val="000000" w:themeColor="text1"/>
          <w:sz w:val="28"/>
          <w:szCs w:val="28"/>
        </w:rPr>
        <w:t xml:space="preserve">становленными в главе 64 ГК РФ. </w:t>
      </w:r>
      <w:r w:rsidRPr="00052F02">
        <w:rPr>
          <w:rFonts w:ascii="Times New Roman" w:hAnsi="Times New Roman" w:cs="Times New Roman"/>
          <w:color w:val="000000" w:themeColor="text1"/>
          <w:sz w:val="28"/>
          <w:szCs w:val="28"/>
        </w:rPr>
        <w:t xml:space="preserve">Важно отметить, что в порядке наследования переходят не только акции, как вид ценных бумаг, но и связанные с ними имущественные и неимущественные права, которыми </w:t>
      </w:r>
      <w:r w:rsidR="00057F31" w:rsidRPr="00052F02">
        <w:rPr>
          <w:rFonts w:ascii="Times New Roman" w:hAnsi="Times New Roman" w:cs="Times New Roman"/>
          <w:color w:val="000000" w:themeColor="text1"/>
          <w:sz w:val="28"/>
          <w:szCs w:val="28"/>
        </w:rPr>
        <w:lastRenderedPageBreak/>
        <w:t>располагал умерший акционер АО, что следует из ст. 142 ГК РФ.</w:t>
      </w:r>
    </w:p>
    <w:p w:rsidR="007119A1" w:rsidRPr="003B6824" w:rsidRDefault="007119A1" w:rsidP="00596C47">
      <w:pPr>
        <w:pStyle w:val="a7"/>
        <w:widowControl w:val="0"/>
        <w:spacing w:after="0" w:line="360" w:lineRule="auto"/>
        <w:ind w:left="0" w:firstLine="709"/>
        <w:jc w:val="both"/>
        <w:rPr>
          <w:rFonts w:ascii="Times New Roman" w:hAnsi="Times New Roman" w:cs="Times New Roman"/>
          <w:color w:val="000000" w:themeColor="text1"/>
          <w:sz w:val="28"/>
          <w:szCs w:val="28"/>
        </w:rPr>
      </w:pPr>
      <w:r w:rsidRPr="003B6824">
        <w:rPr>
          <w:rFonts w:ascii="Times New Roman" w:hAnsi="Times New Roman" w:cs="Times New Roman"/>
          <w:b/>
          <w:color w:val="000000" w:themeColor="text1"/>
          <w:sz w:val="28"/>
          <w:szCs w:val="28"/>
        </w:rPr>
        <w:t>Облигаци</w:t>
      </w:r>
      <w:r w:rsidR="00586DE3" w:rsidRPr="003B6824">
        <w:rPr>
          <w:rFonts w:ascii="Times New Roman" w:hAnsi="Times New Roman" w:cs="Times New Roman"/>
          <w:b/>
          <w:color w:val="000000" w:themeColor="text1"/>
          <w:sz w:val="28"/>
          <w:szCs w:val="28"/>
        </w:rPr>
        <w:t>и.</w:t>
      </w:r>
      <w:r w:rsidRPr="003B6824">
        <w:rPr>
          <w:rFonts w:ascii="Times New Roman" w:hAnsi="Times New Roman" w:cs="Times New Roman"/>
          <w:color w:val="000000" w:themeColor="text1"/>
          <w:sz w:val="28"/>
          <w:szCs w:val="28"/>
        </w:rPr>
        <w:t xml:space="preserve"> </w:t>
      </w:r>
      <w:r w:rsidR="00D84071" w:rsidRPr="003B6824">
        <w:rPr>
          <w:rFonts w:ascii="Times New Roman" w:hAnsi="Times New Roman" w:cs="Times New Roman"/>
          <w:color w:val="000000" w:themeColor="text1"/>
          <w:sz w:val="28"/>
          <w:szCs w:val="28"/>
        </w:rPr>
        <w:t>О</w:t>
      </w:r>
      <w:r w:rsidR="00586DE3" w:rsidRPr="003B6824">
        <w:rPr>
          <w:rFonts w:ascii="Times New Roman" w:hAnsi="Times New Roman" w:cs="Times New Roman"/>
          <w:color w:val="000000" w:themeColor="text1"/>
          <w:sz w:val="28"/>
          <w:szCs w:val="28"/>
        </w:rPr>
        <w:t>блигаци</w:t>
      </w:r>
      <w:r w:rsidR="00D84071" w:rsidRPr="003B6824">
        <w:rPr>
          <w:rFonts w:ascii="Times New Roman" w:hAnsi="Times New Roman" w:cs="Times New Roman"/>
          <w:color w:val="000000" w:themeColor="text1"/>
          <w:sz w:val="28"/>
          <w:szCs w:val="28"/>
        </w:rPr>
        <w:t>я также является</w:t>
      </w:r>
      <w:r w:rsidR="00586DE3" w:rsidRPr="003B6824">
        <w:rPr>
          <w:rFonts w:ascii="Times New Roman" w:hAnsi="Times New Roman" w:cs="Times New Roman"/>
          <w:color w:val="000000" w:themeColor="text1"/>
          <w:sz w:val="28"/>
          <w:szCs w:val="28"/>
        </w:rPr>
        <w:t xml:space="preserve"> </w:t>
      </w:r>
      <w:r w:rsidR="00D84071" w:rsidRPr="003B6824">
        <w:rPr>
          <w:rFonts w:ascii="Times New Roman" w:hAnsi="Times New Roman" w:cs="Times New Roman"/>
          <w:color w:val="000000" w:themeColor="text1"/>
          <w:sz w:val="28"/>
          <w:szCs w:val="28"/>
        </w:rPr>
        <w:t>эмиссионной</w:t>
      </w:r>
      <w:r w:rsidR="00586DE3" w:rsidRPr="003B6824">
        <w:rPr>
          <w:rFonts w:ascii="Times New Roman" w:hAnsi="Times New Roman" w:cs="Times New Roman"/>
          <w:color w:val="000000" w:themeColor="text1"/>
          <w:sz w:val="28"/>
          <w:szCs w:val="28"/>
        </w:rPr>
        <w:t xml:space="preserve"> ценн</w:t>
      </w:r>
      <w:r w:rsidR="00D84071" w:rsidRPr="003B6824">
        <w:rPr>
          <w:rFonts w:ascii="Times New Roman" w:hAnsi="Times New Roman" w:cs="Times New Roman"/>
          <w:color w:val="000000" w:themeColor="text1"/>
          <w:sz w:val="28"/>
          <w:szCs w:val="28"/>
        </w:rPr>
        <w:t>ой</w:t>
      </w:r>
      <w:r w:rsidR="00586DE3" w:rsidRPr="003B6824">
        <w:rPr>
          <w:rFonts w:ascii="Times New Roman" w:hAnsi="Times New Roman" w:cs="Times New Roman"/>
          <w:color w:val="000000" w:themeColor="text1"/>
          <w:sz w:val="28"/>
          <w:szCs w:val="28"/>
        </w:rPr>
        <w:t xml:space="preserve"> </w:t>
      </w:r>
      <w:r w:rsidR="00D84071" w:rsidRPr="003B6824">
        <w:rPr>
          <w:rFonts w:ascii="Times New Roman" w:hAnsi="Times New Roman" w:cs="Times New Roman"/>
          <w:color w:val="000000" w:themeColor="text1"/>
          <w:sz w:val="28"/>
          <w:szCs w:val="28"/>
        </w:rPr>
        <w:t>бумагой.</w:t>
      </w:r>
      <w:r w:rsidR="00586DE3" w:rsidRPr="003B6824">
        <w:rPr>
          <w:rFonts w:ascii="Times New Roman" w:hAnsi="Times New Roman" w:cs="Times New Roman"/>
          <w:color w:val="000000" w:themeColor="text1"/>
          <w:sz w:val="28"/>
          <w:szCs w:val="28"/>
        </w:rPr>
        <w:t xml:space="preserve"> </w:t>
      </w:r>
      <w:r w:rsidR="00052F02">
        <w:rPr>
          <w:rFonts w:ascii="Times New Roman" w:hAnsi="Times New Roman" w:cs="Times New Roman"/>
          <w:color w:val="000000" w:themeColor="text1"/>
          <w:sz w:val="28"/>
          <w:szCs w:val="28"/>
        </w:rPr>
        <w:t xml:space="preserve">Особенность облигации в отличии от акций выражается в </w:t>
      </w:r>
      <w:r w:rsidRPr="003B6824">
        <w:rPr>
          <w:rFonts w:ascii="Times New Roman" w:hAnsi="Times New Roman" w:cs="Times New Roman"/>
          <w:color w:val="000000" w:themeColor="text1"/>
          <w:sz w:val="28"/>
          <w:szCs w:val="28"/>
        </w:rPr>
        <w:t>срок</w:t>
      </w:r>
      <w:r w:rsidR="00586DE3" w:rsidRPr="003B6824">
        <w:rPr>
          <w:rFonts w:ascii="Times New Roman" w:hAnsi="Times New Roman" w:cs="Times New Roman"/>
          <w:color w:val="000000" w:themeColor="text1"/>
          <w:sz w:val="28"/>
          <w:szCs w:val="28"/>
        </w:rPr>
        <w:t>е</w:t>
      </w:r>
      <w:r w:rsidRPr="003B6824">
        <w:rPr>
          <w:rFonts w:ascii="Times New Roman" w:hAnsi="Times New Roman" w:cs="Times New Roman"/>
          <w:color w:val="000000" w:themeColor="text1"/>
          <w:sz w:val="28"/>
          <w:szCs w:val="28"/>
        </w:rPr>
        <w:t xml:space="preserve"> действия, фиксированн</w:t>
      </w:r>
      <w:r w:rsidR="003B6824" w:rsidRPr="003B6824">
        <w:rPr>
          <w:rFonts w:ascii="Times New Roman" w:hAnsi="Times New Roman" w:cs="Times New Roman"/>
          <w:color w:val="000000" w:themeColor="text1"/>
          <w:sz w:val="28"/>
          <w:szCs w:val="28"/>
        </w:rPr>
        <w:t>о</w:t>
      </w:r>
      <w:r w:rsidRPr="003B6824">
        <w:rPr>
          <w:rFonts w:ascii="Times New Roman" w:hAnsi="Times New Roman" w:cs="Times New Roman"/>
          <w:color w:val="000000" w:themeColor="text1"/>
          <w:sz w:val="28"/>
          <w:szCs w:val="28"/>
        </w:rPr>
        <w:t>м размер</w:t>
      </w:r>
      <w:r w:rsidR="00596C47">
        <w:rPr>
          <w:rFonts w:ascii="Times New Roman" w:hAnsi="Times New Roman" w:cs="Times New Roman"/>
          <w:color w:val="000000" w:themeColor="text1"/>
          <w:sz w:val="28"/>
          <w:szCs w:val="28"/>
        </w:rPr>
        <w:t xml:space="preserve">е </w:t>
      </w:r>
      <w:r w:rsidRPr="003B6824">
        <w:rPr>
          <w:rFonts w:ascii="Times New Roman" w:hAnsi="Times New Roman" w:cs="Times New Roman"/>
          <w:color w:val="000000" w:themeColor="text1"/>
          <w:sz w:val="28"/>
          <w:szCs w:val="28"/>
        </w:rPr>
        <w:t xml:space="preserve">выплат и отсутствием прав на участие в управлении делами эмитента. </w:t>
      </w:r>
      <w:r w:rsidR="001A7343" w:rsidRPr="003B6824">
        <w:rPr>
          <w:rFonts w:ascii="Times New Roman" w:hAnsi="Times New Roman" w:cs="Times New Roman"/>
          <w:color w:val="000000" w:themeColor="text1"/>
          <w:sz w:val="28"/>
          <w:szCs w:val="28"/>
        </w:rPr>
        <w:t>В сущности,</w:t>
      </w:r>
      <w:r w:rsidR="00586DE3" w:rsidRPr="003B6824">
        <w:rPr>
          <w:rFonts w:ascii="Times New Roman" w:hAnsi="Times New Roman" w:cs="Times New Roman"/>
          <w:color w:val="000000" w:themeColor="text1"/>
          <w:sz w:val="28"/>
          <w:szCs w:val="28"/>
        </w:rPr>
        <w:t xml:space="preserve"> облигации используются </w:t>
      </w:r>
      <w:r w:rsidR="001A7343" w:rsidRPr="003B6824">
        <w:rPr>
          <w:rFonts w:ascii="Times New Roman" w:hAnsi="Times New Roman" w:cs="Times New Roman"/>
          <w:color w:val="000000" w:themeColor="text1"/>
          <w:sz w:val="28"/>
          <w:szCs w:val="28"/>
        </w:rPr>
        <w:t>как форма займа —</w:t>
      </w:r>
      <w:r w:rsidRPr="003B6824">
        <w:rPr>
          <w:rFonts w:ascii="Times New Roman" w:hAnsi="Times New Roman" w:cs="Times New Roman"/>
          <w:color w:val="000000" w:themeColor="text1"/>
          <w:sz w:val="28"/>
          <w:szCs w:val="28"/>
        </w:rPr>
        <w:t xml:space="preserve">сбора денежных средств у достаточно широкого круга лиц. Облигация опосредует отношения займа, в которых заемщиком (должником) выступает эмитент облигации, а заимодавцами (кредиторами) </w:t>
      </w:r>
      <w:r w:rsidR="00596C47">
        <w:rPr>
          <w:rFonts w:ascii="Times New Roman" w:hAnsi="Times New Roman" w:cs="Times New Roman"/>
          <w:color w:val="000000" w:themeColor="text1"/>
          <w:sz w:val="28"/>
          <w:szCs w:val="28"/>
        </w:rPr>
        <w:t>–</w:t>
      </w:r>
      <w:r w:rsidRPr="003B6824">
        <w:rPr>
          <w:rFonts w:ascii="Times New Roman" w:hAnsi="Times New Roman" w:cs="Times New Roman"/>
          <w:color w:val="000000" w:themeColor="text1"/>
          <w:sz w:val="28"/>
          <w:szCs w:val="28"/>
        </w:rPr>
        <w:t xml:space="preserve"> вла</w:t>
      </w:r>
      <w:r w:rsidR="004D7941" w:rsidRPr="003B6824">
        <w:rPr>
          <w:rFonts w:ascii="Times New Roman" w:hAnsi="Times New Roman" w:cs="Times New Roman"/>
          <w:color w:val="000000" w:themeColor="text1"/>
          <w:sz w:val="28"/>
          <w:szCs w:val="28"/>
        </w:rPr>
        <w:t>дельцы облигаций</w:t>
      </w:r>
      <w:r w:rsidR="003B6824">
        <w:rPr>
          <w:rFonts w:ascii="Times New Roman" w:hAnsi="Times New Roman" w:cs="Times New Roman"/>
          <w:color w:val="000000" w:themeColor="text1"/>
          <w:sz w:val="28"/>
          <w:szCs w:val="28"/>
        </w:rPr>
        <w:t>.</w:t>
      </w:r>
      <w:r w:rsidR="001A7343" w:rsidRPr="003B6824">
        <w:rPr>
          <w:rStyle w:val="a5"/>
          <w:rFonts w:ascii="Times New Roman" w:hAnsi="Times New Roman" w:cs="Times New Roman"/>
          <w:color w:val="000000" w:themeColor="text1"/>
          <w:sz w:val="28"/>
          <w:szCs w:val="28"/>
        </w:rPr>
        <w:footnoteReference w:id="27"/>
      </w:r>
    </w:p>
    <w:p w:rsidR="001A7343" w:rsidRPr="003B6824" w:rsidRDefault="001A7343" w:rsidP="007119A1">
      <w:pPr>
        <w:pStyle w:val="a7"/>
        <w:widowControl w:val="0"/>
        <w:spacing w:after="0" w:line="360" w:lineRule="auto"/>
        <w:ind w:left="0" w:firstLine="709"/>
        <w:jc w:val="both"/>
        <w:rPr>
          <w:rFonts w:ascii="Times New Roman" w:hAnsi="Times New Roman" w:cs="Times New Roman"/>
          <w:color w:val="000000" w:themeColor="text1"/>
          <w:sz w:val="28"/>
          <w:szCs w:val="28"/>
        </w:rPr>
      </w:pPr>
      <w:r w:rsidRPr="003B6824">
        <w:rPr>
          <w:rFonts w:ascii="Times New Roman" w:hAnsi="Times New Roman" w:cs="Times New Roman"/>
          <w:color w:val="000000" w:themeColor="text1"/>
          <w:sz w:val="28"/>
          <w:szCs w:val="28"/>
        </w:rPr>
        <w:t>Современное гражданское законодательство устанавливает единый порядок наследования акций (в том числе публичных и непубличных акционерных обществ) и облигаций.</w:t>
      </w:r>
      <w:r w:rsidRPr="003B6824">
        <w:rPr>
          <w:color w:val="000000" w:themeColor="text1"/>
        </w:rPr>
        <w:t xml:space="preserve"> </w:t>
      </w:r>
      <w:r w:rsidR="00057F31">
        <w:rPr>
          <w:rFonts w:ascii="Times New Roman" w:hAnsi="Times New Roman" w:cs="Times New Roman"/>
          <w:color w:val="000000" w:themeColor="text1"/>
          <w:sz w:val="28"/>
          <w:szCs w:val="28"/>
        </w:rPr>
        <w:t>Этот п</w:t>
      </w:r>
      <w:r w:rsidRPr="003B6824">
        <w:rPr>
          <w:rFonts w:ascii="Times New Roman" w:hAnsi="Times New Roman" w:cs="Times New Roman"/>
          <w:color w:val="000000" w:themeColor="text1"/>
          <w:sz w:val="28"/>
          <w:szCs w:val="28"/>
        </w:rPr>
        <w:t xml:space="preserve">орядок </w:t>
      </w:r>
      <w:r w:rsidR="002813EB" w:rsidRPr="003B6824">
        <w:rPr>
          <w:rFonts w:ascii="Times New Roman" w:hAnsi="Times New Roman" w:cs="Times New Roman"/>
          <w:color w:val="000000" w:themeColor="text1"/>
          <w:sz w:val="28"/>
          <w:szCs w:val="28"/>
        </w:rPr>
        <w:t xml:space="preserve">практических </w:t>
      </w:r>
      <w:r w:rsidRPr="003B6824">
        <w:rPr>
          <w:rFonts w:ascii="Times New Roman" w:hAnsi="Times New Roman" w:cs="Times New Roman"/>
          <w:color w:val="000000" w:themeColor="text1"/>
          <w:sz w:val="28"/>
          <w:szCs w:val="28"/>
        </w:rPr>
        <w:t>проблем в нотариальной практике не вызывает.</w:t>
      </w:r>
    </w:p>
    <w:p w:rsidR="007119A1" w:rsidRPr="00150D78" w:rsidRDefault="001A7343" w:rsidP="007119A1">
      <w:pPr>
        <w:pStyle w:val="a7"/>
        <w:widowControl w:val="0"/>
        <w:spacing w:after="0" w:line="360" w:lineRule="auto"/>
        <w:ind w:left="0" w:firstLine="709"/>
        <w:jc w:val="both"/>
        <w:rPr>
          <w:rFonts w:ascii="Times New Roman" w:hAnsi="Times New Roman" w:cs="Times New Roman"/>
          <w:color w:val="000000" w:themeColor="text1"/>
          <w:sz w:val="28"/>
          <w:szCs w:val="28"/>
        </w:rPr>
      </w:pPr>
      <w:r w:rsidRPr="003B6824">
        <w:rPr>
          <w:rFonts w:ascii="Times New Roman" w:hAnsi="Times New Roman" w:cs="Times New Roman"/>
          <w:color w:val="000000" w:themeColor="text1"/>
          <w:sz w:val="28"/>
          <w:szCs w:val="28"/>
        </w:rPr>
        <w:t xml:space="preserve">В отличии от акций и облигаций, которые в их классической форме были известны еще </w:t>
      </w:r>
      <w:r w:rsidR="007119A1" w:rsidRPr="003B6824">
        <w:rPr>
          <w:rFonts w:ascii="Times New Roman" w:hAnsi="Times New Roman" w:cs="Times New Roman"/>
          <w:color w:val="000000" w:themeColor="text1"/>
          <w:sz w:val="28"/>
          <w:szCs w:val="28"/>
        </w:rPr>
        <w:t>российскому д</w:t>
      </w:r>
      <w:r w:rsidR="009F1F66" w:rsidRPr="003B6824">
        <w:rPr>
          <w:rFonts w:ascii="Times New Roman" w:hAnsi="Times New Roman" w:cs="Times New Roman"/>
          <w:color w:val="000000" w:themeColor="text1"/>
          <w:sz w:val="28"/>
          <w:szCs w:val="28"/>
        </w:rPr>
        <w:t>ореволюционному правопорядку</w:t>
      </w:r>
      <w:r w:rsidR="009F1F66" w:rsidRPr="003B6824">
        <w:rPr>
          <w:rStyle w:val="a5"/>
          <w:rFonts w:ascii="Times New Roman" w:hAnsi="Times New Roman" w:cs="Times New Roman"/>
          <w:color w:val="000000" w:themeColor="text1"/>
          <w:sz w:val="28"/>
          <w:szCs w:val="28"/>
        </w:rPr>
        <w:footnoteReference w:id="28"/>
      </w:r>
      <w:r w:rsidR="007119A1" w:rsidRPr="003B6824">
        <w:rPr>
          <w:rFonts w:ascii="Times New Roman" w:hAnsi="Times New Roman" w:cs="Times New Roman"/>
          <w:color w:val="000000" w:themeColor="text1"/>
          <w:sz w:val="28"/>
          <w:szCs w:val="28"/>
        </w:rPr>
        <w:t xml:space="preserve">, инвестиционные паи </w:t>
      </w:r>
      <w:r w:rsidR="002813EB" w:rsidRPr="003B6824">
        <w:rPr>
          <w:rFonts w:ascii="Times New Roman" w:hAnsi="Times New Roman" w:cs="Times New Roman"/>
          <w:color w:val="000000" w:themeColor="text1"/>
          <w:sz w:val="28"/>
          <w:szCs w:val="28"/>
        </w:rPr>
        <w:t>—</w:t>
      </w:r>
      <w:r w:rsidR="007119A1" w:rsidRPr="003B6824">
        <w:rPr>
          <w:rFonts w:ascii="Times New Roman" w:hAnsi="Times New Roman" w:cs="Times New Roman"/>
          <w:color w:val="000000" w:themeColor="text1"/>
          <w:sz w:val="28"/>
          <w:szCs w:val="28"/>
        </w:rPr>
        <w:t xml:space="preserve"> новый и малоизу</w:t>
      </w:r>
      <w:r w:rsidR="001B7B44" w:rsidRPr="003B6824">
        <w:rPr>
          <w:rFonts w:ascii="Times New Roman" w:hAnsi="Times New Roman" w:cs="Times New Roman"/>
          <w:color w:val="000000" w:themeColor="text1"/>
          <w:sz w:val="28"/>
          <w:szCs w:val="28"/>
        </w:rPr>
        <w:t>ченный вид ценных бумаг</w:t>
      </w:r>
      <w:r w:rsidR="007119A1" w:rsidRPr="003B6824">
        <w:rPr>
          <w:rFonts w:ascii="Times New Roman" w:hAnsi="Times New Roman" w:cs="Times New Roman"/>
          <w:color w:val="000000" w:themeColor="text1"/>
          <w:sz w:val="28"/>
          <w:szCs w:val="28"/>
        </w:rPr>
        <w:t>.</w:t>
      </w:r>
    </w:p>
    <w:p w:rsidR="00FE32C2" w:rsidRPr="00150D78" w:rsidRDefault="007119A1" w:rsidP="007119A1">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b/>
          <w:color w:val="000000" w:themeColor="text1"/>
          <w:sz w:val="28"/>
          <w:szCs w:val="28"/>
        </w:rPr>
        <w:t>Инвестиционный пай</w:t>
      </w:r>
      <w:r w:rsidR="00FE32C2" w:rsidRPr="00150D78">
        <w:rPr>
          <w:rFonts w:ascii="Times New Roman" w:hAnsi="Times New Roman" w:cs="Times New Roman"/>
          <w:b/>
          <w:color w:val="000000" w:themeColor="text1"/>
          <w:sz w:val="28"/>
          <w:szCs w:val="28"/>
        </w:rPr>
        <w:t>.</w:t>
      </w:r>
      <w:r w:rsidRPr="00150D78">
        <w:rPr>
          <w:rFonts w:ascii="Times New Roman" w:hAnsi="Times New Roman" w:cs="Times New Roman"/>
          <w:color w:val="000000" w:themeColor="text1"/>
          <w:sz w:val="28"/>
          <w:szCs w:val="28"/>
        </w:rPr>
        <w:t xml:space="preserve"> </w:t>
      </w:r>
      <w:r w:rsidR="00FE32C2" w:rsidRPr="00150D78">
        <w:rPr>
          <w:rFonts w:ascii="Times New Roman" w:hAnsi="Times New Roman" w:cs="Times New Roman"/>
          <w:color w:val="000000" w:themeColor="text1"/>
          <w:sz w:val="28"/>
          <w:szCs w:val="28"/>
        </w:rPr>
        <w:t>За</w:t>
      </w:r>
      <w:r w:rsidR="00D84071" w:rsidRPr="00150D78">
        <w:rPr>
          <w:rFonts w:ascii="Times New Roman" w:hAnsi="Times New Roman" w:cs="Times New Roman"/>
          <w:color w:val="000000" w:themeColor="text1"/>
          <w:sz w:val="28"/>
          <w:szCs w:val="28"/>
        </w:rPr>
        <w:t xml:space="preserve">кон «Об инвестиционных фондах» определяет </w:t>
      </w:r>
      <w:r w:rsidR="00FE32C2" w:rsidRPr="00150D78">
        <w:rPr>
          <w:rFonts w:ascii="Times New Roman" w:hAnsi="Times New Roman" w:cs="Times New Roman"/>
          <w:color w:val="000000" w:themeColor="text1"/>
          <w:sz w:val="28"/>
          <w:szCs w:val="28"/>
        </w:rPr>
        <w:t xml:space="preserve">инвестиционный пай </w:t>
      </w:r>
      <w:r w:rsidR="00D84071" w:rsidRPr="00150D78">
        <w:rPr>
          <w:rFonts w:ascii="Times New Roman" w:hAnsi="Times New Roman" w:cs="Times New Roman"/>
          <w:color w:val="000000" w:themeColor="text1"/>
          <w:sz w:val="28"/>
          <w:szCs w:val="28"/>
        </w:rPr>
        <w:t xml:space="preserve">как </w:t>
      </w:r>
      <w:r w:rsidR="00FE32C2" w:rsidRPr="00150D78">
        <w:rPr>
          <w:rFonts w:ascii="Times New Roman" w:hAnsi="Times New Roman" w:cs="Times New Roman"/>
          <w:color w:val="000000" w:themeColor="text1"/>
          <w:sz w:val="28"/>
          <w:szCs w:val="28"/>
        </w:rPr>
        <w:t>«именн</w:t>
      </w:r>
      <w:r w:rsidR="00D84071" w:rsidRPr="00150D78">
        <w:rPr>
          <w:rFonts w:ascii="Times New Roman" w:hAnsi="Times New Roman" w:cs="Times New Roman"/>
          <w:color w:val="000000" w:themeColor="text1"/>
          <w:sz w:val="28"/>
          <w:szCs w:val="28"/>
        </w:rPr>
        <w:t>ую</w:t>
      </w:r>
      <w:r w:rsidR="00FE32C2" w:rsidRPr="00150D78">
        <w:rPr>
          <w:rFonts w:ascii="Times New Roman" w:hAnsi="Times New Roman" w:cs="Times New Roman"/>
          <w:color w:val="000000" w:themeColor="text1"/>
          <w:sz w:val="28"/>
          <w:szCs w:val="28"/>
        </w:rPr>
        <w:t xml:space="preserve"> ценн</w:t>
      </w:r>
      <w:r w:rsidR="00D84071" w:rsidRPr="00150D78">
        <w:rPr>
          <w:rFonts w:ascii="Times New Roman" w:hAnsi="Times New Roman" w:cs="Times New Roman"/>
          <w:color w:val="000000" w:themeColor="text1"/>
          <w:sz w:val="28"/>
          <w:szCs w:val="28"/>
        </w:rPr>
        <w:t>ую</w:t>
      </w:r>
      <w:r w:rsidR="00FE32C2" w:rsidRPr="00150D78">
        <w:rPr>
          <w:rFonts w:ascii="Times New Roman" w:hAnsi="Times New Roman" w:cs="Times New Roman"/>
          <w:color w:val="000000" w:themeColor="text1"/>
          <w:sz w:val="28"/>
          <w:szCs w:val="28"/>
        </w:rPr>
        <w:t xml:space="preserve"> бумаг</w:t>
      </w:r>
      <w:r w:rsidR="00D84071" w:rsidRPr="00150D78">
        <w:rPr>
          <w:rFonts w:ascii="Times New Roman" w:hAnsi="Times New Roman" w:cs="Times New Roman"/>
          <w:color w:val="000000" w:themeColor="text1"/>
          <w:sz w:val="28"/>
          <w:szCs w:val="28"/>
        </w:rPr>
        <w:t>у</w:t>
      </w:r>
      <w:r w:rsidR="00FE32C2" w:rsidRPr="00150D78">
        <w:rPr>
          <w:rFonts w:ascii="Times New Roman" w:hAnsi="Times New Roman" w:cs="Times New Roman"/>
          <w:color w:val="000000" w:themeColor="text1"/>
          <w:sz w:val="28"/>
          <w:szCs w:val="28"/>
        </w:rPr>
        <w:t xml:space="preserve">, </w:t>
      </w:r>
      <w:r w:rsidR="00A1464E">
        <w:rPr>
          <w:rFonts w:ascii="Times New Roman" w:hAnsi="Times New Roman" w:cs="Times New Roman"/>
          <w:color w:val="000000" w:themeColor="text1"/>
          <w:sz w:val="28"/>
          <w:szCs w:val="28"/>
        </w:rPr>
        <w:t xml:space="preserve">которая удостоверяет </w:t>
      </w:r>
      <w:r w:rsidR="00FE32C2" w:rsidRPr="00150D78">
        <w:rPr>
          <w:rFonts w:ascii="Times New Roman" w:hAnsi="Times New Roman" w:cs="Times New Roman"/>
          <w:color w:val="000000" w:themeColor="text1"/>
          <w:sz w:val="28"/>
          <w:szCs w:val="28"/>
        </w:rPr>
        <w:t>долю его владельца в праве собственности на имущество, составляю</w:t>
      </w:r>
      <w:r w:rsidR="00E35CA1" w:rsidRPr="00150D78">
        <w:rPr>
          <w:rFonts w:ascii="Times New Roman" w:hAnsi="Times New Roman" w:cs="Times New Roman"/>
          <w:color w:val="000000" w:themeColor="text1"/>
          <w:sz w:val="28"/>
          <w:szCs w:val="28"/>
        </w:rPr>
        <w:t>щее паевой инвестиционный фонд…</w:t>
      </w:r>
      <w:r w:rsidR="00FE32C2" w:rsidRPr="00150D78">
        <w:rPr>
          <w:rFonts w:ascii="Times New Roman" w:hAnsi="Times New Roman" w:cs="Times New Roman"/>
          <w:color w:val="000000" w:themeColor="text1"/>
          <w:sz w:val="28"/>
          <w:szCs w:val="28"/>
        </w:rPr>
        <w:t>»</w:t>
      </w:r>
      <w:r w:rsidR="003B6824">
        <w:rPr>
          <w:rFonts w:ascii="Times New Roman" w:hAnsi="Times New Roman" w:cs="Times New Roman"/>
          <w:color w:val="000000" w:themeColor="text1"/>
          <w:sz w:val="28"/>
          <w:szCs w:val="28"/>
        </w:rPr>
        <w:t>.</w:t>
      </w:r>
      <w:r w:rsidR="00FE32C2" w:rsidRPr="00150D78">
        <w:rPr>
          <w:rStyle w:val="a5"/>
          <w:rFonts w:ascii="Times New Roman" w:hAnsi="Times New Roman" w:cs="Times New Roman"/>
          <w:color w:val="000000" w:themeColor="text1"/>
          <w:sz w:val="28"/>
          <w:szCs w:val="28"/>
        </w:rPr>
        <w:footnoteReference w:id="29"/>
      </w:r>
    </w:p>
    <w:p w:rsidR="007119A1" w:rsidRPr="00150D78" w:rsidRDefault="00FE32C2" w:rsidP="007119A1">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В</w:t>
      </w:r>
      <w:r w:rsidR="007119A1" w:rsidRPr="00150D78">
        <w:rPr>
          <w:rFonts w:ascii="Times New Roman" w:hAnsi="Times New Roman" w:cs="Times New Roman"/>
          <w:color w:val="000000" w:themeColor="text1"/>
          <w:sz w:val="28"/>
          <w:szCs w:val="28"/>
        </w:rPr>
        <w:t xml:space="preserve">ыдачу инвестиционных паев осуществляет управляющая компания </w:t>
      </w:r>
      <w:r w:rsidR="003B6824">
        <w:rPr>
          <w:rFonts w:ascii="Times New Roman" w:hAnsi="Times New Roman" w:cs="Times New Roman"/>
          <w:color w:val="000000" w:themeColor="text1"/>
        </w:rPr>
        <w:t>–</w:t>
      </w:r>
      <w:r w:rsidR="007119A1" w:rsidRPr="00150D78">
        <w:rPr>
          <w:rFonts w:ascii="Times New Roman" w:hAnsi="Times New Roman" w:cs="Times New Roman"/>
          <w:color w:val="000000" w:themeColor="text1"/>
          <w:sz w:val="28"/>
          <w:szCs w:val="28"/>
        </w:rPr>
        <w:t xml:space="preserve">юридическое лицо, </w:t>
      </w:r>
      <w:r w:rsidR="00770835">
        <w:rPr>
          <w:rFonts w:ascii="Times New Roman" w:hAnsi="Times New Roman" w:cs="Times New Roman"/>
          <w:color w:val="000000" w:themeColor="text1"/>
          <w:sz w:val="28"/>
          <w:szCs w:val="28"/>
        </w:rPr>
        <w:t>совершающее</w:t>
      </w:r>
      <w:r w:rsidR="007119A1" w:rsidRPr="00150D78">
        <w:rPr>
          <w:rFonts w:ascii="Times New Roman" w:hAnsi="Times New Roman" w:cs="Times New Roman"/>
          <w:color w:val="000000" w:themeColor="text1"/>
          <w:sz w:val="28"/>
          <w:szCs w:val="28"/>
        </w:rPr>
        <w:t xml:space="preserve"> доверительное управлен</w:t>
      </w:r>
      <w:r w:rsidRPr="00150D78">
        <w:rPr>
          <w:rFonts w:ascii="Times New Roman" w:hAnsi="Times New Roman" w:cs="Times New Roman"/>
          <w:color w:val="000000" w:themeColor="text1"/>
          <w:sz w:val="28"/>
          <w:szCs w:val="28"/>
        </w:rPr>
        <w:t>ие паевым инвестиционным фондом, в связи с тем, что сам паевой инвестиционный фонд не является субъектом права.</w:t>
      </w:r>
    </w:p>
    <w:p w:rsidR="007119A1" w:rsidRPr="00150D78" w:rsidRDefault="00FE32C2" w:rsidP="00FE32C2">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Аналогично </w:t>
      </w:r>
      <w:r w:rsidR="00057F31">
        <w:rPr>
          <w:rFonts w:ascii="Times New Roman" w:hAnsi="Times New Roman" w:cs="Times New Roman"/>
          <w:color w:val="000000" w:themeColor="text1"/>
          <w:sz w:val="28"/>
          <w:szCs w:val="28"/>
        </w:rPr>
        <w:t>а</w:t>
      </w:r>
      <w:r w:rsidRPr="00150D78">
        <w:rPr>
          <w:rFonts w:ascii="Times New Roman" w:hAnsi="Times New Roman" w:cs="Times New Roman"/>
          <w:color w:val="000000" w:themeColor="text1"/>
          <w:sz w:val="28"/>
          <w:szCs w:val="28"/>
        </w:rPr>
        <w:t xml:space="preserve">кциями и облигациям хранение и учет прав </w:t>
      </w:r>
      <w:r w:rsidR="00596C47">
        <w:rPr>
          <w:rFonts w:ascii="Times New Roman" w:hAnsi="Times New Roman" w:cs="Times New Roman"/>
          <w:color w:val="000000" w:themeColor="text1"/>
          <w:sz w:val="28"/>
          <w:szCs w:val="28"/>
        </w:rPr>
        <w:t>таки</w:t>
      </w:r>
      <w:r w:rsidR="00D37381">
        <w:rPr>
          <w:rFonts w:ascii="Times New Roman" w:hAnsi="Times New Roman" w:cs="Times New Roman"/>
          <w:color w:val="000000" w:themeColor="text1"/>
          <w:sz w:val="28"/>
          <w:szCs w:val="28"/>
        </w:rPr>
        <w:t>х</w:t>
      </w:r>
      <w:r w:rsidR="00596C47">
        <w:rPr>
          <w:rFonts w:ascii="Times New Roman" w:hAnsi="Times New Roman" w:cs="Times New Roman"/>
          <w:color w:val="000000" w:themeColor="text1"/>
          <w:sz w:val="28"/>
          <w:szCs w:val="28"/>
        </w:rPr>
        <w:t xml:space="preserve"> ценны</w:t>
      </w:r>
      <w:r w:rsidR="00D37381">
        <w:rPr>
          <w:rFonts w:ascii="Times New Roman" w:hAnsi="Times New Roman" w:cs="Times New Roman"/>
          <w:color w:val="000000" w:themeColor="text1"/>
          <w:sz w:val="28"/>
          <w:szCs w:val="28"/>
        </w:rPr>
        <w:t>х</w:t>
      </w:r>
      <w:r w:rsidR="00596C47">
        <w:rPr>
          <w:rFonts w:ascii="Times New Roman" w:hAnsi="Times New Roman" w:cs="Times New Roman"/>
          <w:color w:val="000000" w:themeColor="text1"/>
          <w:sz w:val="28"/>
          <w:szCs w:val="28"/>
        </w:rPr>
        <w:t xml:space="preserve"> бумаг </w:t>
      </w:r>
      <w:r w:rsidRPr="00150D78">
        <w:rPr>
          <w:rFonts w:ascii="Times New Roman" w:hAnsi="Times New Roman" w:cs="Times New Roman"/>
          <w:color w:val="000000" w:themeColor="text1"/>
          <w:sz w:val="28"/>
          <w:szCs w:val="28"/>
        </w:rPr>
        <w:t xml:space="preserve">осуществляет регистратор (юридическое лицо, которое имеет лицензию на осуществление деятельности по ведению реестра владельцев именных </w:t>
      </w:r>
      <w:r w:rsidRPr="00150D78">
        <w:rPr>
          <w:rFonts w:ascii="Times New Roman" w:hAnsi="Times New Roman" w:cs="Times New Roman"/>
          <w:color w:val="000000" w:themeColor="text1"/>
          <w:sz w:val="28"/>
          <w:szCs w:val="28"/>
        </w:rPr>
        <w:lastRenderedPageBreak/>
        <w:t>ценных бумаг) или специализированны</w:t>
      </w:r>
      <w:r w:rsidR="00770835">
        <w:rPr>
          <w:rFonts w:ascii="Times New Roman" w:hAnsi="Times New Roman" w:cs="Times New Roman"/>
          <w:color w:val="000000" w:themeColor="text1"/>
          <w:sz w:val="28"/>
          <w:szCs w:val="28"/>
        </w:rPr>
        <w:t>й</w:t>
      </w:r>
      <w:r w:rsidRPr="00150D78">
        <w:rPr>
          <w:rFonts w:ascii="Times New Roman" w:hAnsi="Times New Roman" w:cs="Times New Roman"/>
          <w:color w:val="000000" w:themeColor="text1"/>
          <w:sz w:val="28"/>
          <w:szCs w:val="28"/>
        </w:rPr>
        <w:t xml:space="preserve"> депозитари</w:t>
      </w:r>
      <w:r w:rsidR="00770835">
        <w:rPr>
          <w:rFonts w:ascii="Times New Roman" w:hAnsi="Times New Roman" w:cs="Times New Roman"/>
          <w:color w:val="000000" w:themeColor="text1"/>
          <w:sz w:val="28"/>
          <w:szCs w:val="28"/>
        </w:rPr>
        <w:t>й</w:t>
      </w:r>
      <w:r w:rsidRPr="00150D78">
        <w:rPr>
          <w:rFonts w:ascii="Times New Roman" w:hAnsi="Times New Roman" w:cs="Times New Roman"/>
          <w:color w:val="000000" w:themeColor="text1"/>
          <w:sz w:val="28"/>
          <w:szCs w:val="28"/>
        </w:rPr>
        <w:t xml:space="preserve">. </w:t>
      </w:r>
      <w:r w:rsidR="007119A1" w:rsidRPr="00150D78">
        <w:rPr>
          <w:rFonts w:ascii="Times New Roman" w:hAnsi="Times New Roman" w:cs="Times New Roman"/>
          <w:color w:val="000000" w:themeColor="text1"/>
          <w:sz w:val="28"/>
          <w:szCs w:val="28"/>
        </w:rPr>
        <w:t>Соответствующие договоры с регистратором и специализированным депозитарием заключает управляющая компания.</w:t>
      </w:r>
    </w:p>
    <w:p w:rsidR="007119A1" w:rsidRPr="00150D78" w:rsidRDefault="00596C47" w:rsidP="007119A1">
      <w:pPr>
        <w:pStyle w:val="a7"/>
        <w:widowControl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Инвестиционный пай в наследственной массе выступает в качестве ценной бумаги. </w:t>
      </w:r>
      <w:r w:rsidR="00FE32C2" w:rsidRPr="00150D78">
        <w:rPr>
          <w:rFonts w:ascii="Times New Roman" w:hAnsi="Times New Roman" w:cs="Times New Roman"/>
          <w:color w:val="000000" w:themeColor="text1"/>
          <w:sz w:val="28"/>
          <w:szCs w:val="28"/>
        </w:rPr>
        <w:t xml:space="preserve">При этом нотариусу по аналогии с другими ценными бумаги необходимо </w:t>
      </w:r>
      <w:r w:rsidR="007119A1" w:rsidRPr="00150D78">
        <w:rPr>
          <w:rFonts w:ascii="Times New Roman" w:hAnsi="Times New Roman" w:cs="Times New Roman"/>
          <w:color w:val="000000" w:themeColor="text1"/>
          <w:sz w:val="28"/>
          <w:szCs w:val="28"/>
        </w:rPr>
        <w:t>запросить у управляющей компании информацию об организации, осуществляющей учет прав на инвестиционные паи, и после поступления информации о такой организации запросить у последней выписку из реестра</w:t>
      </w:r>
      <w:r w:rsidR="003B6824">
        <w:rPr>
          <w:rFonts w:ascii="Times New Roman" w:hAnsi="Times New Roman" w:cs="Times New Roman"/>
          <w:color w:val="000000" w:themeColor="text1"/>
          <w:sz w:val="28"/>
          <w:szCs w:val="28"/>
        </w:rPr>
        <w:t xml:space="preserve"> владельцев инвестиционных паев.</w:t>
      </w:r>
      <w:r w:rsidR="00FE32C2" w:rsidRPr="00150D78">
        <w:rPr>
          <w:rStyle w:val="a5"/>
          <w:rFonts w:ascii="Times New Roman" w:hAnsi="Times New Roman" w:cs="Times New Roman"/>
          <w:color w:val="000000" w:themeColor="text1"/>
          <w:sz w:val="28"/>
          <w:szCs w:val="28"/>
        </w:rPr>
        <w:footnoteReference w:id="30"/>
      </w:r>
    </w:p>
    <w:p w:rsidR="00B24F3F" w:rsidRDefault="001B7B44" w:rsidP="009F1F66">
      <w:pPr>
        <w:pStyle w:val="a7"/>
        <w:widowControl w:val="0"/>
        <w:spacing w:after="0" w:line="360" w:lineRule="auto"/>
        <w:ind w:left="0" w:firstLine="709"/>
        <w:jc w:val="both"/>
        <w:rPr>
          <w:rFonts w:ascii="Times New Roman" w:hAnsi="Times New Roman" w:cs="Times New Roman"/>
          <w:color w:val="000000" w:themeColor="text1"/>
          <w:sz w:val="28"/>
          <w:szCs w:val="28"/>
        </w:rPr>
      </w:pPr>
      <w:r w:rsidRPr="003B6824">
        <w:rPr>
          <w:rFonts w:ascii="Times New Roman" w:hAnsi="Times New Roman" w:cs="Times New Roman"/>
          <w:b/>
          <w:color w:val="000000" w:themeColor="text1"/>
          <w:sz w:val="28"/>
          <w:szCs w:val="28"/>
        </w:rPr>
        <w:t>Производные финансовые инструменты.</w:t>
      </w:r>
      <w:r w:rsidRPr="003B6824">
        <w:rPr>
          <w:rFonts w:ascii="Times New Roman" w:hAnsi="Times New Roman" w:cs="Times New Roman"/>
          <w:color w:val="000000" w:themeColor="text1"/>
          <w:sz w:val="28"/>
          <w:szCs w:val="28"/>
        </w:rPr>
        <w:t xml:space="preserve"> </w:t>
      </w:r>
      <w:r w:rsidR="00596C47">
        <w:rPr>
          <w:rFonts w:ascii="Times New Roman" w:hAnsi="Times New Roman" w:cs="Times New Roman"/>
          <w:color w:val="000000" w:themeColor="text1"/>
          <w:sz w:val="28"/>
          <w:szCs w:val="28"/>
        </w:rPr>
        <w:t xml:space="preserve">Не только ценные бумаги выступают объектами инвестирования, таковыми могут быть </w:t>
      </w:r>
      <w:r w:rsidR="007119A1" w:rsidRPr="003B6824">
        <w:rPr>
          <w:rFonts w:ascii="Times New Roman" w:hAnsi="Times New Roman" w:cs="Times New Roman"/>
          <w:color w:val="000000" w:themeColor="text1"/>
          <w:sz w:val="28"/>
          <w:szCs w:val="28"/>
        </w:rPr>
        <w:t>про</w:t>
      </w:r>
      <w:r w:rsidR="00596C47">
        <w:rPr>
          <w:rFonts w:ascii="Times New Roman" w:hAnsi="Times New Roman" w:cs="Times New Roman"/>
          <w:color w:val="000000" w:themeColor="text1"/>
          <w:sz w:val="28"/>
          <w:szCs w:val="28"/>
        </w:rPr>
        <w:t>изводные финансовые инструменты, которые также включаются в наследственную массу.</w:t>
      </w:r>
    </w:p>
    <w:p w:rsidR="006E7E8E" w:rsidRPr="00676CEF" w:rsidRDefault="00B24F3F" w:rsidP="00B24F3F">
      <w:pPr>
        <w:pStyle w:val="a7"/>
        <w:widowControl w:val="0"/>
        <w:spacing w:after="0" w:line="360" w:lineRule="auto"/>
        <w:ind w:left="0" w:firstLine="709"/>
        <w:jc w:val="both"/>
        <w:rPr>
          <w:rFonts w:ascii="Times New Roman" w:hAnsi="Times New Roman" w:cs="Times New Roman"/>
          <w:color w:val="000000" w:themeColor="text1"/>
          <w:sz w:val="28"/>
          <w:szCs w:val="28"/>
          <w:highlight w:val="yellow"/>
        </w:rPr>
      </w:pPr>
      <w:r w:rsidRPr="00B24F3F">
        <w:rPr>
          <w:rFonts w:ascii="Times New Roman" w:hAnsi="Times New Roman" w:cs="Times New Roman"/>
          <w:color w:val="000000" w:themeColor="text1"/>
          <w:sz w:val="28"/>
          <w:szCs w:val="28"/>
        </w:rPr>
        <w:t>Благодаря развитию фондового рынка появилось понятие «производные ценные бумаги»</w:t>
      </w:r>
      <w:r w:rsidR="003B6824">
        <w:rPr>
          <w:rFonts w:ascii="Times New Roman" w:hAnsi="Times New Roman" w:cs="Times New Roman"/>
          <w:color w:val="000000" w:themeColor="text1"/>
          <w:sz w:val="28"/>
          <w:szCs w:val="28"/>
        </w:rPr>
        <w:t>.</w:t>
      </w:r>
      <w:r w:rsidRPr="00B24F3F">
        <w:rPr>
          <w:rStyle w:val="a5"/>
          <w:rFonts w:ascii="Times New Roman" w:hAnsi="Times New Roman" w:cs="Times New Roman"/>
          <w:color w:val="000000" w:themeColor="text1"/>
          <w:sz w:val="28"/>
          <w:szCs w:val="28"/>
        </w:rPr>
        <w:footnoteReference w:id="31"/>
      </w:r>
      <w:r>
        <w:rPr>
          <w:rFonts w:ascii="Times New Roman" w:hAnsi="Times New Roman" w:cs="Times New Roman"/>
          <w:color w:val="000000" w:themeColor="text1"/>
          <w:sz w:val="28"/>
          <w:szCs w:val="28"/>
        </w:rPr>
        <w:t xml:space="preserve"> П</w:t>
      </w:r>
      <w:r w:rsidRPr="00B24F3F">
        <w:rPr>
          <w:rFonts w:ascii="Times New Roman" w:hAnsi="Times New Roman" w:cs="Times New Roman"/>
          <w:color w:val="000000" w:themeColor="text1"/>
          <w:sz w:val="28"/>
          <w:szCs w:val="28"/>
        </w:rPr>
        <w:t>роизводные финансовые инструменты являются важным элементом современных финансовых рынков и могут включать в себя широкий спектр инструментов, таких как опционы, фьючерсы, свопы и другие. Они предоставляют инвесторам возможность защиты от рисков и получения доходов от колебаний цен на базовые активы, такие как валюты, акции, товары и другие финансовые инструменты.</w:t>
      </w:r>
    </w:p>
    <w:p w:rsidR="00B24F3F" w:rsidRDefault="00B24F3F" w:rsidP="00AB21CF">
      <w:pPr>
        <w:pStyle w:val="a7"/>
        <w:widowControl w:val="0"/>
        <w:spacing w:after="0" w:line="360" w:lineRule="auto"/>
        <w:ind w:left="0" w:firstLine="709"/>
        <w:jc w:val="both"/>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t>Понятие «производная ценная бумага»</w:t>
      </w:r>
      <w:r w:rsidRPr="00B24F3F">
        <w:rPr>
          <w:rFonts w:ascii="Times New Roman" w:hAnsi="Times New Roman" w:cs="Times New Roman"/>
          <w:color w:val="000000" w:themeColor="text1"/>
          <w:sz w:val="28"/>
          <w:szCs w:val="28"/>
        </w:rPr>
        <w:t xml:space="preserve"> не имеет </w:t>
      </w:r>
      <w:r w:rsidR="00057F31">
        <w:rPr>
          <w:rFonts w:ascii="Times New Roman" w:hAnsi="Times New Roman" w:cs="Times New Roman"/>
          <w:color w:val="000000" w:themeColor="text1"/>
          <w:sz w:val="28"/>
          <w:szCs w:val="28"/>
        </w:rPr>
        <w:t>легальной дефиниции</w:t>
      </w:r>
      <w:r w:rsidRPr="00B24F3F">
        <w:rPr>
          <w:rFonts w:ascii="Times New Roman" w:hAnsi="Times New Roman" w:cs="Times New Roman"/>
          <w:color w:val="000000" w:themeColor="text1"/>
          <w:sz w:val="28"/>
          <w:szCs w:val="28"/>
        </w:rPr>
        <w:t xml:space="preserve">, однако </w:t>
      </w:r>
      <w:r>
        <w:rPr>
          <w:rFonts w:ascii="Times New Roman" w:hAnsi="Times New Roman" w:cs="Times New Roman"/>
          <w:color w:val="000000" w:themeColor="text1"/>
          <w:sz w:val="28"/>
          <w:szCs w:val="28"/>
        </w:rPr>
        <w:t>можно встретить термин «</w:t>
      </w:r>
      <w:r w:rsidRPr="00B24F3F">
        <w:rPr>
          <w:rFonts w:ascii="Times New Roman" w:hAnsi="Times New Roman" w:cs="Times New Roman"/>
          <w:color w:val="000000" w:themeColor="text1"/>
          <w:sz w:val="28"/>
          <w:szCs w:val="28"/>
        </w:rPr>
        <w:t>пр</w:t>
      </w:r>
      <w:r>
        <w:rPr>
          <w:rFonts w:ascii="Times New Roman" w:hAnsi="Times New Roman" w:cs="Times New Roman"/>
          <w:color w:val="000000" w:themeColor="text1"/>
          <w:sz w:val="28"/>
          <w:szCs w:val="28"/>
        </w:rPr>
        <w:t>оизводный финансовый инструмент»</w:t>
      </w:r>
      <w:r w:rsidRPr="00B24F3F">
        <w:rPr>
          <w:rFonts w:ascii="Times New Roman" w:hAnsi="Times New Roman" w:cs="Times New Roman"/>
          <w:color w:val="000000" w:themeColor="text1"/>
          <w:sz w:val="28"/>
          <w:szCs w:val="28"/>
        </w:rPr>
        <w:t xml:space="preserve">, который определяется через договор и включает в себя уплату денежных средств, зависящую от колебания стоимости базисного актива, такого как </w:t>
      </w:r>
      <w:r w:rsidRPr="00B24F3F">
        <w:rPr>
          <w:rFonts w:ascii="Times New Roman" w:hAnsi="Times New Roman" w:cs="Times New Roman"/>
          <w:color w:val="000000" w:themeColor="text1"/>
          <w:sz w:val="28"/>
          <w:szCs w:val="28"/>
        </w:rPr>
        <w:lastRenderedPageBreak/>
        <w:t>ценные бумаги, товары, валюты, проце</w:t>
      </w:r>
      <w:r>
        <w:rPr>
          <w:rFonts w:ascii="Times New Roman" w:hAnsi="Times New Roman" w:cs="Times New Roman"/>
          <w:color w:val="000000" w:themeColor="text1"/>
          <w:sz w:val="28"/>
          <w:szCs w:val="28"/>
        </w:rPr>
        <w:t>нтные ставки, инфляция и другие</w:t>
      </w:r>
      <w:r w:rsidR="003B6824">
        <w:rPr>
          <w:rFonts w:ascii="Times New Roman" w:hAnsi="Times New Roman" w:cs="Times New Roman"/>
          <w:color w:val="000000" w:themeColor="text1"/>
          <w:sz w:val="28"/>
          <w:szCs w:val="28"/>
        </w:rPr>
        <w:t>.</w:t>
      </w:r>
      <w:r w:rsidR="009F1F66" w:rsidRPr="00B24F3F">
        <w:rPr>
          <w:rStyle w:val="a5"/>
          <w:rFonts w:ascii="Times New Roman" w:hAnsi="Times New Roman" w:cs="Times New Roman"/>
          <w:color w:val="000000" w:themeColor="text1"/>
          <w:sz w:val="28"/>
          <w:szCs w:val="28"/>
        </w:rPr>
        <w:footnoteReference w:id="32"/>
      </w:r>
      <w:r w:rsidR="00D0071E" w:rsidRPr="00B24F3F">
        <w:rPr>
          <w:rFonts w:ascii="Times New Roman" w:hAnsi="Times New Roman" w:cs="Times New Roman"/>
          <w:color w:val="000000" w:themeColor="text1"/>
          <w:sz w:val="28"/>
          <w:szCs w:val="28"/>
        </w:rPr>
        <w:t xml:space="preserve"> </w:t>
      </w:r>
    </w:p>
    <w:p w:rsidR="009F1F66" w:rsidRPr="00676CEF" w:rsidRDefault="00770835" w:rsidP="00AB21CF">
      <w:pPr>
        <w:pStyle w:val="a7"/>
        <w:widowControl w:val="0"/>
        <w:spacing w:after="0" w:line="360" w:lineRule="auto"/>
        <w:ind w:left="0" w:firstLine="709"/>
        <w:jc w:val="both"/>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t>«</w:t>
      </w:r>
      <w:r w:rsidR="00596C47">
        <w:rPr>
          <w:rFonts w:ascii="Times New Roman" w:hAnsi="Times New Roman" w:cs="Times New Roman"/>
          <w:color w:val="000000" w:themeColor="text1"/>
          <w:sz w:val="28"/>
          <w:szCs w:val="28"/>
        </w:rPr>
        <w:t>Производная</w:t>
      </w:r>
      <w:r w:rsidR="00B24F3F" w:rsidRPr="00B24F3F">
        <w:rPr>
          <w:rFonts w:ascii="Times New Roman" w:hAnsi="Times New Roman" w:cs="Times New Roman"/>
          <w:color w:val="000000" w:themeColor="text1"/>
          <w:sz w:val="28"/>
          <w:szCs w:val="28"/>
        </w:rPr>
        <w:t xml:space="preserve"> ценная бумага</w:t>
      </w:r>
      <w:r>
        <w:rPr>
          <w:rFonts w:ascii="Times New Roman" w:hAnsi="Times New Roman" w:cs="Times New Roman"/>
          <w:color w:val="000000" w:themeColor="text1"/>
          <w:sz w:val="28"/>
          <w:szCs w:val="28"/>
        </w:rPr>
        <w:t>»</w:t>
      </w:r>
      <w:r w:rsidR="00B24F3F" w:rsidRPr="00B24F3F">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w:t>
      </w:r>
      <w:r w:rsidR="00B24F3F" w:rsidRPr="00B24F3F">
        <w:rPr>
          <w:rFonts w:ascii="Times New Roman" w:hAnsi="Times New Roman" w:cs="Times New Roman"/>
          <w:color w:val="000000" w:themeColor="text1"/>
          <w:sz w:val="28"/>
          <w:szCs w:val="28"/>
        </w:rPr>
        <w:t>производный финансовый инструмент</w:t>
      </w:r>
      <w:r>
        <w:rPr>
          <w:rFonts w:ascii="Times New Roman" w:hAnsi="Times New Roman" w:cs="Times New Roman"/>
          <w:color w:val="000000" w:themeColor="text1"/>
          <w:sz w:val="28"/>
          <w:szCs w:val="28"/>
        </w:rPr>
        <w:t>»</w:t>
      </w:r>
      <w:r w:rsidR="00B24F3F" w:rsidRPr="00B24F3F">
        <w:rPr>
          <w:rFonts w:ascii="Times New Roman" w:hAnsi="Times New Roman" w:cs="Times New Roman"/>
          <w:color w:val="000000" w:themeColor="text1"/>
          <w:sz w:val="28"/>
          <w:szCs w:val="28"/>
        </w:rPr>
        <w:t xml:space="preserve"> рассматриваются в доктрине как взаимосвязанные. По мнению В.А. Белова, производный характер ценных бумаг определяется объектом права, который может быть представлен самой ценной бумагой, ее стоимостью в денежном эквиваленте или инкорпорированными правами, удостоверенными ценной бумагой, к</w:t>
      </w:r>
      <w:r w:rsidR="00B24F3F">
        <w:rPr>
          <w:rFonts w:ascii="Times New Roman" w:hAnsi="Times New Roman" w:cs="Times New Roman"/>
          <w:color w:val="000000" w:themeColor="text1"/>
          <w:sz w:val="28"/>
          <w:szCs w:val="28"/>
        </w:rPr>
        <w:t>оторая является базовым активом</w:t>
      </w:r>
      <w:r w:rsidR="003B6824">
        <w:rPr>
          <w:rFonts w:ascii="Times New Roman" w:hAnsi="Times New Roman" w:cs="Times New Roman"/>
          <w:color w:val="000000" w:themeColor="text1"/>
          <w:sz w:val="28"/>
          <w:szCs w:val="28"/>
        </w:rPr>
        <w:t>.</w:t>
      </w:r>
      <w:r w:rsidR="009F1F66" w:rsidRPr="00B24F3F">
        <w:rPr>
          <w:rStyle w:val="a5"/>
          <w:rFonts w:ascii="Times New Roman" w:hAnsi="Times New Roman" w:cs="Times New Roman"/>
          <w:color w:val="000000" w:themeColor="text1"/>
          <w:sz w:val="28"/>
          <w:szCs w:val="28"/>
        </w:rPr>
        <w:footnoteReference w:id="33"/>
      </w:r>
    </w:p>
    <w:p w:rsidR="009F1F66" w:rsidRPr="00676CEF" w:rsidRDefault="003B6824" w:rsidP="0099281D">
      <w:pPr>
        <w:pStyle w:val="a7"/>
        <w:widowControl w:val="0"/>
        <w:spacing w:after="0" w:line="360" w:lineRule="auto"/>
        <w:ind w:left="0" w:firstLine="709"/>
        <w:jc w:val="both"/>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t>Е.</w:t>
      </w:r>
      <w:r w:rsidR="00B24F3F" w:rsidRPr="00B24F3F">
        <w:rPr>
          <w:rFonts w:ascii="Times New Roman" w:hAnsi="Times New Roman" w:cs="Times New Roman"/>
          <w:color w:val="000000" w:themeColor="text1"/>
          <w:sz w:val="28"/>
          <w:szCs w:val="28"/>
        </w:rPr>
        <w:t>Н. Решетина определяет</w:t>
      </w:r>
      <w:r w:rsidR="00770835">
        <w:rPr>
          <w:rFonts w:ascii="Times New Roman" w:hAnsi="Times New Roman" w:cs="Times New Roman"/>
          <w:color w:val="000000" w:themeColor="text1"/>
          <w:sz w:val="28"/>
          <w:szCs w:val="28"/>
        </w:rPr>
        <w:t xml:space="preserve"> производные ценные бумаги как </w:t>
      </w:r>
      <w:r w:rsidR="00B24F3F" w:rsidRPr="00B24F3F">
        <w:rPr>
          <w:rFonts w:ascii="Times New Roman" w:hAnsi="Times New Roman" w:cs="Times New Roman"/>
          <w:color w:val="000000" w:themeColor="text1"/>
          <w:sz w:val="28"/>
          <w:szCs w:val="28"/>
        </w:rPr>
        <w:t xml:space="preserve">бумаги, которые позволяют субъекту осуществить право в отношении уже выпущенных ценных бумаг, при этом </w:t>
      </w:r>
      <w:r w:rsidR="009A3C5C" w:rsidRPr="00B24F3F">
        <w:rPr>
          <w:rFonts w:ascii="Times New Roman" w:hAnsi="Times New Roman" w:cs="Times New Roman"/>
          <w:color w:val="000000" w:themeColor="text1"/>
          <w:sz w:val="28"/>
          <w:szCs w:val="28"/>
        </w:rPr>
        <w:t xml:space="preserve">возникающее </w:t>
      </w:r>
      <w:r w:rsidR="009A3C5C">
        <w:rPr>
          <w:rFonts w:ascii="Times New Roman" w:hAnsi="Times New Roman" w:cs="Times New Roman"/>
          <w:color w:val="000000" w:themeColor="text1"/>
          <w:sz w:val="28"/>
          <w:szCs w:val="28"/>
        </w:rPr>
        <w:t>обязательство,</w:t>
      </w:r>
      <w:r w:rsidR="00B24F3F" w:rsidRPr="00B24F3F">
        <w:rPr>
          <w:rFonts w:ascii="Times New Roman" w:hAnsi="Times New Roman" w:cs="Times New Roman"/>
          <w:color w:val="000000" w:themeColor="text1"/>
          <w:sz w:val="28"/>
          <w:szCs w:val="28"/>
        </w:rPr>
        <w:t xml:space="preserve"> является производным от обязательства на основании г</w:t>
      </w:r>
      <w:r w:rsidR="00B24F3F">
        <w:rPr>
          <w:rFonts w:ascii="Times New Roman" w:hAnsi="Times New Roman" w:cs="Times New Roman"/>
          <w:color w:val="000000" w:themeColor="text1"/>
          <w:sz w:val="28"/>
          <w:szCs w:val="28"/>
        </w:rPr>
        <w:t>лавной (основной) ценной бумаги</w:t>
      </w:r>
      <w:r>
        <w:rPr>
          <w:rFonts w:ascii="Times New Roman" w:hAnsi="Times New Roman" w:cs="Times New Roman"/>
          <w:color w:val="000000" w:themeColor="text1"/>
          <w:sz w:val="28"/>
          <w:szCs w:val="28"/>
        </w:rPr>
        <w:t>.</w:t>
      </w:r>
      <w:r w:rsidR="009F1F66" w:rsidRPr="00B24F3F">
        <w:rPr>
          <w:rStyle w:val="a5"/>
          <w:rFonts w:ascii="Times New Roman" w:hAnsi="Times New Roman" w:cs="Times New Roman"/>
          <w:color w:val="000000" w:themeColor="text1"/>
          <w:sz w:val="28"/>
          <w:szCs w:val="28"/>
        </w:rPr>
        <w:footnoteReference w:id="34"/>
      </w:r>
    </w:p>
    <w:p w:rsidR="009F1F66" w:rsidRPr="00C44B94" w:rsidRDefault="00C44B94" w:rsidP="009F1F66">
      <w:pPr>
        <w:pStyle w:val="a7"/>
        <w:widowControl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w:t>
      </w:r>
      <w:r w:rsidR="009F1F66" w:rsidRPr="00C44B94">
        <w:rPr>
          <w:rFonts w:ascii="Times New Roman" w:hAnsi="Times New Roman" w:cs="Times New Roman"/>
          <w:color w:val="000000" w:themeColor="text1"/>
          <w:sz w:val="28"/>
          <w:szCs w:val="28"/>
        </w:rPr>
        <w:t xml:space="preserve">А. Кирилловых </w:t>
      </w:r>
      <w:r w:rsidR="00B24F3F" w:rsidRPr="00C44B94">
        <w:rPr>
          <w:rFonts w:ascii="Times New Roman" w:hAnsi="Times New Roman" w:cs="Times New Roman"/>
          <w:color w:val="000000" w:themeColor="text1"/>
          <w:sz w:val="28"/>
          <w:szCs w:val="28"/>
        </w:rPr>
        <w:t>указывает</w:t>
      </w:r>
      <w:r w:rsidR="009F1F66" w:rsidRPr="00C44B94">
        <w:rPr>
          <w:rFonts w:ascii="Times New Roman" w:hAnsi="Times New Roman" w:cs="Times New Roman"/>
          <w:color w:val="000000" w:themeColor="text1"/>
          <w:sz w:val="28"/>
          <w:szCs w:val="28"/>
        </w:rPr>
        <w:t>, что производные ценные бумаги закрепляют правомочия, производные от основных требований, удостоверенных главными (основными) ценными бумагами.</w:t>
      </w:r>
      <w:r w:rsidR="009F1F66" w:rsidRPr="00C44B94">
        <w:rPr>
          <w:rStyle w:val="a5"/>
          <w:rFonts w:ascii="Times New Roman" w:hAnsi="Times New Roman" w:cs="Times New Roman"/>
          <w:color w:val="000000" w:themeColor="text1"/>
          <w:sz w:val="28"/>
          <w:szCs w:val="28"/>
        </w:rPr>
        <w:footnoteReference w:id="35"/>
      </w:r>
    </w:p>
    <w:p w:rsidR="007119A1" w:rsidRPr="00150D78" w:rsidRDefault="00D0071E" w:rsidP="00D0071E">
      <w:pPr>
        <w:pStyle w:val="a7"/>
        <w:widowControl w:val="0"/>
        <w:spacing w:after="0" w:line="360" w:lineRule="auto"/>
        <w:ind w:left="0" w:firstLine="709"/>
        <w:jc w:val="both"/>
        <w:rPr>
          <w:rFonts w:ascii="Times New Roman" w:hAnsi="Times New Roman" w:cs="Times New Roman"/>
          <w:color w:val="000000" w:themeColor="text1"/>
          <w:sz w:val="28"/>
          <w:szCs w:val="28"/>
        </w:rPr>
      </w:pPr>
      <w:r w:rsidRPr="00C44B94">
        <w:rPr>
          <w:rFonts w:ascii="Times New Roman" w:hAnsi="Times New Roman" w:cs="Times New Roman"/>
          <w:color w:val="000000" w:themeColor="text1"/>
          <w:sz w:val="28"/>
          <w:szCs w:val="28"/>
        </w:rPr>
        <w:t xml:space="preserve">Понятие </w:t>
      </w:r>
      <w:r w:rsidR="006E7E8E" w:rsidRPr="00C44B94">
        <w:rPr>
          <w:rFonts w:ascii="Times New Roman" w:hAnsi="Times New Roman" w:cs="Times New Roman"/>
          <w:color w:val="000000" w:themeColor="text1"/>
          <w:sz w:val="28"/>
          <w:szCs w:val="28"/>
        </w:rPr>
        <w:t xml:space="preserve">производного </w:t>
      </w:r>
      <w:r w:rsidRPr="00C44B94">
        <w:rPr>
          <w:rFonts w:ascii="Times New Roman" w:hAnsi="Times New Roman" w:cs="Times New Roman"/>
          <w:color w:val="000000" w:themeColor="text1"/>
          <w:sz w:val="28"/>
          <w:szCs w:val="28"/>
        </w:rPr>
        <w:t xml:space="preserve">финансового инструмента отражено в </w:t>
      </w:r>
      <w:r w:rsidR="00D84071" w:rsidRPr="00C44B94">
        <w:rPr>
          <w:rFonts w:ascii="Times New Roman" w:hAnsi="Times New Roman" w:cs="Times New Roman"/>
          <w:color w:val="000000" w:themeColor="text1"/>
          <w:sz w:val="28"/>
          <w:szCs w:val="28"/>
        </w:rPr>
        <w:t>Законе</w:t>
      </w:r>
      <w:r w:rsidRPr="00C44B94">
        <w:rPr>
          <w:rFonts w:ascii="Times New Roman" w:hAnsi="Times New Roman" w:cs="Times New Roman"/>
          <w:color w:val="000000" w:themeColor="text1"/>
          <w:sz w:val="28"/>
          <w:szCs w:val="28"/>
        </w:rPr>
        <w:t xml:space="preserve"> «О рынке ценных бумаг»</w:t>
      </w:r>
      <w:r w:rsidR="006E7E8E" w:rsidRPr="00C44B94">
        <w:rPr>
          <w:rFonts w:ascii="Times New Roman" w:hAnsi="Times New Roman" w:cs="Times New Roman"/>
          <w:color w:val="000000" w:themeColor="text1"/>
          <w:sz w:val="28"/>
          <w:szCs w:val="28"/>
        </w:rPr>
        <w:t xml:space="preserve"> (подпункт 23 п</w:t>
      </w:r>
      <w:r w:rsidR="004D7941" w:rsidRPr="00C44B94">
        <w:rPr>
          <w:rFonts w:ascii="Times New Roman" w:hAnsi="Times New Roman" w:cs="Times New Roman"/>
          <w:color w:val="000000" w:themeColor="text1"/>
          <w:sz w:val="28"/>
          <w:szCs w:val="28"/>
        </w:rPr>
        <w:t xml:space="preserve">. </w:t>
      </w:r>
      <w:r w:rsidR="006E7E8E" w:rsidRPr="00C44B94">
        <w:rPr>
          <w:rFonts w:ascii="Times New Roman" w:hAnsi="Times New Roman" w:cs="Times New Roman"/>
          <w:color w:val="000000" w:themeColor="text1"/>
          <w:sz w:val="28"/>
          <w:szCs w:val="28"/>
        </w:rPr>
        <w:t>1 ст</w:t>
      </w:r>
      <w:r w:rsidR="004D7941" w:rsidRPr="00C44B94">
        <w:rPr>
          <w:rFonts w:ascii="Times New Roman" w:hAnsi="Times New Roman" w:cs="Times New Roman"/>
          <w:color w:val="000000" w:themeColor="text1"/>
          <w:sz w:val="28"/>
          <w:szCs w:val="28"/>
        </w:rPr>
        <w:t>.</w:t>
      </w:r>
      <w:r w:rsidR="006E7E8E" w:rsidRPr="00C44B94">
        <w:rPr>
          <w:rFonts w:ascii="Times New Roman" w:hAnsi="Times New Roman" w:cs="Times New Roman"/>
          <w:color w:val="000000" w:themeColor="text1"/>
          <w:sz w:val="28"/>
          <w:szCs w:val="28"/>
        </w:rPr>
        <w:t xml:space="preserve"> 2)</w:t>
      </w:r>
      <w:r w:rsidRPr="00C44B94">
        <w:rPr>
          <w:rStyle w:val="a5"/>
          <w:rFonts w:ascii="Times New Roman" w:hAnsi="Times New Roman" w:cs="Times New Roman"/>
          <w:color w:val="000000" w:themeColor="text1"/>
          <w:sz w:val="28"/>
          <w:szCs w:val="28"/>
        </w:rPr>
        <w:footnoteReference w:id="36"/>
      </w:r>
      <w:r w:rsidRPr="00C44B94">
        <w:rPr>
          <w:rFonts w:ascii="Times New Roman" w:hAnsi="Times New Roman" w:cs="Times New Roman"/>
          <w:color w:val="000000" w:themeColor="text1"/>
          <w:sz w:val="28"/>
          <w:szCs w:val="28"/>
        </w:rPr>
        <w:t>, а в</w:t>
      </w:r>
      <w:r w:rsidR="007119A1" w:rsidRPr="00C44B94">
        <w:rPr>
          <w:rFonts w:ascii="Times New Roman" w:hAnsi="Times New Roman" w:cs="Times New Roman"/>
          <w:color w:val="000000" w:themeColor="text1"/>
          <w:sz w:val="28"/>
          <w:szCs w:val="28"/>
        </w:rPr>
        <w:t xml:space="preserve">иды производных финансовых инструментов закреплены в Указании Банка России </w:t>
      </w:r>
      <w:r w:rsidRPr="00C44B94">
        <w:rPr>
          <w:rFonts w:ascii="Times New Roman" w:hAnsi="Times New Roman" w:cs="Times New Roman"/>
          <w:color w:val="000000" w:themeColor="text1"/>
          <w:sz w:val="28"/>
          <w:szCs w:val="28"/>
        </w:rPr>
        <w:t>№</w:t>
      </w:r>
      <w:r w:rsidR="007119A1" w:rsidRPr="00C44B94">
        <w:rPr>
          <w:rFonts w:ascii="Times New Roman" w:hAnsi="Times New Roman" w:cs="Times New Roman"/>
          <w:color w:val="000000" w:themeColor="text1"/>
          <w:sz w:val="28"/>
          <w:szCs w:val="28"/>
        </w:rPr>
        <w:t xml:space="preserve"> 3565-У</w:t>
      </w:r>
      <w:r w:rsidRPr="00C44B94">
        <w:rPr>
          <w:rStyle w:val="a5"/>
          <w:rFonts w:ascii="Times New Roman" w:hAnsi="Times New Roman" w:cs="Times New Roman"/>
          <w:color w:val="000000" w:themeColor="text1"/>
          <w:sz w:val="28"/>
          <w:szCs w:val="28"/>
        </w:rPr>
        <w:footnoteReference w:id="37"/>
      </w:r>
      <w:r w:rsidR="00CE1A6B">
        <w:rPr>
          <w:rFonts w:ascii="Times New Roman" w:hAnsi="Times New Roman" w:cs="Times New Roman"/>
          <w:color w:val="000000" w:themeColor="text1"/>
          <w:sz w:val="28"/>
          <w:szCs w:val="28"/>
        </w:rPr>
        <w:t>, н</w:t>
      </w:r>
      <w:r w:rsidR="00CE1A6B" w:rsidRPr="00C44B94">
        <w:rPr>
          <w:rFonts w:ascii="Times New Roman" w:hAnsi="Times New Roman" w:cs="Times New Roman"/>
          <w:color w:val="000000" w:themeColor="text1"/>
          <w:sz w:val="28"/>
          <w:szCs w:val="28"/>
        </w:rPr>
        <w:t>апример</w:t>
      </w:r>
      <w:r w:rsidR="006E7E8E" w:rsidRPr="00C44B94">
        <w:rPr>
          <w:rFonts w:ascii="Times New Roman" w:hAnsi="Times New Roman" w:cs="Times New Roman"/>
          <w:color w:val="000000" w:themeColor="text1"/>
          <w:sz w:val="28"/>
          <w:szCs w:val="28"/>
        </w:rPr>
        <w:t xml:space="preserve">, </w:t>
      </w:r>
      <w:r w:rsidR="009A3C5C">
        <w:rPr>
          <w:rFonts w:ascii="Times New Roman" w:hAnsi="Times New Roman" w:cs="Times New Roman"/>
          <w:color w:val="000000" w:themeColor="text1"/>
          <w:sz w:val="28"/>
          <w:szCs w:val="28"/>
        </w:rPr>
        <w:t>таковым</w:t>
      </w:r>
      <w:r w:rsidR="006E7E8E" w:rsidRPr="00C44B94">
        <w:rPr>
          <w:rFonts w:ascii="Times New Roman" w:hAnsi="Times New Roman" w:cs="Times New Roman"/>
          <w:color w:val="000000" w:themeColor="text1"/>
          <w:sz w:val="28"/>
          <w:szCs w:val="28"/>
        </w:rPr>
        <w:t xml:space="preserve"> является форвардный договор.</w:t>
      </w:r>
    </w:p>
    <w:p w:rsidR="00ED0722" w:rsidRPr="00150D78" w:rsidRDefault="0040711D" w:rsidP="006F2A3E">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Приведенные выше позиции свидетельствуют о </w:t>
      </w:r>
      <w:r w:rsidR="00057F31">
        <w:rPr>
          <w:rFonts w:ascii="Times New Roman" w:hAnsi="Times New Roman" w:cs="Times New Roman"/>
          <w:color w:val="000000" w:themeColor="text1"/>
          <w:sz w:val="28"/>
          <w:szCs w:val="28"/>
        </w:rPr>
        <w:t>разнородности</w:t>
      </w:r>
      <w:r w:rsidR="006F2A3E" w:rsidRPr="00150D78">
        <w:rPr>
          <w:rFonts w:ascii="Times New Roman" w:hAnsi="Times New Roman" w:cs="Times New Roman"/>
          <w:color w:val="000000" w:themeColor="text1"/>
          <w:sz w:val="28"/>
          <w:szCs w:val="28"/>
        </w:rPr>
        <w:t xml:space="preserve"> финансовых активов</w:t>
      </w:r>
      <w:r w:rsidR="00C44B94">
        <w:rPr>
          <w:rFonts w:ascii="Times New Roman" w:hAnsi="Times New Roman" w:cs="Times New Roman"/>
          <w:color w:val="000000" w:themeColor="text1"/>
          <w:sz w:val="28"/>
          <w:szCs w:val="28"/>
        </w:rPr>
        <w:t>, которые являются объектами инвестирования и могут быть включены в финансовый портфель инвестора.</w:t>
      </w:r>
      <w:r w:rsidR="006F2A3E" w:rsidRPr="00150D78">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rPr>
        <w:t>Дл</w:t>
      </w:r>
      <w:r w:rsidR="006F2A3E" w:rsidRPr="00150D78">
        <w:rPr>
          <w:rFonts w:ascii="Times New Roman" w:hAnsi="Times New Roman" w:cs="Times New Roman"/>
          <w:color w:val="000000" w:themeColor="text1"/>
          <w:sz w:val="28"/>
          <w:szCs w:val="28"/>
        </w:rPr>
        <w:t xml:space="preserve">я определения дальнейшей проблематики в настоящем исследовании следует </w:t>
      </w:r>
      <w:r w:rsidR="006F2A3E" w:rsidRPr="00150D78">
        <w:rPr>
          <w:rFonts w:ascii="Times New Roman" w:hAnsi="Times New Roman" w:cs="Times New Roman"/>
          <w:color w:val="000000" w:themeColor="text1"/>
          <w:sz w:val="28"/>
          <w:szCs w:val="28"/>
        </w:rPr>
        <w:lastRenderedPageBreak/>
        <w:t xml:space="preserve">ориентироваться на учет тех или иных финансовых активов. Потому что граждане (физические лица) </w:t>
      </w:r>
      <w:r w:rsidR="007119A1" w:rsidRPr="00150D78">
        <w:rPr>
          <w:rFonts w:ascii="Times New Roman" w:hAnsi="Times New Roman" w:cs="Times New Roman"/>
          <w:color w:val="000000" w:themeColor="text1"/>
          <w:sz w:val="28"/>
          <w:szCs w:val="28"/>
        </w:rPr>
        <w:t xml:space="preserve">крайне редко приобретают активы без участия посредников. </w:t>
      </w:r>
      <w:r w:rsidR="006F2A3E" w:rsidRPr="00150D78">
        <w:rPr>
          <w:rFonts w:ascii="Times New Roman" w:hAnsi="Times New Roman" w:cs="Times New Roman"/>
          <w:color w:val="000000" w:themeColor="text1"/>
          <w:sz w:val="28"/>
          <w:szCs w:val="28"/>
        </w:rPr>
        <w:t xml:space="preserve">Например, </w:t>
      </w:r>
      <w:r w:rsidR="00EB4748">
        <w:rPr>
          <w:rFonts w:ascii="Times New Roman" w:hAnsi="Times New Roman" w:cs="Times New Roman"/>
          <w:color w:val="000000" w:themeColor="text1"/>
          <w:sz w:val="28"/>
          <w:szCs w:val="28"/>
        </w:rPr>
        <w:t xml:space="preserve">не вызывает проблем наследование акций, которые были приобретены по открытой подписке или </w:t>
      </w:r>
      <w:r w:rsidR="007119A1" w:rsidRPr="00150D78">
        <w:rPr>
          <w:rFonts w:ascii="Times New Roman" w:hAnsi="Times New Roman" w:cs="Times New Roman"/>
          <w:color w:val="000000" w:themeColor="text1"/>
          <w:sz w:val="28"/>
          <w:szCs w:val="28"/>
        </w:rPr>
        <w:t>при размещении среди акцион</w:t>
      </w:r>
      <w:r w:rsidR="006F2A3E" w:rsidRPr="00150D78">
        <w:rPr>
          <w:rFonts w:ascii="Times New Roman" w:hAnsi="Times New Roman" w:cs="Times New Roman"/>
          <w:color w:val="000000" w:themeColor="text1"/>
          <w:sz w:val="28"/>
          <w:szCs w:val="28"/>
        </w:rPr>
        <w:t xml:space="preserve">еров непубличного общества, </w:t>
      </w:r>
      <w:r w:rsidR="007119A1" w:rsidRPr="00150D78">
        <w:rPr>
          <w:rFonts w:ascii="Times New Roman" w:hAnsi="Times New Roman" w:cs="Times New Roman"/>
          <w:color w:val="000000" w:themeColor="text1"/>
          <w:sz w:val="28"/>
          <w:szCs w:val="28"/>
        </w:rPr>
        <w:t>поскольку они подлежат учету на лицевом счете правообладателя в реестре, который ведет профессиональный участник рынка ценных бумаг, или на счете депо в депозитарии</w:t>
      </w:r>
      <w:r w:rsidR="007119A1" w:rsidRPr="009A3C5C">
        <w:rPr>
          <w:rFonts w:ascii="Times New Roman" w:hAnsi="Times New Roman" w:cs="Times New Roman"/>
          <w:color w:val="000000" w:themeColor="text1"/>
          <w:sz w:val="28"/>
          <w:szCs w:val="28"/>
        </w:rPr>
        <w:t>.</w:t>
      </w:r>
      <w:r w:rsidR="00596C47" w:rsidRPr="009A3C5C">
        <w:rPr>
          <w:rStyle w:val="a5"/>
          <w:rFonts w:ascii="Times New Roman" w:hAnsi="Times New Roman" w:cs="Times New Roman"/>
          <w:color w:val="000000" w:themeColor="text1"/>
          <w:sz w:val="28"/>
          <w:szCs w:val="28"/>
        </w:rPr>
        <w:footnoteReference w:id="38"/>
      </w:r>
      <w:r w:rsidR="006F2A3E" w:rsidRPr="009A3C5C">
        <w:rPr>
          <w:rFonts w:ascii="Times New Roman" w:hAnsi="Times New Roman" w:cs="Times New Roman"/>
          <w:color w:val="000000" w:themeColor="text1"/>
          <w:sz w:val="28"/>
          <w:szCs w:val="28"/>
        </w:rPr>
        <w:t xml:space="preserve"> В нотариальной практике несмотря на оставшиеся локальные проблемы уже сформировано понимание и порядок работы с таким наследованным имуществом.</w:t>
      </w:r>
      <w:r w:rsidR="009A3C5C">
        <w:rPr>
          <w:rStyle w:val="a5"/>
          <w:rFonts w:ascii="Times New Roman" w:hAnsi="Times New Roman" w:cs="Times New Roman"/>
          <w:color w:val="000000" w:themeColor="text1"/>
          <w:sz w:val="28"/>
          <w:szCs w:val="28"/>
        </w:rPr>
        <w:footnoteReference w:id="39"/>
      </w:r>
    </w:p>
    <w:p w:rsidR="0099281D" w:rsidRPr="00150D78" w:rsidRDefault="006F2A3E" w:rsidP="0008477C">
      <w:pPr>
        <w:pStyle w:val="a7"/>
        <w:widowControl w:val="0"/>
        <w:spacing w:after="0"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Сегодня же более популярным </w:t>
      </w:r>
      <w:r w:rsidR="00701FA3" w:rsidRPr="00150D78">
        <w:rPr>
          <w:rFonts w:ascii="Times New Roman" w:hAnsi="Times New Roman" w:cs="Times New Roman"/>
          <w:color w:val="000000" w:themeColor="text1"/>
          <w:sz w:val="28"/>
          <w:szCs w:val="28"/>
        </w:rPr>
        <w:t xml:space="preserve">среди граждан (непрофессиональных участников рынка) </w:t>
      </w:r>
      <w:r w:rsidRPr="00150D78">
        <w:rPr>
          <w:rFonts w:ascii="Times New Roman" w:hAnsi="Times New Roman" w:cs="Times New Roman"/>
          <w:color w:val="000000" w:themeColor="text1"/>
          <w:sz w:val="28"/>
          <w:szCs w:val="28"/>
        </w:rPr>
        <w:t xml:space="preserve">является </w:t>
      </w:r>
      <w:r w:rsidR="0099281D" w:rsidRPr="00150D78">
        <w:rPr>
          <w:rFonts w:ascii="Times New Roman" w:hAnsi="Times New Roman" w:cs="Times New Roman"/>
          <w:color w:val="000000" w:themeColor="text1"/>
          <w:sz w:val="28"/>
          <w:szCs w:val="28"/>
        </w:rPr>
        <w:t>размещ</w:t>
      </w:r>
      <w:r w:rsidRPr="00150D78">
        <w:rPr>
          <w:rFonts w:ascii="Times New Roman" w:hAnsi="Times New Roman" w:cs="Times New Roman"/>
          <w:color w:val="000000" w:themeColor="text1"/>
          <w:sz w:val="28"/>
          <w:szCs w:val="28"/>
        </w:rPr>
        <w:t xml:space="preserve">ение </w:t>
      </w:r>
      <w:r w:rsidR="0099281D" w:rsidRPr="00150D78">
        <w:rPr>
          <w:rFonts w:ascii="Times New Roman" w:hAnsi="Times New Roman" w:cs="Times New Roman"/>
          <w:color w:val="000000" w:themeColor="text1"/>
          <w:sz w:val="28"/>
          <w:szCs w:val="28"/>
        </w:rPr>
        <w:t>свои</w:t>
      </w:r>
      <w:r w:rsidRPr="00150D78">
        <w:rPr>
          <w:rFonts w:ascii="Times New Roman" w:hAnsi="Times New Roman" w:cs="Times New Roman"/>
          <w:color w:val="000000" w:themeColor="text1"/>
          <w:sz w:val="28"/>
          <w:szCs w:val="28"/>
        </w:rPr>
        <w:t>х</w:t>
      </w:r>
      <w:r w:rsidR="0099281D" w:rsidRPr="00150D78">
        <w:rPr>
          <w:rFonts w:ascii="Times New Roman" w:hAnsi="Times New Roman" w:cs="Times New Roman"/>
          <w:color w:val="000000" w:themeColor="text1"/>
          <w:sz w:val="28"/>
          <w:szCs w:val="28"/>
        </w:rPr>
        <w:t xml:space="preserve"> актив</w:t>
      </w:r>
      <w:r w:rsidRPr="00150D78">
        <w:rPr>
          <w:rFonts w:ascii="Times New Roman" w:hAnsi="Times New Roman" w:cs="Times New Roman"/>
          <w:color w:val="000000" w:themeColor="text1"/>
          <w:sz w:val="28"/>
          <w:szCs w:val="28"/>
        </w:rPr>
        <w:t>ов</w:t>
      </w:r>
      <w:r w:rsidR="0099281D" w:rsidRPr="00150D78">
        <w:rPr>
          <w:rFonts w:ascii="Times New Roman" w:hAnsi="Times New Roman" w:cs="Times New Roman"/>
          <w:color w:val="000000" w:themeColor="text1"/>
          <w:sz w:val="28"/>
          <w:szCs w:val="28"/>
        </w:rPr>
        <w:t xml:space="preserve"> </w:t>
      </w:r>
      <w:r w:rsidR="003B0011" w:rsidRPr="00150D78">
        <w:rPr>
          <w:rFonts w:ascii="Times New Roman" w:hAnsi="Times New Roman" w:cs="Times New Roman"/>
          <w:color w:val="000000" w:themeColor="text1"/>
          <w:sz w:val="28"/>
          <w:szCs w:val="28"/>
        </w:rPr>
        <w:t xml:space="preserve">(в том числе и тех, которые были рассмотрены в настоящем параграфе) </w:t>
      </w:r>
      <w:r w:rsidR="0099281D" w:rsidRPr="00150D78">
        <w:rPr>
          <w:rFonts w:ascii="Times New Roman" w:hAnsi="Times New Roman" w:cs="Times New Roman"/>
          <w:color w:val="000000" w:themeColor="text1"/>
          <w:sz w:val="28"/>
          <w:szCs w:val="28"/>
        </w:rPr>
        <w:t>на брокерских, инвестиционных и иных счетах, открытых брокерами либо доверительными управляющими в рамках осуществления последними профессиональной деятельности на рынке ценных бумаг</w:t>
      </w:r>
      <w:r w:rsidR="000A4187" w:rsidRPr="00150D78">
        <w:rPr>
          <w:rFonts w:ascii="Times New Roman" w:hAnsi="Times New Roman" w:cs="Times New Roman"/>
          <w:color w:val="000000" w:themeColor="text1"/>
          <w:sz w:val="28"/>
          <w:szCs w:val="28"/>
        </w:rPr>
        <w:t>.</w:t>
      </w:r>
    </w:p>
    <w:p w:rsidR="00140C00" w:rsidRPr="00150D78" w:rsidRDefault="000F302E" w:rsidP="000D1C31">
      <w:pPr>
        <w:pStyle w:val="1"/>
        <w:keepNext w:val="0"/>
        <w:keepLines w:val="0"/>
        <w:pageBreakBefore/>
        <w:widowControl w:val="0"/>
        <w:spacing w:before="0" w:line="360" w:lineRule="auto"/>
        <w:jc w:val="center"/>
        <w:rPr>
          <w:rFonts w:ascii="Times New Roman" w:hAnsi="Times New Roman" w:cs="Times New Roman"/>
          <w:b/>
          <w:color w:val="000000" w:themeColor="text1"/>
          <w:sz w:val="28"/>
          <w:szCs w:val="28"/>
        </w:rPr>
      </w:pPr>
      <w:bookmarkStart w:id="3" w:name="_Toc134446481"/>
      <w:r w:rsidRPr="00150D78">
        <w:rPr>
          <w:rFonts w:ascii="Times New Roman" w:hAnsi="Times New Roman" w:cs="Times New Roman"/>
          <w:b/>
          <w:color w:val="000000" w:themeColor="text1"/>
          <w:sz w:val="28"/>
          <w:szCs w:val="28"/>
        </w:rPr>
        <w:lastRenderedPageBreak/>
        <w:t>1.2.</w:t>
      </w:r>
      <w:r w:rsidRPr="00150D78">
        <w:rPr>
          <w:rFonts w:ascii="Times New Roman" w:hAnsi="Times New Roman" w:cs="Times New Roman"/>
          <w:b/>
          <w:color w:val="000000" w:themeColor="text1"/>
          <w:sz w:val="28"/>
          <w:szCs w:val="28"/>
        </w:rPr>
        <w:tab/>
        <w:t>Договоры по поводу финансовых активов</w:t>
      </w:r>
      <w:bookmarkEnd w:id="3"/>
    </w:p>
    <w:p w:rsidR="002D6D3F" w:rsidRPr="00150D78" w:rsidRDefault="00057F31" w:rsidP="00140C00">
      <w:pPr>
        <w:pStyle w:val="a7"/>
        <w:widowControl w:val="0"/>
        <w:spacing w:after="0" w:line="36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2D6D3F" w:rsidRPr="00150D78">
        <w:rPr>
          <w:rFonts w:ascii="Times New Roman" w:hAnsi="Times New Roman" w:cs="Times New Roman"/>
          <w:color w:val="000000" w:themeColor="text1"/>
          <w:sz w:val="28"/>
          <w:szCs w:val="28"/>
        </w:rPr>
        <w:t xml:space="preserve">инансовые активы и другие производные финансовые инструменты обращаются на организованных рынках, доступных фактически только квалифицированным инвесторам. Физические лица не имеют права самостоятельно приобретать или отчуждать финансовые активы на рынке ценных бумаг и поэтому обращаются за помощью к финансовым посредникам, таким как брокеры или управляющие компании. Юридические отношения между клиентами и брокерами/управляющими компаниями устанавливаются путем заключения </w:t>
      </w:r>
      <w:r w:rsidR="00C55F72">
        <w:rPr>
          <w:rFonts w:ascii="Times New Roman" w:hAnsi="Times New Roman" w:cs="Times New Roman"/>
          <w:color w:val="000000" w:themeColor="text1"/>
          <w:sz w:val="28"/>
          <w:szCs w:val="28"/>
        </w:rPr>
        <w:t xml:space="preserve">соответствующих </w:t>
      </w:r>
      <w:r w:rsidR="002D6D3F" w:rsidRPr="00150D78">
        <w:rPr>
          <w:rFonts w:ascii="Times New Roman" w:hAnsi="Times New Roman" w:cs="Times New Roman"/>
          <w:color w:val="000000" w:themeColor="text1"/>
          <w:sz w:val="28"/>
          <w:szCs w:val="28"/>
        </w:rPr>
        <w:t>договоров.</w:t>
      </w:r>
    </w:p>
    <w:p w:rsidR="00DB2FB6" w:rsidRPr="00150D78" w:rsidRDefault="00992F43" w:rsidP="00140C00">
      <w:pPr>
        <w:pStyle w:val="a7"/>
        <w:widowControl w:val="0"/>
        <w:spacing w:after="0" w:line="360" w:lineRule="auto"/>
        <w:ind w:left="0" w:firstLine="708"/>
        <w:jc w:val="both"/>
        <w:rPr>
          <w:rFonts w:ascii="Times New Roman" w:hAnsi="Times New Roman" w:cs="Times New Roman"/>
          <w:b/>
          <w:color w:val="000000" w:themeColor="text1"/>
          <w:sz w:val="28"/>
          <w:szCs w:val="28"/>
        </w:rPr>
      </w:pPr>
      <w:r w:rsidRPr="00150D78">
        <w:rPr>
          <w:rFonts w:ascii="Times New Roman" w:hAnsi="Times New Roman" w:cs="Times New Roman"/>
          <w:b/>
          <w:color w:val="000000" w:themeColor="text1"/>
          <w:sz w:val="28"/>
          <w:szCs w:val="28"/>
        </w:rPr>
        <w:t>Договор брокерского обслуживания.</w:t>
      </w:r>
    </w:p>
    <w:p w:rsidR="005E71D5" w:rsidRPr="00150D78" w:rsidRDefault="005E71D5" w:rsidP="00EA1B52">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Брокерская деятельность является </w:t>
      </w:r>
      <w:r w:rsidRPr="00D26BF4">
        <w:rPr>
          <w:rFonts w:ascii="Times New Roman" w:hAnsi="Times New Roman" w:cs="Times New Roman"/>
          <w:color w:val="000000" w:themeColor="text1"/>
          <w:sz w:val="28"/>
          <w:szCs w:val="28"/>
        </w:rPr>
        <w:t>одн</w:t>
      </w:r>
      <w:r w:rsidR="00D26BF4">
        <w:rPr>
          <w:rFonts w:ascii="Times New Roman" w:hAnsi="Times New Roman" w:cs="Times New Roman"/>
          <w:color w:val="000000" w:themeColor="text1"/>
          <w:sz w:val="28"/>
          <w:szCs w:val="28"/>
        </w:rPr>
        <w:t>им</w:t>
      </w:r>
      <w:r w:rsidRPr="00150D78">
        <w:rPr>
          <w:rFonts w:ascii="Times New Roman" w:hAnsi="Times New Roman" w:cs="Times New Roman"/>
          <w:color w:val="000000" w:themeColor="text1"/>
          <w:sz w:val="28"/>
          <w:szCs w:val="28"/>
        </w:rPr>
        <w:t xml:space="preserve"> из видов деятельности профессионального участника рынка ценных бумаг и регулируется нормами </w:t>
      </w:r>
      <w:r w:rsidR="00CB3840" w:rsidRPr="00DE7D9A">
        <w:rPr>
          <w:rFonts w:ascii="Times New Roman" w:hAnsi="Times New Roman" w:cs="Times New Roman"/>
          <w:color w:val="000000" w:themeColor="text1"/>
          <w:sz w:val="28"/>
          <w:szCs w:val="28"/>
        </w:rPr>
        <w:t xml:space="preserve">Закона </w:t>
      </w:r>
      <w:r w:rsidR="00DE7D9A">
        <w:rPr>
          <w:rFonts w:ascii="Times New Roman" w:hAnsi="Times New Roman" w:cs="Times New Roman"/>
          <w:color w:val="000000" w:themeColor="text1"/>
          <w:sz w:val="28"/>
          <w:szCs w:val="28"/>
        </w:rPr>
        <w:t>«</w:t>
      </w:r>
      <w:r w:rsidR="00482112">
        <w:rPr>
          <w:rFonts w:ascii="Times New Roman" w:hAnsi="Times New Roman" w:cs="Times New Roman"/>
          <w:color w:val="000000" w:themeColor="text1"/>
          <w:sz w:val="28"/>
          <w:szCs w:val="28"/>
        </w:rPr>
        <w:t>О рынке ценных бумаг</w:t>
      </w:r>
      <w:r w:rsidR="00DE7D9A">
        <w:rPr>
          <w:rFonts w:ascii="Times New Roman" w:hAnsi="Times New Roman" w:cs="Times New Roman"/>
          <w:color w:val="000000" w:themeColor="text1"/>
          <w:sz w:val="28"/>
          <w:szCs w:val="28"/>
        </w:rPr>
        <w:t>»</w:t>
      </w:r>
      <w:r w:rsidR="00116D75" w:rsidRPr="00DE7D9A">
        <w:rPr>
          <w:rFonts w:ascii="Times New Roman" w:hAnsi="Times New Roman" w:cs="Times New Roman"/>
          <w:color w:val="000000" w:themeColor="text1"/>
          <w:sz w:val="28"/>
          <w:szCs w:val="28"/>
        </w:rPr>
        <w:t>.</w:t>
      </w:r>
      <w:r w:rsidR="00116D75" w:rsidRPr="00150D78">
        <w:rPr>
          <w:rFonts w:ascii="Times New Roman" w:hAnsi="Times New Roman" w:cs="Times New Roman"/>
          <w:color w:val="000000" w:themeColor="text1"/>
          <w:sz w:val="28"/>
          <w:szCs w:val="28"/>
        </w:rPr>
        <w:t xml:space="preserve"> </w:t>
      </w:r>
      <w:r w:rsidR="00FA57BF" w:rsidRPr="00150D78">
        <w:rPr>
          <w:rFonts w:ascii="Times New Roman" w:hAnsi="Times New Roman" w:cs="Times New Roman"/>
          <w:color w:val="000000" w:themeColor="text1"/>
          <w:sz w:val="28"/>
          <w:szCs w:val="28"/>
        </w:rPr>
        <w:t>Определение, которое со</w:t>
      </w:r>
      <w:r w:rsidR="00CB3840">
        <w:rPr>
          <w:rFonts w:ascii="Times New Roman" w:hAnsi="Times New Roman" w:cs="Times New Roman"/>
          <w:color w:val="000000" w:themeColor="text1"/>
          <w:sz w:val="28"/>
          <w:szCs w:val="28"/>
        </w:rPr>
        <w:t>держится в Законе</w:t>
      </w:r>
      <w:r w:rsidR="00FA57BF" w:rsidRPr="00150D78">
        <w:rPr>
          <w:rFonts w:ascii="Times New Roman" w:hAnsi="Times New Roman" w:cs="Times New Roman"/>
          <w:color w:val="000000" w:themeColor="text1"/>
          <w:sz w:val="28"/>
          <w:szCs w:val="28"/>
        </w:rPr>
        <w:t xml:space="preserve"> </w:t>
      </w:r>
      <w:r w:rsidR="00E47578">
        <w:rPr>
          <w:rFonts w:ascii="Times New Roman" w:hAnsi="Times New Roman" w:cs="Times New Roman"/>
          <w:color w:val="000000" w:themeColor="text1"/>
          <w:sz w:val="28"/>
          <w:szCs w:val="28"/>
        </w:rPr>
        <w:t>указывает</w:t>
      </w:r>
      <w:r w:rsidR="00FA57BF" w:rsidRPr="00150D78">
        <w:rPr>
          <w:rFonts w:ascii="Times New Roman" w:hAnsi="Times New Roman" w:cs="Times New Roman"/>
          <w:color w:val="000000" w:themeColor="text1"/>
          <w:sz w:val="28"/>
          <w:szCs w:val="28"/>
        </w:rPr>
        <w:t xml:space="preserve">, что </w:t>
      </w:r>
      <w:r w:rsidRPr="00150D78">
        <w:rPr>
          <w:rFonts w:ascii="Times New Roman" w:hAnsi="Times New Roman" w:cs="Times New Roman"/>
          <w:color w:val="000000" w:themeColor="text1"/>
          <w:sz w:val="28"/>
          <w:szCs w:val="28"/>
        </w:rPr>
        <w:t xml:space="preserve">брокеры на рынке ценных бумаг являются посредниками, которые совершают операции за счет и по поручению клиентов </w:t>
      </w:r>
      <w:r w:rsidR="001B214D" w:rsidRPr="00150D78">
        <w:rPr>
          <w:rFonts w:ascii="Times New Roman" w:hAnsi="Times New Roman" w:cs="Times New Roman"/>
        </w:rPr>
        <w:t>–</w:t>
      </w:r>
      <w:r w:rsidRPr="00150D78">
        <w:rPr>
          <w:rFonts w:ascii="Times New Roman" w:hAnsi="Times New Roman" w:cs="Times New Roman"/>
          <w:color w:val="000000" w:themeColor="text1"/>
          <w:sz w:val="28"/>
          <w:szCs w:val="28"/>
        </w:rPr>
        <w:t xml:space="preserve"> лиц, инвестирующих в ценные бумаги, и получают вознаграждение за свои услуги.</w:t>
      </w:r>
    </w:p>
    <w:p w:rsidR="00021A48" w:rsidRPr="00150D78" w:rsidRDefault="00021A48" w:rsidP="005E71D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Договор о брокерском обслуживании </w:t>
      </w:r>
      <w:r w:rsidR="00116D75" w:rsidRPr="00150D78">
        <w:rPr>
          <w:rFonts w:ascii="Times New Roman" w:hAnsi="Times New Roman" w:cs="Times New Roman"/>
          <w:color w:val="000000" w:themeColor="text1"/>
          <w:sz w:val="28"/>
          <w:szCs w:val="28"/>
        </w:rPr>
        <w:t>является</w:t>
      </w:r>
      <w:r w:rsidR="005E71D5" w:rsidRPr="00150D78">
        <w:rPr>
          <w:rFonts w:ascii="Times New Roman" w:hAnsi="Times New Roman" w:cs="Times New Roman"/>
          <w:color w:val="000000" w:themeColor="text1"/>
          <w:sz w:val="28"/>
          <w:szCs w:val="28"/>
        </w:rPr>
        <w:t xml:space="preserve"> двусторонн</w:t>
      </w:r>
      <w:r w:rsidR="00116D75" w:rsidRPr="00150D78">
        <w:rPr>
          <w:rFonts w:ascii="Times New Roman" w:hAnsi="Times New Roman" w:cs="Times New Roman"/>
          <w:color w:val="000000" w:themeColor="text1"/>
          <w:sz w:val="28"/>
          <w:szCs w:val="28"/>
        </w:rPr>
        <w:t>ей</w:t>
      </w:r>
      <w:r w:rsidR="005E71D5" w:rsidRPr="00150D78">
        <w:rPr>
          <w:rFonts w:ascii="Times New Roman" w:hAnsi="Times New Roman" w:cs="Times New Roman"/>
          <w:color w:val="000000" w:themeColor="text1"/>
          <w:sz w:val="28"/>
          <w:szCs w:val="28"/>
        </w:rPr>
        <w:t xml:space="preserve"> сделк</w:t>
      </w:r>
      <w:r w:rsidR="00116D75" w:rsidRPr="00150D78">
        <w:rPr>
          <w:rFonts w:ascii="Times New Roman" w:hAnsi="Times New Roman" w:cs="Times New Roman"/>
          <w:color w:val="000000" w:themeColor="text1"/>
          <w:sz w:val="28"/>
          <w:szCs w:val="28"/>
        </w:rPr>
        <w:t xml:space="preserve">ой. </w:t>
      </w:r>
      <w:r w:rsidR="006A4CE7" w:rsidRPr="00150D78">
        <w:rPr>
          <w:rFonts w:ascii="Times New Roman" w:hAnsi="Times New Roman" w:cs="Times New Roman"/>
          <w:color w:val="000000" w:themeColor="text1"/>
          <w:sz w:val="28"/>
          <w:szCs w:val="28"/>
        </w:rPr>
        <w:t xml:space="preserve">Определение, </w:t>
      </w:r>
      <w:r w:rsidR="00482112">
        <w:rPr>
          <w:rFonts w:ascii="Times New Roman" w:hAnsi="Times New Roman" w:cs="Times New Roman"/>
          <w:color w:val="000000" w:themeColor="text1"/>
          <w:sz w:val="28"/>
          <w:szCs w:val="28"/>
        </w:rPr>
        <w:t>данное</w:t>
      </w:r>
      <w:r w:rsidR="006A4CE7" w:rsidRPr="00150D78">
        <w:rPr>
          <w:rFonts w:ascii="Times New Roman" w:hAnsi="Times New Roman" w:cs="Times New Roman"/>
          <w:color w:val="000000" w:themeColor="text1"/>
          <w:sz w:val="28"/>
          <w:szCs w:val="28"/>
        </w:rPr>
        <w:t xml:space="preserve"> в законе указывает на эту характеристику договора. </w:t>
      </w:r>
      <w:r w:rsidR="00116D75" w:rsidRPr="00150D78">
        <w:rPr>
          <w:rFonts w:ascii="Times New Roman" w:hAnsi="Times New Roman" w:cs="Times New Roman"/>
          <w:color w:val="000000" w:themeColor="text1"/>
          <w:sz w:val="28"/>
          <w:szCs w:val="28"/>
        </w:rPr>
        <w:t xml:space="preserve">Пункт 1 ст. 3 Закона «О рынке ценных бумаг» </w:t>
      </w:r>
      <w:r w:rsidR="00E47578">
        <w:rPr>
          <w:rFonts w:ascii="Times New Roman" w:hAnsi="Times New Roman" w:cs="Times New Roman"/>
          <w:color w:val="000000" w:themeColor="text1"/>
          <w:sz w:val="28"/>
          <w:szCs w:val="28"/>
        </w:rPr>
        <w:t>указывает на</w:t>
      </w:r>
      <w:r w:rsidR="00116D75" w:rsidRPr="00150D78">
        <w:rPr>
          <w:rFonts w:ascii="Times New Roman" w:hAnsi="Times New Roman" w:cs="Times New Roman"/>
          <w:color w:val="000000" w:themeColor="text1"/>
          <w:sz w:val="28"/>
          <w:szCs w:val="28"/>
        </w:rPr>
        <w:t xml:space="preserve"> </w:t>
      </w:r>
      <w:r w:rsidR="006A4CE7" w:rsidRPr="00150D78">
        <w:rPr>
          <w:rFonts w:ascii="Times New Roman" w:hAnsi="Times New Roman" w:cs="Times New Roman"/>
          <w:color w:val="000000" w:themeColor="text1"/>
          <w:sz w:val="28"/>
          <w:szCs w:val="28"/>
        </w:rPr>
        <w:t>возмездн</w:t>
      </w:r>
      <w:r w:rsidR="00E47578">
        <w:rPr>
          <w:rFonts w:ascii="Times New Roman" w:hAnsi="Times New Roman" w:cs="Times New Roman"/>
          <w:color w:val="000000" w:themeColor="text1"/>
          <w:sz w:val="28"/>
          <w:szCs w:val="28"/>
        </w:rPr>
        <w:t xml:space="preserve">ый </w:t>
      </w:r>
      <w:r w:rsidR="006A4CE7" w:rsidRPr="00150D78">
        <w:rPr>
          <w:rFonts w:ascii="Times New Roman" w:hAnsi="Times New Roman" w:cs="Times New Roman"/>
          <w:color w:val="000000" w:themeColor="text1"/>
          <w:sz w:val="28"/>
          <w:szCs w:val="28"/>
        </w:rPr>
        <w:t>характер</w:t>
      </w:r>
      <w:r w:rsidR="00E47578">
        <w:rPr>
          <w:rFonts w:ascii="Times New Roman" w:hAnsi="Times New Roman" w:cs="Times New Roman"/>
          <w:color w:val="000000" w:themeColor="text1"/>
          <w:sz w:val="28"/>
          <w:szCs w:val="28"/>
        </w:rPr>
        <w:t xml:space="preserve"> </w:t>
      </w:r>
      <w:r w:rsidR="006A4CE7" w:rsidRPr="00150D78">
        <w:rPr>
          <w:rFonts w:ascii="Times New Roman" w:hAnsi="Times New Roman" w:cs="Times New Roman"/>
          <w:color w:val="000000" w:themeColor="text1"/>
          <w:sz w:val="28"/>
          <w:szCs w:val="28"/>
        </w:rPr>
        <w:t xml:space="preserve">брокерского </w:t>
      </w:r>
      <w:r w:rsidR="00116D75" w:rsidRPr="00150D78">
        <w:rPr>
          <w:rFonts w:ascii="Times New Roman" w:hAnsi="Times New Roman" w:cs="Times New Roman"/>
          <w:color w:val="000000" w:themeColor="text1"/>
          <w:sz w:val="28"/>
          <w:szCs w:val="28"/>
        </w:rPr>
        <w:t xml:space="preserve">договора </w:t>
      </w:r>
      <w:r w:rsidRPr="00150D78">
        <w:rPr>
          <w:rFonts w:ascii="Times New Roman" w:hAnsi="Times New Roman" w:cs="Times New Roman"/>
          <w:color w:val="000000" w:themeColor="text1"/>
          <w:sz w:val="28"/>
          <w:szCs w:val="28"/>
        </w:rPr>
        <w:t xml:space="preserve">(«…на основании возмездных договоров с клиентом…»), </w:t>
      </w:r>
      <w:r w:rsidR="001B214D">
        <w:rPr>
          <w:rFonts w:ascii="Times New Roman" w:hAnsi="Times New Roman" w:cs="Times New Roman"/>
          <w:color w:val="000000" w:themeColor="text1"/>
          <w:sz w:val="28"/>
          <w:szCs w:val="28"/>
        </w:rPr>
        <w:t xml:space="preserve">а также на это указывает </w:t>
      </w:r>
      <w:r w:rsidRPr="00150D78">
        <w:rPr>
          <w:rFonts w:ascii="Times New Roman" w:hAnsi="Times New Roman" w:cs="Times New Roman"/>
          <w:color w:val="000000" w:themeColor="text1"/>
          <w:sz w:val="28"/>
          <w:szCs w:val="28"/>
        </w:rPr>
        <w:t>презумпци</w:t>
      </w:r>
      <w:r w:rsidR="00116D75" w:rsidRPr="00150D78">
        <w:rPr>
          <w:rFonts w:ascii="Times New Roman" w:hAnsi="Times New Roman" w:cs="Times New Roman"/>
          <w:color w:val="000000" w:themeColor="text1"/>
          <w:sz w:val="28"/>
          <w:szCs w:val="28"/>
        </w:rPr>
        <w:t>я</w:t>
      </w:r>
      <w:r w:rsidRPr="00150D78">
        <w:rPr>
          <w:rFonts w:ascii="Times New Roman" w:hAnsi="Times New Roman" w:cs="Times New Roman"/>
          <w:color w:val="000000" w:themeColor="text1"/>
          <w:sz w:val="28"/>
          <w:szCs w:val="28"/>
        </w:rPr>
        <w:t xml:space="preserve"> </w:t>
      </w:r>
      <w:r w:rsidR="006A4CE7" w:rsidRPr="00150D78">
        <w:rPr>
          <w:rFonts w:ascii="Times New Roman" w:hAnsi="Times New Roman" w:cs="Times New Roman"/>
          <w:color w:val="000000" w:themeColor="text1"/>
          <w:sz w:val="28"/>
          <w:szCs w:val="28"/>
        </w:rPr>
        <w:t>п. 3 ст. 423 ГК РФ</w:t>
      </w:r>
      <w:r w:rsidRPr="00150D78">
        <w:rPr>
          <w:rFonts w:ascii="Times New Roman" w:hAnsi="Times New Roman" w:cs="Times New Roman"/>
          <w:color w:val="000000" w:themeColor="text1"/>
          <w:sz w:val="28"/>
          <w:szCs w:val="28"/>
        </w:rPr>
        <w:t xml:space="preserve">. </w:t>
      </w:r>
      <w:r w:rsidR="006A4CE7" w:rsidRPr="00150D78">
        <w:rPr>
          <w:rFonts w:ascii="Times New Roman" w:hAnsi="Times New Roman" w:cs="Times New Roman"/>
          <w:color w:val="000000" w:themeColor="text1"/>
          <w:sz w:val="28"/>
          <w:szCs w:val="28"/>
        </w:rPr>
        <w:t xml:space="preserve">Договор о брокерском обслуживании является консенсуальным, в силу того, что законодатель </w:t>
      </w:r>
      <w:r w:rsidRPr="00150D78">
        <w:rPr>
          <w:rFonts w:ascii="Times New Roman" w:hAnsi="Times New Roman" w:cs="Times New Roman"/>
          <w:color w:val="000000" w:themeColor="text1"/>
          <w:sz w:val="28"/>
          <w:szCs w:val="28"/>
        </w:rPr>
        <w:t>не связывает момент заключения брокерского договора с передачей какой-либо вещи</w:t>
      </w:r>
      <w:r w:rsidR="006A4CE7" w:rsidRPr="00150D78">
        <w:rPr>
          <w:rFonts w:ascii="Times New Roman" w:hAnsi="Times New Roman" w:cs="Times New Roman"/>
          <w:color w:val="000000" w:themeColor="text1"/>
          <w:sz w:val="28"/>
          <w:szCs w:val="28"/>
        </w:rPr>
        <w:t xml:space="preserve"> или совершением иных действий.</w:t>
      </w:r>
    </w:p>
    <w:p w:rsidR="00992F43" w:rsidRPr="00150D78" w:rsidRDefault="006A4CE7" w:rsidP="00021A48">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Несогласованность норм ГК РФ и </w:t>
      </w:r>
      <w:r w:rsidR="00DB2FB6" w:rsidRPr="00150D78">
        <w:rPr>
          <w:rFonts w:ascii="Times New Roman" w:hAnsi="Times New Roman" w:cs="Times New Roman"/>
          <w:color w:val="000000" w:themeColor="text1"/>
          <w:sz w:val="28"/>
          <w:szCs w:val="28"/>
        </w:rPr>
        <w:t xml:space="preserve">Закона «О рынке ценных бумаг» </w:t>
      </w:r>
      <w:r w:rsidRPr="00150D78">
        <w:rPr>
          <w:rFonts w:ascii="Times New Roman" w:hAnsi="Times New Roman" w:cs="Times New Roman"/>
          <w:color w:val="000000" w:themeColor="text1"/>
          <w:sz w:val="28"/>
          <w:szCs w:val="28"/>
        </w:rPr>
        <w:t xml:space="preserve">приводят к тому, что </w:t>
      </w:r>
      <w:r w:rsidR="00E47578">
        <w:rPr>
          <w:rFonts w:ascii="Times New Roman" w:hAnsi="Times New Roman" w:cs="Times New Roman"/>
          <w:color w:val="000000" w:themeColor="text1"/>
          <w:sz w:val="28"/>
          <w:szCs w:val="28"/>
        </w:rPr>
        <w:t>характеристика</w:t>
      </w:r>
      <w:r w:rsidRPr="00150D78">
        <w:rPr>
          <w:rFonts w:ascii="Times New Roman" w:hAnsi="Times New Roman" w:cs="Times New Roman"/>
          <w:color w:val="000000" w:themeColor="text1"/>
          <w:sz w:val="28"/>
          <w:szCs w:val="28"/>
        </w:rPr>
        <w:t xml:space="preserve"> брокерского договора </w:t>
      </w:r>
      <w:r w:rsidR="00C55F72">
        <w:rPr>
          <w:rFonts w:ascii="Times New Roman" w:hAnsi="Times New Roman" w:cs="Times New Roman"/>
          <w:color w:val="000000" w:themeColor="text1"/>
          <w:sz w:val="28"/>
          <w:szCs w:val="28"/>
        </w:rPr>
        <w:t xml:space="preserve">как вида </w:t>
      </w:r>
      <w:r w:rsidRPr="00150D78">
        <w:rPr>
          <w:rFonts w:ascii="Times New Roman" w:hAnsi="Times New Roman" w:cs="Times New Roman"/>
          <w:color w:val="000000" w:themeColor="text1"/>
          <w:sz w:val="28"/>
          <w:szCs w:val="28"/>
        </w:rPr>
        <w:t>отсутствует в нормах договорного права</w:t>
      </w:r>
      <w:r w:rsidR="00DB2FB6" w:rsidRPr="00150D78">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rPr>
        <w:t xml:space="preserve">Именно это привело к </w:t>
      </w:r>
      <w:r w:rsidR="0040711D" w:rsidRPr="00150D78">
        <w:rPr>
          <w:rFonts w:ascii="Times New Roman" w:hAnsi="Times New Roman" w:cs="Times New Roman"/>
          <w:color w:val="000000" w:themeColor="text1"/>
          <w:sz w:val="28"/>
          <w:szCs w:val="28"/>
        </w:rPr>
        <w:t>возникновению</w:t>
      </w:r>
      <w:r w:rsidRPr="00150D78">
        <w:rPr>
          <w:rFonts w:ascii="Times New Roman" w:hAnsi="Times New Roman" w:cs="Times New Roman"/>
          <w:color w:val="000000" w:themeColor="text1"/>
          <w:sz w:val="28"/>
          <w:szCs w:val="28"/>
        </w:rPr>
        <w:t xml:space="preserve"> вопрос</w:t>
      </w:r>
      <w:r w:rsidR="0040711D" w:rsidRPr="00150D78">
        <w:rPr>
          <w:rFonts w:ascii="Times New Roman" w:hAnsi="Times New Roman" w:cs="Times New Roman"/>
          <w:color w:val="000000" w:themeColor="text1"/>
          <w:sz w:val="28"/>
          <w:szCs w:val="28"/>
        </w:rPr>
        <w:t>а</w:t>
      </w:r>
      <w:r w:rsidRPr="00150D78">
        <w:rPr>
          <w:rFonts w:ascii="Times New Roman" w:hAnsi="Times New Roman" w:cs="Times New Roman"/>
          <w:color w:val="000000" w:themeColor="text1"/>
          <w:sz w:val="28"/>
          <w:szCs w:val="28"/>
        </w:rPr>
        <w:t xml:space="preserve"> </w:t>
      </w:r>
      <w:r w:rsidR="00DB2FB6" w:rsidRPr="00150D78">
        <w:rPr>
          <w:rFonts w:ascii="Times New Roman" w:hAnsi="Times New Roman" w:cs="Times New Roman"/>
          <w:color w:val="000000" w:themeColor="text1"/>
          <w:sz w:val="28"/>
          <w:szCs w:val="28"/>
        </w:rPr>
        <w:t xml:space="preserve">о правовой природе </w:t>
      </w:r>
      <w:r w:rsidR="00C55F72">
        <w:rPr>
          <w:rFonts w:ascii="Times New Roman" w:hAnsi="Times New Roman" w:cs="Times New Roman"/>
          <w:color w:val="000000" w:themeColor="text1"/>
          <w:sz w:val="28"/>
          <w:szCs w:val="28"/>
        </w:rPr>
        <w:t xml:space="preserve">брокерского </w:t>
      </w:r>
      <w:r w:rsidR="00DB2FB6" w:rsidRPr="00150D78">
        <w:rPr>
          <w:rFonts w:ascii="Times New Roman" w:hAnsi="Times New Roman" w:cs="Times New Roman"/>
          <w:color w:val="000000" w:themeColor="text1"/>
          <w:sz w:val="28"/>
          <w:szCs w:val="28"/>
        </w:rPr>
        <w:t>договора в доктрине и отсутстви</w:t>
      </w:r>
      <w:r w:rsidR="00482112">
        <w:rPr>
          <w:rFonts w:ascii="Times New Roman" w:hAnsi="Times New Roman" w:cs="Times New Roman"/>
          <w:color w:val="000000" w:themeColor="text1"/>
          <w:sz w:val="28"/>
          <w:szCs w:val="28"/>
        </w:rPr>
        <w:t>ю</w:t>
      </w:r>
      <w:r w:rsidR="00DB2FB6" w:rsidRPr="00150D78">
        <w:rPr>
          <w:rFonts w:ascii="Times New Roman" w:hAnsi="Times New Roman" w:cs="Times New Roman"/>
          <w:color w:val="000000" w:themeColor="text1"/>
          <w:sz w:val="28"/>
          <w:szCs w:val="28"/>
        </w:rPr>
        <w:t xml:space="preserve"> однозначного подхода к его правовой квалификации на практике.</w:t>
      </w:r>
    </w:p>
    <w:p w:rsidR="001B214D" w:rsidRDefault="00021A48" w:rsidP="00482112">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lastRenderedPageBreak/>
        <w:t>В научной литературе встреча</w:t>
      </w:r>
      <w:r w:rsidR="00482112">
        <w:rPr>
          <w:rFonts w:ascii="Times New Roman" w:hAnsi="Times New Roman" w:cs="Times New Roman"/>
          <w:color w:val="000000" w:themeColor="text1"/>
          <w:sz w:val="28"/>
          <w:szCs w:val="28"/>
        </w:rPr>
        <w:t>ю</w:t>
      </w:r>
      <w:r w:rsidRPr="00150D78">
        <w:rPr>
          <w:rFonts w:ascii="Times New Roman" w:hAnsi="Times New Roman" w:cs="Times New Roman"/>
          <w:color w:val="000000" w:themeColor="text1"/>
          <w:sz w:val="28"/>
          <w:szCs w:val="28"/>
        </w:rPr>
        <w:t xml:space="preserve">тся </w:t>
      </w:r>
      <w:r w:rsidR="003B0011" w:rsidRPr="00150D78">
        <w:rPr>
          <w:rFonts w:ascii="Times New Roman" w:hAnsi="Times New Roman" w:cs="Times New Roman"/>
          <w:color w:val="000000" w:themeColor="text1"/>
          <w:sz w:val="28"/>
          <w:szCs w:val="28"/>
        </w:rPr>
        <w:t xml:space="preserve">следующие </w:t>
      </w:r>
      <w:r w:rsidRPr="00150D78">
        <w:rPr>
          <w:rFonts w:ascii="Times New Roman" w:hAnsi="Times New Roman" w:cs="Times New Roman"/>
          <w:color w:val="000000" w:themeColor="text1"/>
          <w:sz w:val="28"/>
          <w:szCs w:val="28"/>
        </w:rPr>
        <w:t>точки зрения</w:t>
      </w:r>
      <w:r w:rsidR="003B0011" w:rsidRPr="00150D78">
        <w:rPr>
          <w:rFonts w:ascii="Times New Roman" w:hAnsi="Times New Roman" w:cs="Times New Roman"/>
          <w:color w:val="000000" w:themeColor="text1"/>
          <w:sz w:val="28"/>
          <w:szCs w:val="28"/>
        </w:rPr>
        <w:t xml:space="preserve"> </w:t>
      </w:r>
      <w:r w:rsidR="004D7941" w:rsidRPr="00150D78">
        <w:rPr>
          <w:rFonts w:ascii="Times New Roman" w:hAnsi="Times New Roman" w:cs="Times New Roman"/>
          <w:color w:val="000000" w:themeColor="text1"/>
          <w:sz w:val="28"/>
          <w:szCs w:val="28"/>
        </w:rPr>
        <w:t xml:space="preserve">относительного </w:t>
      </w:r>
      <w:r w:rsidR="001B214D">
        <w:rPr>
          <w:rFonts w:ascii="Times New Roman" w:hAnsi="Times New Roman" w:cs="Times New Roman"/>
          <w:color w:val="000000" w:themeColor="text1"/>
          <w:sz w:val="28"/>
          <w:szCs w:val="28"/>
        </w:rPr>
        <w:t xml:space="preserve">вопроса о том какими нормами регулируются отношения, вытекающие из договора о брокерском обслуживании: </w:t>
      </w:r>
      <w:r w:rsidR="004D7941" w:rsidRPr="00150D78">
        <w:rPr>
          <w:rFonts w:ascii="Times New Roman" w:hAnsi="Times New Roman" w:cs="Times New Roman"/>
          <w:color w:val="000000" w:themeColor="text1"/>
          <w:sz w:val="28"/>
          <w:szCs w:val="28"/>
        </w:rPr>
        <w:t xml:space="preserve"> </w:t>
      </w:r>
    </w:p>
    <w:p w:rsidR="003B0011" w:rsidRPr="00150D78" w:rsidRDefault="004D7941" w:rsidP="00021A48">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 </w:t>
      </w:r>
      <w:r w:rsidR="00021A48" w:rsidRPr="00150D78">
        <w:rPr>
          <w:rFonts w:ascii="Times New Roman" w:hAnsi="Times New Roman" w:cs="Times New Roman"/>
          <w:color w:val="000000" w:themeColor="text1"/>
          <w:sz w:val="28"/>
          <w:szCs w:val="28"/>
        </w:rPr>
        <w:t>договора комиссии</w:t>
      </w:r>
      <w:r w:rsidR="001B214D">
        <w:rPr>
          <w:rFonts w:ascii="Times New Roman" w:hAnsi="Times New Roman" w:cs="Times New Roman"/>
          <w:color w:val="000000" w:themeColor="text1"/>
          <w:sz w:val="28"/>
          <w:szCs w:val="28"/>
        </w:rPr>
        <w:t>;</w:t>
      </w:r>
      <w:r w:rsidR="00021A48" w:rsidRPr="00150D78">
        <w:rPr>
          <w:rStyle w:val="a5"/>
          <w:rFonts w:ascii="Times New Roman" w:hAnsi="Times New Roman" w:cs="Times New Roman"/>
          <w:color w:val="000000" w:themeColor="text1"/>
          <w:sz w:val="28"/>
          <w:szCs w:val="28"/>
        </w:rPr>
        <w:footnoteReference w:id="40"/>
      </w:r>
    </w:p>
    <w:p w:rsidR="003B0011" w:rsidRPr="00150D78" w:rsidRDefault="003B0011" w:rsidP="00021A48">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 </w:t>
      </w:r>
      <w:r w:rsidR="00021A48" w:rsidRPr="00150D78">
        <w:rPr>
          <w:rFonts w:ascii="Times New Roman" w:hAnsi="Times New Roman" w:cs="Times New Roman"/>
          <w:color w:val="000000" w:themeColor="text1"/>
          <w:sz w:val="28"/>
          <w:szCs w:val="28"/>
        </w:rPr>
        <w:t>договора поручения или комиссии</w:t>
      </w:r>
      <w:r w:rsidR="001B214D">
        <w:rPr>
          <w:rFonts w:ascii="Times New Roman" w:hAnsi="Times New Roman" w:cs="Times New Roman"/>
          <w:color w:val="000000" w:themeColor="text1"/>
          <w:sz w:val="28"/>
          <w:szCs w:val="28"/>
        </w:rPr>
        <w:t>;</w:t>
      </w:r>
      <w:r w:rsidR="00021A48" w:rsidRPr="00150D78">
        <w:rPr>
          <w:rStyle w:val="a5"/>
          <w:rFonts w:ascii="Times New Roman" w:hAnsi="Times New Roman" w:cs="Times New Roman"/>
          <w:color w:val="000000" w:themeColor="text1"/>
          <w:sz w:val="28"/>
          <w:szCs w:val="28"/>
        </w:rPr>
        <w:footnoteReference w:id="41"/>
      </w:r>
    </w:p>
    <w:p w:rsidR="003B0011" w:rsidRPr="00150D78" w:rsidRDefault="003B0011" w:rsidP="00021A48">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 </w:t>
      </w:r>
      <w:r w:rsidR="00021A48" w:rsidRPr="00150D78">
        <w:rPr>
          <w:rFonts w:ascii="Times New Roman" w:hAnsi="Times New Roman" w:cs="Times New Roman"/>
          <w:color w:val="000000" w:themeColor="text1"/>
          <w:sz w:val="28"/>
          <w:szCs w:val="28"/>
        </w:rPr>
        <w:t>договора поручения, комиссии или агентского договора</w:t>
      </w:r>
      <w:r w:rsidR="001B214D">
        <w:rPr>
          <w:rFonts w:ascii="Times New Roman" w:hAnsi="Times New Roman" w:cs="Times New Roman"/>
          <w:color w:val="000000" w:themeColor="text1"/>
          <w:sz w:val="28"/>
          <w:szCs w:val="28"/>
        </w:rPr>
        <w:t>;</w:t>
      </w:r>
      <w:r w:rsidR="00021A48" w:rsidRPr="00150D78">
        <w:rPr>
          <w:rStyle w:val="a5"/>
          <w:rFonts w:ascii="Times New Roman" w:hAnsi="Times New Roman" w:cs="Times New Roman"/>
          <w:color w:val="000000" w:themeColor="text1"/>
          <w:sz w:val="28"/>
          <w:szCs w:val="28"/>
        </w:rPr>
        <w:footnoteReference w:id="42"/>
      </w:r>
    </w:p>
    <w:p w:rsidR="003B0011" w:rsidRPr="00150D78" w:rsidRDefault="003B0011" w:rsidP="00021A48">
      <w:pPr>
        <w:autoSpaceDE w:val="0"/>
        <w:autoSpaceDN w:val="0"/>
        <w:adjustRightInd w:val="0"/>
        <w:spacing w:after="0" w:line="360" w:lineRule="auto"/>
        <w:ind w:firstLine="708"/>
        <w:jc w:val="both"/>
        <w:rPr>
          <w:color w:val="000000" w:themeColor="text1"/>
        </w:rPr>
      </w:pPr>
      <w:r w:rsidRPr="00150D78">
        <w:rPr>
          <w:rFonts w:ascii="Times New Roman" w:hAnsi="Times New Roman" w:cs="Times New Roman"/>
          <w:color w:val="000000" w:themeColor="text1"/>
          <w:sz w:val="28"/>
          <w:szCs w:val="28"/>
        </w:rPr>
        <w:t xml:space="preserve">- </w:t>
      </w:r>
      <w:r w:rsidR="00021A48" w:rsidRPr="00150D78">
        <w:rPr>
          <w:rFonts w:ascii="Times New Roman" w:hAnsi="Times New Roman" w:cs="Times New Roman"/>
          <w:color w:val="000000" w:themeColor="text1"/>
          <w:sz w:val="28"/>
          <w:szCs w:val="28"/>
        </w:rPr>
        <w:t>агентского договора</w:t>
      </w:r>
      <w:r w:rsidR="001B214D">
        <w:rPr>
          <w:rFonts w:ascii="Times New Roman" w:hAnsi="Times New Roman" w:cs="Times New Roman"/>
          <w:color w:val="000000" w:themeColor="text1"/>
          <w:sz w:val="28"/>
          <w:szCs w:val="28"/>
        </w:rPr>
        <w:t>;</w:t>
      </w:r>
      <w:r w:rsidR="00021A48" w:rsidRPr="00150D78">
        <w:rPr>
          <w:rStyle w:val="a5"/>
          <w:rFonts w:ascii="Times New Roman" w:hAnsi="Times New Roman" w:cs="Times New Roman"/>
          <w:color w:val="000000" w:themeColor="text1"/>
          <w:sz w:val="28"/>
          <w:szCs w:val="28"/>
        </w:rPr>
        <w:footnoteReference w:id="43"/>
      </w:r>
    </w:p>
    <w:p w:rsidR="00021A48" w:rsidRPr="00150D78" w:rsidRDefault="003B0011" w:rsidP="00021A48">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 </w:t>
      </w:r>
      <w:r w:rsidR="00C32136" w:rsidRPr="00150D78">
        <w:rPr>
          <w:rFonts w:ascii="Times New Roman" w:hAnsi="Times New Roman" w:cs="Times New Roman"/>
          <w:color w:val="000000" w:themeColor="text1"/>
          <w:sz w:val="28"/>
          <w:szCs w:val="28"/>
        </w:rPr>
        <w:t xml:space="preserve">а в случае заключения маржинальных сделок </w:t>
      </w:r>
      <w:r w:rsidR="00482112" w:rsidRPr="00150D78">
        <w:rPr>
          <w:rFonts w:ascii="Times New Roman" w:hAnsi="Times New Roman" w:cs="Times New Roman"/>
        </w:rPr>
        <w:t>–</w:t>
      </w:r>
      <w:r w:rsidR="00C32136" w:rsidRPr="00150D78">
        <w:rPr>
          <w:rFonts w:ascii="Times New Roman" w:hAnsi="Times New Roman" w:cs="Times New Roman"/>
          <w:color w:val="000000" w:themeColor="text1"/>
          <w:sz w:val="28"/>
          <w:szCs w:val="28"/>
        </w:rPr>
        <w:t xml:space="preserve"> элементы договоров залога и займа</w:t>
      </w:r>
      <w:r w:rsidR="00482112">
        <w:rPr>
          <w:rFonts w:ascii="Times New Roman" w:hAnsi="Times New Roman" w:cs="Times New Roman"/>
          <w:color w:val="000000" w:themeColor="text1"/>
          <w:sz w:val="28"/>
          <w:szCs w:val="28"/>
        </w:rPr>
        <w:t>.</w:t>
      </w:r>
      <w:r w:rsidR="00C32136" w:rsidRPr="00150D78">
        <w:rPr>
          <w:rStyle w:val="a5"/>
          <w:rFonts w:ascii="Times New Roman" w:hAnsi="Times New Roman" w:cs="Times New Roman"/>
          <w:color w:val="000000" w:themeColor="text1"/>
          <w:sz w:val="28"/>
          <w:szCs w:val="28"/>
        </w:rPr>
        <w:footnoteReference w:id="44"/>
      </w:r>
    </w:p>
    <w:p w:rsidR="00021A48" w:rsidRPr="00150D78" w:rsidRDefault="00C86BDA" w:rsidP="00C86BDA">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Каждая</w:t>
      </w:r>
      <w:r w:rsidR="0040711D" w:rsidRPr="00150D78">
        <w:rPr>
          <w:rFonts w:ascii="Times New Roman" w:hAnsi="Times New Roman" w:cs="Times New Roman"/>
          <w:color w:val="000000" w:themeColor="text1"/>
          <w:sz w:val="28"/>
          <w:szCs w:val="28"/>
        </w:rPr>
        <w:t xml:space="preserve"> из представленны</w:t>
      </w:r>
      <w:r w:rsidRPr="00150D78">
        <w:rPr>
          <w:rFonts w:ascii="Times New Roman" w:hAnsi="Times New Roman" w:cs="Times New Roman"/>
          <w:color w:val="000000" w:themeColor="text1"/>
          <w:sz w:val="28"/>
          <w:szCs w:val="28"/>
        </w:rPr>
        <w:t xml:space="preserve">х точек зрения имеет </w:t>
      </w:r>
      <w:r w:rsidR="00E47578">
        <w:rPr>
          <w:rFonts w:ascii="Times New Roman" w:hAnsi="Times New Roman" w:cs="Times New Roman"/>
          <w:color w:val="000000" w:themeColor="text1"/>
          <w:sz w:val="28"/>
          <w:szCs w:val="28"/>
        </w:rPr>
        <w:t>сходство</w:t>
      </w:r>
      <w:r w:rsidRPr="00150D78">
        <w:rPr>
          <w:rFonts w:ascii="Times New Roman" w:hAnsi="Times New Roman" w:cs="Times New Roman"/>
          <w:color w:val="000000" w:themeColor="text1"/>
          <w:sz w:val="28"/>
          <w:szCs w:val="28"/>
        </w:rPr>
        <w:t xml:space="preserve"> с остальными – существо брокерского договора сводится к </w:t>
      </w:r>
      <w:r w:rsidR="00021A48" w:rsidRPr="00150D78">
        <w:rPr>
          <w:rFonts w:ascii="Times New Roman" w:hAnsi="Times New Roman" w:cs="Times New Roman"/>
          <w:color w:val="000000" w:themeColor="text1"/>
          <w:sz w:val="28"/>
          <w:szCs w:val="28"/>
        </w:rPr>
        <w:t>оказани</w:t>
      </w:r>
      <w:r w:rsidRPr="00150D78">
        <w:rPr>
          <w:rFonts w:ascii="Times New Roman" w:hAnsi="Times New Roman" w:cs="Times New Roman"/>
          <w:color w:val="000000" w:themeColor="text1"/>
          <w:sz w:val="28"/>
          <w:szCs w:val="28"/>
        </w:rPr>
        <w:t>ю</w:t>
      </w:r>
      <w:r w:rsidR="00021A48" w:rsidRPr="00150D78">
        <w:rPr>
          <w:rFonts w:ascii="Times New Roman" w:hAnsi="Times New Roman" w:cs="Times New Roman"/>
          <w:color w:val="000000" w:themeColor="text1"/>
          <w:sz w:val="28"/>
          <w:szCs w:val="28"/>
        </w:rPr>
        <w:t xml:space="preserve"> брокером юри</w:t>
      </w:r>
      <w:r w:rsidRPr="00150D78">
        <w:rPr>
          <w:rFonts w:ascii="Times New Roman" w:hAnsi="Times New Roman" w:cs="Times New Roman"/>
          <w:color w:val="000000" w:themeColor="text1"/>
          <w:sz w:val="28"/>
          <w:szCs w:val="28"/>
        </w:rPr>
        <w:t>дических услуг клиенту. Действующее гражданское законодательство связывает</w:t>
      </w:r>
      <w:r w:rsidR="00021A48" w:rsidRPr="00150D78">
        <w:rPr>
          <w:rFonts w:ascii="Times New Roman" w:hAnsi="Times New Roman" w:cs="Times New Roman"/>
          <w:color w:val="000000" w:themeColor="text1"/>
          <w:sz w:val="28"/>
          <w:szCs w:val="28"/>
        </w:rPr>
        <w:t xml:space="preserve"> оказание </w:t>
      </w:r>
      <w:r w:rsidRPr="00150D78">
        <w:rPr>
          <w:rFonts w:ascii="Times New Roman" w:hAnsi="Times New Roman" w:cs="Times New Roman"/>
          <w:color w:val="000000" w:themeColor="text1"/>
          <w:sz w:val="28"/>
          <w:szCs w:val="28"/>
        </w:rPr>
        <w:t xml:space="preserve">таких услуг с одним из видов гражданского договора, а именно </w:t>
      </w:r>
      <w:r w:rsidR="00021A48" w:rsidRPr="00150D78">
        <w:rPr>
          <w:rFonts w:ascii="Times New Roman" w:hAnsi="Times New Roman" w:cs="Times New Roman"/>
          <w:color w:val="000000" w:themeColor="text1"/>
          <w:sz w:val="28"/>
          <w:szCs w:val="28"/>
        </w:rPr>
        <w:t>поруче</w:t>
      </w:r>
      <w:r w:rsidR="001B214D">
        <w:rPr>
          <w:rFonts w:ascii="Times New Roman" w:hAnsi="Times New Roman" w:cs="Times New Roman"/>
          <w:color w:val="000000" w:themeColor="text1"/>
          <w:sz w:val="28"/>
          <w:szCs w:val="28"/>
        </w:rPr>
        <w:t>ния, агентирования или комиссии</w:t>
      </w:r>
      <w:r w:rsidR="004D7941" w:rsidRPr="00150D78">
        <w:rPr>
          <w:rFonts w:ascii="Times New Roman" w:hAnsi="Times New Roman" w:cs="Times New Roman"/>
          <w:color w:val="000000" w:themeColor="text1"/>
          <w:sz w:val="28"/>
          <w:szCs w:val="28"/>
        </w:rPr>
        <w:t>.</w:t>
      </w:r>
    </w:p>
    <w:p w:rsidR="0023000B" w:rsidRPr="00150D78" w:rsidRDefault="00A85254" w:rsidP="0014133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Ясность в данном вопросе не д</w:t>
      </w:r>
      <w:r w:rsidR="00E47578">
        <w:rPr>
          <w:rFonts w:ascii="Times New Roman" w:hAnsi="Times New Roman" w:cs="Times New Roman"/>
          <w:color w:val="000000" w:themeColor="text1"/>
          <w:sz w:val="28"/>
          <w:szCs w:val="28"/>
        </w:rPr>
        <w:t>обавляют</w:t>
      </w:r>
      <w:r w:rsidR="004D7941" w:rsidRPr="00150D78">
        <w:rPr>
          <w:rFonts w:ascii="Times New Roman" w:hAnsi="Times New Roman" w:cs="Times New Roman"/>
          <w:color w:val="000000" w:themeColor="text1"/>
          <w:sz w:val="28"/>
          <w:szCs w:val="28"/>
        </w:rPr>
        <w:t xml:space="preserve"> и брокеры, которые на практике, к</w:t>
      </w:r>
      <w:r w:rsidR="0023000B" w:rsidRPr="00150D78">
        <w:rPr>
          <w:rFonts w:ascii="Times New Roman" w:hAnsi="Times New Roman" w:cs="Times New Roman"/>
          <w:color w:val="000000" w:themeColor="text1"/>
          <w:sz w:val="28"/>
          <w:szCs w:val="28"/>
        </w:rPr>
        <w:t xml:space="preserve">ак правило, </w:t>
      </w:r>
      <w:r w:rsidR="004D7941" w:rsidRPr="00150D78">
        <w:rPr>
          <w:rFonts w:ascii="Times New Roman" w:hAnsi="Times New Roman" w:cs="Times New Roman"/>
          <w:color w:val="000000" w:themeColor="text1"/>
          <w:sz w:val="28"/>
          <w:szCs w:val="28"/>
        </w:rPr>
        <w:t>о</w:t>
      </w:r>
      <w:r w:rsidR="0023000B" w:rsidRPr="00150D78">
        <w:rPr>
          <w:rFonts w:ascii="Times New Roman" w:hAnsi="Times New Roman" w:cs="Times New Roman"/>
          <w:color w:val="000000" w:themeColor="text1"/>
          <w:sz w:val="28"/>
          <w:szCs w:val="28"/>
        </w:rPr>
        <w:t xml:space="preserve">тносят договор о брокерском обслуживании к тому или иному ввиду гражданского-правового договора самостоятельно. </w:t>
      </w:r>
    </w:p>
    <w:p w:rsidR="00191029" w:rsidRPr="00150D78" w:rsidRDefault="00E47578" w:rsidP="0014133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Часто</w:t>
      </w:r>
      <w:r w:rsidR="0023000B" w:rsidRPr="00150D78">
        <w:rPr>
          <w:rFonts w:ascii="Times New Roman" w:hAnsi="Times New Roman" w:cs="Times New Roman"/>
          <w:color w:val="000000" w:themeColor="text1"/>
          <w:sz w:val="28"/>
          <w:szCs w:val="28"/>
        </w:rPr>
        <w:t xml:space="preserve"> в условиях </w:t>
      </w:r>
      <w:r w:rsidRPr="00150D78">
        <w:rPr>
          <w:rFonts w:ascii="Times New Roman" w:hAnsi="Times New Roman" w:cs="Times New Roman"/>
          <w:color w:val="000000" w:themeColor="text1"/>
          <w:sz w:val="28"/>
          <w:szCs w:val="28"/>
        </w:rPr>
        <w:t>о брокерск</w:t>
      </w:r>
      <w:r w:rsidR="00C55F72">
        <w:rPr>
          <w:rFonts w:ascii="Times New Roman" w:hAnsi="Times New Roman" w:cs="Times New Roman"/>
          <w:color w:val="000000" w:themeColor="text1"/>
          <w:sz w:val="28"/>
          <w:szCs w:val="28"/>
        </w:rPr>
        <w:t>ом</w:t>
      </w:r>
      <w:r>
        <w:rPr>
          <w:rFonts w:ascii="Times New Roman" w:hAnsi="Times New Roman" w:cs="Times New Roman"/>
          <w:color w:val="000000" w:themeColor="text1"/>
          <w:sz w:val="28"/>
          <w:szCs w:val="28"/>
        </w:rPr>
        <w:t xml:space="preserve"> обслуживани</w:t>
      </w:r>
      <w:r w:rsidR="00C55F72">
        <w:rPr>
          <w:rFonts w:ascii="Times New Roman" w:hAnsi="Times New Roman" w:cs="Times New Roman"/>
          <w:color w:val="000000" w:themeColor="text1"/>
          <w:sz w:val="28"/>
          <w:szCs w:val="28"/>
        </w:rPr>
        <w:t>и</w:t>
      </w:r>
      <w:r w:rsidR="0023000B" w:rsidRPr="00150D78">
        <w:rPr>
          <w:rFonts w:ascii="Times New Roman" w:hAnsi="Times New Roman" w:cs="Times New Roman"/>
          <w:color w:val="000000" w:themeColor="text1"/>
          <w:sz w:val="28"/>
          <w:szCs w:val="28"/>
        </w:rPr>
        <w:t xml:space="preserve"> </w:t>
      </w:r>
      <w:r w:rsidR="005C41FD" w:rsidRPr="00150D78">
        <w:rPr>
          <w:rFonts w:ascii="Times New Roman" w:hAnsi="Times New Roman" w:cs="Times New Roman"/>
          <w:color w:val="000000" w:themeColor="text1"/>
          <w:sz w:val="28"/>
          <w:szCs w:val="28"/>
        </w:rPr>
        <w:t>Банки</w:t>
      </w:r>
      <w:r w:rsidR="0023000B" w:rsidRPr="00150D78">
        <w:rPr>
          <w:rFonts w:ascii="Times New Roman" w:hAnsi="Times New Roman" w:cs="Times New Roman"/>
          <w:color w:val="000000" w:themeColor="text1"/>
          <w:sz w:val="28"/>
          <w:szCs w:val="28"/>
        </w:rPr>
        <w:t xml:space="preserve"> </w:t>
      </w:r>
      <w:r w:rsidR="00141330" w:rsidRPr="00150D78">
        <w:rPr>
          <w:rFonts w:ascii="Times New Roman" w:hAnsi="Times New Roman" w:cs="Times New Roman"/>
          <w:color w:val="000000" w:themeColor="text1"/>
          <w:sz w:val="28"/>
          <w:szCs w:val="28"/>
        </w:rPr>
        <w:t>указывают: «</w:t>
      </w:r>
      <w:r w:rsidR="0023000B" w:rsidRPr="00150D78">
        <w:rPr>
          <w:rFonts w:ascii="Times New Roman" w:hAnsi="Times New Roman" w:cs="Times New Roman"/>
          <w:color w:val="000000" w:themeColor="text1"/>
          <w:sz w:val="28"/>
          <w:szCs w:val="28"/>
        </w:rPr>
        <w:t>…</w:t>
      </w:r>
      <w:r w:rsidR="00482112">
        <w:rPr>
          <w:rFonts w:ascii="Times New Roman" w:hAnsi="Times New Roman" w:cs="Times New Roman"/>
          <w:color w:val="000000" w:themeColor="text1"/>
          <w:sz w:val="28"/>
          <w:szCs w:val="28"/>
        </w:rPr>
        <w:t xml:space="preserve">в рамках настоящих Условий </w:t>
      </w:r>
      <w:r w:rsidR="001B214D">
        <w:rPr>
          <w:rFonts w:ascii="Times New Roman" w:hAnsi="Times New Roman" w:cs="Times New Roman"/>
          <w:color w:val="000000" w:themeColor="text1"/>
          <w:sz w:val="28"/>
          <w:szCs w:val="28"/>
        </w:rPr>
        <w:t xml:space="preserve">Банк </w:t>
      </w:r>
      <w:r w:rsidR="00141330" w:rsidRPr="00150D78">
        <w:rPr>
          <w:rFonts w:ascii="Times New Roman" w:hAnsi="Times New Roman" w:cs="Times New Roman"/>
          <w:color w:val="000000" w:themeColor="text1"/>
          <w:sz w:val="28"/>
          <w:szCs w:val="28"/>
        </w:rPr>
        <w:t>обязуется совершать от своего имени и за счет Инвестора или от имени и за счет Инвестора юридические и фактические действия</w:t>
      </w:r>
      <w:r w:rsidR="0023000B" w:rsidRPr="00150D78">
        <w:rPr>
          <w:rFonts w:ascii="Times New Roman" w:hAnsi="Times New Roman" w:cs="Times New Roman"/>
          <w:color w:val="000000" w:themeColor="text1"/>
          <w:sz w:val="28"/>
          <w:szCs w:val="28"/>
        </w:rPr>
        <w:t>…</w:t>
      </w:r>
      <w:r w:rsidR="00141330" w:rsidRPr="00150D78">
        <w:rPr>
          <w:rFonts w:ascii="Times New Roman" w:hAnsi="Times New Roman" w:cs="Times New Roman"/>
          <w:color w:val="000000" w:themeColor="text1"/>
          <w:sz w:val="28"/>
          <w:szCs w:val="28"/>
        </w:rPr>
        <w:t>»</w:t>
      </w:r>
      <w:r w:rsidR="00482112">
        <w:rPr>
          <w:rFonts w:ascii="Times New Roman" w:hAnsi="Times New Roman" w:cs="Times New Roman"/>
          <w:color w:val="000000" w:themeColor="text1"/>
          <w:sz w:val="28"/>
          <w:szCs w:val="28"/>
        </w:rPr>
        <w:t>.</w:t>
      </w:r>
      <w:r w:rsidR="00141330" w:rsidRPr="00150D78">
        <w:rPr>
          <w:rStyle w:val="a5"/>
          <w:rFonts w:ascii="Times New Roman" w:hAnsi="Times New Roman" w:cs="Times New Roman"/>
          <w:color w:val="000000" w:themeColor="text1"/>
          <w:sz w:val="28"/>
          <w:szCs w:val="28"/>
        </w:rPr>
        <w:footnoteReference w:id="45"/>
      </w:r>
      <w:r w:rsidR="00141330" w:rsidRPr="00150D78">
        <w:rPr>
          <w:rFonts w:ascii="Times New Roman" w:hAnsi="Times New Roman" w:cs="Times New Roman"/>
          <w:color w:val="000000" w:themeColor="text1"/>
          <w:sz w:val="28"/>
          <w:szCs w:val="28"/>
        </w:rPr>
        <w:t xml:space="preserve"> Таким образом Банки без прямого указания гражданско-</w:t>
      </w:r>
      <w:r w:rsidR="00141330" w:rsidRPr="00150D78">
        <w:rPr>
          <w:rFonts w:ascii="Times New Roman" w:hAnsi="Times New Roman" w:cs="Times New Roman"/>
          <w:color w:val="000000" w:themeColor="text1"/>
          <w:sz w:val="28"/>
          <w:szCs w:val="28"/>
        </w:rPr>
        <w:lastRenderedPageBreak/>
        <w:t>правового договора относят брокерский договор к договору поручени</w:t>
      </w:r>
      <w:r w:rsidR="00482112">
        <w:rPr>
          <w:rFonts w:ascii="Times New Roman" w:hAnsi="Times New Roman" w:cs="Times New Roman"/>
          <w:color w:val="000000" w:themeColor="text1"/>
          <w:sz w:val="28"/>
          <w:szCs w:val="28"/>
        </w:rPr>
        <w:t>я</w:t>
      </w:r>
      <w:r w:rsidR="00141330" w:rsidRPr="00150D78">
        <w:rPr>
          <w:rFonts w:ascii="Times New Roman" w:hAnsi="Times New Roman" w:cs="Times New Roman"/>
          <w:color w:val="000000" w:themeColor="text1"/>
          <w:sz w:val="28"/>
          <w:szCs w:val="28"/>
        </w:rPr>
        <w:t>, агентскому договору</w:t>
      </w:r>
      <w:r w:rsidR="00482112">
        <w:rPr>
          <w:rFonts w:ascii="Times New Roman" w:hAnsi="Times New Roman" w:cs="Times New Roman"/>
          <w:color w:val="000000" w:themeColor="text1"/>
          <w:sz w:val="28"/>
          <w:szCs w:val="28"/>
        </w:rPr>
        <w:t>.</w:t>
      </w:r>
      <w:r w:rsidR="0023000B" w:rsidRPr="00150D78">
        <w:rPr>
          <w:rStyle w:val="a5"/>
          <w:rFonts w:ascii="Times New Roman" w:hAnsi="Times New Roman" w:cs="Times New Roman"/>
          <w:color w:val="000000" w:themeColor="text1"/>
          <w:sz w:val="28"/>
          <w:szCs w:val="28"/>
        </w:rPr>
        <w:footnoteReference w:id="46"/>
      </w:r>
    </w:p>
    <w:p w:rsidR="00A85254" w:rsidRPr="00150D78" w:rsidRDefault="00191029" w:rsidP="00191029">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Другая часть банков </w:t>
      </w:r>
      <w:r w:rsidR="00141330" w:rsidRPr="00150D78">
        <w:rPr>
          <w:rFonts w:ascii="Times New Roman" w:hAnsi="Times New Roman" w:cs="Times New Roman"/>
          <w:color w:val="000000" w:themeColor="text1"/>
          <w:sz w:val="28"/>
          <w:szCs w:val="28"/>
        </w:rPr>
        <w:t xml:space="preserve">в условиях предоставления брокерских и иных услуг прямо указывают, что </w:t>
      </w:r>
      <w:r w:rsidRPr="00150D78">
        <w:rPr>
          <w:rFonts w:ascii="Times New Roman" w:hAnsi="Times New Roman" w:cs="Times New Roman"/>
          <w:color w:val="000000" w:themeColor="text1"/>
          <w:sz w:val="28"/>
          <w:szCs w:val="28"/>
        </w:rPr>
        <w:t xml:space="preserve">договор на брокерское обслуживание </w:t>
      </w:r>
      <w:r w:rsidR="00141330" w:rsidRPr="00150D78">
        <w:rPr>
          <w:rFonts w:ascii="Times New Roman" w:hAnsi="Times New Roman" w:cs="Times New Roman"/>
          <w:color w:val="000000" w:themeColor="text1"/>
          <w:sz w:val="28"/>
          <w:szCs w:val="28"/>
        </w:rPr>
        <w:t xml:space="preserve">рассматривается </w:t>
      </w:r>
      <w:r w:rsidR="004D7941" w:rsidRPr="00150D78">
        <w:rPr>
          <w:rFonts w:ascii="Times New Roman" w:hAnsi="Times New Roman" w:cs="Times New Roman"/>
          <w:color w:val="000000" w:themeColor="text1"/>
          <w:sz w:val="28"/>
          <w:szCs w:val="28"/>
        </w:rPr>
        <w:t>в качестве договора комиссии</w:t>
      </w:r>
      <w:r w:rsidR="00A85254" w:rsidRPr="00150D78">
        <w:rPr>
          <w:rStyle w:val="a5"/>
          <w:rFonts w:ascii="Times New Roman" w:hAnsi="Times New Roman" w:cs="Times New Roman"/>
          <w:color w:val="000000" w:themeColor="text1"/>
          <w:sz w:val="28"/>
          <w:szCs w:val="28"/>
        </w:rPr>
        <w:footnoteReference w:id="47"/>
      </w:r>
      <w:r w:rsidR="004D7941" w:rsidRPr="00150D78">
        <w:rPr>
          <w:rFonts w:ascii="Times New Roman" w:hAnsi="Times New Roman" w:cs="Times New Roman"/>
          <w:color w:val="000000" w:themeColor="text1"/>
          <w:sz w:val="28"/>
          <w:szCs w:val="28"/>
        </w:rPr>
        <w:t>, договора поручения</w:t>
      </w:r>
      <w:r w:rsidR="00141330" w:rsidRPr="00150D78">
        <w:rPr>
          <w:rStyle w:val="a5"/>
          <w:rFonts w:ascii="Times New Roman" w:hAnsi="Times New Roman" w:cs="Times New Roman"/>
          <w:color w:val="000000" w:themeColor="text1"/>
          <w:sz w:val="28"/>
          <w:szCs w:val="28"/>
        </w:rPr>
        <w:footnoteReference w:id="48"/>
      </w:r>
      <w:r w:rsidR="00A85254" w:rsidRPr="00150D78">
        <w:rPr>
          <w:rFonts w:ascii="Times New Roman" w:hAnsi="Times New Roman" w:cs="Times New Roman"/>
          <w:color w:val="000000" w:themeColor="text1"/>
          <w:sz w:val="28"/>
          <w:szCs w:val="28"/>
        </w:rPr>
        <w:t xml:space="preserve">, </w:t>
      </w:r>
      <w:r w:rsidR="005E350A" w:rsidRPr="00150D78">
        <w:rPr>
          <w:rFonts w:ascii="Times New Roman" w:hAnsi="Times New Roman" w:cs="Times New Roman"/>
          <w:color w:val="000000" w:themeColor="text1"/>
          <w:sz w:val="28"/>
          <w:szCs w:val="28"/>
        </w:rPr>
        <w:t xml:space="preserve">гораздо реже </w:t>
      </w:r>
      <w:r w:rsidR="00A85254" w:rsidRPr="00150D78">
        <w:rPr>
          <w:rFonts w:ascii="Times New Roman" w:hAnsi="Times New Roman" w:cs="Times New Roman"/>
          <w:color w:val="000000" w:themeColor="text1"/>
          <w:sz w:val="28"/>
          <w:szCs w:val="28"/>
        </w:rPr>
        <w:t>в качестве агентского договора.</w:t>
      </w:r>
    </w:p>
    <w:p w:rsidR="005E350A" w:rsidRPr="00150D78" w:rsidRDefault="00A85254" w:rsidP="005E350A">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Судебная практика также является неоднозначной. </w:t>
      </w:r>
      <w:r w:rsidR="001B214D">
        <w:rPr>
          <w:rFonts w:ascii="Times New Roman" w:hAnsi="Times New Roman" w:cs="Times New Roman"/>
          <w:color w:val="000000" w:themeColor="text1"/>
          <w:sz w:val="28"/>
          <w:szCs w:val="28"/>
        </w:rPr>
        <w:t>С</w:t>
      </w:r>
      <w:r w:rsidR="005E350A" w:rsidRPr="00150D78">
        <w:rPr>
          <w:rFonts w:ascii="Times New Roman" w:hAnsi="Times New Roman" w:cs="Times New Roman"/>
          <w:color w:val="000000" w:themeColor="text1"/>
          <w:sz w:val="28"/>
          <w:szCs w:val="28"/>
        </w:rPr>
        <w:t xml:space="preserve">уды, как правило, относят договор брокерского обслуживания к </w:t>
      </w:r>
      <w:r w:rsidR="006D0A27" w:rsidRPr="00150D78">
        <w:rPr>
          <w:rFonts w:ascii="Times New Roman" w:hAnsi="Times New Roman" w:cs="Times New Roman"/>
          <w:color w:val="000000" w:themeColor="text1"/>
          <w:sz w:val="28"/>
          <w:szCs w:val="28"/>
        </w:rPr>
        <w:t xml:space="preserve">тому или иному ввиду договора </w:t>
      </w:r>
      <w:r w:rsidR="00482112" w:rsidRPr="00150D78">
        <w:rPr>
          <w:rFonts w:ascii="Times New Roman" w:hAnsi="Times New Roman" w:cs="Times New Roman"/>
          <w:color w:val="000000" w:themeColor="text1"/>
          <w:sz w:val="28"/>
          <w:szCs w:val="28"/>
        </w:rPr>
        <w:t>вследстви</w:t>
      </w:r>
      <w:r w:rsidR="00482112">
        <w:rPr>
          <w:rFonts w:ascii="Times New Roman" w:hAnsi="Times New Roman" w:cs="Times New Roman"/>
          <w:color w:val="000000" w:themeColor="text1"/>
          <w:sz w:val="28"/>
          <w:szCs w:val="28"/>
        </w:rPr>
        <w:t>е</w:t>
      </w:r>
      <w:r w:rsidR="005E350A" w:rsidRPr="00150D78">
        <w:rPr>
          <w:rFonts w:ascii="Times New Roman" w:hAnsi="Times New Roman" w:cs="Times New Roman"/>
          <w:color w:val="000000" w:themeColor="text1"/>
          <w:sz w:val="28"/>
          <w:szCs w:val="28"/>
        </w:rPr>
        <w:t xml:space="preserve"> анализа правил о брокерском обслуживании, </w:t>
      </w:r>
      <w:r w:rsidR="001F62AD" w:rsidRPr="00150D78">
        <w:rPr>
          <w:rFonts w:ascii="Times New Roman" w:hAnsi="Times New Roman" w:cs="Times New Roman"/>
          <w:color w:val="000000" w:themeColor="text1"/>
          <w:sz w:val="28"/>
          <w:szCs w:val="28"/>
        </w:rPr>
        <w:t>к которым присоединяется клиент.</w:t>
      </w:r>
      <w:r w:rsidR="005E350A" w:rsidRPr="00150D78">
        <w:rPr>
          <w:rFonts w:ascii="Times New Roman" w:hAnsi="Times New Roman" w:cs="Times New Roman"/>
          <w:color w:val="000000" w:themeColor="text1"/>
          <w:sz w:val="28"/>
          <w:szCs w:val="28"/>
        </w:rPr>
        <w:t xml:space="preserve"> </w:t>
      </w:r>
      <w:r w:rsidR="001F62AD" w:rsidRPr="00150D78">
        <w:rPr>
          <w:rFonts w:ascii="Times New Roman" w:hAnsi="Times New Roman" w:cs="Times New Roman"/>
          <w:color w:val="000000" w:themeColor="text1"/>
          <w:sz w:val="28"/>
          <w:szCs w:val="28"/>
        </w:rPr>
        <w:t>Поэтому</w:t>
      </w:r>
      <w:r w:rsidR="005E350A" w:rsidRPr="00150D78">
        <w:rPr>
          <w:rFonts w:ascii="Times New Roman" w:hAnsi="Times New Roman" w:cs="Times New Roman"/>
          <w:color w:val="000000" w:themeColor="text1"/>
          <w:sz w:val="28"/>
          <w:szCs w:val="28"/>
        </w:rPr>
        <w:t xml:space="preserve"> </w:t>
      </w:r>
      <w:r w:rsidR="007861DB" w:rsidRPr="00150D78">
        <w:rPr>
          <w:rFonts w:ascii="Times New Roman" w:hAnsi="Times New Roman" w:cs="Times New Roman"/>
          <w:color w:val="000000" w:themeColor="text1"/>
          <w:sz w:val="28"/>
          <w:szCs w:val="28"/>
        </w:rPr>
        <w:t xml:space="preserve">в </w:t>
      </w:r>
      <w:r w:rsidR="00636A6C" w:rsidRPr="00150D78">
        <w:rPr>
          <w:rFonts w:ascii="Times New Roman" w:hAnsi="Times New Roman" w:cs="Times New Roman"/>
          <w:color w:val="000000" w:themeColor="text1"/>
          <w:sz w:val="28"/>
          <w:szCs w:val="28"/>
        </w:rPr>
        <w:t>мотивировочной</w:t>
      </w:r>
      <w:r w:rsidR="007861DB" w:rsidRPr="00150D78">
        <w:rPr>
          <w:rFonts w:ascii="Times New Roman" w:hAnsi="Times New Roman" w:cs="Times New Roman"/>
          <w:color w:val="000000" w:themeColor="text1"/>
          <w:sz w:val="28"/>
          <w:szCs w:val="28"/>
        </w:rPr>
        <w:t xml:space="preserve"> части судебного решения после такого анализа можно встретить </w:t>
      </w:r>
      <w:r w:rsidR="005E350A" w:rsidRPr="00150D78">
        <w:rPr>
          <w:rFonts w:ascii="Times New Roman" w:hAnsi="Times New Roman" w:cs="Times New Roman"/>
          <w:color w:val="000000" w:themeColor="text1"/>
          <w:sz w:val="28"/>
          <w:szCs w:val="28"/>
        </w:rPr>
        <w:t xml:space="preserve">вывод о том, что к возникшему спору применимы </w:t>
      </w:r>
      <w:r w:rsidR="006D0A27" w:rsidRPr="00150D78">
        <w:rPr>
          <w:rFonts w:ascii="Times New Roman" w:hAnsi="Times New Roman" w:cs="Times New Roman"/>
          <w:color w:val="000000" w:themeColor="text1"/>
          <w:sz w:val="28"/>
          <w:szCs w:val="28"/>
        </w:rPr>
        <w:t>нормы, регулирующие разные виды договоров. Н</w:t>
      </w:r>
      <w:r w:rsidR="005E350A" w:rsidRPr="00150D78">
        <w:rPr>
          <w:rFonts w:ascii="Times New Roman" w:hAnsi="Times New Roman" w:cs="Times New Roman"/>
          <w:color w:val="000000" w:themeColor="text1"/>
          <w:sz w:val="28"/>
          <w:szCs w:val="28"/>
        </w:rPr>
        <w:t>апример, это можно увидеть в Решении Арбитражного суда города Москвы от 19.09.2022 г. по делу № А40-126723/2022</w:t>
      </w:r>
      <w:r w:rsidR="001B0B54">
        <w:rPr>
          <w:rStyle w:val="a5"/>
          <w:rFonts w:ascii="Times New Roman" w:hAnsi="Times New Roman" w:cs="Times New Roman"/>
          <w:color w:val="000000" w:themeColor="text1"/>
          <w:sz w:val="28"/>
          <w:szCs w:val="28"/>
        </w:rPr>
        <w:footnoteReference w:id="49"/>
      </w:r>
      <w:r w:rsidR="006D0A27" w:rsidRPr="00150D78">
        <w:rPr>
          <w:rFonts w:ascii="Times New Roman" w:hAnsi="Times New Roman" w:cs="Times New Roman"/>
          <w:color w:val="000000" w:themeColor="text1"/>
          <w:sz w:val="28"/>
          <w:szCs w:val="28"/>
        </w:rPr>
        <w:t>, в котором суд установил, что к брокерскому договору применимы нормы об агентских договорах.</w:t>
      </w:r>
      <w:r w:rsidR="001F62AD" w:rsidRPr="00150D78">
        <w:rPr>
          <w:rFonts w:ascii="Times New Roman" w:hAnsi="Times New Roman" w:cs="Times New Roman"/>
          <w:color w:val="000000" w:themeColor="text1"/>
          <w:sz w:val="28"/>
          <w:szCs w:val="28"/>
        </w:rPr>
        <w:t xml:space="preserve"> </w:t>
      </w:r>
      <w:r w:rsidR="006D0A27" w:rsidRPr="00150D78">
        <w:rPr>
          <w:rFonts w:ascii="Times New Roman" w:hAnsi="Times New Roman" w:cs="Times New Roman"/>
          <w:color w:val="000000" w:themeColor="text1"/>
          <w:sz w:val="28"/>
          <w:szCs w:val="28"/>
        </w:rPr>
        <w:t>В другом деле суд п</w:t>
      </w:r>
      <w:r w:rsidR="00636A6C" w:rsidRPr="00150D78">
        <w:rPr>
          <w:rFonts w:ascii="Times New Roman" w:hAnsi="Times New Roman" w:cs="Times New Roman"/>
          <w:color w:val="000000" w:themeColor="text1"/>
          <w:sz w:val="28"/>
          <w:szCs w:val="28"/>
        </w:rPr>
        <w:t>римени</w:t>
      </w:r>
      <w:r w:rsidR="006D0A27" w:rsidRPr="00150D78">
        <w:rPr>
          <w:rFonts w:ascii="Times New Roman" w:hAnsi="Times New Roman" w:cs="Times New Roman"/>
          <w:color w:val="000000" w:themeColor="text1"/>
          <w:sz w:val="28"/>
          <w:szCs w:val="28"/>
        </w:rPr>
        <w:t>л</w:t>
      </w:r>
      <w:r w:rsidR="00636A6C" w:rsidRPr="00150D78">
        <w:rPr>
          <w:rFonts w:ascii="Times New Roman" w:hAnsi="Times New Roman" w:cs="Times New Roman"/>
          <w:color w:val="000000" w:themeColor="text1"/>
          <w:sz w:val="28"/>
          <w:szCs w:val="28"/>
        </w:rPr>
        <w:t xml:space="preserve"> </w:t>
      </w:r>
      <w:r w:rsidR="00C55F72">
        <w:rPr>
          <w:rFonts w:ascii="Times New Roman" w:hAnsi="Times New Roman" w:cs="Times New Roman"/>
          <w:color w:val="000000" w:themeColor="text1"/>
          <w:sz w:val="28"/>
          <w:szCs w:val="28"/>
        </w:rPr>
        <w:t>нормы</w:t>
      </w:r>
      <w:r w:rsidR="00636A6C" w:rsidRPr="00150D78">
        <w:rPr>
          <w:rFonts w:ascii="Times New Roman" w:hAnsi="Times New Roman" w:cs="Times New Roman"/>
          <w:color w:val="000000" w:themeColor="text1"/>
          <w:sz w:val="28"/>
          <w:szCs w:val="28"/>
        </w:rPr>
        <w:t xml:space="preserve"> о поручении</w:t>
      </w:r>
      <w:r w:rsidR="00AF4A51">
        <w:rPr>
          <w:rStyle w:val="a5"/>
          <w:rFonts w:ascii="Times New Roman" w:hAnsi="Times New Roman" w:cs="Times New Roman"/>
          <w:color w:val="000000" w:themeColor="text1"/>
          <w:sz w:val="28"/>
          <w:szCs w:val="28"/>
        </w:rPr>
        <w:footnoteReference w:id="50"/>
      </w:r>
      <w:r w:rsidR="00636A6C" w:rsidRPr="00150D78">
        <w:rPr>
          <w:rFonts w:ascii="Times New Roman" w:hAnsi="Times New Roman" w:cs="Times New Roman"/>
          <w:color w:val="000000" w:themeColor="text1"/>
          <w:sz w:val="28"/>
          <w:szCs w:val="28"/>
        </w:rPr>
        <w:t xml:space="preserve">, например, </w:t>
      </w:r>
      <w:r w:rsidR="001B214D">
        <w:rPr>
          <w:rFonts w:ascii="Times New Roman" w:hAnsi="Times New Roman" w:cs="Times New Roman"/>
          <w:color w:val="000000" w:themeColor="text1"/>
          <w:sz w:val="28"/>
          <w:szCs w:val="28"/>
        </w:rPr>
        <w:t>это можно увиде</w:t>
      </w:r>
      <w:r w:rsidR="001B214D" w:rsidRPr="00150D78">
        <w:rPr>
          <w:rFonts w:ascii="Times New Roman" w:hAnsi="Times New Roman" w:cs="Times New Roman"/>
          <w:color w:val="000000" w:themeColor="text1"/>
          <w:sz w:val="28"/>
          <w:szCs w:val="28"/>
        </w:rPr>
        <w:t>ть</w:t>
      </w:r>
      <w:r w:rsidR="00737EB8" w:rsidRPr="00150D78">
        <w:rPr>
          <w:rFonts w:ascii="Times New Roman" w:hAnsi="Times New Roman" w:cs="Times New Roman"/>
          <w:color w:val="000000" w:themeColor="text1"/>
          <w:sz w:val="28"/>
          <w:szCs w:val="28"/>
        </w:rPr>
        <w:t xml:space="preserve"> в Решение Арбитражного суда города Москвы от 04.10.2022 г. по делу № А40-11132/2022</w:t>
      </w:r>
      <w:r w:rsidR="001B0B54">
        <w:rPr>
          <w:rStyle w:val="a5"/>
          <w:rFonts w:ascii="Times New Roman" w:hAnsi="Times New Roman" w:cs="Times New Roman"/>
          <w:color w:val="000000" w:themeColor="text1"/>
          <w:sz w:val="28"/>
          <w:szCs w:val="28"/>
        </w:rPr>
        <w:footnoteReference w:id="51"/>
      </w:r>
      <w:r w:rsidR="005E350A" w:rsidRPr="00150D78">
        <w:rPr>
          <w:rFonts w:ascii="Times New Roman" w:hAnsi="Times New Roman" w:cs="Times New Roman"/>
          <w:color w:val="000000" w:themeColor="text1"/>
          <w:sz w:val="28"/>
          <w:szCs w:val="28"/>
        </w:rPr>
        <w:t>.</w:t>
      </w:r>
    </w:p>
    <w:p w:rsidR="007861DB" w:rsidRPr="00150D78" w:rsidRDefault="005E350A" w:rsidP="007861DB">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 </w:t>
      </w:r>
      <w:r w:rsidR="00636A6C" w:rsidRPr="00150D78">
        <w:rPr>
          <w:rFonts w:ascii="Times New Roman" w:hAnsi="Times New Roman" w:cs="Times New Roman"/>
          <w:color w:val="000000" w:themeColor="text1"/>
          <w:sz w:val="28"/>
          <w:szCs w:val="28"/>
        </w:rPr>
        <w:t>Другая позиция судов сводит</w:t>
      </w:r>
      <w:r w:rsidRPr="00150D78">
        <w:rPr>
          <w:rFonts w:ascii="Times New Roman" w:hAnsi="Times New Roman" w:cs="Times New Roman"/>
          <w:color w:val="000000" w:themeColor="text1"/>
          <w:sz w:val="28"/>
          <w:szCs w:val="28"/>
        </w:rPr>
        <w:t xml:space="preserve">ся к традиционному пониманию природы брокерского договора, которая относит </w:t>
      </w:r>
      <w:r w:rsidR="00636A6C" w:rsidRPr="00150D78">
        <w:rPr>
          <w:rFonts w:ascii="Times New Roman" w:hAnsi="Times New Roman" w:cs="Times New Roman"/>
          <w:color w:val="000000" w:themeColor="text1"/>
          <w:sz w:val="28"/>
          <w:szCs w:val="28"/>
        </w:rPr>
        <w:t>его</w:t>
      </w:r>
      <w:r w:rsidRPr="00150D78">
        <w:rPr>
          <w:rFonts w:ascii="Times New Roman" w:hAnsi="Times New Roman" w:cs="Times New Roman"/>
          <w:color w:val="000000" w:themeColor="text1"/>
          <w:sz w:val="28"/>
          <w:szCs w:val="28"/>
        </w:rPr>
        <w:t xml:space="preserve"> к разновидности договора </w:t>
      </w:r>
      <w:r w:rsidR="00636A6C" w:rsidRPr="00150D78">
        <w:rPr>
          <w:rFonts w:ascii="Times New Roman" w:hAnsi="Times New Roman" w:cs="Times New Roman"/>
          <w:color w:val="000000" w:themeColor="text1"/>
          <w:sz w:val="28"/>
          <w:szCs w:val="28"/>
        </w:rPr>
        <w:lastRenderedPageBreak/>
        <w:t>комиссии</w:t>
      </w:r>
      <w:r w:rsidRPr="00150D78">
        <w:rPr>
          <w:rFonts w:ascii="Times New Roman" w:hAnsi="Times New Roman" w:cs="Times New Roman"/>
          <w:color w:val="000000" w:themeColor="text1"/>
          <w:sz w:val="28"/>
          <w:szCs w:val="28"/>
        </w:rPr>
        <w:t xml:space="preserve">. В таких делах суды </w:t>
      </w:r>
      <w:r w:rsidR="00BC1F0D" w:rsidRPr="00150D78">
        <w:rPr>
          <w:rFonts w:ascii="Times New Roman" w:hAnsi="Times New Roman" w:cs="Times New Roman"/>
          <w:color w:val="000000" w:themeColor="text1"/>
          <w:sz w:val="28"/>
          <w:szCs w:val="28"/>
        </w:rPr>
        <w:t xml:space="preserve">отмечают, что </w:t>
      </w:r>
      <w:r w:rsidRPr="00150D78">
        <w:rPr>
          <w:rFonts w:ascii="Times New Roman" w:hAnsi="Times New Roman" w:cs="Times New Roman"/>
          <w:color w:val="000000" w:themeColor="text1"/>
          <w:sz w:val="28"/>
          <w:szCs w:val="28"/>
        </w:rPr>
        <w:t xml:space="preserve">брокер совершает сделки от </w:t>
      </w:r>
      <w:r w:rsidR="007861DB" w:rsidRPr="00150D78">
        <w:rPr>
          <w:rFonts w:ascii="Times New Roman" w:hAnsi="Times New Roman" w:cs="Times New Roman"/>
          <w:color w:val="000000" w:themeColor="text1"/>
          <w:sz w:val="28"/>
          <w:szCs w:val="28"/>
        </w:rPr>
        <w:t>своего имени и за счет клиента, ссылаясь на п</w:t>
      </w:r>
      <w:r w:rsidR="004D7941" w:rsidRPr="00150D78">
        <w:rPr>
          <w:rFonts w:ascii="Times New Roman" w:hAnsi="Times New Roman" w:cs="Times New Roman"/>
          <w:color w:val="000000" w:themeColor="text1"/>
          <w:sz w:val="28"/>
          <w:szCs w:val="28"/>
        </w:rPr>
        <w:t>.</w:t>
      </w:r>
      <w:r w:rsidR="007861DB" w:rsidRPr="00150D78">
        <w:rPr>
          <w:rFonts w:ascii="Times New Roman" w:hAnsi="Times New Roman" w:cs="Times New Roman"/>
          <w:color w:val="000000" w:themeColor="text1"/>
          <w:sz w:val="28"/>
          <w:szCs w:val="28"/>
        </w:rPr>
        <w:t xml:space="preserve"> 3 </w:t>
      </w:r>
      <w:r w:rsidR="004D7941" w:rsidRPr="00150D78">
        <w:rPr>
          <w:rFonts w:ascii="Times New Roman" w:hAnsi="Times New Roman" w:cs="Times New Roman"/>
          <w:color w:val="000000" w:themeColor="text1"/>
          <w:sz w:val="28"/>
          <w:szCs w:val="28"/>
        </w:rPr>
        <w:t>Закона</w:t>
      </w:r>
      <w:r w:rsidR="007861DB" w:rsidRPr="00150D78">
        <w:rPr>
          <w:rFonts w:ascii="Times New Roman" w:hAnsi="Times New Roman" w:cs="Times New Roman"/>
          <w:color w:val="000000" w:themeColor="text1"/>
          <w:sz w:val="28"/>
          <w:szCs w:val="28"/>
        </w:rPr>
        <w:t xml:space="preserve"> «О рынке ценных бумаг», признавая правоотношения клиента и брокера, возникающих из договора комиссии</w:t>
      </w:r>
      <w:r w:rsidR="00482112">
        <w:rPr>
          <w:rFonts w:ascii="Times New Roman" w:hAnsi="Times New Roman" w:cs="Times New Roman"/>
          <w:color w:val="000000" w:themeColor="text1"/>
          <w:sz w:val="28"/>
          <w:szCs w:val="28"/>
        </w:rPr>
        <w:t>.</w:t>
      </w:r>
      <w:r w:rsidR="007861DB" w:rsidRPr="00150D78">
        <w:rPr>
          <w:rStyle w:val="a5"/>
          <w:rFonts w:ascii="Times New Roman" w:hAnsi="Times New Roman" w:cs="Times New Roman"/>
          <w:color w:val="000000" w:themeColor="text1"/>
          <w:sz w:val="28"/>
          <w:szCs w:val="28"/>
        </w:rPr>
        <w:footnoteReference w:id="52"/>
      </w:r>
    </w:p>
    <w:p w:rsidR="007861DB" w:rsidRPr="00150D78" w:rsidRDefault="007861DB" w:rsidP="007861DB">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И последняя позиция, которая была </w:t>
      </w:r>
      <w:r w:rsidR="00E47578">
        <w:rPr>
          <w:rFonts w:ascii="Times New Roman" w:hAnsi="Times New Roman" w:cs="Times New Roman"/>
          <w:color w:val="000000" w:themeColor="text1"/>
          <w:sz w:val="28"/>
          <w:szCs w:val="28"/>
        </w:rPr>
        <w:t>обнаружена при</w:t>
      </w:r>
      <w:r w:rsidRPr="00150D78">
        <w:rPr>
          <w:rFonts w:ascii="Times New Roman" w:hAnsi="Times New Roman" w:cs="Times New Roman"/>
          <w:color w:val="000000" w:themeColor="text1"/>
          <w:sz w:val="28"/>
          <w:szCs w:val="28"/>
        </w:rPr>
        <w:t xml:space="preserve"> мониторинге судебной практик</w:t>
      </w:r>
      <w:r w:rsidR="004D7941" w:rsidRPr="00150D78">
        <w:rPr>
          <w:rFonts w:ascii="Times New Roman" w:hAnsi="Times New Roman" w:cs="Times New Roman"/>
          <w:color w:val="000000" w:themeColor="text1"/>
          <w:sz w:val="28"/>
          <w:szCs w:val="28"/>
        </w:rPr>
        <w:t>и</w:t>
      </w:r>
      <w:r w:rsidRPr="00150D78">
        <w:rPr>
          <w:rFonts w:ascii="Times New Roman" w:hAnsi="Times New Roman" w:cs="Times New Roman"/>
          <w:color w:val="000000" w:themeColor="text1"/>
          <w:sz w:val="28"/>
          <w:szCs w:val="28"/>
        </w:rPr>
        <w:t xml:space="preserve"> по вопросу правовой природы договора о брокерском обс</w:t>
      </w:r>
      <w:r w:rsidR="00636A6C" w:rsidRPr="00150D78">
        <w:rPr>
          <w:rFonts w:ascii="Times New Roman" w:hAnsi="Times New Roman" w:cs="Times New Roman"/>
          <w:color w:val="000000" w:themeColor="text1"/>
          <w:sz w:val="28"/>
          <w:szCs w:val="28"/>
        </w:rPr>
        <w:t>луживании</w:t>
      </w:r>
      <w:r w:rsidRPr="00150D78">
        <w:rPr>
          <w:rFonts w:ascii="Times New Roman" w:hAnsi="Times New Roman" w:cs="Times New Roman"/>
          <w:color w:val="000000" w:themeColor="text1"/>
          <w:sz w:val="28"/>
          <w:szCs w:val="28"/>
        </w:rPr>
        <w:t xml:space="preserve"> выражается в том, что </w:t>
      </w:r>
      <w:r w:rsidR="00BC1F0D" w:rsidRPr="00150D78">
        <w:rPr>
          <w:rFonts w:ascii="Times New Roman" w:hAnsi="Times New Roman" w:cs="Times New Roman"/>
          <w:color w:val="000000" w:themeColor="text1"/>
          <w:sz w:val="28"/>
          <w:szCs w:val="28"/>
        </w:rPr>
        <w:t>указанный</w:t>
      </w:r>
      <w:r w:rsidRPr="00150D78">
        <w:rPr>
          <w:rFonts w:ascii="Times New Roman" w:hAnsi="Times New Roman" w:cs="Times New Roman"/>
          <w:color w:val="000000" w:themeColor="text1"/>
          <w:sz w:val="28"/>
          <w:szCs w:val="28"/>
        </w:rPr>
        <w:t xml:space="preserve"> договор имеет смешанную природу – содержит элементы договора комиссии, поручения и агентского договора</w:t>
      </w:r>
      <w:r w:rsidR="001B214D">
        <w:rPr>
          <w:rFonts w:ascii="Times New Roman" w:hAnsi="Times New Roman" w:cs="Times New Roman"/>
          <w:color w:val="000000" w:themeColor="text1"/>
          <w:sz w:val="28"/>
          <w:szCs w:val="28"/>
        </w:rPr>
        <w:t>.</w:t>
      </w:r>
      <w:r w:rsidRPr="00150D78">
        <w:rPr>
          <w:rStyle w:val="a5"/>
          <w:rFonts w:ascii="Times New Roman" w:hAnsi="Times New Roman" w:cs="Times New Roman"/>
          <w:color w:val="000000" w:themeColor="text1"/>
          <w:sz w:val="28"/>
          <w:szCs w:val="28"/>
        </w:rPr>
        <w:footnoteReference w:id="53"/>
      </w:r>
      <w:r w:rsidRPr="00150D78">
        <w:rPr>
          <w:rFonts w:ascii="Times New Roman" w:hAnsi="Times New Roman" w:cs="Times New Roman"/>
          <w:color w:val="000000" w:themeColor="text1"/>
          <w:sz w:val="28"/>
          <w:szCs w:val="28"/>
        </w:rPr>
        <w:t xml:space="preserve"> </w:t>
      </w:r>
      <w:r w:rsidR="00482112">
        <w:rPr>
          <w:rFonts w:ascii="Times New Roman" w:hAnsi="Times New Roman" w:cs="Times New Roman"/>
          <w:color w:val="000000" w:themeColor="text1"/>
          <w:sz w:val="28"/>
          <w:szCs w:val="28"/>
        </w:rPr>
        <w:t>В таком</w:t>
      </w:r>
      <w:r w:rsidRPr="00150D78">
        <w:rPr>
          <w:rFonts w:ascii="Times New Roman" w:hAnsi="Times New Roman" w:cs="Times New Roman"/>
          <w:color w:val="000000" w:themeColor="text1"/>
          <w:sz w:val="28"/>
          <w:szCs w:val="28"/>
        </w:rPr>
        <w:t xml:space="preserve"> случае суды ограничиваются формулировкой: «</w:t>
      </w:r>
      <w:r w:rsidR="00EA1B52" w:rsidRPr="00150D78">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Брокерская деятельность осуществляется на основании договора о брокерском обслуживании. Брокерский договор на рынке ценных бумаг является видом агентского договора, в нем присутствуют элементы договоров комиссии и поручения</w:t>
      </w:r>
      <w:r w:rsidR="00EA1B52" w:rsidRPr="00150D78">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w:t>
      </w:r>
      <w:r w:rsidRPr="00150D78">
        <w:rPr>
          <w:rStyle w:val="a5"/>
          <w:rFonts w:ascii="Times New Roman" w:hAnsi="Times New Roman" w:cs="Times New Roman"/>
          <w:color w:val="000000" w:themeColor="text1"/>
          <w:sz w:val="28"/>
          <w:szCs w:val="28"/>
        </w:rPr>
        <w:footnoteReference w:id="54"/>
      </w:r>
      <w:r w:rsidRPr="00150D78">
        <w:rPr>
          <w:rFonts w:ascii="Times New Roman" w:hAnsi="Times New Roman" w:cs="Times New Roman"/>
          <w:color w:val="000000" w:themeColor="text1"/>
          <w:sz w:val="28"/>
          <w:szCs w:val="28"/>
        </w:rPr>
        <w:t xml:space="preserve"> или «</w:t>
      </w:r>
      <w:r w:rsidR="00EA1B52" w:rsidRPr="00150D78">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Брокерский договор на рынке ценных бумаг является видом агентского договора. Суд апелляционной инстанции исходит из смешанной природы договора с брокером по тому основанию, что в нем присутствуют элементы договоров комиссии и поручения</w:t>
      </w:r>
      <w:r w:rsidR="00EA1B52" w:rsidRPr="00150D78">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w:t>
      </w:r>
      <w:r w:rsidR="00482112">
        <w:rPr>
          <w:rFonts w:ascii="Times New Roman" w:hAnsi="Times New Roman" w:cs="Times New Roman"/>
          <w:color w:val="000000" w:themeColor="text1"/>
          <w:sz w:val="28"/>
          <w:szCs w:val="28"/>
        </w:rPr>
        <w:t>.</w:t>
      </w:r>
      <w:r w:rsidRPr="00150D78">
        <w:rPr>
          <w:rStyle w:val="a5"/>
          <w:rFonts w:ascii="Times New Roman" w:hAnsi="Times New Roman" w:cs="Times New Roman"/>
          <w:color w:val="000000" w:themeColor="text1"/>
          <w:sz w:val="28"/>
          <w:szCs w:val="28"/>
        </w:rPr>
        <w:footnoteReference w:id="55"/>
      </w:r>
    </w:p>
    <w:p w:rsidR="005E350A" w:rsidRPr="00A257C0" w:rsidRDefault="002D6D3F" w:rsidP="00036E49">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Исходя из изложенного, </w:t>
      </w:r>
      <w:r w:rsidR="00036E49" w:rsidRPr="00150D78">
        <w:rPr>
          <w:rFonts w:ascii="Times New Roman" w:hAnsi="Times New Roman" w:cs="Times New Roman"/>
          <w:color w:val="000000" w:themeColor="text1"/>
          <w:sz w:val="28"/>
          <w:szCs w:val="28"/>
        </w:rPr>
        <w:t xml:space="preserve">следует согласиться с мнением ученых о том, что </w:t>
      </w:r>
      <w:r w:rsidR="00C86BDA" w:rsidRPr="00150D78">
        <w:rPr>
          <w:rFonts w:ascii="Times New Roman" w:hAnsi="Times New Roman" w:cs="Times New Roman"/>
          <w:color w:val="000000" w:themeColor="text1"/>
          <w:sz w:val="28"/>
          <w:szCs w:val="28"/>
        </w:rPr>
        <w:t>брокерский договор</w:t>
      </w:r>
      <w:r w:rsidRPr="00150D78">
        <w:rPr>
          <w:color w:val="000000" w:themeColor="text1"/>
        </w:rPr>
        <w:t xml:space="preserve"> </w:t>
      </w:r>
      <w:r w:rsidRPr="00150D78">
        <w:rPr>
          <w:rFonts w:ascii="Times New Roman" w:hAnsi="Times New Roman" w:cs="Times New Roman"/>
          <w:color w:val="000000" w:themeColor="text1"/>
          <w:sz w:val="28"/>
          <w:szCs w:val="28"/>
        </w:rPr>
        <w:t>представляет собой гражданско-правовую сделку в интересах клиента</w:t>
      </w:r>
      <w:r w:rsidR="00C86BDA" w:rsidRPr="00150D78">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rPr>
        <w:t>Однако брокерская деятельность не ограничивается только заключением сделок. Такая деятельность</w:t>
      </w:r>
      <w:r w:rsidR="00124B61" w:rsidRPr="00150D78">
        <w:rPr>
          <w:rFonts w:ascii="Times New Roman" w:hAnsi="Times New Roman" w:cs="Times New Roman"/>
          <w:color w:val="000000" w:themeColor="text1"/>
          <w:sz w:val="28"/>
          <w:szCs w:val="28"/>
        </w:rPr>
        <w:t xml:space="preserve"> также включает в себя:</w:t>
      </w:r>
      <w:r w:rsidRPr="00150D78">
        <w:rPr>
          <w:rFonts w:ascii="Times New Roman" w:hAnsi="Times New Roman" w:cs="Times New Roman"/>
          <w:color w:val="000000" w:themeColor="text1"/>
          <w:sz w:val="28"/>
          <w:szCs w:val="28"/>
        </w:rPr>
        <w:t xml:space="preserve"> </w:t>
      </w:r>
      <w:r w:rsidR="00C86BDA" w:rsidRPr="00150D78">
        <w:rPr>
          <w:rFonts w:ascii="Times New Roman" w:hAnsi="Times New Roman" w:cs="Times New Roman"/>
          <w:color w:val="000000" w:themeColor="text1"/>
          <w:sz w:val="28"/>
          <w:szCs w:val="28"/>
        </w:rPr>
        <w:t>хранение</w:t>
      </w:r>
      <w:r w:rsidR="00636A6C" w:rsidRPr="00150D78">
        <w:rPr>
          <w:rFonts w:ascii="Times New Roman" w:hAnsi="Times New Roman" w:cs="Times New Roman"/>
          <w:color w:val="000000" w:themeColor="text1"/>
          <w:sz w:val="28"/>
          <w:szCs w:val="28"/>
        </w:rPr>
        <w:t>, использ</w:t>
      </w:r>
      <w:r w:rsidR="00C86BDA" w:rsidRPr="00150D78">
        <w:rPr>
          <w:rFonts w:ascii="Times New Roman" w:hAnsi="Times New Roman" w:cs="Times New Roman"/>
          <w:color w:val="000000" w:themeColor="text1"/>
          <w:sz w:val="28"/>
          <w:szCs w:val="28"/>
        </w:rPr>
        <w:t>ование</w:t>
      </w:r>
      <w:r w:rsidR="00636A6C" w:rsidRPr="00150D78">
        <w:rPr>
          <w:rFonts w:ascii="Times New Roman" w:hAnsi="Times New Roman" w:cs="Times New Roman"/>
          <w:color w:val="000000" w:themeColor="text1"/>
          <w:sz w:val="28"/>
          <w:szCs w:val="28"/>
        </w:rPr>
        <w:t xml:space="preserve"> и </w:t>
      </w:r>
      <w:r w:rsidR="00C86BDA" w:rsidRPr="00150D78">
        <w:rPr>
          <w:rFonts w:ascii="Times New Roman" w:hAnsi="Times New Roman" w:cs="Times New Roman"/>
          <w:color w:val="000000" w:themeColor="text1"/>
          <w:sz w:val="28"/>
          <w:szCs w:val="28"/>
        </w:rPr>
        <w:t>учет</w:t>
      </w:r>
      <w:r w:rsidR="00636A6C" w:rsidRPr="00150D78">
        <w:rPr>
          <w:rFonts w:ascii="Times New Roman" w:hAnsi="Times New Roman" w:cs="Times New Roman"/>
          <w:color w:val="000000" w:themeColor="text1"/>
          <w:sz w:val="28"/>
          <w:szCs w:val="28"/>
        </w:rPr>
        <w:t xml:space="preserve"> денежны</w:t>
      </w:r>
      <w:r w:rsidR="00C86BDA" w:rsidRPr="00150D78">
        <w:rPr>
          <w:rFonts w:ascii="Times New Roman" w:hAnsi="Times New Roman" w:cs="Times New Roman"/>
          <w:color w:val="000000" w:themeColor="text1"/>
          <w:sz w:val="28"/>
          <w:szCs w:val="28"/>
        </w:rPr>
        <w:t>х</w:t>
      </w:r>
      <w:r w:rsidR="00636A6C" w:rsidRPr="00150D78">
        <w:rPr>
          <w:rFonts w:ascii="Times New Roman" w:hAnsi="Times New Roman" w:cs="Times New Roman"/>
          <w:color w:val="000000" w:themeColor="text1"/>
          <w:sz w:val="28"/>
          <w:szCs w:val="28"/>
        </w:rPr>
        <w:t xml:space="preserve"> средств</w:t>
      </w:r>
      <w:r w:rsidR="00C86BDA" w:rsidRPr="00150D78">
        <w:rPr>
          <w:rFonts w:ascii="Times New Roman" w:hAnsi="Times New Roman" w:cs="Times New Roman"/>
          <w:color w:val="000000" w:themeColor="text1"/>
          <w:sz w:val="28"/>
          <w:szCs w:val="28"/>
        </w:rPr>
        <w:t xml:space="preserve"> </w:t>
      </w:r>
      <w:r w:rsidR="00636A6C" w:rsidRPr="00150D78">
        <w:rPr>
          <w:rFonts w:ascii="Times New Roman" w:hAnsi="Times New Roman" w:cs="Times New Roman"/>
          <w:color w:val="000000" w:themeColor="text1"/>
          <w:sz w:val="28"/>
          <w:szCs w:val="28"/>
        </w:rPr>
        <w:t xml:space="preserve">клиентов, </w:t>
      </w:r>
      <w:r w:rsidR="00C86BDA" w:rsidRPr="00150D78">
        <w:rPr>
          <w:rFonts w:ascii="Times New Roman" w:hAnsi="Times New Roman" w:cs="Times New Roman"/>
          <w:color w:val="000000" w:themeColor="text1"/>
          <w:sz w:val="28"/>
          <w:szCs w:val="28"/>
        </w:rPr>
        <w:t>оказание</w:t>
      </w:r>
      <w:r w:rsidR="00636A6C" w:rsidRPr="00150D78">
        <w:rPr>
          <w:rFonts w:ascii="Times New Roman" w:hAnsi="Times New Roman" w:cs="Times New Roman"/>
          <w:color w:val="000000" w:themeColor="text1"/>
          <w:sz w:val="28"/>
          <w:szCs w:val="28"/>
        </w:rPr>
        <w:t xml:space="preserve"> консультационны</w:t>
      </w:r>
      <w:r w:rsidR="00C86BDA" w:rsidRPr="00150D78">
        <w:rPr>
          <w:rFonts w:ascii="Times New Roman" w:hAnsi="Times New Roman" w:cs="Times New Roman"/>
          <w:color w:val="000000" w:themeColor="text1"/>
          <w:sz w:val="28"/>
          <w:szCs w:val="28"/>
        </w:rPr>
        <w:t xml:space="preserve">х </w:t>
      </w:r>
      <w:r w:rsidR="00636A6C" w:rsidRPr="00150D78">
        <w:rPr>
          <w:rFonts w:ascii="Times New Roman" w:hAnsi="Times New Roman" w:cs="Times New Roman"/>
          <w:color w:val="000000" w:themeColor="text1"/>
          <w:sz w:val="28"/>
          <w:szCs w:val="28"/>
        </w:rPr>
        <w:t xml:space="preserve">услуг, </w:t>
      </w:r>
      <w:r w:rsidR="00C86BDA" w:rsidRPr="00150D78">
        <w:rPr>
          <w:rFonts w:ascii="Times New Roman" w:hAnsi="Times New Roman" w:cs="Times New Roman"/>
          <w:color w:val="000000" w:themeColor="text1"/>
          <w:sz w:val="28"/>
          <w:szCs w:val="28"/>
        </w:rPr>
        <w:t xml:space="preserve">брокер </w:t>
      </w:r>
      <w:r w:rsidR="00636A6C" w:rsidRPr="00150D78">
        <w:rPr>
          <w:rFonts w:ascii="Times New Roman" w:hAnsi="Times New Roman" w:cs="Times New Roman"/>
          <w:color w:val="000000" w:themeColor="text1"/>
          <w:sz w:val="28"/>
          <w:szCs w:val="28"/>
        </w:rPr>
        <w:t xml:space="preserve">выступает андеррайтером при размещении эмиссионных ценных бумаг. </w:t>
      </w:r>
      <w:r w:rsidR="00036E49" w:rsidRPr="00205BC9">
        <w:rPr>
          <w:rFonts w:ascii="Times New Roman" w:hAnsi="Times New Roman" w:cs="Times New Roman"/>
          <w:color w:val="000000" w:themeColor="text1"/>
          <w:sz w:val="28"/>
          <w:szCs w:val="28"/>
        </w:rPr>
        <w:t xml:space="preserve">В связи </w:t>
      </w:r>
      <w:r w:rsidR="00C55F72">
        <w:rPr>
          <w:rFonts w:ascii="Times New Roman" w:hAnsi="Times New Roman" w:cs="Times New Roman"/>
          <w:color w:val="000000" w:themeColor="text1"/>
          <w:sz w:val="28"/>
          <w:szCs w:val="28"/>
        </w:rPr>
        <w:t xml:space="preserve">с </w:t>
      </w:r>
      <w:r w:rsidR="00036E49" w:rsidRPr="00205BC9">
        <w:rPr>
          <w:rFonts w:ascii="Times New Roman" w:hAnsi="Times New Roman" w:cs="Times New Roman"/>
          <w:color w:val="000000" w:themeColor="text1"/>
          <w:sz w:val="28"/>
          <w:szCs w:val="28"/>
        </w:rPr>
        <w:t xml:space="preserve">этим отношения, вытекающие из брокерского договора должны регулироваться нормами об агентском </w:t>
      </w:r>
      <w:r w:rsidR="00036E49" w:rsidRPr="00205BC9">
        <w:rPr>
          <w:rFonts w:ascii="Times New Roman" w:hAnsi="Times New Roman" w:cs="Times New Roman"/>
          <w:color w:val="000000" w:themeColor="text1"/>
          <w:sz w:val="28"/>
          <w:szCs w:val="28"/>
        </w:rPr>
        <w:lastRenderedPageBreak/>
        <w:t>договоре</w:t>
      </w:r>
      <w:r w:rsidR="00205BC9">
        <w:rPr>
          <w:rFonts w:ascii="Times New Roman" w:hAnsi="Times New Roman" w:cs="Times New Roman"/>
          <w:color w:val="000000" w:themeColor="text1"/>
          <w:sz w:val="28"/>
          <w:szCs w:val="28"/>
        </w:rPr>
        <w:t>.</w:t>
      </w:r>
      <w:r w:rsidR="00036E49" w:rsidRPr="00205BC9">
        <w:rPr>
          <w:rFonts w:ascii="Times New Roman" w:hAnsi="Times New Roman" w:cs="Times New Roman"/>
          <w:color w:val="000000" w:themeColor="text1"/>
          <w:sz w:val="28"/>
          <w:szCs w:val="28"/>
        </w:rPr>
        <w:t xml:space="preserve"> </w:t>
      </w:r>
      <w:r w:rsidR="00036E49" w:rsidRPr="00150D78">
        <w:rPr>
          <w:rFonts w:ascii="Times New Roman" w:hAnsi="Times New Roman" w:cs="Times New Roman"/>
          <w:color w:val="000000" w:themeColor="text1"/>
          <w:sz w:val="28"/>
          <w:szCs w:val="28"/>
        </w:rPr>
        <w:t>При этом, сочетание множества действий брокера в рамках одного договора о брокерском обслуживании также порождает его смешанную природу</w:t>
      </w:r>
      <w:r w:rsidR="00CE1A6B">
        <w:rPr>
          <w:rFonts w:ascii="Times New Roman" w:hAnsi="Times New Roman" w:cs="Times New Roman"/>
          <w:color w:val="000000" w:themeColor="text1"/>
          <w:sz w:val="28"/>
          <w:szCs w:val="28"/>
        </w:rPr>
        <w:t>.</w:t>
      </w:r>
      <w:r w:rsidR="006002F7" w:rsidRPr="00150D78">
        <w:rPr>
          <w:rStyle w:val="a5"/>
          <w:rFonts w:ascii="Times New Roman" w:hAnsi="Times New Roman" w:cs="Times New Roman"/>
          <w:color w:val="000000" w:themeColor="text1"/>
          <w:sz w:val="28"/>
          <w:szCs w:val="28"/>
        </w:rPr>
        <w:footnoteReference w:id="56"/>
      </w:r>
      <w:r w:rsidR="00CE1A6B">
        <w:rPr>
          <w:rFonts w:ascii="Times New Roman" w:hAnsi="Times New Roman" w:cs="Times New Roman"/>
          <w:color w:val="000000" w:themeColor="text1"/>
          <w:sz w:val="28"/>
          <w:szCs w:val="28"/>
        </w:rPr>
        <w:t xml:space="preserve"> </w:t>
      </w:r>
      <w:r w:rsidR="00036E49" w:rsidRPr="00150D78">
        <w:rPr>
          <w:rFonts w:ascii="Times New Roman" w:hAnsi="Times New Roman" w:cs="Times New Roman"/>
          <w:color w:val="000000" w:themeColor="text1"/>
          <w:sz w:val="28"/>
          <w:szCs w:val="28"/>
        </w:rPr>
        <w:t>В частности,</w:t>
      </w:r>
      <w:r w:rsidR="006C606F" w:rsidRPr="00150D78">
        <w:rPr>
          <w:rFonts w:ascii="Times New Roman" w:hAnsi="Times New Roman" w:cs="Times New Roman"/>
          <w:color w:val="000000" w:themeColor="text1"/>
          <w:sz w:val="28"/>
          <w:szCs w:val="28"/>
        </w:rPr>
        <w:t xml:space="preserve"> если </w:t>
      </w:r>
      <w:r w:rsidR="00036E49" w:rsidRPr="00150D78">
        <w:rPr>
          <w:rFonts w:ascii="Times New Roman" w:hAnsi="Times New Roman" w:cs="Times New Roman"/>
          <w:color w:val="000000" w:themeColor="text1"/>
          <w:sz w:val="28"/>
          <w:szCs w:val="28"/>
        </w:rPr>
        <w:t xml:space="preserve">сам </w:t>
      </w:r>
      <w:r w:rsidR="006C606F" w:rsidRPr="00150D78">
        <w:rPr>
          <w:rFonts w:ascii="Times New Roman" w:hAnsi="Times New Roman" w:cs="Times New Roman"/>
          <w:color w:val="000000" w:themeColor="text1"/>
          <w:sz w:val="28"/>
          <w:szCs w:val="28"/>
        </w:rPr>
        <w:t>брокер относит договор к тому или иному ввиду договора путем указания на это в правилах о брокерском обслуживании, следует признавать его смешенную природу.</w:t>
      </w:r>
      <w:r w:rsidR="00036E49" w:rsidRPr="00150D78">
        <w:rPr>
          <w:color w:val="000000" w:themeColor="text1"/>
        </w:rPr>
        <w:t xml:space="preserve"> </w:t>
      </w:r>
      <w:r w:rsidR="00A257C0" w:rsidRPr="00A257C0">
        <w:rPr>
          <w:rFonts w:ascii="Times New Roman" w:hAnsi="Times New Roman" w:cs="Times New Roman"/>
          <w:color w:val="000000" w:themeColor="text1"/>
          <w:sz w:val="28"/>
          <w:szCs w:val="28"/>
        </w:rPr>
        <w:t>Также смешанная природа брокерского договора может быть следствием того, что на практике в дополнение к договору о брокерском обслуживании стороны часто заключают иные необходимые для достижения целей сторон договоры (договор займа, депозитарного обслуживания и т.д.). Элементы этих договоров могут содержаться в договоре о брокерском обслуживании.</w:t>
      </w:r>
    </w:p>
    <w:p w:rsidR="00902D57" w:rsidRPr="00150D78" w:rsidRDefault="00124B61" w:rsidP="00902D57">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В свете проблемы определения правовой природы брокерского договора, важным становится вопрос о характере отношений между брокером и клиентом</w:t>
      </w:r>
      <w:r w:rsidR="00021A48" w:rsidRPr="00150D78">
        <w:rPr>
          <w:rFonts w:ascii="Times New Roman" w:hAnsi="Times New Roman" w:cs="Times New Roman"/>
          <w:color w:val="000000" w:themeColor="text1"/>
          <w:sz w:val="28"/>
          <w:szCs w:val="28"/>
        </w:rPr>
        <w:t xml:space="preserve">. </w:t>
      </w:r>
      <w:r w:rsidR="00C55F72">
        <w:rPr>
          <w:rFonts w:ascii="Times New Roman" w:hAnsi="Times New Roman" w:cs="Times New Roman"/>
          <w:color w:val="000000" w:themeColor="text1"/>
          <w:sz w:val="28"/>
          <w:szCs w:val="28"/>
        </w:rPr>
        <w:t>Как</w:t>
      </w:r>
      <w:r w:rsidR="008E16EC" w:rsidRPr="00150D78">
        <w:rPr>
          <w:rFonts w:ascii="Times New Roman" w:hAnsi="Times New Roman" w:cs="Times New Roman"/>
          <w:color w:val="000000" w:themeColor="text1"/>
          <w:sz w:val="28"/>
          <w:szCs w:val="28"/>
        </w:rPr>
        <w:t xml:space="preserve"> отмечает С.П. Александрова именно поэтому к договору о брокерском обслуживании довольно часто применя</w:t>
      </w:r>
      <w:r w:rsidR="00902D57" w:rsidRPr="00150D78">
        <w:rPr>
          <w:rFonts w:ascii="Times New Roman" w:hAnsi="Times New Roman" w:cs="Times New Roman"/>
          <w:color w:val="000000" w:themeColor="text1"/>
          <w:sz w:val="28"/>
          <w:szCs w:val="28"/>
        </w:rPr>
        <w:t>ют</w:t>
      </w:r>
      <w:r w:rsidR="008E16EC" w:rsidRPr="00150D78">
        <w:rPr>
          <w:rFonts w:ascii="Times New Roman" w:hAnsi="Times New Roman" w:cs="Times New Roman"/>
          <w:color w:val="000000" w:themeColor="text1"/>
          <w:sz w:val="28"/>
          <w:szCs w:val="28"/>
        </w:rPr>
        <w:t xml:space="preserve"> нормы договора поручения</w:t>
      </w:r>
      <w:r w:rsidR="00182DB8">
        <w:rPr>
          <w:rFonts w:ascii="Times New Roman" w:hAnsi="Times New Roman" w:cs="Times New Roman"/>
          <w:color w:val="000000" w:themeColor="text1"/>
          <w:sz w:val="28"/>
          <w:szCs w:val="28"/>
        </w:rPr>
        <w:t>.</w:t>
      </w:r>
      <w:r w:rsidR="008E16EC" w:rsidRPr="00150D78">
        <w:rPr>
          <w:rStyle w:val="a5"/>
          <w:rFonts w:ascii="Times New Roman" w:hAnsi="Times New Roman" w:cs="Times New Roman"/>
          <w:color w:val="000000" w:themeColor="text1"/>
          <w:sz w:val="28"/>
          <w:szCs w:val="28"/>
        </w:rPr>
        <w:footnoteReference w:id="57"/>
      </w:r>
      <w:r w:rsidR="00182DB8">
        <w:rPr>
          <w:rFonts w:ascii="Times New Roman" w:hAnsi="Times New Roman" w:cs="Times New Roman"/>
          <w:color w:val="000000" w:themeColor="text1"/>
          <w:sz w:val="28"/>
          <w:szCs w:val="28"/>
        </w:rPr>
        <w:t xml:space="preserve"> </w:t>
      </w:r>
      <w:r w:rsidR="008E16EC" w:rsidRPr="00150D78">
        <w:rPr>
          <w:rFonts w:ascii="Times New Roman" w:hAnsi="Times New Roman" w:cs="Times New Roman"/>
          <w:color w:val="000000" w:themeColor="text1"/>
          <w:sz w:val="28"/>
          <w:szCs w:val="28"/>
        </w:rPr>
        <w:t xml:space="preserve">Субъектный состав брокерской деятельности состоит из физического </w:t>
      </w:r>
      <w:r w:rsidR="00036E49" w:rsidRPr="00150D78">
        <w:rPr>
          <w:rFonts w:ascii="Times New Roman" w:hAnsi="Times New Roman" w:cs="Times New Roman"/>
          <w:color w:val="000000" w:themeColor="text1"/>
          <w:sz w:val="28"/>
          <w:szCs w:val="28"/>
        </w:rPr>
        <w:t>лица-гражданина с одной стороны</w:t>
      </w:r>
      <w:r w:rsidR="008E16EC" w:rsidRPr="00150D78">
        <w:rPr>
          <w:rFonts w:ascii="Times New Roman" w:hAnsi="Times New Roman" w:cs="Times New Roman"/>
          <w:color w:val="000000" w:themeColor="text1"/>
          <w:sz w:val="28"/>
          <w:szCs w:val="28"/>
        </w:rPr>
        <w:t xml:space="preserve"> </w:t>
      </w:r>
      <w:r w:rsidR="00036E49" w:rsidRPr="00150D78">
        <w:rPr>
          <w:rFonts w:ascii="Times New Roman" w:hAnsi="Times New Roman" w:cs="Times New Roman"/>
          <w:color w:val="000000" w:themeColor="text1"/>
          <w:sz w:val="28"/>
          <w:szCs w:val="28"/>
        </w:rPr>
        <w:t xml:space="preserve">и </w:t>
      </w:r>
      <w:r w:rsidR="008E16EC" w:rsidRPr="00150D78">
        <w:rPr>
          <w:rFonts w:ascii="Times New Roman" w:hAnsi="Times New Roman" w:cs="Times New Roman"/>
          <w:color w:val="000000" w:themeColor="text1"/>
          <w:sz w:val="28"/>
          <w:szCs w:val="28"/>
        </w:rPr>
        <w:t>профессионального участника на рынке ценны</w:t>
      </w:r>
      <w:r w:rsidR="00902D57" w:rsidRPr="00150D78">
        <w:rPr>
          <w:rFonts w:ascii="Times New Roman" w:hAnsi="Times New Roman" w:cs="Times New Roman"/>
          <w:color w:val="000000" w:themeColor="text1"/>
          <w:sz w:val="28"/>
          <w:szCs w:val="28"/>
        </w:rPr>
        <w:t>х</w:t>
      </w:r>
      <w:r w:rsidR="008E16EC" w:rsidRPr="00150D78">
        <w:rPr>
          <w:rFonts w:ascii="Times New Roman" w:hAnsi="Times New Roman" w:cs="Times New Roman"/>
          <w:color w:val="000000" w:themeColor="text1"/>
          <w:sz w:val="28"/>
          <w:szCs w:val="28"/>
        </w:rPr>
        <w:t xml:space="preserve"> бумаг – брокера</w:t>
      </w:r>
      <w:r w:rsidR="00902D57" w:rsidRPr="00150D78">
        <w:rPr>
          <w:rFonts w:ascii="Times New Roman" w:hAnsi="Times New Roman" w:cs="Times New Roman"/>
          <w:color w:val="000000" w:themeColor="text1"/>
          <w:sz w:val="28"/>
          <w:szCs w:val="28"/>
        </w:rPr>
        <w:t>, с другой стороны</w:t>
      </w:r>
      <w:r w:rsidR="008E16EC" w:rsidRPr="00150D78">
        <w:rPr>
          <w:rFonts w:ascii="Times New Roman" w:hAnsi="Times New Roman" w:cs="Times New Roman"/>
          <w:color w:val="000000" w:themeColor="text1"/>
          <w:sz w:val="28"/>
          <w:szCs w:val="28"/>
        </w:rPr>
        <w:t xml:space="preserve">. </w:t>
      </w:r>
      <w:r w:rsidR="00182DB8">
        <w:rPr>
          <w:rFonts w:ascii="Times New Roman" w:hAnsi="Times New Roman" w:cs="Times New Roman"/>
          <w:color w:val="000000" w:themeColor="text1"/>
          <w:sz w:val="28"/>
          <w:szCs w:val="28"/>
        </w:rPr>
        <w:t>Подход согласно которому отношения из брокерского договора относят к фидуциарным обязательствам не является верным. П</w:t>
      </w:r>
      <w:r w:rsidR="008E16EC" w:rsidRPr="00150D78">
        <w:rPr>
          <w:rFonts w:ascii="Times New Roman" w:hAnsi="Times New Roman" w:cs="Times New Roman"/>
          <w:color w:val="000000" w:themeColor="text1"/>
          <w:sz w:val="28"/>
          <w:szCs w:val="28"/>
        </w:rPr>
        <w:t>рименение института фидуциарных обязательств, котор</w:t>
      </w:r>
      <w:r w:rsidR="00902D57" w:rsidRPr="00150D78">
        <w:rPr>
          <w:rFonts w:ascii="Times New Roman" w:hAnsi="Times New Roman" w:cs="Times New Roman"/>
          <w:color w:val="000000" w:themeColor="text1"/>
          <w:sz w:val="28"/>
          <w:szCs w:val="28"/>
        </w:rPr>
        <w:t>ый</w:t>
      </w:r>
      <w:r w:rsidR="008E16EC" w:rsidRPr="00150D78">
        <w:rPr>
          <w:rFonts w:ascii="Times New Roman" w:hAnsi="Times New Roman" w:cs="Times New Roman"/>
          <w:color w:val="000000" w:themeColor="text1"/>
          <w:sz w:val="28"/>
          <w:szCs w:val="28"/>
        </w:rPr>
        <w:t xml:space="preserve"> характер</w:t>
      </w:r>
      <w:r w:rsidR="00902D57" w:rsidRPr="00150D78">
        <w:rPr>
          <w:rFonts w:ascii="Times New Roman" w:hAnsi="Times New Roman" w:cs="Times New Roman"/>
          <w:color w:val="000000" w:themeColor="text1"/>
          <w:sz w:val="28"/>
          <w:szCs w:val="28"/>
        </w:rPr>
        <w:t>ен</w:t>
      </w:r>
      <w:r w:rsidR="008E16EC" w:rsidRPr="00150D78">
        <w:rPr>
          <w:rFonts w:ascii="Times New Roman" w:hAnsi="Times New Roman" w:cs="Times New Roman"/>
          <w:color w:val="000000" w:themeColor="text1"/>
          <w:sz w:val="28"/>
          <w:szCs w:val="28"/>
        </w:rPr>
        <w:t xml:space="preserve"> </w:t>
      </w:r>
      <w:r w:rsidR="00036E49" w:rsidRPr="00150D78">
        <w:rPr>
          <w:rFonts w:ascii="Times New Roman" w:hAnsi="Times New Roman" w:cs="Times New Roman"/>
          <w:color w:val="000000" w:themeColor="text1"/>
          <w:sz w:val="28"/>
          <w:szCs w:val="28"/>
        </w:rPr>
        <w:t xml:space="preserve">для отношений только </w:t>
      </w:r>
      <w:r w:rsidR="00902D57" w:rsidRPr="00150D78">
        <w:rPr>
          <w:rFonts w:ascii="Times New Roman" w:hAnsi="Times New Roman" w:cs="Times New Roman"/>
          <w:color w:val="000000" w:themeColor="text1"/>
          <w:sz w:val="28"/>
          <w:szCs w:val="28"/>
        </w:rPr>
        <w:t xml:space="preserve">между </w:t>
      </w:r>
      <w:r w:rsidR="008E16EC" w:rsidRPr="00150D78">
        <w:rPr>
          <w:rFonts w:ascii="Times New Roman" w:hAnsi="Times New Roman" w:cs="Times New Roman"/>
          <w:color w:val="000000" w:themeColor="text1"/>
          <w:sz w:val="28"/>
          <w:szCs w:val="28"/>
        </w:rPr>
        <w:t>физически</w:t>
      </w:r>
      <w:r w:rsidR="00902D57" w:rsidRPr="00150D78">
        <w:rPr>
          <w:rFonts w:ascii="Times New Roman" w:hAnsi="Times New Roman" w:cs="Times New Roman"/>
          <w:color w:val="000000" w:themeColor="text1"/>
          <w:sz w:val="28"/>
          <w:szCs w:val="28"/>
        </w:rPr>
        <w:t>ми</w:t>
      </w:r>
      <w:r w:rsidR="008E16EC" w:rsidRPr="00150D78">
        <w:rPr>
          <w:rFonts w:ascii="Times New Roman" w:hAnsi="Times New Roman" w:cs="Times New Roman"/>
          <w:color w:val="000000" w:themeColor="text1"/>
          <w:sz w:val="28"/>
          <w:szCs w:val="28"/>
        </w:rPr>
        <w:t xml:space="preserve"> лиц</w:t>
      </w:r>
      <w:r w:rsidR="00902D57" w:rsidRPr="00150D78">
        <w:rPr>
          <w:rFonts w:ascii="Times New Roman" w:hAnsi="Times New Roman" w:cs="Times New Roman"/>
          <w:color w:val="000000" w:themeColor="text1"/>
          <w:sz w:val="28"/>
          <w:szCs w:val="28"/>
        </w:rPr>
        <w:t xml:space="preserve">ами, невозможно в силу коммерческого представительства брокера (п. 3 ст. 184 ГК РФ и ст. </w:t>
      </w:r>
      <w:r w:rsidR="00444BFD">
        <w:rPr>
          <w:rFonts w:ascii="Times New Roman" w:hAnsi="Times New Roman" w:cs="Times New Roman"/>
          <w:color w:val="000000" w:themeColor="text1"/>
          <w:sz w:val="28"/>
          <w:szCs w:val="28"/>
        </w:rPr>
        <w:t>3</w:t>
      </w:r>
      <w:r w:rsidR="00902D57" w:rsidRPr="00150D78">
        <w:rPr>
          <w:rFonts w:ascii="Times New Roman" w:hAnsi="Times New Roman" w:cs="Times New Roman"/>
          <w:color w:val="000000" w:themeColor="text1"/>
          <w:sz w:val="28"/>
          <w:szCs w:val="28"/>
        </w:rPr>
        <w:t xml:space="preserve"> Закона «О рынке ценных бумаг»). Такой перенос института возможен скорее для простого товарищества, где </w:t>
      </w:r>
      <w:r w:rsidR="00902D57" w:rsidRPr="00150D78">
        <w:rPr>
          <w:rFonts w:ascii="Times New Roman" w:hAnsi="Times New Roman" w:cs="Times New Roman"/>
          <w:color w:val="000000" w:themeColor="text1"/>
          <w:sz w:val="28"/>
          <w:szCs w:val="28"/>
        </w:rPr>
        <w:lastRenderedPageBreak/>
        <w:t>доверительные отношения между товарищами имеет первостепенное значение.</w:t>
      </w:r>
    </w:p>
    <w:p w:rsidR="00021A48" w:rsidRPr="00150D78" w:rsidRDefault="00902D57" w:rsidP="00902D57">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Заключение договора происходит путем присоединения физического лица к договору о брокерском обслуживании, путем подписания соответствующего заявления</w:t>
      </w:r>
      <w:r w:rsidR="00182DB8">
        <w:rPr>
          <w:rFonts w:ascii="Times New Roman" w:hAnsi="Times New Roman" w:cs="Times New Roman"/>
          <w:color w:val="000000" w:themeColor="text1"/>
          <w:sz w:val="28"/>
          <w:szCs w:val="28"/>
        </w:rPr>
        <w:t>.</w:t>
      </w:r>
      <w:r w:rsidRPr="00150D78">
        <w:rPr>
          <w:rStyle w:val="a5"/>
          <w:rFonts w:ascii="Times New Roman" w:hAnsi="Times New Roman" w:cs="Times New Roman"/>
          <w:color w:val="000000" w:themeColor="text1"/>
          <w:sz w:val="28"/>
          <w:szCs w:val="28"/>
        </w:rPr>
        <w:footnoteReference w:id="58"/>
      </w:r>
      <w:r w:rsidRPr="00150D78">
        <w:rPr>
          <w:rFonts w:ascii="Times New Roman" w:hAnsi="Times New Roman" w:cs="Times New Roman"/>
          <w:color w:val="000000" w:themeColor="text1"/>
          <w:sz w:val="28"/>
          <w:szCs w:val="28"/>
        </w:rPr>
        <w:t xml:space="preserve"> Судебная практика также подтверждает, что договор о брокерском обслуживании является договором присоедин</w:t>
      </w:r>
      <w:r w:rsidR="00065624" w:rsidRPr="00150D78">
        <w:rPr>
          <w:rFonts w:ascii="Times New Roman" w:hAnsi="Times New Roman" w:cs="Times New Roman"/>
          <w:color w:val="000000" w:themeColor="text1"/>
          <w:sz w:val="28"/>
          <w:szCs w:val="28"/>
        </w:rPr>
        <w:t xml:space="preserve">ения </w:t>
      </w:r>
      <w:r w:rsidRPr="00150D78">
        <w:rPr>
          <w:rFonts w:ascii="Times New Roman" w:hAnsi="Times New Roman" w:cs="Times New Roman"/>
          <w:color w:val="000000" w:themeColor="text1"/>
          <w:sz w:val="28"/>
          <w:szCs w:val="28"/>
        </w:rPr>
        <w:t>(ст. 428 ГК РФ)</w:t>
      </w:r>
      <w:r w:rsidR="00182DB8">
        <w:rPr>
          <w:rFonts w:ascii="Times New Roman" w:hAnsi="Times New Roman" w:cs="Times New Roman"/>
          <w:color w:val="000000" w:themeColor="text1"/>
          <w:sz w:val="28"/>
          <w:szCs w:val="28"/>
        </w:rPr>
        <w:t>.</w:t>
      </w:r>
      <w:r w:rsidRPr="00150D78">
        <w:rPr>
          <w:rStyle w:val="a5"/>
          <w:rFonts w:ascii="Times New Roman" w:hAnsi="Times New Roman" w:cs="Times New Roman"/>
          <w:color w:val="000000" w:themeColor="text1"/>
          <w:sz w:val="28"/>
          <w:szCs w:val="28"/>
        </w:rPr>
        <w:footnoteReference w:id="59"/>
      </w:r>
      <w:r w:rsidRPr="00150D78">
        <w:rPr>
          <w:rFonts w:ascii="Times New Roman" w:hAnsi="Times New Roman" w:cs="Times New Roman"/>
          <w:color w:val="000000" w:themeColor="text1"/>
          <w:sz w:val="28"/>
          <w:szCs w:val="28"/>
        </w:rPr>
        <w:t xml:space="preserve"> Сам брокерский договор состоит из нескольких документов к которым можно отнести </w:t>
      </w:r>
      <w:r w:rsidR="009A2ACA" w:rsidRPr="00150D78">
        <w:rPr>
          <w:rFonts w:ascii="Times New Roman" w:hAnsi="Times New Roman" w:cs="Times New Roman"/>
          <w:color w:val="000000" w:themeColor="text1"/>
          <w:sz w:val="28"/>
          <w:szCs w:val="28"/>
        </w:rPr>
        <w:t>анкету риск-профилирования, декларацию о рисках, анкету инвестора-физического лица, условия предоставления брокерских и иных услуг, регламент</w:t>
      </w:r>
      <w:r w:rsidR="00021A48" w:rsidRPr="00150D78">
        <w:rPr>
          <w:rFonts w:ascii="Times New Roman" w:hAnsi="Times New Roman" w:cs="Times New Roman"/>
          <w:color w:val="000000" w:themeColor="text1"/>
          <w:sz w:val="28"/>
          <w:szCs w:val="28"/>
        </w:rPr>
        <w:t xml:space="preserve"> брокерского обслуживания, тарифы, </w:t>
      </w:r>
      <w:r w:rsidR="009A2ACA" w:rsidRPr="00150D78">
        <w:rPr>
          <w:rFonts w:ascii="Times New Roman" w:hAnsi="Times New Roman" w:cs="Times New Roman"/>
          <w:color w:val="000000" w:themeColor="text1"/>
          <w:sz w:val="28"/>
          <w:szCs w:val="28"/>
        </w:rPr>
        <w:t>порядок принудительного закрытия позиций и другие документы</w:t>
      </w:r>
      <w:r w:rsidR="00065624" w:rsidRPr="00150D78">
        <w:rPr>
          <w:rFonts w:ascii="Times New Roman" w:hAnsi="Times New Roman" w:cs="Times New Roman"/>
          <w:color w:val="000000" w:themeColor="text1"/>
          <w:sz w:val="28"/>
          <w:szCs w:val="28"/>
        </w:rPr>
        <w:t>.</w:t>
      </w:r>
    </w:p>
    <w:p w:rsidR="00065624" w:rsidRPr="00150D78" w:rsidRDefault="00124B61" w:rsidP="00902D57">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По заключенному брокерскому договору</w:t>
      </w:r>
      <w:r w:rsidR="00B0291D" w:rsidRPr="00150D78">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 xml:space="preserve"> клиент имеет право уточнять свои поручения, связанные с совершением сделок с ценными бумагами. В результате наличия такого права у клиента, </w:t>
      </w:r>
      <w:r w:rsidR="00065624" w:rsidRPr="00150D78">
        <w:rPr>
          <w:rFonts w:ascii="Times New Roman" w:hAnsi="Times New Roman" w:cs="Times New Roman"/>
          <w:color w:val="000000" w:themeColor="text1"/>
          <w:sz w:val="28"/>
          <w:szCs w:val="28"/>
        </w:rPr>
        <w:t>брокерский договор относится к организационным договорам и к нему применяются положения ГК РФ о рамочном договоре (ст. 429.1 ГК РФ).</w:t>
      </w:r>
    </w:p>
    <w:p w:rsidR="00A96929" w:rsidRPr="00150D78" w:rsidRDefault="00754BD9" w:rsidP="00754BD9">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Активы, переданные клиентом брокеру для совершения сделок на финансовом рынке, а также полученные денежные средства находятся на специальном и отдельном брокерском счет</w:t>
      </w:r>
      <w:r w:rsidR="00E47578">
        <w:rPr>
          <w:rFonts w:ascii="Times New Roman" w:hAnsi="Times New Roman" w:cs="Times New Roman"/>
          <w:color w:val="000000" w:themeColor="text1"/>
          <w:sz w:val="28"/>
          <w:szCs w:val="28"/>
        </w:rPr>
        <w:t>е</w:t>
      </w:r>
      <w:r w:rsidRPr="00150D78">
        <w:rPr>
          <w:rFonts w:ascii="Times New Roman" w:hAnsi="Times New Roman" w:cs="Times New Roman"/>
          <w:color w:val="000000" w:themeColor="text1"/>
          <w:sz w:val="28"/>
          <w:szCs w:val="28"/>
        </w:rPr>
        <w:t>, который открывается в кредитной организации</w:t>
      </w:r>
      <w:r w:rsidR="00444BFD">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 xml:space="preserve"> Активы, находящиеся на таком специальном брокерском счете, </w:t>
      </w:r>
      <w:r w:rsidR="00A96929" w:rsidRPr="00150D78">
        <w:rPr>
          <w:rFonts w:ascii="Times New Roman" w:hAnsi="Times New Roman" w:cs="Times New Roman"/>
          <w:color w:val="000000" w:themeColor="text1"/>
          <w:sz w:val="28"/>
          <w:szCs w:val="28"/>
        </w:rPr>
        <w:t xml:space="preserve">принадлежат </w:t>
      </w:r>
      <w:r w:rsidRPr="00150D78">
        <w:rPr>
          <w:rFonts w:ascii="Times New Roman" w:hAnsi="Times New Roman" w:cs="Times New Roman"/>
          <w:color w:val="000000" w:themeColor="text1"/>
          <w:sz w:val="28"/>
          <w:szCs w:val="28"/>
        </w:rPr>
        <w:t>на праве собственности клиенту.</w:t>
      </w:r>
    </w:p>
    <w:p w:rsidR="003E5958" w:rsidRPr="00150D78" w:rsidRDefault="00754BD9" w:rsidP="00754BD9">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При </w:t>
      </w:r>
      <w:r w:rsidR="00E47578">
        <w:rPr>
          <w:rFonts w:ascii="Times New Roman" w:hAnsi="Times New Roman" w:cs="Times New Roman"/>
          <w:color w:val="000000" w:themeColor="text1"/>
          <w:sz w:val="28"/>
          <w:szCs w:val="28"/>
        </w:rPr>
        <w:t>э</w:t>
      </w:r>
      <w:r w:rsidRPr="00150D78">
        <w:rPr>
          <w:rFonts w:ascii="Times New Roman" w:hAnsi="Times New Roman" w:cs="Times New Roman"/>
          <w:color w:val="000000" w:themeColor="text1"/>
          <w:sz w:val="28"/>
          <w:szCs w:val="28"/>
        </w:rPr>
        <w:t xml:space="preserve">том сам брокер может </w:t>
      </w:r>
      <w:r w:rsidR="00A96929" w:rsidRPr="00150D78">
        <w:rPr>
          <w:rFonts w:ascii="Times New Roman" w:hAnsi="Times New Roman" w:cs="Times New Roman"/>
          <w:color w:val="000000" w:themeColor="text1"/>
          <w:sz w:val="28"/>
          <w:szCs w:val="28"/>
        </w:rPr>
        <w:t>явля</w:t>
      </w:r>
      <w:r w:rsidRPr="00150D78">
        <w:rPr>
          <w:rFonts w:ascii="Times New Roman" w:hAnsi="Times New Roman" w:cs="Times New Roman"/>
          <w:color w:val="000000" w:themeColor="text1"/>
          <w:sz w:val="28"/>
          <w:szCs w:val="28"/>
        </w:rPr>
        <w:t>ться</w:t>
      </w:r>
      <w:r w:rsidR="00E47578">
        <w:rPr>
          <w:rFonts w:ascii="Times New Roman" w:hAnsi="Times New Roman" w:cs="Times New Roman"/>
          <w:color w:val="000000" w:themeColor="text1"/>
          <w:sz w:val="28"/>
          <w:szCs w:val="28"/>
        </w:rPr>
        <w:t xml:space="preserve"> кредитной организацией.</w:t>
      </w:r>
      <w:r w:rsidR="00A96929" w:rsidRPr="00150D78">
        <w:rPr>
          <w:rFonts w:ascii="Times New Roman" w:hAnsi="Times New Roman" w:cs="Times New Roman"/>
          <w:color w:val="000000" w:themeColor="text1"/>
          <w:sz w:val="28"/>
          <w:szCs w:val="28"/>
        </w:rPr>
        <w:t xml:space="preserve"> </w:t>
      </w:r>
      <w:r w:rsidR="00E47578">
        <w:rPr>
          <w:rFonts w:ascii="Times New Roman" w:hAnsi="Times New Roman" w:cs="Times New Roman"/>
          <w:color w:val="000000" w:themeColor="text1"/>
          <w:sz w:val="28"/>
          <w:szCs w:val="28"/>
        </w:rPr>
        <w:t>В</w:t>
      </w:r>
      <w:r w:rsidR="00B0291D" w:rsidRPr="00150D78">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rPr>
        <w:t xml:space="preserve">таких случаях клиенту не открывается отдельный брокерский счет. </w:t>
      </w:r>
      <w:r w:rsidR="00B0291D" w:rsidRPr="00150D78">
        <w:rPr>
          <w:rFonts w:ascii="Times New Roman" w:hAnsi="Times New Roman" w:cs="Times New Roman"/>
          <w:color w:val="000000" w:themeColor="text1"/>
          <w:sz w:val="28"/>
          <w:szCs w:val="28"/>
        </w:rPr>
        <w:t xml:space="preserve">В соответствии со ст. 1 </w:t>
      </w:r>
      <w:r w:rsidR="00150D78">
        <w:rPr>
          <w:rFonts w:ascii="Times New Roman" w:hAnsi="Times New Roman" w:cs="Times New Roman"/>
          <w:color w:val="000000" w:themeColor="text1"/>
          <w:sz w:val="28"/>
          <w:szCs w:val="28"/>
        </w:rPr>
        <w:t>Закона</w:t>
      </w:r>
      <w:r w:rsidR="00B0291D" w:rsidRPr="00150D78">
        <w:rPr>
          <w:rFonts w:ascii="Times New Roman" w:hAnsi="Times New Roman" w:cs="Times New Roman"/>
          <w:color w:val="000000" w:themeColor="text1"/>
          <w:sz w:val="28"/>
          <w:szCs w:val="28"/>
        </w:rPr>
        <w:t xml:space="preserve"> «</w:t>
      </w:r>
      <w:r w:rsidR="00A96929" w:rsidRPr="00150D78">
        <w:rPr>
          <w:rFonts w:ascii="Times New Roman" w:hAnsi="Times New Roman" w:cs="Times New Roman"/>
          <w:color w:val="000000" w:themeColor="text1"/>
          <w:sz w:val="28"/>
          <w:szCs w:val="28"/>
        </w:rPr>
        <w:t>О б</w:t>
      </w:r>
      <w:r w:rsidR="00B0291D" w:rsidRPr="00150D78">
        <w:rPr>
          <w:rFonts w:ascii="Times New Roman" w:hAnsi="Times New Roman" w:cs="Times New Roman"/>
          <w:color w:val="000000" w:themeColor="text1"/>
          <w:sz w:val="28"/>
          <w:szCs w:val="28"/>
        </w:rPr>
        <w:t>анках и банковской деятельности»</w:t>
      </w:r>
      <w:r w:rsidR="00A96929" w:rsidRPr="00150D78">
        <w:rPr>
          <w:rFonts w:ascii="Times New Roman" w:hAnsi="Times New Roman" w:cs="Times New Roman"/>
          <w:color w:val="000000" w:themeColor="text1"/>
          <w:sz w:val="28"/>
          <w:szCs w:val="28"/>
        </w:rPr>
        <w:t xml:space="preserve"> кредитная организация </w:t>
      </w:r>
      <w:r w:rsidR="00182DB8" w:rsidRPr="00150D78">
        <w:rPr>
          <w:rFonts w:ascii="Times New Roman" w:hAnsi="Times New Roman" w:cs="Times New Roman"/>
          <w:color w:val="000000" w:themeColor="text1"/>
          <w:sz w:val="28"/>
          <w:szCs w:val="28"/>
        </w:rPr>
        <w:lastRenderedPageBreak/>
        <w:t>–</w:t>
      </w:r>
      <w:r w:rsidR="00A96929" w:rsidRPr="00150D78">
        <w:rPr>
          <w:rFonts w:ascii="Times New Roman" w:hAnsi="Times New Roman" w:cs="Times New Roman"/>
          <w:color w:val="000000" w:themeColor="text1"/>
          <w:sz w:val="28"/>
          <w:szCs w:val="28"/>
        </w:rPr>
        <w:t xml:space="preserve"> это юридическое лицо, которое для извлечения прибыли как основной цели своей деятельности на основании специального разрешения (лицензии) Банка России имеет право осуществлять банковски</w:t>
      </w:r>
      <w:r w:rsidR="00B0291D" w:rsidRPr="00150D78">
        <w:rPr>
          <w:rFonts w:ascii="Times New Roman" w:hAnsi="Times New Roman" w:cs="Times New Roman"/>
          <w:color w:val="000000" w:themeColor="text1"/>
          <w:sz w:val="28"/>
          <w:szCs w:val="28"/>
        </w:rPr>
        <w:t xml:space="preserve">е операции, предусмотренные </w:t>
      </w:r>
      <w:r w:rsidR="00182DB8">
        <w:rPr>
          <w:rFonts w:ascii="Times New Roman" w:hAnsi="Times New Roman" w:cs="Times New Roman"/>
          <w:color w:val="000000" w:themeColor="text1"/>
          <w:sz w:val="28"/>
          <w:szCs w:val="28"/>
        </w:rPr>
        <w:t>Законом</w:t>
      </w:r>
      <w:r w:rsidR="00B0291D" w:rsidRPr="00150D78">
        <w:rPr>
          <w:rFonts w:ascii="Times New Roman" w:hAnsi="Times New Roman" w:cs="Times New Roman"/>
          <w:color w:val="000000" w:themeColor="text1"/>
          <w:sz w:val="28"/>
          <w:szCs w:val="28"/>
        </w:rPr>
        <w:t xml:space="preserve"> «</w:t>
      </w:r>
      <w:r w:rsidR="00A96929" w:rsidRPr="00150D78">
        <w:rPr>
          <w:rFonts w:ascii="Times New Roman" w:hAnsi="Times New Roman" w:cs="Times New Roman"/>
          <w:color w:val="000000" w:themeColor="text1"/>
          <w:sz w:val="28"/>
          <w:szCs w:val="28"/>
        </w:rPr>
        <w:t>О б</w:t>
      </w:r>
      <w:r w:rsidR="00B0291D" w:rsidRPr="00150D78">
        <w:rPr>
          <w:rFonts w:ascii="Times New Roman" w:hAnsi="Times New Roman" w:cs="Times New Roman"/>
          <w:color w:val="000000" w:themeColor="text1"/>
          <w:sz w:val="28"/>
          <w:szCs w:val="28"/>
        </w:rPr>
        <w:t>анках и банковской деятельности»</w:t>
      </w:r>
      <w:r w:rsidR="00A96929" w:rsidRPr="00150D78">
        <w:rPr>
          <w:rFonts w:ascii="Times New Roman" w:hAnsi="Times New Roman" w:cs="Times New Roman"/>
          <w:color w:val="000000" w:themeColor="text1"/>
          <w:sz w:val="28"/>
          <w:szCs w:val="28"/>
        </w:rPr>
        <w:t xml:space="preserve">. Кредитные организации (банки и небанковские кредитные организации), принимающие деньги на счет клиента, вправе использовать эти денежные средства, гарантируя право клиента беспрепятственно распоряжаться ими (п. 2 ст. 845 ГК РФ). </w:t>
      </w:r>
      <w:r w:rsidRPr="00150D78">
        <w:rPr>
          <w:rFonts w:ascii="Times New Roman" w:hAnsi="Times New Roman" w:cs="Times New Roman"/>
          <w:color w:val="000000" w:themeColor="text1"/>
          <w:sz w:val="28"/>
          <w:szCs w:val="28"/>
        </w:rPr>
        <w:t>В связи с этим активы, переданные брокеру-к</w:t>
      </w:r>
      <w:r w:rsidR="00C55F72">
        <w:rPr>
          <w:rFonts w:ascii="Times New Roman" w:hAnsi="Times New Roman" w:cs="Times New Roman"/>
          <w:color w:val="000000" w:themeColor="text1"/>
          <w:sz w:val="28"/>
          <w:szCs w:val="28"/>
        </w:rPr>
        <w:t xml:space="preserve">редитной </w:t>
      </w:r>
      <w:r w:rsidRPr="00150D78">
        <w:rPr>
          <w:rFonts w:ascii="Times New Roman" w:hAnsi="Times New Roman" w:cs="Times New Roman"/>
          <w:color w:val="000000" w:themeColor="text1"/>
          <w:sz w:val="28"/>
          <w:szCs w:val="28"/>
        </w:rPr>
        <w:t>организации</w:t>
      </w:r>
      <w:r w:rsidR="00A96929" w:rsidRPr="00150D78">
        <w:rPr>
          <w:rFonts w:ascii="Times New Roman" w:hAnsi="Times New Roman" w:cs="Times New Roman"/>
          <w:color w:val="000000" w:themeColor="text1"/>
          <w:sz w:val="28"/>
          <w:szCs w:val="28"/>
        </w:rPr>
        <w:t xml:space="preserve">, не </w:t>
      </w:r>
      <w:r w:rsidRPr="00150D78">
        <w:rPr>
          <w:rFonts w:ascii="Times New Roman" w:hAnsi="Times New Roman" w:cs="Times New Roman"/>
          <w:color w:val="000000" w:themeColor="text1"/>
          <w:sz w:val="28"/>
          <w:szCs w:val="28"/>
        </w:rPr>
        <w:t>являются собственностью клиента, но ему принадлежат права</w:t>
      </w:r>
      <w:r w:rsidR="00A96929" w:rsidRPr="00150D78">
        <w:rPr>
          <w:rFonts w:ascii="Times New Roman" w:hAnsi="Times New Roman" w:cs="Times New Roman"/>
          <w:color w:val="000000" w:themeColor="text1"/>
          <w:sz w:val="28"/>
          <w:szCs w:val="28"/>
        </w:rPr>
        <w:t xml:space="preserve"> требования к брокеру, вытекающие из договора о брокерском обслуживании.</w:t>
      </w:r>
    </w:p>
    <w:p w:rsidR="00E35EC7" w:rsidRPr="00150D78" w:rsidRDefault="00E35EC7" w:rsidP="00E35EC7">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Помимо обычного брокерского счета брокер вправе открыть клиенту </w:t>
      </w:r>
      <w:r w:rsidR="00150D78" w:rsidRPr="00150D78">
        <w:rPr>
          <w:rFonts w:ascii="Times New Roman" w:hAnsi="Times New Roman" w:cs="Times New Roman"/>
          <w:b/>
          <w:color w:val="000000" w:themeColor="text1"/>
          <w:sz w:val="28"/>
          <w:szCs w:val="28"/>
        </w:rPr>
        <w:t>ИИС</w:t>
      </w:r>
      <w:r w:rsidRPr="00150D78">
        <w:rPr>
          <w:rFonts w:ascii="Times New Roman" w:hAnsi="Times New Roman" w:cs="Times New Roman"/>
          <w:color w:val="000000" w:themeColor="text1"/>
          <w:sz w:val="28"/>
          <w:szCs w:val="28"/>
        </w:rPr>
        <w:t>,</w:t>
      </w:r>
      <w:r w:rsidRPr="00150D78">
        <w:rPr>
          <w:rFonts w:ascii="Times New Roman" w:hAnsi="Times New Roman" w:cs="Times New Roman"/>
          <w:b/>
          <w:color w:val="000000" w:themeColor="text1"/>
          <w:sz w:val="28"/>
          <w:szCs w:val="28"/>
        </w:rPr>
        <w:t xml:space="preserve"> </w:t>
      </w:r>
      <w:r w:rsidRPr="00150D78">
        <w:rPr>
          <w:rFonts w:ascii="Times New Roman" w:hAnsi="Times New Roman" w:cs="Times New Roman"/>
          <w:color w:val="000000" w:themeColor="text1"/>
          <w:sz w:val="28"/>
          <w:szCs w:val="28"/>
        </w:rPr>
        <w:t>который является одним из новых</w:t>
      </w:r>
      <w:r w:rsidRPr="00150D78">
        <w:rPr>
          <w:rFonts w:ascii="Times New Roman" w:hAnsi="Times New Roman" w:cs="Times New Roman"/>
          <w:b/>
          <w:color w:val="000000" w:themeColor="text1"/>
          <w:sz w:val="28"/>
          <w:szCs w:val="28"/>
        </w:rPr>
        <w:t xml:space="preserve"> </w:t>
      </w:r>
      <w:r w:rsidRPr="00150D78">
        <w:rPr>
          <w:rFonts w:ascii="Times New Roman" w:hAnsi="Times New Roman" w:cs="Times New Roman"/>
          <w:color w:val="000000" w:themeColor="text1"/>
          <w:sz w:val="28"/>
          <w:szCs w:val="28"/>
        </w:rPr>
        <w:t xml:space="preserve">инструментов инвестирования на российском рынке ценных бумаг. </w:t>
      </w:r>
      <w:r w:rsidR="000446AC" w:rsidRPr="00150D78">
        <w:rPr>
          <w:rFonts w:ascii="Times New Roman" w:hAnsi="Times New Roman" w:cs="Times New Roman"/>
          <w:color w:val="000000" w:themeColor="text1"/>
          <w:sz w:val="28"/>
          <w:szCs w:val="28"/>
        </w:rPr>
        <w:t>Следует также отметить, что ИИС может быть открыт как брокером, так и доверительным управляющим (ИИС ДУ).</w:t>
      </w:r>
    </w:p>
    <w:p w:rsidR="000446AC" w:rsidRPr="00150D78" w:rsidRDefault="000446AC" w:rsidP="000446AC">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ИИС – это строка в бухгалтерских книгах. Поэтому записи на этом счете лишь отражают информацию о том, какое имущество принадлежит клиенту и где оно находится (на том или ином банковском счете</w:t>
      </w:r>
      <w:r w:rsidR="00B0291D" w:rsidRPr="00150D78">
        <w:rPr>
          <w:rFonts w:ascii="Times New Roman" w:hAnsi="Times New Roman" w:cs="Times New Roman"/>
          <w:color w:val="000000" w:themeColor="text1"/>
          <w:sz w:val="28"/>
          <w:szCs w:val="28"/>
        </w:rPr>
        <w:t>, на счете депо и т.</w:t>
      </w:r>
      <w:r w:rsidRPr="00150D78">
        <w:rPr>
          <w:rFonts w:ascii="Times New Roman" w:hAnsi="Times New Roman" w:cs="Times New Roman"/>
          <w:color w:val="000000" w:themeColor="text1"/>
          <w:sz w:val="28"/>
          <w:szCs w:val="28"/>
        </w:rPr>
        <w:t>д.).</w:t>
      </w:r>
    </w:p>
    <w:p w:rsidR="00E35EC7" w:rsidRPr="00150D78" w:rsidRDefault="00E35EC7" w:rsidP="00E35EC7">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ИИС позволяет клиенту не только инвестировать в ценные бумаги и совершать операции с ними на рынке ценных бумаг, но и дает возможность получать налоговые льготы и налоговые вычеты</w:t>
      </w:r>
      <w:r w:rsidR="00182DB8">
        <w:rPr>
          <w:rFonts w:ascii="Times New Roman" w:hAnsi="Times New Roman" w:cs="Times New Roman"/>
          <w:color w:val="000000" w:themeColor="text1"/>
          <w:sz w:val="28"/>
          <w:szCs w:val="28"/>
        </w:rPr>
        <w:t>.</w:t>
      </w:r>
      <w:r w:rsidRPr="00150D78">
        <w:rPr>
          <w:rStyle w:val="a5"/>
          <w:rFonts w:ascii="Times New Roman" w:hAnsi="Times New Roman" w:cs="Times New Roman"/>
          <w:color w:val="000000" w:themeColor="text1"/>
          <w:sz w:val="28"/>
          <w:szCs w:val="28"/>
        </w:rPr>
        <w:footnoteReference w:id="60"/>
      </w:r>
      <w:r w:rsidR="00C55F72">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rPr>
        <w:t>От</w:t>
      </w:r>
      <w:r w:rsidR="00182DB8">
        <w:rPr>
          <w:rFonts w:ascii="Times New Roman" w:hAnsi="Times New Roman" w:cs="Times New Roman"/>
          <w:color w:val="000000" w:themeColor="text1"/>
          <w:sz w:val="28"/>
          <w:szCs w:val="28"/>
        </w:rPr>
        <w:t xml:space="preserve">личие ИИС от брокерского счета выражается в </w:t>
      </w:r>
      <w:r w:rsidRPr="00150D78">
        <w:rPr>
          <w:rFonts w:ascii="Times New Roman" w:hAnsi="Times New Roman" w:cs="Times New Roman"/>
          <w:color w:val="000000" w:themeColor="text1"/>
          <w:sz w:val="28"/>
          <w:szCs w:val="28"/>
        </w:rPr>
        <w:t>ограничени</w:t>
      </w:r>
      <w:r w:rsidR="00182DB8">
        <w:rPr>
          <w:rFonts w:ascii="Times New Roman" w:hAnsi="Times New Roman" w:cs="Times New Roman"/>
          <w:color w:val="000000" w:themeColor="text1"/>
          <w:sz w:val="28"/>
          <w:szCs w:val="28"/>
        </w:rPr>
        <w:t>и</w:t>
      </w:r>
      <w:r w:rsidRPr="00150D78">
        <w:rPr>
          <w:rFonts w:ascii="Times New Roman" w:hAnsi="Times New Roman" w:cs="Times New Roman"/>
          <w:color w:val="000000" w:themeColor="text1"/>
          <w:sz w:val="28"/>
          <w:szCs w:val="28"/>
        </w:rPr>
        <w:t xml:space="preserve"> максимальной суммы пополнения </w:t>
      </w:r>
      <w:r w:rsidR="00182DB8" w:rsidRPr="00150D78">
        <w:rPr>
          <w:rFonts w:ascii="Times New Roman" w:hAnsi="Times New Roman" w:cs="Times New Roman"/>
        </w:rPr>
        <w:t>–</w:t>
      </w:r>
      <w:r w:rsidRPr="00150D78">
        <w:rPr>
          <w:rFonts w:ascii="Times New Roman" w:hAnsi="Times New Roman" w:cs="Times New Roman"/>
          <w:color w:val="000000" w:themeColor="text1"/>
          <w:sz w:val="28"/>
          <w:szCs w:val="28"/>
        </w:rPr>
        <w:t xml:space="preserve"> 1 миллион рублей в год. ИИС не ограничен сроком действия, но при этом для получения гарантированного налогового вычета необходимо, чтобы счет не был закрыт в течении трех лет с момента его открытия. </w:t>
      </w:r>
    </w:p>
    <w:p w:rsidR="006C3322" w:rsidRPr="00150D78" w:rsidRDefault="0067021D" w:rsidP="00B0291D">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b/>
          <w:color w:val="000000" w:themeColor="text1"/>
          <w:sz w:val="28"/>
          <w:szCs w:val="28"/>
        </w:rPr>
        <w:t>Договор доверительного управления.</w:t>
      </w:r>
      <w:r w:rsidR="00B0291D" w:rsidRPr="00150D78">
        <w:rPr>
          <w:rFonts w:ascii="Times New Roman" w:hAnsi="Times New Roman" w:cs="Times New Roman"/>
          <w:color w:val="000000" w:themeColor="text1"/>
          <w:sz w:val="28"/>
          <w:szCs w:val="28"/>
        </w:rPr>
        <w:t xml:space="preserve"> </w:t>
      </w:r>
      <w:r w:rsidR="006C3322" w:rsidRPr="00150D78">
        <w:rPr>
          <w:rFonts w:ascii="Times New Roman" w:hAnsi="Times New Roman" w:cs="Times New Roman"/>
          <w:color w:val="000000" w:themeColor="text1"/>
          <w:sz w:val="28"/>
          <w:szCs w:val="28"/>
        </w:rPr>
        <w:t xml:space="preserve">Если брокер является лишь посредником на фондовом рынке и выполняет поручения инвестора по распоряжению финансовыми активами и их инвестированию от его имени, то </w:t>
      </w:r>
      <w:r w:rsidR="00175C49">
        <w:rPr>
          <w:rFonts w:ascii="Times New Roman" w:hAnsi="Times New Roman" w:cs="Times New Roman"/>
          <w:color w:val="000000" w:themeColor="text1"/>
          <w:sz w:val="28"/>
          <w:szCs w:val="28"/>
        </w:rPr>
        <w:t>в случаях передачи</w:t>
      </w:r>
      <w:r w:rsidR="006C3322" w:rsidRPr="00150D78">
        <w:rPr>
          <w:rFonts w:ascii="Times New Roman" w:hAnsi="Times New Roman" w:cs="Times New Roman"/>
          <w:color w:val="000000" w:themeColor="text1"/>
          <w:sz w:val="28"/>
          <w:szCs w:val="28"/>
        </w:rPr>
        <w:t xml:space="preserve"> инвестор</w:t>
      </w:r>
      <w:r w:rsidR="00175C49">
        <w:rPr>
          <w:rFonts w:ascii="Times New Roman" w:hAnsi="Times New Roman" w:cs="Times New Roman"/>
          <w:color w:val="000000" w:themeColor="text1"/>
          <w:sz w:val="28"/>
          <w:szCs w:val="28"/>
        </w:rPr>
        <w:t>ом</w:t>
      </w:r>
      <w:r w:rsidR="006C3322" w:rsidRPr="00150D78">
        <w:rPr>
          <w:rFonts w:ascii="Times New Roman" w:hAnsi="Times New Roman" w:cs="Times New Roman"/>
          <w:color w:val="000000" w:themeColor="text1"/>
          <w:sz w:val="28"/>
          <w:szCs w:val="28"/>
        </w:rPr>
        <w:t xml:space="preserve"> средст</w:t>
      </w:r>
      <w:r w:rsidR="00175C49">
        <w:rPr>
          <w:rFonts w:ascii="Times New Roman" w:hAnsi="Times New Roman" w:cs="Times New Roman"/>
          <w:color w:val="000000" w:themeColor="text1"/>
          <w:sz w:val="28"/>
          <w:szCs w:val="28"/>
        </w:rPr>
        <w:t>в</w:t>
      </w:r>
      <w:r w:rsidR="006C3322" w:rsidRPr="00150D78">
        <w:rPr>
          <w:rFonts w:ascii="Times New Roman" w:hAnsi="Times New Roman" w:cs="Times New Roman"/>
          <w:color w:val="000000" w:themeColor="text1"/>
          <w:sz w:val="28"/>
          <w:szCs w:val="28"/>
        </w:rPr>
        <w:t xml:space="preserve"> или актив</w:t>
      </w:r>
      <w:r w:rsidR="00175C49">
        <w:rPr>
          <w:rFonts w:ascii="Times New Roman" w:hAnsi="Times New Roman" w:cs="Times New Roman"/>
          <w:color w:val="000000" w:themeColor="text1"/>
          <w:sz w:val="28"/>
          <w:szCs w:val="28"/>
        </w:rPr>
        <w:t>ов</w:t>
      </w:r>
      <w:r w:rsidR="006C3322" w:rsidRPr="00150D78">
        <w:rPr>
          <w:rFonts w:ascii="Times New Roman" w:hAnsi="Times New Roman" w:cs="Times New Roman"/>
          <w:color w:val="000000" w:themeColor="text1"/>
          <w:sz w:val="28"/>
          <w:szCs w:val="28"/>
        </w:rPr>
        <w:t xml:space="preserve"> управляющей компании </w:t>
      </w:r>
      <w:r w:rsidR="006C3322" w:rsidRPr="00150D78">
        <w:rPr>
          <w:rFonts w:ascii="Times New Roman" w:hAnsi="Times New Roman" w:cs="Times New Roman"/>
          <w:color w:val="000000" w:themeColor="text1"/>
          <w:sz w:val="28"/>
          <w:szCs w:val="28"/>
        </w:rPr>
        <w:lastRenderedPageBreak/>
        <w:t>посредством заключения догов</w:t>
      </w:r>
      <w:r w:rsidR="00175C49">
        <w:rPr>
          <w:rFonts w:ascii="Times New Roman" w:hAnsi="Times New Roman" w:cs="Times New Roman"/>
          <w:color w:val="000000" w:themeColor="text1"/>
          <w:sz w:val="28"/>
          <w:szCs w:val="28"/>
        </w:rPr>
        <w:t>ора доверительного управления,</w:t>
      </w:r>
      <w:r w:rsidR="006C3322" w:rsidRPr="00150D78">
        <w:rPr>
          <w:rFonts w:ascii="Times New Roman" w:hAnsi="Times New Roman" w:cs="Times New Roman"/>
          <w:color w:val="000000" w:themeColor="text1"/>
          <w:sz w:val="28"/>
          <w:szCs w:val="28"/>
        </w:rPr>
        <w:t xml:space="preserve"> такая компания действует на фондовом рынке от своего имени, </w:t>
      </w:r>
      <w:r w:rsidR="00E47578">
        <w:rPr>
          <w:rFonts w:ascii="Times New Roman" w:hAnsi="Times New Roman" w:cs="Times New Roman"/>
          <w:color w:val="000000" w:themeColor="text1"/>
          <w:sz w:val="28"/>
          <w:szCs w:val="28"/>
        </w:rPr>
        <w:t>хотя</w:t>
      </w:r>
      <w:r w:rsidR="006C3322" w:rsidRPr="00150D78">
        <w:rPr>
          <w:rFonts w:ascii="Times New Roman" w:hAnsi="Times New Roman" w:cs="Times New Roman"/>
          <w:color w:val="000000" w:themeColor="text1"/>
          <w:sz w:val="28"/>
          <w:szCs w:val="28"/>
        </w:rPr>
        <w:t xml:space="preserve"> </w:t>
      </w:r>
      <w:r w:rsidR="00175C49">
        <w:rPr>
          <w:rFonts w:ascii="Times New Roman" w:hAnsi="Times New Roman" w:cs="Times New Roman"/>
          <w:color w:val="000000" w:themeColor="text1"/>
          <w:sz w:val="28"/>
          <w:szCs w:val="28"/>
        </w:rPr>
        <w:t xml:space="preserve">в </w:t>
      </w:r>
      <w:r w:rsidR="006C3322" w:rsidRPr="00150D78">
        <w:rPr>
          <w:rFonts w:ascii="Times New Roman" w:hAnsi="Times New Roman" w:cs="Times New Roman"/>
          <w:color w:val="000000" w:themeColor="text1"/>
          <w:sz w:val="28"/>
          <w:szCs w:val="28"/>
        </w:rPr>
        <w:t xml:space="preserve">интересах клиента. </w:t>
      </w:r>
      <w:r w:rsidR="00A8711B" w:rsidRPr="00150D78">
        <w:rPr>
          <w:rFonts w:ascii="Times New Roman" w:hAnsi="Times New Roman" w:cs="Times New Roman"/>
          <w:color w:val="000000" w:themeColor="text1"/>
          <w:sz w:val="28"/>
          <w:szCs w:val="28"/>
        </w:rPr>
        <w:t xml:space="preserve">По мнению З.Э. Беневоленской, ценные бумаги </w:t>
      </w:r>
      <w:r w:rsidR="00182DB8" w:rsidRPr="00150D78">
        <w:rPr>
          <w:rFonts w:ascii="Times New Roman" w:hAnsi="Times New Roman" w:cs="Times New Roman"/>
        </w:rPr>
        <w:t>–</w:t>
      </w:r>
      <w:r w:rsidR="00A8711B" w:rsidRPr="00150D78">
        <w:rPr>
          <w:rFonts w:ascii="Times New Roman" w:hAnsi="Times New Roman" w:cs="Times New Roman"/>
          <w:color w:val="000000" w:themeColor="text1"/>
          <w:sz w:val="28"/>
          <w:szCs w:val="28"/>
        </w:rPr>
        <w:t xml:space="preserve"> один из наиболее перспективных объектов правоотно</w:t>
      </w:r>
      <w:r w:rsidR="00182DB8">
        <w:rPr>
          <w:rFonts w:ascii="Times New Roman" w:hAnsi="Times New Roman" w:cs="Times New Roman"/>
          <w:color w:val="000000" w:themeColor="text1"/>
          <w:sz w:val="28"/>
          <w:szCs w:val="28"/>
        </w:rPr>
        <w:t>шения доверительного управления</w:t>
      </w:r>
      <w:r w:rsidR="00444BFD">
        <w:rPr>
          <w:rFonts w:ascii="Times New Roman" w:hAnsi="Times New Roman" w:cs="Times New Roman"/>
          <w:color w:val="000000" w:themeColor="text1"/>
          <w:sz w:val="28"/>
          <w:szCs w:val="28"/>
        </w:rPr>
        <w:t>.</w:t>
      </w:r>
      <w:r w:rsidR="00A8711B" w:rsidRPr="00150D78">
        <w:rPr>
          <w:rStyle w:val="a5"/>
          <w:rFonts w:ascii="Times New Roman" w:hAnsi="Times New Roman" w:cs="Times New Roman"/>
          <w:color w:val="000000" w:themeColor="text1"/>
          <w:sz w:val="28"/>
          <w:szCs w:val="28"/>
        </w:rPr>
        <w:footnoteReference w:id="61"/>
      </w:r>
    </w:p>
    <w:p w:rsidR="0061264D" w:rsidRPr="00150D78" w:rsidRDefault="0061264D" w:rsidP="006C3322">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В десятку лучших и популярных управляющих компаний в Российской Федерации входят, например, «</w:t>
      </w:r>
      <w:proofErr w:type="spellStart"/>
      <w:r w:rsidRPr="00150D78">
        <w:rPr>
          <w:rFonts w:ascii="Times New Roman" w:hAnsi="Times New Roman" w:cs="Times New Roman"/>
          <w:color w:val="000000" w:themeColor="text1"/>
          <w:sz w:val="28"/>
          <w:szCs w:val="28"/>
        </w:rPr>
        <w:t>Сбер</w:t>
      </w:r>
      <w:proofErr w:type="spellEnd"/>
      <w:r w:rsidRPr="00150D78">
        <w:rPr>
          <w:rFonts w:ascii="Times New Roman" w:hAnsi="Times New Roman" w:cs="Times New Roman"/>
          <w:color w:val="000000" w:themeColor="text1"/>
          <w:sz w:val="28"/>
          <w:szCs w:val="28"/>
        </w:rPr>
        <w:t xml:space="preserve"> Управление активами», «Альфа Капитал», «ВТБ Капитал Управление инвестициями», «Газпромбанк — Управление активами»</w:t>
      </w:r>
      <w:r w:rsidR="00182DB8">
        <w:rPr>
          <w:rFonts w:ascii="Times New Roman" w:hAnsi="Times New Roman" w:cs="Times New Roman"/>
          <w:color w:val="000000" w:themeColor="text1"/>
          <w:sz w:val="28"/>
          <w:szCs w:val="28"/>
        </w:rPr>
        <w:t>.</w:t>
      </w:r>
      <w:r w:rsidRPr="00150D78">
        <w:rPr>
          <w:rStyle w:val="a5"/>
          <w:rFonts w:ascii="Times New Roman" w:hAnsi="Times New Roman" w:cs="Times New Roman"/>
          <w:color w:val="000000" w:themeColor="text1"/>
          <w:sz w:val="28"/>
          <w:szCs w:val="28"/>
        </w:rPr>
        <w:footnoteReference w:id="62"/>
      </w:r>
    </w:p>
    <w:p w:rsidR="00B87F97" w:rsidRPr="00150D78" w:rsidRDefault="00CE6982" w:rsidP="00B87F97">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Правое регулирование деятельности </w:t>
      </w:r>
      <w:r w:rsidR="00B87F97" w:rsidRPr="00150D78">
        <w:rPr>
          <w:rFonts w:ascii="Times New Roman" w:hAnsi="Times New Roman" w:cs="Times New Roman"/>
          <w:color w:val="000000" w:themeColor="text1"/>
          <w:sz w:val="28"/>
          <w:szCs w:val="28"/>
        </w:rPr>
        <w:t xml:space="preserve">по доверительному управлению </w:t>
      </w:r>
      <w:r w:rsidRPr="00150D78">
        <w:rPr>
          <w:rFonts w:ascii="Times New Roman" w:hAnsi="Times New Roman" w:cs="Times New Roman"/>
          <w:color w:val="000000" w:themeColor="text1"/>
          <w:sz w:val="28"/>
          <w:szCs w:val="28"/>
        </w:rPr>
        <w:t xml:space="preserve">осуществляется </w:t>
      </w:r>
      <w:r w:rsidR="00B87F97" w:rsidRPr="00150D78">
        <w:rPr>
          <w:rFonts w:ascii="Times New Roman" w:hAnsi="Times New Roman" w:cs="Times New Roman"/>
          <w:color w:val="000000" w:themeColor="text1"/>
          <w:sz w:val="28"/>
          <w:szCs w:val="28"/>
        </w:rPr>
        <w:t>не только Законом «О рынке ценных бумаг» и Г</w:t>
      </w:r>
      <w:r w:rsidR="00B0291D" w:rsidRPr="00150D78">
        <w:rPr>
          <w:rFonts w:ascii="Times New Roman" w:hAnsi="Times New Roman" w:cs="Times New Roman"/>
          <w:color w:val="000000" w:themeColor="text1"/>
          <w:sz w:val="28"/>
          <w:szCs w:val="28"/>
        </w:rPr>
        <w:t xml:space="preserve">К </w:t>
      </w:r>
      <w:r w:rsidR="00B87F97" w:rsidRPr="00150D78">
        <w:rPr>
          <w:rFonts w:ascii="Times New Roman" w:hAnsi="Times New Roman" w:cs="Times New Roman"/>
          <w:color w:val="000000" w:themeColor="text1"/>
          <w:sz w:val="28"/>
          <w:szCs w:val="28"/>
        </w:rPr>
        <w:t xml:space="preserve">РФ, но и Законом «Об инвестиционных фондах», а также другими нормативными документами. </w:t>
      </w:r>
    </w:p>
    <w:p w:rsidR="00B87F97" w:rsidRPr="00150D78" w:rsidRDefault="00B87F97" w:rsidP="00CE6982">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Данное в </w:t>
      </w:r>
      <w:r w:rsidR="00A8711B" w:rsidRPr="00150D78">
        <w:rPr>
          <w:rFonts w:ascii="Times New Roman" w:hAnsi="Times New Roman" w:cs="Times New Roman"/>
          <w:color w:val="000000" w:themeColor="text1"/>
          <w:sz w:val="28"/>
          <w:szCs w:val="28"/>
        </w:rPr>
        <w:t>ст</w:t>
      </w:r>
      <w:r w:rsidR="00B0291D" w:rsidRPr="00150D78">
        <w:rPr>
          <w:rFonts w:ascii="Times New Roman" w:hAnsi="Times New Roman" w:cs="Times New Roman"/>
          <w:color w:val="000000" w:themeColor="text1"/>
          <w:sz w:val="28"/>
          <w:szCs w:val="28"/>
        </w:rPr>
        <w:t xml:space="preserve">. </w:t>
      </w:r>
      <w:r w:rsidR="00A8711B" w:rsidRPr="00150D78">
        <w:rPr>
          <w:rFonts w:ascii="Times New Roman" w:hAnsi="Times New Roman" w:cs="Times New Roman"/>
          <w:color w:val="000000" w:themeColor="text1"/>
          <w:sz w:val="28"/>
          <w:szCs w:val="28"/>
        </w:rPr>
        <w:t xml:space="preserve">5 </w:t>
      </w:r>
      <w:r w:rsidR="00B0291D" w:rsidRPr="00150D78">
        <w:rPr>
          <w:rFonts w:ascii="Times New Roman" w:hAnsi="Times New Roman" w:cs="Times New Roman"/>
          <w:color w:val="000000" w:themeColor="text1"/>
          <w:sz w:val="28"/>
          <w:szCs w:val="28"/>
        </w:rPr>
        <w:t>Закон</w:t>
      </w:r>
      <w:r w:rsidR="00E47578">
        <w:rPr>
          <w:rFonts w:ascii="Times New Roman" w:hAnsi="Times New Roman" w:cs="Times New Roman"/>
          <w:color w:val="000000" w:themeColor="text1"/>
          <w:sz w:val="28"/>
          <w:szCs w:val="28"/>
        </w:rPr>
        <w:t>а</w:t>
      </w:r>
      <w:r w:rsidR="00A8711B" w:rsidRPr="00150D78">
        <w:rPr>
          <w:rFonts w:ascii="Times New Roman" w:hAnsi="Times New Roman" w:cs="Times New Roman"/>
          <w:color w:val="000000" w:themeColor="text1"/>
          <w:sz w:val="28"/>
          <w:szCs w:val="28"/>
        </w:rPr>
        <w:t xml:space="preserve"> «О рынке ценных бумаг»</w:t>
      </w:r>
      <w:r w:rsidRPr="00150D78">
        <w:rPr>
          <w:rFonts w:ascii="Times New Roman" w:hAnsi="Times New Roman" w:cs="Times New Roman"/>
          <w:color w:val="000000" w:themeColor="text1"/>
          <w:sz w:val="28"/>
          <w:szCs w:val="28"/>
        </w:rPr>
        <w:t xml:space="preserve"> определение указывает на то, что договор доверительного управления ценными бумагами входит в правовое поле регулирования договоров доверительного управления имуществом. </w:t>
      </w:r>
      <w:r w:rsidR="00CE6982" w:rsidRPr="00150D78">
        <w:rPr>
          <w:rFonts w:ascii="Times New Roman" w:hAnsi="Times New Roman" w:cs="Times New Roman"/>
          <w:color w:val="000000" w:themeColor="text1"/>
          <w:sz w:val="28"/>
          <w:szCs w:val="28"/>
        </w:rPr>
        <w:t>Таким образом</w:t>
      </w:r>
      <w:r w:rsidR="00444BFD">
        <w:rPr>
          <w:rFonts w:ascii="Times New Roman" w:hAnsi="Times New Roman" w:cs="Times New Roman"/>
          <w:color w:val="000000" w:themeColor="text1"/>
          <w:sz w:val="28"/>
          <w:szCs w:val="28"/>
        </w:rPr>
        <w:t>,</w:t>
      </w:r>
      <w:r w:rsidR="00CE6982" w:rsidRPr="00150D78">
        <w:rPr>
          <w:rFonts w:ascii="Times New Roman" w:hAnsi="Times New Roman" w:cs="Times New Roman"/>
          <w:color w:val="000000" w:themeColor="text1"/>
          <w:sz w:val="28"/>
          <w:szCs w:val="28"/>
        </w:rPr>
        <w:t xml:space="preserve"> на отношения, связанные с деятельностью по доверительному управлению будут распространяться ограничения по передаче имущества в доверительное управление. </w:t>
      </w:r>
      <w:r w:rsidRPr="00150D78">
        <w:rPr>
          <w:rFonts w:ascii="Times New Roman" w:hAnsi="Times New Roman" w:cs="Times New Roman"/>
          <w:color w:val="000000" w:themeColor="text1"/>
          <w:sz w:val="28"/>
          <w:szCs w:val="28"/>
        </w:rPr>
        <w:t>Например, в доверительное управление ценными бумагами не могут передаваться некоторые ценны</w:t>
      </w:r>
      <w:r w:rsidR="00A8711B" w:rsidRPr="00150D78">
        <w:rPr>
          <w:rFonts w:ascii="Times New Roman" w:hAnsi="Times New Roman" w:cs="Times New Roman"/>
          <w:color w:val="000000" w:themeColor="text1"/>
          <w:sz w:val="28"/>
          <w:szCs w:val="28"/>
        </w:rPr>
        <w:t>е бумаги иностранных эмитентов</w:t>
      </w:r>
      <w:r w:rsidR="00182DB8">
        <w:rPr>
          <w:rFonts w:ascii="Times New Roman" w:hAnsi="Times New Roman" w:cs="Times New Roman"/>
          <w:color w:val="000000" w:themeColor="text1"/>
          <w:sz w:val="28"/>
          <w:szCs w:val="28"/>
        </w:rPr>
        <w:t>.</w:t>
      </w:r>
      <w:r w:rsidR="00CE6982" w:rsidRPr="00150D78">
        <w:rPr>
          <w:rStyle w:val="a5"/>
          <w:rFonts w:ascii="Times New Roman" w:hAnsi="Times New Roman" w:cs="Times New Roman"/>
          <w:color w:val="000000" w:themeColor="text1"/>
          <w:sz w:val="28"/>
          <w:szCs w:val="28"/>
        </w:rPr>
        <w:footnoteReference w:id="63"/>
      </w:r>
    </w:p>
    <w:p w:rsidR="008613DE" w:rsidRPr="00150D78" w:rsidRDefault="001A0015" w:rsidP="0042422A">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Во-первых, особенность доверительного управления финансовыми активами заключается в </w:t>
      </w:r>
      <w:r w:rsidR="00A8711B" w:rsidRPr="00150D78">
        <w:rPr>
          <w:rFonts w:ascii="Times New Roman" w:hAnsi="Times New Roman" w:cs="Times New Roman"/>
          <w:color w:val="000000" w:themeColor="text1"/>
          <w:sz w:val="28"/>
          <w:szCs w:val="28"/>
        </w:rPr>
        <w:t>совершени</w:t>
      </w:r>
      <w:r w:rsidR="00E47578">
        <w:rPr>
          <w:rFonts w:ascii="Times New Roman" w:hAnsi="Times New Roman" w:cs="Times New Roman"/>
          <w:color w:val="000000" w:themeColor="text1"/>
          <w:sz w:val="28"/>
          <w:szCs w:val="28"/>
        </w:rPr>
        <w:t xml:space="preserve">и </w:t>
      </w:r>
      <w:r w:rsidR="00A8711B" w:rsidRPr="00150D78">
        <w:rPr>
          <w:rFonts w:ascii="Times New Roman" w:hAnsi="Times New Roman" w:cs="Times New Roman"/>
          <w:color w:val="000000" w:themeColor="text1"/>
          <w:sz w:val="28"/>
          <w:szCs w:val="28"/>
        </w:rPr>
        <w:t>юридических и фактических действий, направленных на цели управления</w:t>
      </w:r>
      <w:r w:rsidRPr="00150D78">
        <w:rPr>
          <w:rFonts w:ascii="Times New Roman" w:hAnsi="Times New Roman" w:cs="Times New Roman"/>
          <w:color w:val="000000" w:themeColor="text1"/>
          <w:sz w:val="28"/>
          <w:szCs w:val="28"/>
        </w:rPr>
        <w:t xml:space="preserve"> и только в интересах выгодоприобретателя</w:t>
      </w:r>
      <w:r w:rsidR="00A8711B" w:rsidRPr="00150D78">
        <w:rPr>
          <w:rFonts w:ascii="Times New Roman" w:hAnsi="Times New Roman" w:cs="Times New Roman"/>
          <w:color w:val="000000" w:themeColor="text1"/>
          <w:sz w:val="28"/>
          <w:szCs w:val="28"/>
        </w:rPr>
        <w:t xml:space="preserve">. </w:t>
      </w:r>
      <w:r w:rsidR="006C3322" w:rsidRPr="00150D78">
        <w:rPr>
          <w:rFonts w:ascii="Times New Roman" w:hAnsi="Times New Roman" w:cs="Times New Roman"/>
          <w:color w:val="000000" w:themeColor="text1"/>
          <w:sz w:val="28"/>
          <w:szCs w:val="28"/>
        </w:rPr>
        <w:t>Управляющая компания может вклады</w:t>
      </w:r>
      <w:r w:rsidR="00775450" w:rsidRPr="00150D78">
        <w:rPr>
          <w:rFonts w:ascii="Times New Roman" w:hAnsi="Times New Roman" w:cs="Times New Roman"/>
          <w:color w:val="000000" w:themeColor="text1"/>
          <w:sz w:val="28"/>
          <w:szCs w:val="28"/>
        </w:rPr>
        <w:t xml:space="preserve">вать деньги в акции, облигации, </w:t>
      </w:r>
      <w:r w:rsidR="006C3322" w:rsidRPr="00150D78">
        <w:rPr>
          <w:rFonts w:ascii="Times New Roman" w:hAnsi="Times New Roman" w:cs="Times New Roman"/>
          <w:color w:val="000000" w:themeColor="text1"/>
          <w:sz w:val="28"/>
          <w:szCs w:val="28"/>
        </w:rPr>
        <w:t>иные ценные бумаги, металлы, индексы и другие финансовые активы, покупать валюту, зарабатывать на разнице</w:t>
      </w:r>
      <w:r w:rsidR="00775450" w:rsidRPr="00150D78">
        <w:rPr>
          <w:rFonts w:ascii="Times New Roman" w:hAnsi="Times New Roman" w:cs="Times New Roman"/>
          <w:color w:val="000000" w:themeColor="text1"/>
          <w:sz w:val="28"/>
          <w:szCs w:val="28"/>
        </w:rPr>
        <w:t xml:space="preserve"> </w:t>
      </w:r>
      <w:r w:rsidR="006C3322" w:rsidRPr="00150D78">
        <w:rPr>
          <w:rFonts w:ascii="Times New Roman" w:hAnsi="Times New Roman" w:cs="Times New Roman"/>
          <w:color w:val="000000" w:themeColor="text1"/>
          <w:sz w:val="28"/>
          <w:szCs w:val="28"/>
        </w:rPr>
        <w:t>стоим</w:t>
      </w:r>
      <w:r w:rsidR="00775450" w:rsidRPr="00150D78">
        <w:rPr>
          <w:rFonts w:ascii="Times New Roman" w:hAnsi="Times New Roman" w:cs="Times New Roman"/>
          <w:color w:val="000000" w:themeColor="text1"/>
          <w:sz w:val="28"/>
          <w:szCs w:val="28"/>
        </w:rPr>
        <w:t xml:space="preserve">ости бумаг, курсов, дивидендных </w:t>
      </w:r>
      <w:r w:rsidR="006C3322" w:rsidRPr="00150D78">
        <w:rPr>
          <w:rFonts w:ascii="Times New Roman" w:hAnsi="Times New Roman" w:cs="Times New Roman"/>
          <w:color w:val="000000" w:themeColor="text1"/>
          <w:sz w:val="28"/>
          <w:szCs w:val="28"/>
        </w:rPr>
        <w:t xml:space="preserve">и купонных выплатах, то есть инвестировать средства в любые финансовые </w:t>
      </w:r>
      <w:r w:rsidR="006C3322" w:rsidRPr="00150D78">
        <w:rPr>
          <w:rFonts w:ascii="Times New Roman" w:hAnsi="Times New Roman" w:cs="Times New Roman"/>
          <w:color w:val="000000" w:themeColor="text1"/>
          <w:sz w:val="28"/>
          <w:szCs w:val="28"/>
        </w:rPr>
        <w:lastRenderedPageBreak/>
        <w:t>инструменты, доступные на рынке</w:t>
      </w:r>
      <w:r w:rsidR="00775450" w:rsidRPr="00150D78">
        <w:rPr>
          <w:rFonts w:ascii="Times New Roman" w:hAnsi="Times New Roman" w:cs="Times New Roman"/>
          <w:color w:val="000000" w:themeColor="text1"/>
          <w:sz w:val="28"/>
          <w:szCs w:val="28"/>
        </w:rPr>
        <w:t xml:space="preserve"> </w:t>
      </w:r>
      <w:r w:rsidR="006C3322" w:rsidRPr="00150D78">
        <w:rPr>
          <w:rFonts w:ascii="Times New Roman" w:hAnsi="Times New Roman" w:cs="Times New Roman"/>
          <w:color w:val="000000" w:themeColor="text1"/>
          <w:sz w:val="28"/>
          <w:szCs w:val="28"/>
        </w:rPr>
        <w:t>ценных бумаг, и, соответственно, осуществлять гражданско-правовые сделки на фондовой бирже по покупке или</w:t>
      </w:r>
      <w:r w:rsidR="00775450" w:rsidRPr="00150D78">
        <w:rPr>
          <w:rFonts w:ascii="Times New Roman" w:hAnsi="Times New Roman" w:cs="Times New Roman"/>
          <w:color w:val="000000" w:themeColor="text1"/>
          <w:sz w:val="28"/>
          <w:szCs w:val="28"/>
        </w:rPr>
        <w:t xml:space="preserve"> </w:t>
      </w:r>
      <w:r w:rsidR="006C3322" w:rsidRPr="00150D78">
        <w:rPr>
          <w:rFonts w:ascii="Times New Roman" w:hAnsi="Times New Roman" w:cs="Times New Roman"/>
          <w:color w:val="000000" w:themeColor="text1"/>
          <w:sz w:val="28"/>
          <w:szCs w:val="28"/>
        </w:rPr>
        <w:t>продаже этих активов с целью получения дохода.</w:t>
      </w:r>
      <w:r w:rsidR="00205BC9">
        <w:rPr>
          <w:rStyle w:val="a5"/>
          <w:rFonts w:ascii="Times New Roman" w:hAnsi="Times New Roman" w:cs="Times New Roman"/>
          <w:color w:val="000000" w:themeColor="text1"/>
          <w:sz w:val="28"/>
          <w:szCs w:val="28"/>
        </w:rPr>
        <w:footnoteReference w:id="64"/>
      </w:r>
      <w:r w:rsidR="006C3322" w:rsidRPr="00150D78">
        <w:rPr>
          <w:rFonts w:ascii="Times New Roman" w:hAnsi="Times New Roman" w:cs="Times New Roman"/>
          <w:color w:val="000000" w:themeColor="text1"/>
          <w:sz w:val="28"/>
          <w:szCs w:val="28"/>
        </w:rPr>
        <w:t xml:space="preserve"> </w:t>
      </w:r>
    </w:p>
    <w:p w:rsidR="008613DE" w:rsidRPr="00150D78" w:rsidRDefault="001A0015" w:rsidP="0042422A">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Во-вторых, действия управляющей компании ограничены законом и условиями договора</w:t>
      </w:r>
      <w:r w:rsidR="00A8711B" w:rsidRPr="00150D78">
        <w:rPr>
          <w:rFonts w:ascii="Times New Roman" w:hAnsi="Times New Roman" w:cs="Times New Roman"/>
          <w:color w:val="000000" w:themeColor="text1"/>
          <w:sz w:val="28"/>
          <w:szCs w:val="28"/>
        </w:rPr>
        <w:t>,</w:t>
      </w:r>
      <w:r w:rsidR="008613DE" w:rsidRPr="00150D78">
        <w:rPr>
          <w:rFonts w:ascii="Times New Roman" w:hAnsi="Times New Roman" w:cs="Times New Roman"/>
          <w:color w:val="000000" w:themeColor="text1"/>
          <w:sz w:val="28"/>
          <w:szCs w:val="28"/>
        </w:rPr>
        <w:t xml:space="preserve"> по которому учредитель управления (инвестор) передает денежные средства управляющей компании на определенный срок для вложения в финансовые активы с целью получения дохода. В договоре доверительного управления согласована структура объектов, довольно часто определены виды сделок, которые управляющий вправе заключать в ходе деятельности по доверительному управлению</w:t>
      </w:r>
      <w:r w:rsidR="00182DB8">
        <w:rPr>
          <w:rFonts w:ascii="Times New Roman" w:hAnsi="Times New Roman" w:cs="Times New Roman"/>
          <w:color w:val="000000" w:themeColor="text1"/>
          <w:sz w:val="28"/>
          <w:szCs w:val="28"/>
        </w:rPr>
        <w:t>.</w:t>
      </w:r>
      <w:r w:rsidR="00B0291D" w:rsidRPr="00150D78">
        <w:rPr>
          <w:rStyle w:val="a5"/>
          <w:rFonts w:ascii="Times New Roman" w:hAnsi="Times New Roman" w:cs="Times New Roman"/>
          <w:color w:val="000000" w:themeColor="text1"/>
          <w:sz w:val="28"/>
          <w:szCs w:val="28"/>
        </w:rPr>
        <w:footnoteReference w:id="65"/>
      </w:r>
      <w:r w:rsidR="008613DE" w:rsidRPr="00150D78">
        <w:rPr>
          <w:rFonts w:ascii="Times New Roman" w:hAnsi="Times New Roman" w:cs="Times New Roman"/>
          <w:color w:val="000000" w:themeColor="text1"/>
          <w:sz w:val="28"/>
          <w:szCs w:val="28"/>
        </w:rPr>
        <w:t xml:space="preserve"> А при отсутствии указанной регламентации действует общий принцип разумности и добросовестности.</w:t>
      </w:r>
    </w:p>
    <w:p w:rsidR="0061264D" w:rsidRPr="00150D78" w:rsidRDefault="001A0015" w:rsidP="0042422A">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Цели и интерес у клиента могут быть различными, но в целом их можно разделить либо на охранительные</w:t>
      </w:r>
      <w:r w:rsidR="0042422A" w:rsidRPr="00150D78">
        <w:rPr>
          <w:rFonts w:ascii="Times New Roman" w:hAnsi="Times New Roman" w:cs="Times New Roman"/>
          <w:color w:val="000000" w:themeColor="text1"/>
          <w:sz w:val="28"/>
          <w:szCs w:val="28"/>
        </w:rPr>
        <w:t xml:space="preserve"> (сохранение имущества и его поддержание в надлежащем состоянии)</w:t>
      </w:r>
      <w:r w:rsidRPr="00150D78">
        <w:rPr>
          <w:rFonts w:ascii="Times New Roman" w:hAnsi="Times New Roman" w:cs="Times New Roman"/>
          <w:color w:val="000000" w:themeColor="text1"/>
          <w:sz w:val="28"/>
          <w:szCs w:val="28"/>
        </w:rPr>
        <w:t>, либо на предпринимательские</w:t>
      </w:r>
      <w:r w:rsidR="0042422A" w:rsidRPr="00150D78">
        <w:rPr>
          <w:rFonts w:ascii="Times New Roman" w:hAnsi="Times New Roman" w:cs="Times New Roman"/>
          <w:color w:val="000000" w:themeColor="text1"/>
          <w:sz w:val="28"/>
          <w:szCs w:val="28"/>
        </w:rPr>
        <w:t xml:space="preserve"> (получение прибыли)</w:t>
      </w:r>
      <w:r w:rsidRPr="00150D78">
        <w:rPr>
          <w:rFonts w:ascii="Times New Roman" w:hAnsi="Times New Roman" w:cs="Times New Roman"/>
          <w:color w:val="000000" w:themeColor="text1"/>
          <w:sz w:val="28"/>
          <w:szCs w:val="28"/>
        </w:rPr>
        <w:t xml:space="preserve">. </w:t>
      </w:r>
      <w:r w:rsidR="0061264D" w:rsidRPr="00150D78">
        <w:rPr>
          <w:rFonts w:ascii="Times New Roman" w:hAnsi="Times New Roman" w:cs="Times New Roman"/>
          <w:color w:val="000000" w:themeColor="text1"/>
          <w:sz w:val="28"/>
          <w:szCs w:val="28"/>
        </w:rPr>
        <w:t>Исходя из этого, пределы деятельности доверительного управляющего опр</w:t>
      </w:r>
      <w:r w:rsidR="008613DE" w:rsidRPr="00150D78">
        <w:rPr>
          <w:rFonts w:ascii="Times New Roman" w:hAnsi="Times New Roman" w:cs="Times New Roman"/>
          <w:color w:val="000000" w:themeColor="text1"/>
          <w:sz w:val="28"/>
          <w:szCs w:val="28"/>
        </w:rPr>
        <w:t xml:space="preserve">еделяются через триаду: «закон </w:t>
      </w:r>
      <w:r w:rsidR="00205BC9">
        <w:rPr>
          <w:rFonts w:ascii="Times New Roman" w:hAnsi="Times New Roman" w:cs="Times New Roman"/>
          <w:color w:val="000000" w:themeColor="text1"/>
          <w:sz w:val="28"/>
          <w:szCs w:val="28"/>
        </w:rPr>
        <w:t>–</w:t>
      </w:r>
      <w:r w:rsidR="008613DE" w:rsidRPr="00150D78">
        <w:rPr>
          <w:rFonts w:ascii="Times New Roman" w:hAnsi="Times New Roman" w:cs="Times New Roman"/>
          <w:color w:val="000000" w:themeColor="text1"/>
          <w:sz w:val="28"/>
          <w:szCs w:val="28"/>
        </w:rPr>
        <w:t xml:space="preserve"> договор – интерес»</w:t>
      </w:r>
      <w:r w:rsidR="0061264D" w:rsidRPr="00150D78">
        <w:rPr>
          <w:rFonts w:ascii="Times New Roman" w:hAnsi="Times New Roman" w:cs="Times New Roman"/>
          <w:color w:val="000000" w:themeColor="text1"/>
          <w:sz w:val="28"/>
          <w:szCs w:val="28"/>
        </w:rPr>
        <w:t>.</w:t>
      </w:r>
      <w:r w:rsidR="0061264D" w:rsidRPr="00150D78">
        <w:rPr>
          <w:rStyle w:val="a5"/>
          <w:rFonts w:ascii="Times New Roman" w:hAnsi="Times New Roman" w:cs="Times New Roman"/>
          <w:color w:val="000000" w:themeColor="text1"/>
          <w:sz w:val="28"/>
          <w:szCs w:val="28"/>
        </w:rPr>
        <w:footnoteReference w:id="66"/>
      </w:r>
    </w:p>
    <w:p w:rsidR="006C3322" w:rsidRPr="00150D78" w:rsidRDefault="0042422A" w:rsidP="0077545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Наличие в практике двух основных договоров, направленных на приумножение финансовых активов клиентов имеют схожие черты, а именно субъектный состав </w:t>
      </w:r>
      <w:r w:rsidR="00E47578">
        <w:rPr>
          <w:rFonts w:ascii="Times New Roman" w:hAnsi="Times New Roman" w:cs="Times New Roman"/>
        </w:rPr>
        <w:t>(</w:t>
      </w:r>
      <w:r w:rsidR="006C3322" w:rsidRPr="00150D78">
        <w:rPr>
          <w:rFonts w:ascii="Times New Roman" w:hAnsi="Times New Roman" w:cs="Times New Roman"/>
          <w:color w:val="000000" w:themeColor="text1"/>
          <w:sz w:val="28"/>
          <w:szCs w:val="28"/>
        </w:rPr>
        <w:t>инвестор и профессиональный участник</w:t>
      </w:r>
      <w:r w:rsidR="00775450" w:rsidRPr="00150D78">
        <w:rPr>
          <w:rFonts w:ascii="Times New Roman" w:hAnsi="Times New Roman" w:cs="Times New Roman"/>
          <w:color w:val="000000" w:themeColor="text1"/>
          <w:sz w:val="28"/>
          <w:szCs w:val="28"/>
        </w:rPr>
        <w:t xml:space="preserve"> </w:t>
      </w:r>
      <w:r w:rsidR="006C3322" w:rsidRPr="00150D78">
        <w:rPr>
          <w:rFonts w:ascii="Times New Roman" w:hAnsi="Times New Roman" w:cs="Times New Roman"/>
          <w:color w:val="000000" w:themeColor="text1"/>
          <w:sz w:val="28"/>
          <w:szCs w:val="28"/>
        </w:rPr>
        <w:t>рынк</w:t>
      </w:r>
      <w:r w:rsidRPr="00150D78">
        <w:rPr>
          <w:rFonts w:ascii="Times New Roman" w:hAnsi="Times New Roman" w:cs="Times New Roman"/>
          <w:color w:val="000000" w:themeColor="text1"/>
          <w:sz w:val="28"/>
          <w:szCs w:val="28"/>
        </w:rPr>
        <w:t>а ценных бумаг</w:t>
      </w:r>
      <w:r w:rsidR="00E47578">
        <w:rPr>
          <w:rFonts w:ascii="Times New Roman" w:hAnsi="Times New Roman" w:cs="Times New Roman"/>
          <w:color w:val="000000" w:themeColor="text1"/>
          <w:sz w:val="28"/>
          <w:szCs w:val="28"/>
        </w:rPr>
        <w:t>)</w:t>
      </w:r>
      <w:r w:rsidR="00775450" w:rsidRPr="00150D78">
        <w:rPr>
          <w:rFonts w:ascii="Times New Roman" w:hAnsi="Times New Roman" w:cs="Times New Roman"/>
          <w:color w:val="000000" w:themeColor="text1"/>
          <w:sz w:val="28"/>
          <w:szCs w:val="28"/>
        </w:rPr>
        <w:t xml:space="preserve"> и экономически</w:t>
      </w:r>
      <w:r w:rsidRPr="00150D78">
        <w:rPr>
          <w:rFonts w:ascii="Times New Roman" w:hAnsi="Times New Roman" w:cs="Times New Roman"/>
          <w:color w:val="000000" w:themeColor="text1"/>
          <w:sz w:val="28"/>
          <w:szCs w:val="28"/>
        </w:rPr>
        <w:t>е</w:t>
      </w:r>
      <w:r w:rsidR="00775450" w:rsidRPr="00150D78">
        <w:rPr>
          <w:rFonts w:ascii="Times New Roman" w:hAnsi="Times New Roman" w:cs="Times New Roman"/>
          <w:color w:val="000000" w:themeColor="text1"/>
          <w:sz w:val="28"/>
          <w:szCs w:val="28"/>
        </w:rPr>
        <w:t xml:space="preserve"> </w:t>
      </w:r>
      <w:r w:rsidR="006C3322" w:rsidRPr="00150D78">
        <w:rPr>
          <w:rFonts w:ascii="Times New Roman" w:hAnsi="Times New Roman" w:cs="Times New Roman"/>
          <w:color w:val="000000" w:themeColor="text1"/>
          <w:sz w:val="28"/>
          <w:szCs w:val="28"/>
        </w:rPr>
        <w:t>цел</w:t>
      </w:r>
      <w:r w:rsidRPr="00150D78">
        <w:rPr>
          <w:rFonts w:ascii="Times New Roman" w:hAnsi="Times New Roman" w:cs="Times New Roman"/>
          <w:color w:val="000000" w:themeColor="text1"/>
          <w:sz w:val="28"/>
          <w:szCs w:val="28"/>
        </w:rPr>
        <w:t xml:space="preserve">и </w:t>
      </w:r>
      <w:r w:rsidR="00E47578">
        <w:rPr>
          <w:rFonts w:ascii="Times New Roman" w:hAnsi="Times New Roman" w:cs="Times New Roman"/>
        </w:rPr>
        <w:t>(</w:t>
      </w:r>
      <w:r w:rsidR="006C3322" w:rsidRPr="00150D78">
        <w:rPr>
          <w:rFonts w:ascii="Times New Roman" w:hAnsi="Times New Roman" w:cs="Times New Roman"/>
          <w:color w:val="000000" w:themeColor="text1"/>
          <w:sz w:val="28"/>
          <w:szCs w:val="28"/>
        </w:rPr>
        <w:t>получе</w:t>
      </w:r>
      <w:r w:rsidR="00775450" w:rsidRPr="00150D78">
        <w:rPr>
          <w:rFonts w:ascii="Times New Roman" w:hAnsi="Times New Roman" w:cs="Times New Roman"/>
          <w:color w:val="000000" w:themeColor="text1"/>
          <w:sz w:val="28"/>
          <w:szCs w:val="28"/>
        </w:rPr>
        <w:t>ние пр</w:t>
      </w:r>
      <w:r w:rsidRPr="00150D78">
        <w:rPr>
          <w:rFonts w:ascii="Times New Roman" w:hAnsi="Times New Roman" w:cs="Times New Roman"/>
          <w:color w:val="000000" w:themeColor="text1"/>
          <w:sz w:val="28"/>
          <w:szCs w:val="28"/>
        </w:rPr>
        <w:t>ибыли</w:t>
      </w:r>
      <w:r w:rsidR="00E47578">
        <w:rPr>
          <w:rFonts w:ascii="Times New Roman" w:hAnsi="Times New Roman" w:cs="Times New Roman"/>
          <w:color w:val="000000" w:themeColor="text1"/>
          <w:sz w:val="28"/>
          <w:szCs w:val="28"/>
        </w:rPr>
        <w:t>)</w:t>
      </w:r>
      <w:r w:rsidR="00775450" w:rsidRPr="00150D78">
        <w:rPr>
          <w:rFonts w:ascii="Times New Roman" w:hAnsi="Times New Roman" w:cs="Times New Roman"/>
          <w:color w:val="000000" w:themeColor="text1"/>
          <w:sz w:val="28"/>
          <w:szCs w:val="28"/>
        </w:rPr>
        <w:t xml:space="preserve">. </w:t>
      </w:r>
      <w:r w:rsidR="000A4187" w:rsidRPr="00150D78">
        <w:rPr>
          <w:rFonts w:ascii="Times New Roman" w:hAnsi="Times New Roman" w:cs="Times New Roman"/>
          <w:color w:val="000000" w:themeColor="text1"/>
          <w:sz w:val="28"/>
          <w:szCs w:val="28"/>
        </w:rPr>
        <w:t xml:space="preserve">Но, если рассматривать эти договоры с гражданско-правовой точки зрения, то </w:t>
      </w:r>
      <w:r w:rsidR="00775450" w:rsidRPr="00150D78">
        <w:rPr>
          <w:rFonts w:ascii="Times New Roman" w:hAnsi="Times New Roman" w:cs="Times New Roman"/>
          <w:color w:val="000000" w:themeColor="text1"/>
          <w:sz w:val="28"/>
          <w:szCs w:val="28"/>
        </w:rPr>
        <w:t xml:space="preserve">договор доверительного </w:t>
      </w:r>
      <w:r w:rsidR="006C3322" w:rsidRPr="00150D78">
        <w:rPr>
          <w:rFonts w:ascii="Times New Roman" w:hAnsi="Times New Roman" w:cs="Times New Roman"/>
          <w:color w:val="000000" w:themeColor="text1"/>
          <w:sz w:val="28"/>
          <w:szCs w:val="28"/>
        </w:rPr>
        <w:t>упра</w:t>
      </w:r>
      <w:r w:rsidR="00775450" w:rsidRPr="00150D78">
        <w:rPr>
          <w:rFonts w:ascii="Times New Roman" w:hAnsi="Times New Roman" w:cs="Times New Roman"/>
          <w:color w:val="000000" w:themeColor="text1"/>
          <w:sz w:val="28"/>
          <w:szCs w:val="28"/>
        </w:rPr>
        <w:t xml:space="preserve">вления является самостоятельным </w:t>
      </w:r>
      <w:r w:rsidR="006C3322" w:rsidRPr="00150D78">
        <w:rPr>
          <w:rFonts w:ascii="Times New Roman" w:hAnsi="Times New Roman" w:cs="Times New Roman"/>
          <w:color w:val="000000" w:themeColor="text1"/>
          <w:sz w:val="28"/>
          <w:szCs w:val="28"/>
        </w:rPr>
        <w:t>видом договора</w:t>
      </w:r>
      <w:r w:rsidR="002613F7">
        <w:rPr>
          <w:rFonts w:ascii="Times New Roman" w:hAnsi="Times New Roman" w:cs="Times New Roman"/>
          <w:color w:val="000000" w:themeColor="text1"/>
          <w:sz w:val="28"/>
          <w:szCs w:val="28"/>
        </w:rPr>
        <w:t>.</w:t>
      </w:r>
      <w:r w:rsidRPr="00150D78">
        <w:rPr>
          <w:rStyle w:val="a5"/>
          <w:rFonts w:ascii="Times New Roman" w:hAnsi="Times New Roman" w:cs="Times New Roman"/>
          <w:color w:val="000000" w:themeColor="text1"/>
          <w:sz w:val="28"/>
          <w:szCs w:val="28"/>
        </w:rPr>
        <w:footnoteReference w:id="67"/>
      </w:r>
    </w:p>
    <w:p w:rsidR="008613DE" w:rsidRPr="00150D78" w:rsidRDefault="008613DE" w:rsidP="008613DE">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Центральный Банк России указывает, что особенностью по заключению договора доверительного управления </w:t>
      </w:r>
      <w:r w:rsidR="00B0291D" w:rsidRPr="00150D78">
        <w:rPr>
          <w:rFonts w:ascii="Times New Roman" w:hAnsi="Times New Roman" w:cs="Times New Roman"/>
          <w:color w:val="000000" w:themeColor="text1"/>
          <w:sz w:val="28"/>
          <w:szCs w:val="28"/>
        </w:rPr>
        <w:t xml:space="preserve">являются </w:t>
      </w:r>
      <w:r w:rsidRPr="00150D78">
        <w:rPr>
          <w:rFonts w:ascii="Times New Roman" w:hAnsi="Times New Roman" w:cs="Times New Roman"/>
          <w:color w:val="000000" w:themeColor="text1"/>
          <w:sz w:val="28"/>
          <w:szCs w:val="28"/>
        </w:rPr>
        <w:t xml:space="preserve">преддоговорные отношения инвестора и управляющей компании. Целью преддоговорных отношении между инвестором и управляющей компаний является определение </w:t>
      </w:r>
      <w:r w:rsidRPr="00150D78">
        <w:rPr>
          <w:rFonts w:ascii="Times New Roman" w:hAnsi="Times New Roman" w:cs="Times New Roman"/>
          <w:color w:val="000000" w:themeColor="text1"/>
          <w:sz w:val="28"/>
          <w:szCs w:val="28"/>
        </w:rPr>
        <w:lastRenderedPageBreak/>
        <w:t>инвестиционного профиля клиента, при отсутствии которого доверительное управление не представляется возможным</w:t>
      </w:r>
      <w:r w:rsidR="002613F7">
        <w:rPr>
          <w:rFonts w:ascii="Times New Roman" w:hAnsi="Times New Roman" w:cs="Times New Roman"/>
          <w:color w:val="000000" w:themeColor="text1"/>
          <w:sz w:val="28"/>
          <w:szCs w:val="28"/>
        </w:rPr>
        <w:t>.</w:t>
      </w:r>
      <w:r w:rsidRPr="00150D78">
        <w:rPr>
          <w:rStyle w:val="a5"/>
          <w:rFonts w:ascii="Times New Roman" w:hAnsi="Times New Roman" w:cs="Times New Roman"/>
          <w:color w:val="000000" w:themeColor="text1"/>
          <w:sz w:val="28"/>
          <w:szCs w:val="28"/>
        </w:rPr>
        <w:footnoteReference w:id="68"/>
      </w:r>
    </w:p>
    <w:p w:rsidR="00775450" w:rsidRDefault="008613DE" w:rsidP="0077545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Далее следует сам процесс </w:t>
      </w:r>
      <w:r w:rsidR="00F93994" w:rsidRPr="00150D78">
        <w:rPr>
          <w:rFonts w:ascii="Times New Roman" w:hAnsi="Times New Roman" w:cs="Times New Roman"/>
          <w:color w:val="000000" w:themeColor="text1"/>
          <w:sz w:val="28"/>
          <w:szCs w:val="28"/>
        </w:rPr>
        <w:t>заключения</w:t>
      </w:r>
      <w:r w:rsidRPr="00150D78">
        <w:rPr>
          <w:rFonts w:ascii="Times New Roman" w:hAnsi="Times New Roman" w:cs="Times New Roman"/>
          <w:color w:val="000000" w:themeColor="text1"/>
          <w:sz w:val="28"/>
          <w:szCs w:val="28"/>
        </w:rPr>
        <w:t xml:space="preserve"> договора, </w:t>
      </w:r>
      <w:r w:rsidR="00F93994" w:rsidRPr="00150D78">
        <w:rPr>
          <w:rFonts w:ascii="Times New Roman" w:hAnsi="Times New Roman" w:cs="Times New Roman"/>
          <w:color w:val="000000" w:themeColor="text1"/>
          <w:sz w:val="28"/>
          <w:szCs w:val="28"/>
        </w:rPr>
        <w:t>который,</w:t>
      </w:r>
      <w:r w:rsidRPr="00150D78">
        <w:rPr>
          <w:rFonts w:ascii="Times New Roman" w:hAnsi="Times New Roman" w:cs="Times New Roman"/>
          <w:color w:val="000000" w:themeColor="text1"/>
          <w:sz w:val="28"/>
          <w:szCs w:val="28"/>
        </w:rPr>
        <w:t xml:space="preserve"> как и в случае с брокерским договором, </w:t>
      </w:r>
      <w:r w:rsidR="00F93994" w:rsidRPr="00150D78">
        <w:rPr>
          <w:rFonts w:ascii="Times New Roman" w:hAnsi="Times New Roman" w:cs="Times New Roman"/>
          <w:color w:val="000000" w:themeColor="text1"/>
          <w:sz w:val="28"/>
          <w:szCs w:val="28"/>
        </w:rPr>
        <w:t xml:space="preserve">оформляется путем подписания соответствующего заявления, в котором указано, что клиент присоединяется к </w:t>
      </w:r>
      <w:r w:rsidR="00775450" w:rsidRPr="00150D78">
        <w:rPr>
          <w:rFonts w:ascii="Times New Roman" w:hAnsi="Times New Roman" w:cs="Times New Roman"/>
          <w:color w:val="000000" w:themeColor="text1"/>
          <w:sz w:val="28"/>
          <w:szCs w:val="28"/>
        </w:rPr>
        <w:t xml:space="preserve">договору доверительного управления имуществом (ст. </w:t>
      </w:r>
      <w:r w:rsidR="00F93994" w:rsidRPr="00150D78">
        <w:rPr>
          <w:rFonts w:ascii="Times New Roman" w:hAnsi="Times New Roman" w:cs="Times New Roman"/>
          <w:color w:val="000000" w:themeColor="text1"/>
          <w:sz w:val="28"/>
          <w:szCs w:val="28"/>
        </w:rPr>
        <w:t>428 ГК РФ) и прочим положениям</w:t>
      </w:r>
      <w:r w:rsidR="002613F7">
        <w:rPr>
          <w:rFonts w:ascii="Times New Roman" w:hAnsi="Times New Roman" w:cs="Times New Roman"/>
          <w:color w:val="000000" w:themeColor="text1"/>
          <w:sz w:val="28"/>
          <w:szCs w:val="28"/>
        </w:rPr>
        <w:t>.</w:t>
      </w:r>
      <w:r w:rsidRPr="00150D78">
        <w:rPr>
          <w:rStyle w:val="a5"/>
          <w:rFonts w:ascii="Times New Roman" w:hAnsi="Times New Roman" w:cs="Times New Roman"/>
          <w:color w:val="000000" w:themeColor="text1"/>
          <w:sz w:val="28"/>
          <w:szCs w:val="28"/>
        </w:rPr>
        <w:footnoteReference w:id="69"/>
      </w:r>
      <w:r w:rsidR="00775450" w:rsidRPr="00150D78">
        <w:rPr>
          <w:rFonts w:ascii="Times New Roman" w:hAnsi="Times New Roman" w:cs="Times New Roman"/>
          <w:color w:val="000000" w:themeColor="text1"/>
          <w:sz w:val="28"/>
          <w:szCs w:val="28"/>
        </w:rPr>
        <w:t xml:space="preserve"> </w:t>
      </w:r>
      <w:r w:rsidR="000A4187" w:rsidRPr="00150D78">
        <w:rPr>
          <w:rFonts w:ascii="Times New Roman" w:hAnsi="Times New Roman" w:cs="Times New Roman"/>
          <w:color w:val="000000" w:themeColor="text1"/>
          <w:sz w:val="28"/>
          <w:szCs w:val="28"/>
        </w:rPr>
        <w:t xml:space="preserve">В таком заявлении, как правило, сам учредитель управления соглашается с выбранной </w:t>
      </w:r>
      <w:r w:rsidR="00775450" w:rsidRPr="00150D78">
        <w:rPr>
          <w:rFonts w:ascii="Times New Roman" w:hAnsi="Times New Roman" w:cs="Times New Roman"/>
          <w:color w:val="000000" w:themeColor="text1"/>
          <w:sz w:val="28"/>
          <w:szCs w:val="28"/>
        </w:rPr>
        <w:t>им инвестиционной стратеги</w:t>
      </w:r>
      <w:r w:rsidR="000A4187" w:rsidRPr="00150D78">
        <w:rPr>
          <w:rFonts w:ascii="Times New Roman" w:hAnsi="Times New Roman" w:cs="Times New Roman"/>
          <w:color w:val="000000" w:themeColor="text1"/>
          <w:sz w:val="28"/>
          <w:szCs w:val="28"/>
        </w:rPr>
        <w:t>ей</w:t>
      </w:r>
      <w:r w:rsidR="00775450" w:rsidRPr="00150D78">
        <w:rPr>
          <w:rFonts w:ascii="Times New Roman" w:hAnsi="Times New Roman" w:cs="Times New Roman"/>
          <w:color w:val="000000" w:themeColor="text1"/>
          <w:sz w:val="28"/>
          <w:szCs w:val="28"/>
        </w:rPr>
        <w:t xml:space="preserve"> доверительного управления, в том числе согл</w:t>
      </w:r>
      <w:r w:rsidR="007E207D" w:rsidRPr="00150D78">
        <w:rPr>
          <w:rFonts w:ascii="Times New Roman" w:hAnsi="Times New Roman" w:cs="Times New Roman"/>
          <w:color w:val="000000" w:themeColor="text1"/>
          <w:sz w:val="28"/>
          <w:szCs w:val="28"/>
        </w:rPr>
        <w:t>асен с инвестиционным профилем</w:t>
      </w:r>
      <w:r w:rsidR="00775450" w:rsidRPr="00150D78">
        <w:rPr>
          <w:color w:val="000000" w:themeColor="text1"/>
        </w:rPr>
        <w:t xml:space="preserve"> </w:t>
      </w:r>
      <w:r w:rsidR="00F93994" w:rsidRPr="00150D78">
        <w:rPr>
          <w:rFonts w:ascii="Times New Roman" w:hAnsi="Times New Roman" w:cs="Times New Roman"/>
          <w:color w:val="000000" w:themeColor="text1"/>
          <w:sz w:val="28"/>
          <w:szCs w:val="28"/>
        </w:rPr>
        <w:t>стратегии,</w:t>
      </w:r>
      <w:r w:rsidR="00775450" w:rsidRPr="00150D78">
        <w:rPr>
          <w:rFonts w:ascii="Times New Roman" w:hAnsi="Times New Roman" w:cs="Times New Roman"/>
          <w:color w:val="000000" w:themeColor="text1"/>
          <w:sz w:val="28"/>
          <w:szCs w:val="28"/>
        </w:rPr>
        <w:t xml:space="preserve"> с ее ожидаемой </w:t>
      </w:r>
      <w:r w:rsidR="00F93994" w:rsidRPr="00150D78">
        <w:rPr>
          <w:rFonts w:ascii="Times New Roman" w:hAnsi="Times New Roman" w:cs="Times New Roman"/>
          <w:color w:val="000000" w:themeColor="text1"/>
          <w:sz w:val="28"/>
          <w:szCs w:val="28"/>
        </w:rPr>
        <w:t>доходностью,</w:t>
      </w:r>
      <w:r w:rsidR="00775450" w:rsidRPr="00150D78">
        <w:rPr>
          <w:rFonts w:ascii="Times New Roman" w:hAnsi="Times New Roman" w:cs="Times New Roman"/>
          <w:color w:val="000000" w:themeColor="text1"/>
          <w:sz w:val="28"/>
          <w:szCs w:val="28"/>
        </w:rPr>
        <w:t xml:space="preserve"> с допустимым риском инвестиционного профиля. Данное заявление являетс</w:t>
      </w:r>
      <w:r w:rsidR="007E207D" w:rsidRPr="00150D78">
        <w:rPr>
          <w:rFonts w:ascii="Times New Roman" w:hAnsi="Times New Roman" w:cs="Times New Roman"/>
          <w:color w:val="000000" w:themeColor="text1"/>
          <w:sz w:val="28"/>
          <w:szCs w:val="28"/>
        </w:rPr>
        <w:t>я неотъемлемой частью договора</w:t>
      </w:r>
      <w:r w:rsidR="002613F7">
        <w:rPr>
          <w:rFonts w:ascii="Times New Roman" w:hAnsi="Times New Roman" w:cs="Times New Roman"/>
          <w:color w:val="000000" w:themeColor="text1"/>
          <w:sz w:val="28"/>
          <w:szCs w:val="28"/>
        </w:rPr>
        <w:t>.</w:t>
      </w:r>
      <w:r w:rsidR="007E207D" w:rsidRPr="00150D78">
        <w:rPr>
          <w:rStyle w:val="a5"/>
          <w:rFonts w:ascii="Times New Roman" w:hAnsi="Times New Roman" w:cs="Times New Roman"/>
          <w:color w:val="000000" w:themeColor="text1"/>
          <w:sz w:val="28"/>
          <w:szCs w:val="28"/>
        </w:rPr>
        <w:footnoteReference w:id="70"/>
      </w:r>
    </w:p>
    <w:p w:rsidR="0020253F" w:rsidRPr="00150D78" w:rsidRDefault="002613F7" w:rsidP="0020253F">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договор о брокерском обслуживании и договор доверительного управления являются главными инструментами для инвестирования на финансовых рынках для непрофессиональных участников.</w:t>
      </w:r>
      <w:r w:rsidR="0020253F">
        <w:rPr>
          <w:rFonts w:ascii="Times New Roman" w:hAnsi="Times New Roman" w:cs="Times New Roman"/>
          <w:color w:val="000000" w:themeColor="text1"/>
          <w:sz w:val="28"/>
          <w:szCs w:val="28"/>
        </w:rPr>
        <w:t xml:space="preserve"> Природа указанных договоров влияет на их судьбу в случае универсального правопреемства. </w:t>
      </w:r>
      <w:r w:rsidR="0020253F" w:rsidRPr="00150D78">
        <w:rPr>
          <w:rFonts w:ascii="Times New Roman" w:hAnsi="Times New Roman" w:cs="Times New Roman"/>
          <w:color w:val="000000" w:themeColor="text1"/>
          <w:sz w:val="28"/>
          <w:szCs w:val="28"/>
        </w:rPr>
        <w:t xml:space="preserve">В нотариальной практике часто возникает вопрос о наследовании не только активов наследодателя-инвестора, но и прав и обязанностей по соответствующим договорам. </w:t>
      </w:r>
    </w:p>
    <w:p w:rsidR="006002F7" w:rsidRPr="00150D78" w:rsidRDefault="006002F7" w:rsidP="0020253F">
      <w:pPr>
        <w:pageBreakBefore/>
        <w:widowControl w:val="0"/>
        <w:autoSpaceDE w:val="0"/>
        <w:autoSpaceDN w:val="0"/>
        <w:adjustRightInd w:val="0"/>
        <w:spacing w:after="0" w:line="360" w:lineRule="auto"/>
        <w:jc w:val="center"/>
        <w:rPr>
          <w:rFonts w:ascii="Times New Roman" w:hAnsi="Times New Roman" w:cs="Times New Roman"/>
          <w:b/>
          <w:i/>
          <w:color w:val="000000" w:themeColor="text1"/>
          <w:sz w:val="28"/>
          <w:szCs w:val="28"/>
        </w:rPr>
      </w:pPr>
      <w:r w:rsidRPr="00150D78">
        <w:rPr>
          <w:rFonts w:ascii="Times New Roman" w:hAnsi="Times New Roman" w:cs="Times New Roman"/>
          <w:b/>
          <w:color w:val="000000" w:themeColor="text1"/>
          <w:sz w:val="28"/>
          <w:szCs w:val="28"/>
        </w:rPr>
        <w:lastRenderedPageBreak/>
        <w:t>Глава 2. Финансовые активы в свете наследственного права</w:t>
      </w:r>
    </w:p>
    <w:p w:rsidR="006002F7" w:rsidRPr="00150D78" w:rsidRDefault="000D1C31" w:rsidP="0020253F">
      <w:pPr>
        <w:pStyle w:val="1"/>
        <w:spacing w:before="0" w:line="360" w:lineRule="auto"/>
        <w:jc w:val="center"/>
        <w:rPr>
          <w:rFonts w:ascii="Times New Roman" w:hAnsi="Times New Roman" w:cs="Times New Roman"/>
          <w:b/>
          <w:color w:val="000000" w:themeColor="text1"/>
          <w:sz w:val="28"/>
          <w:szCs w:val="28"/>
        </w:rPr>
      </w:pPr>
      <w:bookmarkStart w:id="5" w:name="_Toc134446482"/>
      <w:r w:rsidRPr="00150D78">
        <w:rPr>
          <w:rFonts w:ascii="Times New Roman" w:hAnsi="Times New Roman" w:cs="Times New Roman"/>
          <w:b/>
          <w:color w:val="000000" w:themeColor="text1"/>
          <w:sz w:val="28"/>
          <w:szCs w:val="28"/>
        </w:rPr>
        <w:t xml:space="preserve">2.1. </w:t>
      </w:r>
      <w:r w:rsidR="006002F7" w:rsidRPr="00150D78">
        <w:rPr>
          <w:rFonts w:ascii="Times New Roman" w:hAnsi="Times New Roman" w:cs="Times New Roman"/>
          <w:b/>
          <w:color w:val="000000" w:themeColor="text1"/>
          <w:sz w:val="28"/>
          <w:szCs w:val="28"/>
        </w:rPr>
        <w:t>Судьба договоров в случае универсального правопреемства</w:t>
      </w:r>
      <w:bookmarkEnd w:id="5"/>
    </w:p>
    <w:p w:rsidR="00962A89" w:rsidRPr="00150D78" w:rsidRDefault="00962A89" w:rsidP="0004376A">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Как было </w:t>
      </w:r>
      <w:r w:rsidR="005F28B1" w:rsidRPr="00150D78">
        <w:rPr>
          <w:rFonts w:ascii="Times New Roman" w:hAnsi="Times New Roman" w:cs="Times New Roman"/>
          <w:color w:val="000000" w:themeColor="text1"/>
          <w:sz w:val="28"/>
          <w:szCs w:val="28"/>
        </w:rPr>
        <w:t>написано</w:t>
      </w:r>
      <w:r w:rsidRPr="00150D78">
        <w:rPr>
          <w:rFonts w:ascii="Times New Roman" w:hAnsi="Times New Roman" w:cs="Times New Roman"/>
          <w:color w:val="000000" w:themeColor="text1"/>
          <w:sz w:val="28"/>
          <w:szCs w:val="28"/>
        </w:rPr>
        <w:t xml:space="preserve"> выше </w:t>
      </w:r>
      <w:r w:rsidRPr="00150D78">
        <w:rPr>
          <w:rFonts w:ascii="Times New Roman" w:hAnsi="Times New Roman" w:cs="Times New Roman"/>
          <w:b/>
          <w:color w:val="000000" w:themeColor="text1"/>
          <w:sz w:val="28"/>
          <w:szCs w:val="28"/>
        </w:rPr>
        <w:t>договор на брокерское обслуживание</w:t>
      </w:r>
      <w:r w:rsidRPr="00150D78">
        <w:rPr>
          <w:rFonts w:ascii="Times New Roman" w:hAnsi="Times New Roman" w:cs="Times New Roman"/>
          <w:color w:val="000000" w:themeColor="text1"/>
          <w:sz w:val="28"/>
          <w:szCs w:val="28"/>
        </w:rPr>
        <w:t xml:space="preserve"> </w:t>
      </w:r>
      <w:r w:rsidR="000A73D9" w:rsidRPr="00150D78">
        <w:rPr>
          <w:rFonts w:ascii="Times New Roman" w:hAnsi="Times New Roman" w:cs="Times New Roman"/>
          <w:color w:val="000000" w:themeColor="text1"/>
          <w:sz w:val="28"/>
          <w:szCs w:val="28"/>
        </w:rPr>
        <w:t xml:space="preserve">относится к агентскому договору, но в тоже время </w:t>
      </w:r>
      <w:r w:rsidRPr="00150D78">
        <w:rPr>
          <w:rFonts w:ascii="Times New Roman" w:hAnsi="Times New Roman" w:cs="Times New Roman"/>
          <w:color w:val="000000" w:themeColor="text1"/>
          <w:sz w:val="28"/>
          <w:szCs w:val="28"/>
        </w:rPr>
        <w:t>может относится к одному из или всем одновременно видам: поручен</w:t>
      </w:r>
      <w:r w:rsidR="000A73D9" w:rsidRPr="00150D78">
        <w:rPr>
          <w:rFonts w:ascii="Times New Roman" w:hAnsi="Times New Roman" w:cs="Times New Roman"/>
          <w:color w:val="000000" w:themeColor="text1"/>
          <w:sz w:val="28"/>
          <w:szCs w:val="28"/>
        </w:rPr>
        <w:t>ия, комиссии, агентск</w:t>
      </w:r>
      <w:r w:rsidR="005F28B1" w:rsidRPr="00150D78">
        <w:rPr>
          <w:rFonts w:ascii="Times New Roman" w:hAnsi="Times New Roman" w:cs="Times New Roman"/>
          <w:color w:val="000000" w:themeColor="text1"/>
          <w:sz w:val="28"/>
          <w:szCs w:val="28"/>
        </w:rPr>
        <w:t>ого</w:t>
      </w:r>
      <w:r w:rsidR="000A73D9" w:rsidRPr="00150D78">
        <w:rPr>
          <w:rFonts w:ascii="Times New Roman" w:hAnsi="Times New Roman" w:cs="Times New Roman"/>
          <w:color w:val="000000" w:themeColor="text1"/>
          <w:sz w:val="28"/>
          <w:szCs w:val="28"/>
        </w:rPr>
        <w:t xml:space="preserve"> договор</w:t>
      </w:r>
      <w:r w:rsidR="005F28B1" w:rsidRPr="00150D78">
        <w:rPr>
          <w:rFonts w:ascii="Times New Roman" w:hAnsi="Times New Roman" w:cs="Times New Roman"/>
          <w:color w:val="000000" w:themeColor="text1"/>
          <w:sz w:val="28"/>
          <w:szCs w:val="28"/>
        </w:rPr>
        <w:t>а</w:t>
      </w:r>
      <w:r w:rsidR="000A73D9" w:rsidRPr="00150D78">
        <w:rPr>
          <w:rFonts w:ascii="Times New Roman" w:hAnsi="Times New Roman" w:cs="Times New Roman"/>
          <w:color w:val="000000" w:themeColor="text1"/>
          <w:sz w:val="28"/>
          <w:szCs w:val="28"/>
        </w:rPr>
        <w:t xml:space="preserve"> </w:t>
      </w:r>
      <w:r w:rsidR="005F28B1" w:rsidRPr="00150D78">
        <w:rPr>
          <w:rFonts w:ascii="Times New Roman" w:hAnsi="Times New Roman" w:cs="Times New Roman"/>
          <w:color w:val="000000" w:themeColor="text1"/>
          <w:sz w:val="28"/>
          <w:szCs w:val="28"/>
        </w:rPr>
        <w:t>(</w:t>
      </w:r>
      <w:r w:rsidR="000A73D9" w:rsidRPr="00150D78">
        <w:rPr>
          <w:rFonts w:ascii="Times New Roman" w:hAnsi="Times New Roman" w:cs="Times New Roman"/>
          <w:color w:val="000000" w:themeColor="text1"/>
          <w:sz w:val="28"/>
          <w:szCs w:val="28"/>
        </w:rPr>
        <w:t>в зависимости от условий к</w:t>
      </w:r>
      <w:r w:rsidR="009A2ACA" w:rsidRPr="00150D78">
        <w:rPr>
          <w:rFonts w:ascii="Times New Roman" w:hAnsi="Times New Roman" w:cs="Times New Roman"/>
          <w:color w:val="000000" w:themeColor="text1"/>
          <w:sz w:val="28"/>
          <w:szCs w:val="28"/>
        </w:rPr>
        <w:t xml:space="preserve"> которым присоединяется клиент</w:t>
      </w:r>
      <w:r w:rsidR="005F28B1" w:rsidRPr="00150D78">
        <w:rPr>
          <w:rFonts w:ascii="Times New Roman" w:hAnsi="Times New Roman" w:cs="Times New Roman"/>
          <w:color w:val="000000" w:themeColor="text1"/>
          <w:sz w:val="28"/>
          <w:szCs w:val="28"/>
        </w:rPr>
        <w:t>)</w:t>
      </w:r>
      <w:r w:rsidR="009A2ACA" w:rsidRPr="00150D78">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rPr>
        <w:t xml:space="preserve">Наследование </w:t>
      </w:r>
      <w:r w:rsidR="00961520" w:rsidRPr="00150D78">
        <w:rPr>
          <w:rFonts w:ascii="Times New Roman" w:hAnsi="Times New Roman" w:cs="Times New Roman"/>
          <w:color w:val="000000" w:themeColor="text1"/>
          <w:sz w:val="28"/>
          <w:szCs w:val="28"/>
        </w:rPr>
        <w:t xml:space="preserve">именно </w:t>
      </w:r>
      <w:r w:rsidRPr="00150D78">
        <w:rPr>
          <w:rFonts w:ascii="Times New Roman" w:hAnsi="Times New Roman" w:cs="Times New Roman"/>
          <w:color w:val="000000" w:themeColor="text1"/>
          <w:sz w:val="28"/>
          <w:szCs w:val="28"/>
        </w:rPr>
        <w:t xml:space="preserve">по таким договорам вызывает споры, поскольку при наличии неразрывной связи договорных прав и обязанностей с личностью наследодателя согласно </w:t>
      </w:r>
      <w:r w:rsidR="00B0291D" w:rsidRPr="00150D78">
        <w:rPr>
          <w:rFonts w:ascii="Times New Roman" w:hAnsi="Times New Roman" w:cs="Times New Roman"/>
          <w:color w:val="000000" w:themeColor="text1"/>
          <w:sz w:val="28"/>
          <w:szCs w:val="28"/>
        </w:rPr>
        <w:t>ГК РФ,</w:t>
      </w:r>
      <w:r w:rsidRPr="00150D78">
        <w:rPr>
          <w:rFonts w:ascii="Times New Roman" w:hAnsi="Times New Roman" w:cs="Times New Roman"/>
          <w:color w:val="000000" w:themeColor="text1"/>
          <w:sz w:val="28"/>
          <w:szCs w:val="28"/>
        </w:rPr>
        <w:t xml:space="preserve"> их наследование не допускается.</w:t>
      </w:r>
    </w:p>
    <w:p w:rsidR="00961520" w:rsidRPr="00150D78" w:rsidRDefault="001A7C39" w:rsidP="00C968F2">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Вопрос о том, прекращается ли агентский договор смертью принципала, в законе прямо не решен.</w:t>
      </w:r>
      <w:r w:rsidR="00C968F2" w:rsidRPr="00150D78">
        <w:rPr>
          <w:color w:val="000000" w:themeColor="text1"/>
        </w:rPr>
        <w:t xml:space="preserve"> </w:t>
      </w:r>
      <w:r w:rsidR="00C968F2" w:rsidRPr="00150D78">
        <w:rPr>
          <w:rFonts w:ascii="Times New Roman" w:hAnsi="Times New Roman" w:cs="Times New Roman"/>
          <w:color w:val="000000" w:themeColor="text1"/>
          <w:sz w:val="28"/>
          <w:szCs w:val="28"/>
        </w:rPr>
        <w:t xml:space="preserve">Условие о прекращении договора о брокерском обслуживании смертью принципала может быть предусмотрено в самом договоре (ст. 407 ГК РФ). </w:t>
      </w:r>
      <w:r w:rsidR="00961520" w:rsidRPr="00150D78">
        <w:rPr>
          <w:rFonts w:ascii="Times New Roman" w:hAnsi="Times New Roman" w:cs="Times New Roman"/>
          <w:color w:val="000000" w:themeColor="text1"/>
          <w:sz w:val="28"/>
          <w:szCs w:val="28"/>
        </w:rPr>
        <w:t xml:space="preserve">Если </w:t>
      </w:r>
      <w:r w:rsidR="00C968F2" w:rsidRPr="00150D78">
        <w:rPr>
          <w:rFonts w:ascii="Times New Roman" w:hAnsi="Times New Roman" w:cs="Times New Roman"/>
          <w:color w:val="000000" w:themeColor="text1"/>
          <w:sz w:val="28"/>
          <w:szCs w:val="28"/>
        </w:rPr>
        <w:t xml:space="preserve">такого положения </w:t>
      </w:r>
      <w:r w:rsidR="00961520" w:rsidRPr="00150D78">
        <w:rPr>
          <w:rFonts w:ascii="Times New Roman" w:hAnsi="Times New Roman" w:cs="Times New Roman"/>
          <w:color w:val="000000" w:themeColor="text1"/>
          <w:sz w:val="28"/>
          <w:szCs w:val="28"/>
        </w:rPr>
        <w:t xml:space="preserve">в договоре </w:t>
      </w:r>
      <w:r w:rsidR="00C968F2" w:rsidRPr="00150D78">
        <w:rPr>
          <w:rFonts w:ascii="Times New Roman" w:hAnsi="Times New Roman" w:cs="Times New Roman"/>
          <w:color w:val="000000" w:themeColor="text1"/>
          <w:sz w:val="28"/>
          <w:szCs w:val="28"/>
        </w:rPr>
        <w:t>нет,</w:t>
      </w:r>
      <w:r w:rsidR="00961520" w:rsidRPr="00150D78">
        <w:rPr>
          <w:rFonts w:ascii="Times New Roman" w:hAnsi="Times New Roman" w:cs="Times New Roman"/>
          <w:color w:val="000000" w:themeColor="text1"/>
          <w:sz w:val="28"/>
          <w:szCs w:val="28"/>
        </w:rPr>
        <w:t xml:space="preserve"> </w:t>
      </w:r>
      <w:r w:rsidR="000A73D9" w:rsidRPr="00150D78">
        <w:rPr>
          <w:rFonts w:ascii="Times New Roman" w:hAnsi="Times New Roman" w:cs="Times New Roman"/>
          <w:color w:val="000000" w:themeColor="text1"/>
          <w:sz w:val="28"/>
          <w:szCs w:val="28"/>
        </w:rPr>
        <w:t>следует</w:t>
      </w:r>
      <w:r w:rsidR="00961520" w:rsidRPr="00150D78">
        <w:rPr>
          <w:rFonts w:ascii="Times New Roman" w:hAnsi="Times New Roman" w:cs="Times New Roman"/>
          <w:color w:val="000000" w:themeColor="text1"/>
          <w:sz w:val="28"/>
          <w:szCs w:val="28"/>
        </w:rPr>
        <w:t xml:space="preserve"> обратиться к общим положениям ГК РФ о прекращении обязательств и нормам об агентском договоре.  </w:t>
      </w:r>
    </w:p>
    <w:p w:rsidR="00064E00" w:rsidRPr="00150D78" w:rsidRDefault="00685539" w:rsidP="00064E00">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Согласно ч</w:t>
      </w:r>
      <w:r w:rsidR="005F28B1" w:rsidRPr="00150D78">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 xml:space="preserve"> 3 ст</w:t>
      </w:r>
      <w:r w:rsidR="005F28B1" w:rsidRPr="00150D78">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 xml:space="preserve"> 1010 ГК РФ агентский договор прекращается вследствие смерти агента, признания его недееспособным, ограниченно дееспособным или безвестно отсутствующим.</w:t>
      </w:r>
    </w:p>
    <w:p w:rsidR="005F28B1" w:rsidRPr="00150D78" w:rsidRDefault="005F28B1" w:rsidP="0004376A">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Поскольку ст. 1010 ГК РФ установлено, что договор прекращается в случае смерти агента, но не содержит указаний на полное или частичное прекращение договора смертью принципала, следует вывод, что законодатель не предполагает автоматического прекращения отношений между сторонами при смерти принципала.</w:t>
      </w:r>
    </w:p>
    <w:p w:rsidR="001A7C39" w:rsidRPr="00150D78" w:rsidRDefault="00205BC9" w:rsidP="0004376A">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зависимости от того как действует агент, а именно </w:t>
      </w:r>
      <w:r w:rsidR="001A7C39" w:rsidRPr="00150D78">
        <w:rPr>
          <w:rFonts w:ascii="Times New Roman" w:hAnsi="Times New Roman" w:cs="Times New Roman"/>
          <w:color w:val="000000" w:themeColor="text1"/>
          <w:sz w:val="28"/>
          <w:szCs w:val="28"/>
        </w:rPr>
        <w:t xml:space="preserve">от имени принципала или от своего имени, применяются </w:t>
      </w:r>
      <w:r>
        <w:rPr>
          <w:rFonts w:ascii="Times New Roman" w:hAnsi="Times New Roman" w:cs="Times New Roman"/>
          <w:color w:val="000000" w:themeColor="text1"/>
          <w:sz w:val="28"/>
          <w:szCs w:val="28"/>
        </w:rPr>
        <w:t xml:space="preserve">соответствующие </w:t>
      </w:r>
      <w:r w:rsidR="001A7C39" w:rsidRPr="00150D78">
        <w:rPr>
          <w:rFonts w:ascii="Times New Roman" w:hAnsi="Times New Roman" w:cs="Times New Roman"/>
          <w:color w:val="000000" w:themeColor="text1"/>
          <w:sz w:val="28"/>
          <w:szCs w:val="28"/>
        </w:rPr>
        <w:t>правила, предусмотренные гл</w:t>
      </w:r>
      <w:r w:rsidR="00707B75">
        <w:rPr>
          <w:rFonts w:ascii="Times New Roman" w:hAnsi="Times New Roman" w:cs="Times New Roman"/>
          <w:color w:val="000000" w:themeColor="text1"/>
          <w:sz w:val="28"/>
          <w:szCs w:val="28"/>
        </w:rPr>
        <w:t>.</w:t>
      </w:r>
      <w:r w:rsidR="001A7C39" w:rsidRPr="00150D78">
        <w:rPr>
          <w:rFonts w:ascii="Times New Roman" w:hAnsi="Times New Roman" w:cs="Times New Roman"/>
          <w:color w:val="000000" w:themeColor="text1"/>
          <w:sz w:val="28"/>
          <w:szCs w:val="28"/>
        </w:rPr>
        <w:t xml:space="preserve"> 49 («Поручение») или гл</w:t>
      </w:r>
      <w:r w:rsidR="00707B75">
        <w:rPr>
          <w:rFonts w:ascii="Times New Roman" w:hAnsi="Times New Roman" w:cs="Times New Roman"/>
          <w:color w:val="000000" w:themeColor="text1"/>
          <w:sz w:val="28"/>
          <w:szCs w:val="28"/>
        </w:rPr>
        <w:t>.</w:t>
      </w:r>
      <w:r w:rsidR="001A7C39" w:rsidRPr="00150D78">
        <w:rPr>
          <w:rFonts w:ascii="Times New Roman" w:hAnsi="Times New Roman" w:cs="Times New Roman"/>
          <w:color w:val="000000" w:themeColor="text1"/>
          <w:sz w:val="28"/>
          <w:szCs w:val="28"/>
        </w:rPr>
        <w:t xml:space="preserve"> 51 («Комиссия») ГК РФ, если эти правила не противоречат специальным нормам об агентском договоре или его существу (ст. 1011 ГК РФ).</w:t>
      </w:r>
    </w:p>
    <w:p w:rsidR="00064E00" w:rsidRPr="00150D78" w:rsidRDefault="00064E00" w:rsidP="00064E00">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При этом </w:t>
      </w:r>
      <w:r w:rsidR="00C968F2" w:rsidRPr="00150D78">
        <w:rPr>
          <w:rFonts w:ascii="Times New Roman" w:hAnsi="Times New Roman" w:cs="Times New Roman"/>
          <w:color w:val="000000" w:themeColor="text1"/>
          <w:sz w:val="28"/>
          <w:szCs w:val="28"/>
        </w:rPr>
        <w:t>с</w:t>
      </w:r>
      <w:r w:rsidRPr="00150D78">
        <w:rPr>
          <w:rFonts w:ascii="Times New Roman" w:hAnsi="Times New Roman" w:cs="Times New Roman"/>
          <w:color w:val="000000" w:themeColor="text1"/>
          <w:sz w:val="28"/>
          <w:szCs w:val="28"/>
        </w:rPr>
        <w:t xml:space="preserve">огласно разъяснению высшей судебной инстанции, данному в пункте 15 Постановления Пленума </w:t>
      </w:r>
      <w:r w:rsidR="005F28B1" w:rsidRPr="00150D78">
        <w:rPr>
          <w:rFonts w:ascii="Times New Roman" w:hAnsi="Times New Roman" w:cs="Times New Roman"/>
          <w:color w:val="000000" w:themeColor="text1"/>
          <w:sz w:val="28"/>
          <w:szCs w:val="28"/>
        </w:rPr>
        <w:t>ВС РФ</w:t>
      </w:r>
      <w:r w:rsidRPr="00150D78">
        <w:rPr>
          <w:rFonts w:ascii="Times New Roman" w:hAnsi="Times New Roman" w:cs="Times New Roman"/>
          <w:color w:val="000000" w:themeColor="text1"/>
          <w:sz w:val="28"/>
          <w:szCs w:val="28"/>
        </w:rPr>
        <w:t xml:space="preserve"> </w:t>
      </w:r>
      <w:r w:rsidR="00016A0C" w:rsidRPr="00150D78">
        <w:rPr>
          <w:rFonts w:ascii="Times New Roman" w:hAnsi="Times New Roman" w:cs="Times New Roman"/>
          <w:color w:val="000000" w:themeColor="text1"/>
          <w:sz w:val="28"/>
          <w:szCs w:val="28"/>
        </w:rPr>
        <w:t>№</w:t>
      </w:r>
      <w:r w:rsidR="005F28B1" w:rsidRPr="00150D78">
        <w:rPr>
          <w:rFonts w:ascii="Times New Roman" w:hAnsi="Times New Roman" w:cs="Times New Roman"/>
          <w:color w:val="000000" w:themeColor="text1"/>
          <w:sz w:val="28"/>
          <w:szCs w:val="28"/>
        </w:rPr>
        <w:t xml:space="preserve"> 9 «</w:t>
      </w:r>
      <w:r w:rsidRPr="00150D78">
        <w:rPr>
          <w:rFonts w:ascii="Times New Roman" w:hAnsi="Times New Roman" w:cs="Times New Roman"/>
          <w:color w:val="000000" w:themeColor="text1"/>
          <w:sz w:val="28"/>
          <w:szCs w:val="28"/>
        </w:rPr>
        <w:t>О судебной п</w:t>
      </w:r>
      <w:r w:rsidR="005F28B1" w:rsidRPr="00150D78">
        <w:rPr>
          <w:rFonts w:ascii="Times New Roman" w:hAnsi="Times New Roman" w:cs="Times New Roman"/>
          <w:color w:val="000000" w:themeColor="text1"/>
          <w:sz w:val="28"/>
          <w:szCs w:val="28"/>
        </w:rPr>
        <w:t xml:space="preserve">рактике по </w:t>
      </w:r>
      <w:r w:rsidR="005F28B1" w:rsidRPr="00150D78">
        <w:rPr>
          <w:rFonts w:ascii="Times New Roman" w:hAnsi="Times New Roman" w:cs="Times New Roman"/>
          <w:color w:val="000000" w:themeColor="text1"/>
          <w:sz w:val="28"/>
          <w:szCs w:val="28"/>
        </w:rPr>
        <w:lastRenderedPageBreak/>
        <w:t>делам о наследовании»</w:t>
      </w:r>
      <w:r w:rsidR="00444BFD">
        <w:rPr>
          <w:rFonts w:ascii="Times New Roman" w:hAnsi="Times New Roman" w:cs="Times New Roman"/>
          <w:color w:val="000000" w:themeColor="text1"/>
          <w:sz w:val="28"/>
          <w:szCs w:val="28"/>
        </w:rPr>
        <w:t>,</w:t>
      </w:r>
      <w:r w:rsidRPr="00150D78">
        <w:rPr>
          <w:rStyle w:val="a5"/>
          <w:rFonts w:ascii="Times New Roman" w:hAnsi="Times New Roman" w:cs="Times New Roman"/>
          <w:color w:val="000000" w:themeColor="text1"/>
          <w:sz w:val="28"/>
          <w:szCs w:val="28"/>
        </w:rPr>
        <w:footnoteReference w:id="71"/>
      </w:r>
      <w:r w:rsidRPr="00150D78">
        <w:rPr>
          <w:rFonts w:ascii="Times New Roman" w:hAnsi="Times New Roman" w:cs="Times New Roman"/>
          <w:color w:val="000000" w:themeColor="text1"/>
          <w:sz w:val="28"/>
          <w:szCs w:val="28"/>
        </w:rPr>
        <w:t xml:space="preserve"> права и обязанности, возникшие из договоров поручения</w:t>
      </w:r>
      <w:r w:rsidR="00C968F2" w:rsidRPr="00150D78">
        <w:rPr>
          <w:rFonts w:ascii="Times New Roman" w:hAnsi="Times New Roman" w:cs="Times New Roman"/>
          <w:color w:val="000000" w:themeColor="text1"/>
          <w:sz w:val="28"/>
          <w:szCs w:val="28"/>
        </w:rPr>
        <w:t xml:space="preserve">, комиссии, агентского договора, то есть </w:t>
      </w:r>
      <w:r w:rsidRPr="00150D78">
        <w:rPr>
          <w:rFonts w:ascii="Times New Roman" w:hAnsi="Times New Roman" w:cs="Times New Roman"/>
          <w:color w:val="000000" w:themeColor="text1"/>
          <w:sz w:val="28"/>
          <w:szCs w:val="28"/>
        </w:rPr>
        <w:t>оформляющие отношения по договору о брокерском обслуживании, не входят в состав наследства.</w:t>
      </w:r>
    </w:p>
    <w:p w:rsidR="005F28B1" w:rsidRPr="00150D78" w:rsidRDefault="002A506F" w:rsidP="0004376A">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w:t>
      </w:r>
      <w:r w:rsidR="000A73D9" w:rsidRPr="00150D78">
        <w:rPr>
          <w:rFonts w:ascii="Times New Roman" w:hAnsi="Times New Roman" w:cs="Times New Roman"/>
          <w:color w:val="000000" w:themeColor="text1"/>
          <w:sz w:val="28"/>
          <w:szCs w:val="28"/>
        </w:rPr>
        <w:t xml:space="preserve"> </w:t>
      </w:r>
      <w:r w:rsidR="00685539" w:rsidRPr="00150D78">
        <w:rPr>
          <w:rFonts w:ascii="Times New Roman" w:hAnsi="Times New Roman" w:cs="Times New Roman"/>
          <w:color w:val="000000" w:themeColor="text1"/>
          <w:sz w:val="28"/>
          <w:szCs w:val="28"/>
        </w:rPr>
        <w:t>10</w:t>
      </w:r>
      <w:r w:rsidR="00064E00" w:rsidRPr="00150D78">
        <w:rPr>
          <w:rFonts w:ascii="Times New Roman" w:hAnsi="Times New Roman" w:cs="Times New Roman"/>
          <w:color w:val="000000" w:themeColor="text1"/>
          <w:sz w:val="28"/>
          <w:szCs w:val="28"/>
        </w:rPr>
        <w:t>10</w:t>
      </w:r>
      <w:r w:rsidR="005F28B1" w:rsidRPr="00150D78">
        <w:rPr>
          <w:rFonts w:ascii="Times New Roman" w:hAnsi="Times New Roman" w:cs="Times New Roman"/>
          <w:color w:val="000000" w:themeColor="text1"/>
          <w:sz w:val="28"/>
          <w:szCs w:val="28"/>
        </w:rPr>
        <w:t xml:space="preserve"> ГК РФ</w:t>
      </w:r>
      <w:r w:rsidR="00685539" w:rsidRPr="00150D78">
        <w:rPr>
          <w:rFonts w:ascii="Times New Roman" w:hAnsi="Times New Roman" w:cs="Times New Roman"/>
          <w:color w:val="000000" w:themeColor="text1"/>
          <w:sz w:val="28"/>
          <w:szCs w:val="28"/>
        </w:rPr>
        <w:t>, на котор</w:t>
      </w:r>
      <w:r w:rsidR="000A73D9" w:rsidRPr="00150D78">
        <w:rPr>
          <w:rFonts w:ascii="Times New Roman" w:hAnsi="Times New Roman" w:cs="Times New Roman"/>
          <w:color w:val="000000" w:themeColor="text1"/>
          <w:sz w:val="28"/>
          <w:szCs w:val="28"/>
        </w:rPr>
        <w:t>ую</w:t>
      </w:r>
      <w:r w:rsidR="00685539" w:rsidRPr="00150D78">
        <w:rPr>
          <w:rFonts w:ascii="Times New Roman" w:hAnsi="Times New Roman" w:cs="Times New Roman"/>
          <w:color w:val="000000" w:themeColor="text1"/>
          <w:sz w:val="28"/>
          <w:szCs w:val="28"/>
        </w:rPr>
        <w:t xml:space="preserve"> дается ссылка в названном пункте, указыва</w:t>
      </w:r>
      <w:r w:rsidR="000A73D9" w:rsidRPr="00150D78">
        <w:rPr>
          <w:rFonts w:ascii="Times New Roman" w:hAnsi="Times New Roman" w:cs="Times New Roman"/>
          <w:color w:val="000000" w:themeColor="text1"/>
          <w:sz w:val="28"/>
          <w:szCs w:val="28"/>
        </w:rPr>
        <w:t>ет</w:t>
      </w:r>
      <w:r w:rsidR="00685539" w:rsidRPr="00150D78">
        <w:rPr>
          <w:rFonts w:ascii="Times New Roman" w:hAnsi="Times New Roman" w:cs="Times New Roman"/>
          <w:color w:val="000000" w:themeColor="text1"/>
          <w:sz w:val="28"/>
          <w:szCs w:val="28"/>
        </w:rPr>
        <w:t xml:space="preserve"> на прекращение агентского договора в случае смерти только агента. Смерть принципала в соответствии с действующим законодательством </w:t>
      </w:r>
      <w:r w:rsidR="00064E00" w:rsidRPr="00150D78">
        <w:rPr>
          <w:rFonts w:ascii="Times New Roman" w:hAnsi="Times New Roman" w:cs="Times New Roman"/>
          <w:color w:val="000000" w:themeColor="text1"/>
          <w:sz w:val="28"/>
          <w:szCs w:val="28"/>
        </w:rPr>
        <w:t>указанный</w:t>
      </w:r>
      <w:r w:rsidR="00685539" w:rsidRPr="00150D78">
        <w:rPr>
          <w:rFonts w:ascii="Times New Roman" w:hAnsi="Times New Roman" w:cs="Times New Roman"/>
          <w:color w:val="000000" w:themeColor="text1"/>
          <w:sz w:val="28"/>
          <w:szCs w:val="28"/>
        </w:rPr>
        <w:t xml:space="preserve"> договор не прекращает. </w:t>
      </w:r>
      <w:r w:rsidR="005F28B1" w:rsidRPr="00150D78">
        <w:rPr>
          <w:rFonts w:ascii="Times New Roman" w:hAnsi="Times New Roman" w:cs="Times New Roman"/>
          <w:color w:val="000000" w:themeColor="text1"/>
          <w:sz w:val="28"/>
          <w:szCs w:val="28"/>
        </w:rPr>
        <w:t>Исходя из этой нормы, можно предположить, что и в случае, когда брокер действует от своего имени (как это делает комиссионер), договор не будет расторгнут при смерти принципала, как это не происходит в случае договора комиссии по статье 1002 ГК РФ.</w:t>
      </w:r>
    </w:p>
    <w:p w:rsidR="00350C95" w:rsidRPr="00150D78" w:rsidRDefault="001A7C39" w:rsidP="00163178">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В случае смерти принципала действия от его имени невозможны (ст. 977 ГК РФ), как невозможны и действия от имени наследника без прямо выраженного согласия (п. 2 ст. 1 ГК РФ). </w:t>
      </w:r>
      <w:r w:rsidR="00350C95" w:rsidRPr="00150D78">
        <w:rPr>
          <w:rFonts w:ascii="Times New Roman" w:hAnsi="Times New Roman" w:cs="Times New Roman"/>
          <w:color w:val="000000" w:themeColor="text1"/>
          <w:sz w:val="28"/>
          <w:szCs w:val="28"/>
        </w:rPr>
        <w:t xml:space="preserve">Несмотря на это и с учетом статьи 1010 ГК РФ, это обстоятельство не может рассматриваться как </w:t>
      </w:r>
      <w:r w:rsidR="00E47578">
        <w:rPr>
          <w:rFonts w:ascii="Times New Roman" w:hAnsi="Times New Roman" w:cs="Times New Roman"/>
          <w:color w:val="000000" w:themeColor="text1"/>
          <w:sz w:val="28"/>
          <w:szCs w:val="28"/>
        </w:rPr>
        <w:t xml:space="preserve">безусловное </w:t>
      </w:r>
      <w:r w:rsidR="00350C95" w:rsidRPr="00150D78">
        <w:rPr>
          <w:rFonts w:ascii="Times New Roman" w:hAnsi="Times New Roman" w:cs="Times New Roman"/>
          <w:color w:val="000000" w:themeColor="text1"/>
          <w:sz w:val="28"/>
          <w:szCs w:val="28"/>
        </w:rPr>
        <w:t xml:space="preserve">основание для прекращения договора на брокерское обслуживание. </w:t>
      </w:r>
    </w:p>
    <w:p w:rsidR="00350C95" w:rsidRPr="00150D78" w:rsidRDefault="00350C95" w:rsidP="00350C95">
      <w:pPr>
        <w:widowControl w:val="0"/>
        <w:spacing w:after="0" w:line="360" w:lineRule="auto"/>
        <w:ind w:firstLine="708"/>
        <w:jc w:val="both"/>
        <w:rPr>
          <w:color w:val="000000" w:themeColor="text1"/>
        </w:rPr>
      </w:pPr>
      <w:r w:rsidRPr="00150D78">
        <w:rPr>
          <w:rFonts w:ascii="Times New Roman" w:hAnsi="Times New Roman" w:cs="Times New Roman"/>
          <w:color w:val="000000" w:themeColor="text1"/>
          <w:sz w:val="28"/>
          <w:szCs w:val="28"/>
        </w:rPr>
        <w:t>Вывод о том, что смерть клиента не влечёт прекращение брокерского договора также подтверждается и существующей судебной практикой</w:t>
      </w:r>
      <w:r w:rsidR="00707B75">
        <w:rPr>
          <w:rFonts w:ascii="Times New Roman" w:hAnsi="Times New Roman" w:cs="Times New Roman"/>
          <w:color w:val="000000" w:themeColor="text1"/>
          <w:sz w:val="28"/>
          <w:szCs w:val="28"/>
        </w:rPr>
        <w:t>.</w:t>
      </w:r>
      <w:r w:rsidRPr="00150D78">
        <w:rPr>
          <w:rStyle w:val="a5"/>
          <w:rFonts w:ascii="Times New Roman" w:hAnsi="Times New Roman" w:cs="Times New Roman"/>
          <w:color w:val="000000" w:themeColor="text1"/>
          <w:sz w:val="28"/>
          <w:szCs w:val="28"/>
        </w:rPr>
        <w:footnoteReference w:id="72"/>
      </w:r>
    </w:p>
    <w:p w:rsidR="001A7C39" w:rsidRPr="00150D78" w:rsidRDefault="00E47578" w:rsidP="00994D7B">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w:t>
      </w:r>
      <w:r w:rsidR="00994D7B" w:rsidRPr="00150D78">
        <w:rPr>
          <w:rFonts w:ascii="Times New Roman" w:hAnsi="Times New Roman" w:cs="Times New Roman"/>
          <w:color w:val="000000" w:themeColor="text1"/>
          <w:sz w:val="28"/>
          <w:szCs w:val="28"/>
        </w:rPr>
        <w:t xml:space="preserve">в одном из дел </w:t>
      </w:r>
      <w:r w:rsidR="00175C49">
        <w:rPr>
          <w:rFonts w:ascii="Times New Roman" w:hAnsi="Times New Roman" w:cs="Times New Roman"/>
          <w:color w:val="000000" w:themeColor="text1"/>
          <w:sz w:val="28"/>
          <w:szCs w:val="28"/>
        </w:rPr>
        <w:t xml:space="preserve">суд указал: </w:t>
      </w:r>
      <w:r w:rsidR="00444BFD">
        <w:rPr>
          <w:rFonts w:ascii="Times New Roman" w:hAnsi="Times New Roman" w:cs="Times New Roman"/>
          <w:color w:val="000000" w:themeColor="text1"/>
          <w:sz w:val="28"/>
          <w:szCs w:val="28"/>
        </w:rPr>
        <w:t>«</w:t>
      </w:r>
      <w:r w:rsidR="00175C49">
        <w:rPr>
          <w:rFonts w:ascii="Times New Roman" w:hAnsi="Times New Roman" w:cs="Times New Roman"/>
          <w:color w:val="000000" w:themeColor="text1"/>
          <w:sz w:val="28"/>
          <w:szCs w:val="28"/>
        </w:rPr>
        <w:t>…</w:t>
      </w:r>
      <w:r w:rsidR="00163178" w:rsidRPr="00150D78">
        <w:rPr>
          <w:rFonts w:ascii="Times New Roman" w:hAnsi="Times New Roman" w:cs="Times New Roman"/>
          <w:color w:val="000000" w:themeColor="text1"/>
          <w:sz w:val="28"/>
          <w:szCs w:val="28"/>
        </w:rPr>
        <w:t xml:space="preserve">Учитывая, что брокер совершает сделки от своего имени и за счет клиента, правоотношения клиента и брокера следует квалифицировать как отношения, возникающие из договора комиссии. При таких обстоятельствах, договоры брокерского обслуживания умершего Н.А.В., наследником которого является Д.Н.А., не прекратился со смертью наследодателя, а права и обязанности по нему перешли к истцу. В </w:t>
      </w:r>
      <w:r w:rsidR="00163178" w:rsidRPr="00150D78">
        <w:rPr>
          <w:rFonts w:ascii="Times New Roman" w:hAnsi="Times New Roman" w:cs="Times New Roman"/>
          <w:color w:val="000000" w:themeColor="text1"/>
          <w:sz w:val="28"/>
          <w:szCs w:val="28"/>
        </w:rPr>
        <w:lastRenderedPageBreak/>
        <w:t>этой связи в отношении истца подлежат применению положения Регламента оказания услуг на финансовых рынках Банка как в отношении на</w:t>
      </w:r>
      <w:r w:rsidR="00444BFD">
        <w:rPr>
          <w:rFonts w:ascii="Times New Roman" w:hAnsi="Times New Roman" w:cs="Times New Roman"/>
          <w:color w:val="000000" w:themeColor="text1"/>
          <w:sz w:val="28"/>
          <w:szCs w:val="28"/>
        </w:rPr>
        <w:t>следника, принявшего наследство</w:t>
      </w:r>
      <w:r w:rsidR="00175C49">
        <w:rPr>
          <w:rFonts w:ascii="Times New Roman" w:hAnsi="Times New Roman" w:cs="Times New Roman"/>
          <w:color w:val="000000" w:themeColor="text1"/>
          <w:sz w:val="28"/>
          <w:szCs w:val="28"/>
        </w:rPr>
        <w:t>…</w:t>
      </w:r>
      <w:r w:rsidR="00163178" w:rsidRPr="00150D78">
        <w:rPr>
          <w:rFonts w:ascii="Times New Roman" w:hAnsi="Times New Roman" w:cs="Times New Roman"/>
          <w:color w:val="000000" w:themeColor="text1"/>
          <w:sz w:val="28"/>
          <w:szCs w:val="28"/>
        </w:rPr>
        <w:t>»</w:t>
      </w:r>
      <w:r w:rsidR="00707B75">
        <w:rPr>
          <w:rFonts w:ascii="Times New Roman" w:hAnsi="Times New Roman" w:cs="Times New Roman"/>
          <w:color w:val="000000" w:themeColor="text1"/>
          <w:sz w:val="28"/>
          <w:szCs w:val="28"/>
        </w:rPr>
        <w:t>.</w:t>
      </w:r>
      <w:r w:rsidR="00163178" w:rsidRPr="00150D78">
        <w:rPr>
          <w:rStyle w:val="a5"/>
          <w:rFonts w:ascii="Times New Roman" w:hAnsi="Times New Roman" w:cs="Times New Roman"/>
          <w:color w:val="000000" w:themeColor="text1"/>
          <w:sz w:val="28"/>
          <w:szCs w:val="28"/>
        </w:rPr>
        <w:footnoteReference w:id="73"/>
      </w:r>
    </w:p>
    <w:p w:rsidR="00685539" w:rsidRPr="00150D78" w:rsidRDefault="00C968F2" w:rsidP="0004376A">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Похожий вывод </w:t>
      </w:r>
      <w:r w:rsidR="00E47578">
        <w:rPr>
          <w:rFonts w:ascii="Times New Roman" w:hAnsi="Times New Roman" w:cs="Times New Roman"/>
          <w:color w:val="000000" w:themeColor="text1"/>
          <w:sz w:val="28"/>
          <w:szCs w:val="28"/>
        </w:rPr>
        <w:t>прозвучал</w:t>
      </w:r>
      <w:r w:rsidRPr="00150D78">
        <w:rPr>
          <w:rFonts w:ascii="Times New Roman" w:hAnsi="Times New Roman" w:cs="Times New Roman"/>
          <w:color w:val="000000" w:themeColor="text1"/>
          <w:sz w:val="28"/>
          <w:szCs w:val="28"/>
        </w:rPr>
        <w:t xml:space="preserve"> и на круглом столе </w:t>
      </w:r>
      <w:r w:rsidR="00341729" w:rsidRPr="00150D78">
        <w:rPr>
          <w:rFonts w:ascii="Times New Roman" w:hAnsi="Times New Roman" w:cs="Times New Roman"/>
          <w:color w:val="000000" w:themeColor="text1"/>
          <w:sz w:val="28"/>
          <w:szCs w:val="28"/>
        </w:rPr>
        <w:t>к</w:t>
      </w:r>
      <w:r w:rsidR="00962A89" w:rsidRPr="00150D78">
        <w:rPr>
          <w:rFonts w:ascii="Times New Roman" w:hAnsi="Times New Roman" w:cs="Times New Roman"/>
          <w:color w:val="000000" w:themeColor="text1"/>
          <w:sz w:val="28"/>
          <w:szCs w:val="28"/>
        </w:rPr>
        <w:t>омисси</w:t>
      </w:r>
      <w:r w:rsidRPr="00150D78">
        <w:rPr>
          <w:rFonts w:ascii="Times New Roman" w:hAnsi="Times New Roman" w:cs="Times New Roman"/>
          <w:color w:val="000000" w:themeColor="text1"/>
          <w:sz w:val="28"/>
          <w:szCs w:val="28"/>
        </w:rPr>
        <w:t xml:space="preserve">и </w:t>
      </w:r>
      <w:r w:rsidR="00962A89" w:rsidRPr="00150D78">
        <w:rPr>
          <w:rFonts w:ascii="Times New Roman" w:hAnsi="Times New Roman" w:cs="Times New Roman"/>
          <w:color w:val="000000" w:themeColor="text1"/>
          <w:sz w:val="28"/>
          <w:szCs w:val="28"/>
        </w:rPr>
        <w:t>Московской городской нотариальной палаты по рассмотрению вопросов применени</w:t>
      </w:r>
      <w:r w:rsidRPr="00150D78">
        <w:rPr>
          <w:rFonts w:ascii="Times New Roman" w:hAnsi="Times New Roman" w:cs="Times New Roman"/>
          <w:color w:val="000000" w:themeColor="text1"/>
          <w:sz w:val="28"/>
          <w:szCs w:val="28"/>
        </w:rPr>
        <w:t>я законодательства о наследстве</w:t>
      </w:r>
      <w:r w:rsidR="008630B7">
        <w:rPr>
          <w:rFonts w:ascii="Times New Roman" w:hAnsi="Times New Roman" w:cs="Times New Roman"/>
          <w:color w:val="000000" w:themeColor="text1"/>
          <w:sz w:val="28"/>
          <w:szCs w:val="28"/>
        </w:rPr>
        <w:t>,</w:t>
      </w:r>
      <w:r w:rsidR="00962A89" w:rsidRPr="00150D78">
        <w:rPr>
          <w:rStyle w:val="a5"/>
          <w:rFonts w:ascii="Times New Roman" w:hAnsi="Times New Roman" w:cs="Times New Roman"/>
          <w:color w:val="000000" w:themeColor="text1"/>
          <w:sz w:val="28"/>
          <w:szCs w:val="28"/>
        </w:rPr>
        <w:footnoteReference w:id="74"/>
      </w:r>
      <w:r w:rsidRPr="00150D78">
        <w:rPr>
          <w:rFonts w:ascii="Times New Roman" w:hAnsi="Times New Roman" w:cs="Times New Roman"/>
          <w:color w:val="000000" w:themeColor="text1"/>
          <w:sz w:val="28"/>
          <w:szCs w:val="28"/>
        </w:rPr>
        <w:t xml:space="preserve"> </w:t>
      </w:r>
      <w:r w:rsidR="00350C95" w:rsidRPr="00150D78">
        <w:rPr>
          <w:rFonts w:ascii="Times New Roman" w:hAnsi="Times New Roman" w:cs="Times New Roman"/>
          <w:color w:val="000000" w:themeColor="text1"/>
          <w:sz w:val="28"/>
          <w:szCs w:val="28"/>
        </w:rPr>
        <w:t xml:space="preserve">на котором подчеркнули, что такое </w:t>
      </w:r>
      <w:r w:rsidR="00962A89" w:rsidRPr="00150D78">
        <w:rPr>
          <w:rFonts w:ascii="Times New Roman" w:hAnsi="Times New Roman" w:cs="Times New Roman"/>
          <w:color w:val="000000" w:themeColor="text1"/>
          <w:sz w:val="28"/>
          <w:szCs w:val="28"/>
        </w:rPr>
        <w:t xml:space="preserve">требование </w:t>
      </w:r>
      <w:r w:rsidRPr="00150D78">
        <w:rPr>
          <w:rFonts w:ascii="Times New Roman" w:hAnsi="Times New Roman" w:cs="Times New Roman"/>
          <w:color w:val="000000" w:themeColor="text1"/>
          <w:sz w:val="28"/>
          <w:szCs w:val="28"/>
        </w:rPr>
        <w:t xml:space="preserve">(смерть принципала) </w:t>
      </w:r>
      <w:r w:rsidR="00962A89" w:rsidRPr="00150D78">
        <w:rPr>
          <w:rFonts w:ascii="Times New Roman" w:hAnsi="Times New Roman" w:cs="Times New Roman"/>
          <w:color w:val="000000" w:themeColor="text1"/>
          <w:sz w:val="28"/>
          <w:szCs w:val="28"/>
        </w:rPr>
        <w:t>не относится к случаям, когда наследодателем</w:t>
      </w:r>
      <w:r w:rsidR="00E47578">
        <w:rPr>
          <w:rFonts w:ascii="Times New Roman" w:hAnsi="Times New Roman" w:cs="Times New Roman"/>
          <w:color w:val="000000" w:themeColor="text1"/>
          <w:sz w:val="28"/>
          <w:szCs w:val="28"/>
        </w:rPr>
        <w:t>, например</w:t>
      </w:r>
      <w:r w:rsidR="00962A89" w:rsidRPr="00150D78">
        <w:rPr>
          <w:rFonts w:ascii="Times New Roman" w:hAnsi="Times New Roman" w:cs="Times New Roman"/>
          <w:color w:val="000000" w:themeColor="text1"/>
          <w:sz w:val="28"/>
          <w:szCs w:val="28"/>
        </w:rPr>
        <w:t>, по договорам комиссии или агентским договорам является комитент/принципал</w:t>
      </w:r>
      <w:r w:rsidRPr="00150D78">
        <w:rPr>
          <w:rFonts w:ascii="Times New Roman" w:hAnsi="Times New Roman" w:cs="Times New Roman"/>
          <w:color w:val="000000" w:themeColor="text1"/>
          <w:sz w:val="28"/>
          <w:szCs w:val="28"/>
        </w:rPr>
        <w:t>.</w:t>
      </w:r>
    </w:p>
    <w:p w:rsidR="00264F9E" w:rsidRPr="00150D78" w:rsidRDefault="00264F9E" w:rsidP="00264F9E">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Стоит иметь в виду, что прекращение посреднического договора не всегда означает полное прекращение отношений между сторонами. В том случае, если до расторжения договора одна из сторон получила от другой исполнение, но не исполнила свою обязанность, то после прекращения обязательств будут применяться правила, касающиеся обязательств вследствие неосновательного обогащения (ст</w:t>
      </w:r>
      <w:r w:rsidR="00994D7B" w:rsidRPr="00150D78">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 xml:space="preserve"> 453 ГК РФ).</w:t>
      </w:r>
    </w:p>
    <w:p w:rsidR="00994D7B" w:rsidRPr="00150D78" w:rsidRDefault="00264F9E" w:rsidP="00264F9E">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Таким образом, при прекращении договора поручения, доверитель обязан выплатить вознаграждение поверенному, а поверенный – передать все, что было получено при исполнении поручения (ст. ст. 978 и 979 ГК РФ). Аналогичные правила применяются и в случае прекращения договоров комиссии и </w:t>
      </w:r>
      <w:r w:rsidR="00444BFD" w:rsidRPr="00150D78">
        <w:rPr>
          <w:rFonts w:ascii="Times New Roman" w:hAnsi="Times New Roman" w:cs="Times New Roman"/>
          <w:color w:val="000000" w:themeColor="text1"/>
          <w:sz w:val="28"/>
          <w:szCs w:val="28"/>
        </w:rPr>
        <w:t>аген</w:t>
      </w:r>
      <w:r w:rsidR="00444BFD">
        <w:rPr>
          <w:rFonts w:ascii="Times New Roman" w:hAnsi="Times New Roman" w:cs="Times New Roman"/>
          <w:color w:val="000000" w:themeColor="text1"/>
          <w:sz w:val="28"/>
          <w:szCs w:val="28"/>
        </w:rPr>
        <w:t>тского договора</w:t>
      </w:r>
      <w:r w:rsidRPr="00150D78">
        <w:rPr>
          <w:rFonts w:ascii="Times New Roman" w:hAnsi="Times New Roman" w:cs="Times New Roman"/>
          <w:color w:val="000000" w:themeColor="text1"/>
          <w:sz w:val="28"/>
          <w:szCs w:val="28"/>
        </w:rPr>
        <w:t xml:space="preserve">. </w:t>
      </w:r>
      <w:r w:rsidR="000A084F" w:rsidRPr="00150D78">
        <w:rPr>
          <w:rFonts w:ascii="Times New Roman" w:hAnsi="Times New Roman" w:cs="Times New Roman"/>
          <w:color w:val="000000" w:themeColor="text1"/>
          <w:sz w:val="28"/>
          <w:szCs w:val="28"/>
        </w:rPr>
        <w:t xml:space="preserve">Данный вывод </w:t>
      </w:r>
      <w:r w:rsidRPr="00150D78">
        <w:rPr>
          <w:rFonts w:ascii="Times New Roman" w:hAnsi="Times New Roman" w:cs="Times New Roman"/>
          <w:color w:val="000000" w:themeColor="text1"/>
          <w:sz w:val="28"/>
          <w:szCs w:val="28"/>
        </w:rPr>
        <w:t xml:space="preserve">нашел свое отражение в </w:t>
      </w:r>
      <w:r w:rsidR="002E7CAE" w:rsidRPr="00150D78">
        <w:rPr>
          <w:rFonts w:ascii="Times New Roman" w:hAnsi="Times New Roman" w:cs="Times New Roman"/>
          <w:color w:val="000000" w:themeColor="text1"/>
          <w:sz w:val="28"/>
          <w:szCs w:val="28"/>
        </w:rPr>
        <w:t>судебной практик</w:t>
      </w:r>
      <w:r w:rsidRPr="00150D78">
        <w:rPr>
          <w:rFonts w:ascii="Times New Roman" w:hAnsi="Times New Roman" w:cs="Times New Roman"/>
          <w:color w:val="000000" w:themeColor="text1"/>
          <w:sz w:val="28"/>
          <w:szCs w:val="28"/>
        </w:rPr>
        <w:t xml:space="preserve">е: </w:t>
      </w:r>
      <w:r w:rsidR="00444BFD">
        <w:rPr>
          <w:rFonts w:ascii="Times New Roman" w:hAnsi="Times New Roman" w:cs="Times New Roman"/>
          <w:color w:val="000000" w:themeColor="text1"/>
          <w:sz w:val="28"/>
          <w:szCs w:val="28"/>
        </w:rPr>
        <w:t>«</w:t>
      </w:r>
      <w:r w:rsidR="00175C49">
        <w:rPr>
          <w:rFonts w:ascii="Times New Roman" w:hAnsi="Times New Roman" w:cs="Times New Roman"/>
          <w:color w:val="000000" w:themeColor="text1"/>
          <w:sz w:val="28"/>
          <w:szCs w:val="28"/>
        </w:rPr>
        <w:t>…</w:t>
      </w:r>
      <w:r w:rsidR="002E7CAE" w:rsidRPr="00150D78">
        <w:rPr>
          <w:rFonts w:ascii="Times New Roman" w:hAnsi="Times New Roman" w:cs="Times New Roman"/>
          <w:color w:val="000000" w:themeColor="text1"/>
          <w:sz w:val="28"/>
          <w:szCs w:val="28"/>
        </w:rPr>
        <w:t>Исходя из того, что договор поручения прекратил свое действие в связи со смертью доверителя, однако к этому моменту все обязательства по договору поручения были поверенным выполнены в полном объеме, в силу п</w:t>
      </w:r>
      <w:r w:rsidR="00A6310C" w:rsidRPr="00150D78">
        <w:rPr>
          <w:rFonts w:ascii="Times New Roman" w:hAnsi="Times New Roman" w:cs="Times New Roman"/>
          <w:color w:val="000000" w:themeColor="text1"/>
          <w:sz w:val="28"/>
          <w:szCs w:val="28"/>
        </w:rPr>
        <w:t>.</w:t>
      </w:r>
      <w:r w:rsidR="002E7CAE" w:rsidRPr="00150D78">
        <w:rPr>
          <w:rFonts w:ascii="Times New Roman" w:hAnsi="Times New Roman" w:cs="Times New Roman"/>
          <w:color w:val="000000" w:themeColor="text1"/>
          <w:sz w:val="28"/>
          <w:szCs w:val="28"/>
        </w:rPr>
        <w:t xml:space="preserve"> 1 ст</w:t>
      </w:r>
      <w:r w:rsidRPr="00150D78">
        <w:rPr>
          <w:rFonts w:ascii="Times New Roman" w:hAnsi="Times New Roman" w:cs="Times New Roman"/>
          <w:color w:val="000000" w:themeColor="text1"/>
          <w:sz w:val="28"/>
          <w:szCs w:val="28"/>
        </w:rPr>
        <w:t>.</w:t>
      </w:r>
      <w:r w:rsidR="002E7CAE" w:rsidRPr="00150D78">
        <w:rPr>
          <w:rFonts w:ascii="Times New Roman" w:hAnsi="Times New Roman" w:cs="Times New Roman"/>
          <w:color w:val="000000" w:themeColor="text1"/>
          <w:sz w:val="28"/>
          <w:szCs w:val="28"/>
        </w:rPr>
        <w:t xml:space="preserve"> 978 </w:t>
      </w:r>
      <w:r w:rsidRPr="00150D78">
        <w:rPr>
          <w:rFonts w:ascii="Times New Roman" w:hAnsi="Times New Roman" w:cs="Times New Roman"/>
          <w:color w:val="000000" w:themeColor="text1"/>
          <w:sz w:val="28"/>
          <w:szCs w:val="28"/>
        </w:rPr>
        <w:t>ГК РФ</w:t>
      </w:r>
      <w:r w:rsidR="002E7CAE" w:rsidRPr="00150D78">
        <w:rPr>
          <w:rFonts w:ascii="Times New Roman" w:hAnsi="Times New Roman" w:cs="Times New Roman"/>
          <w:color w:val="000000" w:themeColor="text1"/>
          <w:sz w:val="28"/>
          <w:szCs w:val="28"/>
        </w:rPr>
        <w:t xml:space="preserve"> в пользу истца подлежало выплате вознаграждение, пред</w:t>
      </w:r>
      <w:r w:rsidRPr="00150D78">
        <w:rPr>
          <w:rFonts w:ascii="Times New Roman" w:hAnsi="Times New Roman" w:cs="Times New Roman"/>
          <w:color w:val="000000" w:themeColor="text1"/>
          <w:sz w:val="28"/>
          <w:szCs w:val="28"/>
        </w:rPr>
        <w:t xml:space="preserve">усмотренное договором поручения, </w:t>
      </w:r>
      <w:r w:rsidR="002E7CAE" w:rsidRPr="00150D78">
        <w:rPr>
          <w:rFonts w:ascii="Times New Roman" w:hAnsi="Times New Roman" w:cs="Times New Roman"/>
          <w:color w:val="000000" w:themeColor="text1"/>
          <w:sz w:val="28"/>
          <w:szCs w:val="28"/>
        </w:rPr>
        <w:t xml:space="preserve">а также издержки, </w:t>
      </w:r>
      <w:r w:rsidR="002E7CAE" w:rsidRPr="00150D78">
        <w:rPr>
          <w:rFonts w:ascii="Times New Roman" w:hAnsi="Times New Roman" w:cs="Times New Roman"/>
          <w:color w:val="000000" w:themeColor="text1"/>
          <w:sz w:val="28"/>
          <w:szCs w:val="28"/>
        </w:rPr>
        <w:lastRenderedPageBreak/>
        <w:t xml:space="preserve">понесенные поверенным в связи </w:t>
      </w:r>
      <w:r w:rsidR="00444BFD">
        <w:rPr>
          <w:rFonts w:ascii="Times New Roman" w:hAnsi="Times New Roman" w:cs="Times New Roman"/>
          <w:color w:val="000000" w:themeColor="text1"/>
          <w:sz w:val="28"/>
          <w:szCs w:val="28"/>
        </w:rPr>
        <w:t>с выполнением данного поручения</w:t>
      </w:r>
      <w:r w:rsidR="00175C49">
        <w:rPr>
          <w:rFonts w:ascii="Times New Roman" w:hAnsi="Times New Roman" w:cs="Times New Roman"/>
          <w:color w:val="000000" w:themeColor="text1"/>
          <w:sz w:val="28"/>
          <w:szCs w:val="28"/>
        </w:rPr>
        <w:t>…</w:t>
      </w:r>
      <w:r w:rsidR="002E7CAE" w:rsidRPr="00150D78">
        <w:rPr>
          <w:rFonts w:ascii="Times New Roman" w:hAnsi="Times New Roman" w:cs="Times New Roman"/>
          <w:color w:val="000000" w:themeColor="text1"/>
          <w:sz w:val="28"/>
          <w:szCs w:val="28"/>
        </w:rPr>
        <w:t>»</w:t>
      </w:r>
      <w:r w:rsidR="00707B75">
        <w:rPr>
          <w:rFonts w:ascii="Times New Roman" w:hAnsi="Times New Roman" w:cs="Times New Roman"/>
          <w:color w:val="000000" w:themeColor="text1"/>
          <w:sz w:val="28"/>
          <w:szCs w:val="28"/>
        </w:rPr>
        <w:t>.</w:t>
      </w:r>
      <w:r w:rsidR="002E7CAE" w:rsidRPr="00150D78">
        <w:rPr>
          <w:rStyle w:val="a5"/>
          <w:rFonts w:ascii="Times New Roman" w:hAnsi="Times New Roman" w:cs="Times New Roman"/>
          <w:color w:val="000000" w:themeColor="text1"/>
          <w:sz w:val="28"/>
          <w:szCs w:val="28"/>
        </w:rPr>
        <w:footnoteReference w:id="75"/>
      </w:r>
    </w:p>
    <w:p w:rsidR="000A084F" w:rsidRPr="00150D78" w:rsidRDefault="00994D7B" w:rsidP="00264F9E">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Отдельно стоит отметить, что в случае если договор о брокерском обслуживании сконструирован по модели договора поручения, свидетельство о праве на наследство на права и обязанности по нему не может быть выдано, поскольку такой договор основан на лично-доверительном характере отношений сторон.</w:t>
      </w:r>
    </w:p>
    <w:p w:rsidR="00264F9E" w:rsidRPr="00150D78" w:rsidRDefault="00264F9E" w:rsidP="00264F9E">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Таким образом, следует сделать вывод, что смерть клиента не является </w:t>
      </w:r>
      <w:r w:rsidR="00E47578">
        <w:rPr>
          <w:rFonts w:ascii="Times New Roman" w:hAnsi="Times New Roman" w:cs="Times New Roman"/>
          <w:color w:val="000000" w:themeColor="text1"/>
          <w:sz w:val="28"/>
          <w:szCs w:val="28"/>
        </w:rPr>
        <w:t xml:space="preserve">безусловным </w:t>
      </w:r>
      <w:r w:rsidRPr="00150D78">
        <w:rPr>
          <w:rFonts w:ascii="Times New Roman" w:hAnsi="Times New Roman" w:cs="Times New Roman"/>
          <w:color w:val="000000" w:themeColor="text1"/>
          <w:sz w:val="28"/>
          <w:szCs w:val="28"/>
        </w:rPr>
        <w:t>основанием для прекращения договора на брокерское обслуживание, а права и обязанности по договору могут переходить к наследникам</w:t>
      </w:r>
      <w:r w:rsidR="00994D7B" w:rsidRPr="00150D78">
        <w:rPr>
          <w:rFonts w:ascii="Times New Roman" w:hAnsi="Times New Roman" w:cs="Times New Roman"/>
          <w:color w:val="000000" w:themeColor="text1"/>
          <w:sz w:val="28"/>
          <w:szCs w:val="28"/>
        </w:rPr>
        <w:t>, при этом каждый раз необходимо проводить анализ положений конкретного договора</w:t>
      </w:r>
      <w:r w:rsidRPr="00150D78">
        <w:rPr>
          <w:rFonts w:ascii="Times New Roman" w:hAnsi="Times New Roman" w:cs="Times New Roman"/>
          <w:color w:val="000000" w:themeColor="text1"/>
          <w:sz w:val="28"/>
          <w:szCs w:val="28"/>
        </w:rPr>
        <w:t>.</w:t>
      </w:r>
    </w:p>
    <w:p w:rsidR="00C438B8" w:rsidRPr="00150D78" w:rsidRDefault="00C438B8" w:rsidP="0004376A">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Общие основания прекращения </w:t>
      </w:r>
      <w:r w:rsidRPr="00150D78">
        <w:rPr>
          <w:rFonts w:ascii="Times New Roman" w:hAnsi="Times New Roman" w:cs="Times New Roman"/>
          <w:b/>
          <w:color w:val="000000" w:themeColor="text1"/>
          <w:sz w:val="28"/>
          <w:szCs w:val="28"/>
        </w:rPr>
        <w:t xml:space="preserve">договора доверительного управления </w:t>
      </w:r>
      <w:r w:rsidRPr="00150D78">
        <w:rPr>
          <w:rFonts w:ascii="Times New Roman" w:hAnsi="Times New Roman" w:cs="Times New Roman"/>
          <w:color w:val="000000" w:themeColor="text1"/>
          <w:sz w:val="28"/>
          <w:szCs w:val="28"/>
        </w:rPr>
        <w:t xml:space="preserve">имуществом </w:t>
      </w:r>
      <w:r w:rsidR="00015C07" w:rsidRPr="00150D78">
        <w:rPr>
          <w:rFonts w:ascii="Times New Roman" w:hAnsi="Times New Roman" w:cs="Times New Roman"/>
          <w:color w:val="000000" w:themeColor="text1"/>
          <w:sz w:val="28"/>
          <w:szCs w:val="28"/>
        </w:rPr>
        <w:t>установленн</w:t>
      </w:r>
      <w:r w:rsidR="00015C07">
        <w:rPr>
          <w:rFonts w:ascii="Times New Roman" w:hAnsi="Times New Roman" w:cs="Times New Roman"/>
          <w:color w:val="000000" w:themeColor="text1"/>
          <w:sz w:val="28"/>
          <w:szCs w:val="28"/>
        </w:rPr>
        <w:t>ые</w:t>
      </w:r>
      <w:r w:rsidRPr="00150D78">
        <w:rPr>
          <w:rFonts w:ascii="Times New Roman" w:hAnsi="Times New Roman" w:cs="Times New Roman"/>
          <w:color w:val="000000" w:themeColor="text1"/>
          <w:sz w:val="28"/>
          <w:szCs w:val="28"/>
        </w:rPr>
        <w:t xml:space="preserve"> в ГК РФ, други</w:t>
      </w:r>
      <w:r w:rsidR="008630B7">
        <w:rPr>
          <w:rFonts w:ascii="Times New Roman" w:hAnsi="Times New Roman" w:cs="Times New Roman"/>
          <w:color w:val="000000" w:themeColor="text1"/>
          <w:sz w:val="28"/>
          <w:szCs w:val="28"/>
        </w:rPr>
        <w:t>х</w:t>
      </w:r>
      <w:r w:rsidRPr="00150D78">
        <w:rPr>
          <w:rFonts w:ascii="Times New Roman" w:hAnsi="Times New Roman" w:cs="Times New Roman"/>
          <w:color w:val="000000" w:themeColor="text1"/>
          <w:sz w:val="28"/>
          <w:szCs w:val="28"/>
        </w:rPr>
        <w:t xml:space="preserve"> нормативно-правовы</w:t>
      </w:r>
      <w:r w:rsidR="008630B7">
        <w:rPr>
          <w:rFonts w:ascii="Times New Roman" w:hAnsi="Times New Roman" w:cs="Times New Roman"/>
          <w:color w:val="000000" w:themeColor="text1"/>
          <w:sz w:val="28"/>
          <w:szCs w:val="28"/>
        </w:rPr>
        <w:t>х</w:t>
      </w:r>
      <w:r w:rsidRPr="00150D78">
        <w:rPr>
          <w:rFonts w:ascii="Times New Roman" w:hAnsi="Times New Roman" w:cs="Times New Roman"/>
          <w:color w:val="000000" w:themeColor="text1"/>
          <w:sz w:val="28"/>
          <w:szCs w:val="28"/>
        </w:rPr>
        <w:t xml:space="preserve"> акт</w:t>
      </w:r>
      <w:r w:rsidR="008630B7">
        <w:rPr>
          <w:rFonts w:ascii="Times New Roman" w:hAnsi="Times New Roman" w:cs="Times New Roman"/>
          <w:color w:val="000000" w:themeColor="text1"/>
          <w:sz w:val="28"/>
          <w:szCs w:val="28"/>
        </w:rPr>
        <w:t xml:space="preserve">ах </w:t>
      </w:r>
      <w:r w:rsidRPr="00150D78">
        <w:rPr>
          <w:rFonts w:ascii="Times New Roman" w:hAnsi="Times New Roman" w:cs="Times New Roman"/>
          <w:color w:val="000000" w:themeColor="text1"/>
          <w:sz w:val="28"/>
          <w:szCs w:val="28"/>
        </w:rPr>
        <w:t>не содержат перечня иных обстоятельств, которые могут являться дополнительными основаниями прекращения данного вида договора</w:t>
      </w:r>
    </w:p>
    <w:p w:rsidR="001A7C39" w:rsidRPr="00150D78" w:rsidRDefault="000A73D9" w:rsidP="0004376A">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По общему правилу, е</w:t>
      </w:r>
      <w:r w:rsidR="001A7C39" w:rsidRPr="00150D78">
        <w:rPr>
          <w:rFonts w:ascii="Times New Roman" w:hAnsi="Times New Roman" w:cs="Times New Roman"/>
          <w:color w:val="000000" w:themeColor="text1"/>
          <w:sz w:val="28"/>
          <w:szCs w:val="28"/>
        </w:rPr>
        <w:t xml:space="preserve">сли наследодатель является выгодоприобретателем в договоре доверительного управления имуществом, его смерть </w:t>
      </w:r>
      <w:r w:rsidRPr="00150D78">
        <w:rPr>
          <w:rFonts w:ascii="Times New Roman" w:hAnsi="Times New Roman" w:cs="Times New Roman"/>
          <w:color w:val="000000" w:themeColor="text1"/>
          <w:sz w:val="28"/>
          <w:szCs w:val="28"/>
        </w:rPr>
        <w:t>прекращает</w:t>
      </w:r>
      <w:r w:rsidR="001A7C39" w:rsidRPr="00150D78">
        <w:rPr>
          <w:rFonts w:ascii="Times New Roman" w:hAnsi="Times New Roman" w:cs="Times New Roman"/>
          <w:color w:val="000000" w:themeColor="text1"/>
          <w:sz w:val="28"/>
          <w:szCs w:val="28"/>
        </w:rPr>
        <w:t xml:space="preserve"> договор (ст. 1</w:t>
      </w:r>
      <w:r w:rsidRPr="00150D78">
        <w:rPr>
          <w:rFonts w:ascii="Times New Roman" w:hAnsi="Times New Roman" w:cs="Times New Roman"/>
          <w:color w:val="000000" w:themeColor="text1"/>
          <w:sz w:val="28"/>
          <w:szCs w:val="28"/>
        </w:rPr>
        <w:t>024 ГК РФ)</w:t>
      </w:r>
      <w:r w:rsidR="001A7C39" w:rsidRPr="00150D78">
        <w:rPr>
          <w:rFonts w:ascii="Times New Roman" w:hAnsi="Times New Roman" w:cs="Times New Roman"/>
          <w:color w:val="000000" w:themeColor="text1"/>
          <w:sz w:val="28"/>
          <w:szCs w:val="28"/>
        </w:rPr>
        <w:t>.</w:t>
      </w:r>
    </w:p>
    <w:p w:rsidR="0044484F" w:rsidRPr="00150D78" w:rsidRDefault="00707B75" w:rsidP="00DD6946">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44484F" w:rsidRPr="00150D78">
        <w:rPr>
          <w:rFonts w:ascii="Times New Roman" w:hAnsi="Times New Roman" w:cs="Times New Roman"/>
          <w:color w:val="000000" w:themeColor="text1"/>
          <w:sz w:val="28"/>
          <w:szCs w:val="28"/>
        </w:rPr>
        <w:t xml:space="preserve">ыгодоприобретатель и учредитель доверительного управления не обязательно должны быть одним и тем же лицом. Согласно ст. 1012 ГК РФ, выгодоприобретатель </w:t>
      </w:r>
      <w:r w:rsidRPr="00150D78">
        <w:rPr>
          <w:rFonts w:ascii="Times New Roman" w:hAnsi="Times New Roman" w:cs="Times New Roman"/>
        </w:rPr>
        <w:t>–</w:t>
      </w:r>
      <w:r w:rsidR="0044484F" w:rsidRPr="00150D78">
        <w:rPr>
          <w:rFonts w:ascii="Times New Roman" w:hAnsi="Times New Roman" w:cs="Times New Roman"/>
          <w:color w:val="000000" w:themeColor="text1"/>
          <w:sz w:val="28"/>
          <w:szCs w:val="28"/>
        </w:rPr>
        <w:t xml:space="preserve"> это лицо, указанное учредителем управления. Если наследодатель являлся и учредителем управления, и выгодоприобретателем, то в состав наследства входят активы наследодателя, находящиеся в управлении, согласно ст</w:t>
      </w:r>
      <w:r w:rsidR="008630B7">
        <w:rPr>
          <w:rFonts w:ascii="Times New Roman" w:hAnsi="Times New Roman" w:cs="Times New Roman"/>
          <w:color w:val="000000" w:themeColor="text1"/>
          <w:sz w:val="28"/>
          <w:szCs w:val="28"/>
        </w:rPr>
        <w:t>.</w:t>
      </w:r>
      <w:r w:rsidR="0044484F" w:rsidRPr="00150D78">
        <w:rPr>
          <w:rFonts w:ascii="Times New Roman" w:hAnsi="Times New Roman" w:cs="Times New Roman"/>
          <w:color w:val="000000" w:themeColor="text1"/>
          <w:sz w:val="28"/>
          <w:szCs w:val="28"/>
        </w:rPr>
        <w:t xml:space="preserve"> 1024 ГК РФ.</w:t>
      </w:r>
    </w:p>
    <w:p w:rsidR="00DD6946" w:rsidRPr="00150D78" w:rsidRDefault="00DD6946" w:rsidP="00DD6946">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Если наследодатель являлся учредителем управления, при этом не являясь выгодоприобретателем, то в состав наследства, если иное не следует из договора, входят и активы наследодателя, находящиеся в управлении, и права и обязанности, вытекающие из договора доверительного управления, </w:t>
      </w:r>
      <w:r w:rsidRPr="00150D78">
        <w:rPr>
          <w:rFonts w:ascii="Times New Roman" w:hAnsi="Times New Roman" w:cs="Times New Roman"/>
          <w:color w:val="000000" w:themeColor="text1"/>
          <w:sz w:val="28"/>
          <w:szCs w:val="28"/>
        </w:rPr>
        <w:lastRenderedPageBreak/>
        <w:t>поскольку в силу ст</w:t>
      </w:r>
      <w:r w:rsidR="008630B7">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 xml:space="preserve"> 1024 ГК РФ такой договор мог не прекратиться смертью учредителя управления и возможны изменения состояния соответствующего инвестиционного портфеля наследодателя с даты его смерти до момента получения наследниками свидетельства о праве на на</w:t>
      </w:r>
      <w:r w:rsidR="005B0C5B" w:rsidRPr="00150D78">
        <w:rPr>
          <w:rFonts w:ascii="Times New Roman" w:hAnsi="Times New Roman" w:cs="Times New Roman"/>
          <w:color w:val="000000" w:themeColor="text1"/>
          <w:sz w:val="28"/>
          <w:szCs w:val="28"/>
        </w:rPr>
        <w:t>следство.</w:t>
      </w:r>
    </w:p>
    <w:p w:rsidR="0044484F" w:rsidRPr="00150D78" w:rsidRDefault="0044484F" w:rsidP="0044484F">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В </w:t>
      </w:r>
      <w:r w:rsidR="00E47578">
        <w:rPr>
          <w:rFonts w:ascii="Times New Roman" w:hAnsi="Times New Roman" w:cs="Times New Roman"/>
          <w:color w:val="000000" w:themeColor="text1"/>
          <w:sz w:val="28"/>
          <w:szCs w:val="28"/>
        </w:rPr>
        <w:t>договорах данного типа</w:t>
      </w:r>
      <w:r w:rsidRPr="00150D78">
        <w:rPr>
          <w:rFonts w:ascii="Times New Roman" w:hAnsi="Times New Roman" w:cs="Times New Roman"/>
          <w:color w:val="000000" w:themeColor="text1"/>
          <w:sz w:val="28"/>
          <w:szCs w:val="28"/>
        </w:rPr>
        <w:t xml:space="preserve"> может быть предусмотрено размещение денежных средств (иных активов) клиента на счетах третьих лиц, в результате чего они выбывают из собственности клиента. В таком случае в состав наследства входит не имущество в виде денежных средств и ценных бумах, а права и обязанности по соответствующему договору.</w:t>
      </w:r>
    </w:p>
    <w:p w:rsidR="005B0C5B" w:rsidRPr="00150D78" w:rsidRDefault="005B0C5B" w:rsidP="00DD6946">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Таким образом, норма о прекращении договора </w:t>
      </w:r>
      <w:r w:rsidR="008630B7">
        <w:rPr>
          <w:rFonts w:ascii="Times New Roman" w:hAnsi="Times New Roman" w:cs="Times New Roman"/>
          <w:color w:val="000000" w:themeColor="text1"/>
          <w:sz w:val="28"/>
          <w:szCs w:val="28"/>
        </w:rPr>
        <w:t xml:space="preserve">доверительного управления </w:t>
      </w:r>
      <w:r w:rsidRPr="00150D78">
        <w:rPr>
          <w:rFonts w:ascii="Times New Roman" w:hAnsi="Times New Roman" w:cs="Times New Roman"/>
          <w:color w:val="000000" w:themeColor="text1"/>
          <w:sz w:val="28"/>
          <w:szCs w:val="28"/>
        </w:rPr>
        <w:t xml:space="preserve">носит диспозитивный характер и стороны договора могут предусмотреть иные последствия, исключающие прекращение договора. Поэтому нотариусу важно изучить </w:t>
      </w:r>
      <w:r w:rsidR="008630B7">
        <w:rPr>
          <w:rFonts w:ascii="Times New Roman" w:hAnsi="Times New Roman" w:cs="Times New Roman"/>
          <w:color w:val="000000" w:themeColor="text1"/>
          <w:sz w:val="28"/>
          <w:szCs w:val="28"/>
        </w:rPr>
        <w:t xml:space="preserve">его </w:t>
      </w:r>
      <w:r w:rsidRPr="00150D78">
        <w:rPr>
          <w:rFonts w:ascii="Times New Roman" w:hAnsi="Times New Roman" w:cs="Times New Roman"/>
          <w:color w:val="000000" w:themeColor="text1"/>
          <w:sz w:val="28"/>
          <w:szCs w:val="28"/>
        </w:rPr>
        <w:t>условия. Если договором будет предусмотрено, что он продолжает действовать в случае смерти клиента. Соответственно, права и обязанности по договору входят в состав наследства (ст. 1112 ГК РФ).</w:t>
      </w:r>
    </w:p>
    <w:p w:rsidR="00DB1583" w:rsidRPr="00150D78" w:rsidRDefault="00DB1583" w:rsidP="00DD6946">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Судебная практика подтверждает</w:t>
      </w:r>
      <w:r w:rsidR="0044484F" w:rsidRPr="00150D78">
        <w:rPr>
          <w:rFonts w:ascii="Times New Roman" w:hAnsi="Times New Roman" w:cs="Times New Roman"/>
          <w:color w:val="000000" w:themeColor="text1"/>
          <w:sz w:val="28"/>
          <w:szCs w:val="28"/>
        </w:rPr>
        <w:t>, что</w:t>
      </w:r>
      <w:r w:rsidRPr="00150D78">
        <w:rPr>
          <w:rFonts w:ascii="Times New Roman" w:hAnsi="Times New Roman" w:cs="Times New Roman"/>
          <w:color w:val="000000" w:themeColor="text1"/>
          <w:sz w:val="28"/>
          <w:szCs w:val="28"/>
        </w:rPr>
        <w:t xml:space="preserve"> наследник имеет право на получение финансовых активов, находившихся </w:t>
      </w:r>
      <w:r w:rsidR="00994D7B" w:rsidRPr="00150D78">
        <w:rPr>
          <w:rFonts w:ascii="Times New Roman" w:hAnsi="Times New Roman" w:cs="Times New Roman"/>
          <w:color w:val="000000" w:themeColor="text1"/>
          <w:sz w:val="28"/>
          <w:szCs w:val="28"/>
        </w:rPr>
        <w:t>в</w:t>
      </w:r>
      <w:r w:rsidRPr="00150D78">
        <w:rPr>
          <w:rFonts w:ascii="Times New Roman" w:hAnsi="Times New Roman" w:cs="Times New Roman"/>
          <w:color w:val="000000" w:themeColor="text1"/>
          <w:sz w:val="28"/>
          <w:szCs w:val="28"/>
        </w:rPr>
        <w:t xml:space="preserve"> управлении у доверительного управляющего на момент смерти участника договора доверительного управления</w:t>
      </w:r>
      <w:r w:rsidR="00707B75">
        <w:rPr>
          <w:rFonts w:ascii="Times New Roman" w:hAnsi="Times New Roman" w:cs="Times New Roman"/>
          <w:color w:val="000000" w:themeColor="text1"/>
          <w:sz w:val="28"/>
          <w:szCs w:val="28"/>
        </w:rPr>
        <w:t>.</w:t>
      </w:r>
      <w:r w:rsidRPr="00150D78">
        <w:rPr>
          <w:rStyle w:val="a5"/>
          <w:rFonts w:ascii="Times New Roman" w:hAnsi="Times New Roman" w:cs="Times New Roman"/>
          <w:color w:val="000000" w:themeColor="text1"/>
          <w:sz w:val="28"/>
          <w:szCs w:val="28"/>
        </w:rPr>
        <w:footnoteReference w:id="76"/>
      </w:r>
      <w:r w:rsidR="0044484F" w:rsidRPr="00150D78">
        <w:rPr>
          <w:rFonts w:ascii="Times New Roman" w:hAnsi="Times New Roman" w:cs="Times New Roman"/>
          <w:color w:val="000000" w:themeColor="text1"/>
          <w:sz w:val="28"/>
          <w:szCs w:val="28"/>
        </w:rPr>
        <w:t xml:space="preserve"> </w:t>
      </w:r>
      <w:r w:rsidR="0044484F" w:rsidRPr="009C7580">
        <w:rPr>
          <w:rFonts w:ascii="Times New Roman" w:hAnsi="Times New Roman" w:cs="Times New Roman"/>
          <w:color w:val="000000" w:themeColor="text1"/>
          <w:sz w:val="28"/>
          <w:szCs w:val="28"/>
        </w:rPr>
        <w:t>При этом суды делали акцент на том, что наследодатель был учредителем доверительного управления и выгодоприобретателем по договору.</w:t>
      </w:r>
    </w:p>
    <w:p w:rsidR="00673B06" w:rsidRPr="00150D78" w:rsidRDefault="009C7580" w:rsidP="00DD6946">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w:t>
      </w:r>
      <w:r w:rsidR="00673B06" w:rsidRPr="00150D78">
        <w:rPr>
          <w:rFonts w:ascii="Times New Roman" w:hAnsi="Times New Roman" w:cs="Times New Roman"/>
          <w:color w:val="000000" w:themeColor="text1"/>
          <w:sz w:val="28"/>
          <w:szCs w:val="28"/>
        </w:rPr>
        <w:t xml:space="preserve"> имеется судебная практика, в соответствии с которой</w:t>
      </w:r>
      <w:r w:rsidR="00673B06" w:rsidRPr="00150D78">
        <w:rPr>
          <w:color w:val="000000" w:themeColor="text1"/>
        </w:rPr>
        <w:t xml:space="preserve"> </w:t>
      </w:r>
      <w:r w:rsidR="00673B06" w:rsidRPr="00150D78">
        <w:rPr>
          <w:rFonts w:ascii="Times New Roman" w:hAnsi="Times New Roman" w:cs="Times New Roman"/>
          <w:color w:val="000000" w:themeColor="text1"/>
          <w:sz w:val="28"/>
          <w:szCs w:val="28"/>
        </w:rPr>
        <w:t xml:space="preserve">наследник имеет право на наследование не только финансовых активов, находившихся на управлении у доверительного управляющего на момент смерти участника договора доверительного управления, но и на права и обязанности, </w:t>
      </w:r>
      <w:r w:rsidR="00673B06" w:rsidRPr="00150D78">
        <w:rPr>
          <w:rFonts w:ascii="Times New Roman" w:hAnsi="Times New Roman" w:cs="Times New Roman"/>
          <w:color w:val="000000" w:themeColor="text1"/>
          <w:sz w:val="28"/>
          <w:szCs w:val="28"/>
        </w:rPr>
        <w:lastRenderedPageBreak/>
        <w:t>вытекающие из договора доверительного управления</w:t>
      </w:r>
      <w:r>
        <w:rPr>
          <w:rFonts w:ascii="Times New Roman" w:hAnsi="Times New Roman" w:cs="Times New Roman"/>
          <w:color w:val="000000" w:themeColor="text1"/>
          <w:sz w:val="28"/>
          <w:szCs w:val="28"/>
        </w:rPr>
        <w:t>.</w:t>
      </w:r>
      <w:r w:rsidR="00673B06" w:rsidRPr="00150D78">
        <w:rPr>
          <w:rStyle w:val="a5"/>
          <w:rFonts w:ascii="Times New Roman" w:hAnsi="Times New Roman" w:cs="Times New Roman"/>
          <w:color w:val="000000" w:themeColor="text1"/>
          <w:sz w:val="28"/>
          <w:szCs w:val="28"/>
        </w:rPr>
        <w:footnoteReference w:id="77"/>
      </w:r>
    </w:p>
    <w:p w:rsidR="00673B06" w:rsidRPr="00150D78" w:rsidRDefault="00673B06" w:rsidP="00DD6946">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Таким образом, можно сделать вывод, что наследник имеет право на наследование не только финансовых активов, находившихся </w:t>
      </w:r>
      <w:r w:rsidR="00E47578">
        <w:rPr>
          <w:rFonts w:ascii="Times New Roman" w:hAnsi="Times New Roman" w:cs="Times New Roman"/>
          <w:color w:val="000000" w:themeColor="text1"/>
          <w:sz w:val="28"/>
          <w:szCs w:val="28"/>
        </w:rPr>
        <w:t>в</w:t>
      </w:r>
      <w:r w:rsidRPr="00150D78">
        <w:rPr>
          <w:rFonts w:ascii="Times New Roman" w:hAnsi="Times New Roman" w:cs="Times New Roman"/>
          <w:color w:val="000000" w:themeColor="text1"/>
          <w:sz w:val="28"/>
          <w:szCs w:val="28"/>
        </w:rPr>
        <w:t xml:space="preserve"> управлении у доверительного управляющего на момент смерти участника договора доверительного управления, но и на права и обязанности, вытекающие из договора доверительного управления. Однако, следует учитывать, что наследование прав и обязанностей по договору доверительного управления не является абсолютным правом наследника, а может быть ограничено условиями самого договора</w:t>
      </w:r>
      <w:r w:rsidR="0044484F" w:rsidRPr="00150D78">
        <w:rPr>
          <w:rFonts w:ascii="Times New Roman" w:hAnsi="Times New Roman" w:cs="Times New Roman"/>
          <w:color w:val="000000" w:themeColor="text1"/>
          <w:sz w:val="28"/>
          <w:szCs w:val="28"/>
        </w:rPr>
        <w:t>.</w:t>
      </w:r>
    </w:p>
    <w:p w:rsidR="000A73D9" w:rsidRPr="00150D78" w:rsidRDefault="00E47578" w:rsidP="0057115F">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Подводя итог, </w:t>
      </w:r>
      <w:r w:rsidR="005B0C5B" w:rsidRPr="00150D78">
        <w:rPr>
          <w:rFonts w:ascii="Times New Roman" w:hAnsi="Times New Roman" w:cs="Times New Roman"/>
          <w:color w:val="000000" w:themeColor="text1"/>
          <w:sz w:val="28"/>
          <w:szCs w:val="28"/>
        </w:rPr>
        <w:t>следует отметить, что судьба</w:t>
      </w:r>
      <w:r w:rsidR="000A084F" w:rsidRPr="00150D78">
        <w:rPr>
          <w:rFonts w:ascii="Times New Roman" w:hAnsi="Times New Roman" w:cs="Times New Roman"/>
          <w:color w:val="000000" w:themeColor="text1"/>
          <w:sz w:val="28"/>
          <w:szCs w:val="28"/>
        </w:rPr>
        <w:t xml:space="preserve"> прав и обязанностей </w:t>
      </w:r>
      <w:r w:rsidR="00DD6946" w:rsidRPr="00150D78">
        <w:rPr>
          <w:rFonts w:ascii="Times New Roman" w:hAnsi="Times New Roman" w:cs="Times New Roman"/>
          <w:color w:val="000000" w:themeColor="text1"/>
          <w:sz w:val="28"/>
          <w:szCs w:val="28"/>
        </w:rPr>
        <w:t>по договорам о брокерском обслуживании и доверительно</w:t>
      </w:r>
      <w:r w:rsidR="00C52B80" w:rsidRPr="00150D78">
        <w:rPr>
          <w:rFonts w:ascii="Times New Roman" w:hAnsi="Times New Roman" w:cs="Times New Roman"/>
          <w:color w:val="000000" w:themeColor="text1"/>
          <w:sz w:val="28"/>
          <w:szCs w:val="28"/>
        </w:rPr>
        <w:t xml:space="preserve">му </w:t>
      </w:r>
      <w:r w:rsidR="00DD6946" w:rsidRPr="00150D78">
        <w:rPr>
          <w:rFonts w:ascii="Times New Roman" w:hAnsi="Times New Roman" w:cs="Times New Roman"/>
          <w:color w:val="000000" w:themeColor="text1"/>
          <w:sz w:val="28"/>
          <w:szCs w:val="28"/>
        </w:rPr>
        <w:t>оправлени</w:t>
      </w:r>
      <w:r w:rsidR="00C52B80" w:rsidRPr="00150D78">
        <w:rPr>
          <w:rFonts w:ascii="Times New Roman" w:hAnsi="Times New Roman" w:cs="Times New Roman"/>
          <w:color w:val="000000" w:themeColor="text1"/>
          <w:sz w:val="28"/>
          <w:szCs w:val="28"/>
        </w:rPr>
        <w:t>ю</w:t>
      </w:r>
      <w:r w:rsidR="00DD6946" w:rsidRPr="00150D78">
        <w:rPr>
          <w:rFonts w:ascii="Times New Roman" w:hAnsi="Times New Roman" w:cs="Times New Roman"/>
          <w:color w:val="000000" w:themeColor="text1"/>
          <w:sz w:val="28"/>
          <w:szCs w:val="28"/>
        </w:rPr>
        <w:t xml:space="preserve"> финансовыми активами </w:t>
      </w:r>
      <w:r w:rsidR="000A084F" w:rsidRPr="00150D78">
        <w:rPr>
          <w:rFonts w:ascii="Times New Roman" w:hAnsi="Times New Roman" w:cs="Times New Roman"/>
          <w:color w:val="000000" w:themeColor="text1"/>
          <w:sz w:val="28"/>
          <w:szCs w:val="28"/>
        </w:rPr>
        <w:t>решается для каждого договора отдельно на основании его условий и норм, регулирующих отношения по такому договору.</w:t>
      </w:r>
      <w:r w:rsidR="005E5495" w:rsidRPr="00150D78">
        <w:rPr>
          <w:color w:val="000000" w:themeColor="text1"/>
        </w:rPr>
        <w:t xml:space="preserve"> </w:t>
      </w:r>
    </w:p>
    <w:p w:rsidR="006002F7" w:rsidRPr="00150D78" w:rsidRDefault="000D1C31" w:rsidP="000D1C31">
      <w:pPr>
        <w:pStyle w:val="1"/>
        <w:keepNext w:val="0"/>
        <w:keepLines w:val="0"/>
        <w:pageBreakBefore/>
        <w:widowControl w:val="0"/>
        <w:spacing w:before="0" w:line="360" w:lineRule="auto"/>
        <w:jc w:val="center"/>
        <w:rPr>
          <w:rFonts w:ascii="Times New Roman" w:hAnsi="Times New Roman" w:cs="Times New Roman"/>
          <w:b/>
          <w:color w:val="000000" w:themeColor="text1"/>
          <w:sz w:val="28"/>
          <w:szCs w:val="28"/>
        </w:rPr>
      </w:pPr>
      <w:bookmarkStart w:id="6" w:name="_Toc134446483"/>
      <w:r w:rsidRPr="00150D78">
        <w:rPr>
          <w:rFonts w:ascii="Times New Roman" w:hAnsi="Times New Roman" w:cs="Times New Roman"/>
          <w:b/>
          <w:color w:val="000000" w:themeColor="text1"/>
          <w:sz w:val="28"/>
          <w:szCs w:val="28"/>
        </w:rPr>
        <w:lastRenderedPageBreak/>
        <w:t xml:space="preserve">2.2. </w:t>
      </w:r>
      <w:r w:rsidR="006002F7" w:rsidRPr="00150D78">
        <w:rPr>
          <w:rFonts w:ascii="Times New Roman" w:hAnsi="Times New Roman" w:cs="Times New Roman"/>
          <w:b/>
          <w:color w:val="000000" w:themeColor="text1"/>
          <w:sz w:val="28"/>
          <w:szCs w:val="28"/>
        </w:rPr>
        <w:t>Наследование активов, которые можно отнести к ден</w:t>
      </w:r>
      <w:r w:rsidR="00631E0A" w:rsidRPr="00150D78">
        <w:rPr>
          <w:rFonts w:ascii="Times New Roman" w:hAnsi="Times New Roman" w:cs="Times New Roman"/>
          <w:b/>
          <w:color w:val="000000" w:themeColor="text1"/>
          <w:sz w:val="28"/>
          <w:szCs w:val="28"/>
        </w:rPr>
        <w:t>ежным средствам, ценным бумагам</w:t>
      </w:r>
      <w:bookmarkEnd w:id="6"/>
    </w:p>
    <w:p w:rsidR="0063721C" w:rsidRPr="00150D78" w:rsidRDefault="00E47578" w:rsidP="00631E0A">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63721C" w:rsidRPr="00150D78">
        <w:rPr>
          <w:rFonts w:ascii="Times New Roman" w:hAnsi="Times New Roman" w:cs="Times New Roman"/>
          <w:color w:val="000000" w:themeColor="text1"/>
          <w:sz w:val="28"/>
          <w:szCs w:val="28"/>
        </w:rPr>
        <w:t xml:space="preserve">ереход прав по </w:t>
      </w:r>
      <w:r>
        <w:rPr>
          <w:rFonts w:ascii="Times New Roman" w:hAnsi="Times New Roman" w:cs="Times New Roman"/>
          <w:color w:val="000000" w:themeColor="text1"/>
          <w:sz w:val="28"/>
          <w:szCs w:val="28"/>
        </w:rPr>
        <w:t>посредническому</w:t>
      </w:r>
      <w:r w:rsidR="0063721C" w:rsidRPr="00150D78">
        <w:rPr>
          <w:rFonts w:ascii="Times New Roman" w:hAnsi="Times New Roman" w:cs="Times New Roman"/>
          <w:color w:val="000000" w:themeColor="text1"/>
          <w:sz w:val="28"/>
          <w:szCs w:val="28"/>
        </w:rPr>
        <w:t xml:space="preserve"> договору не влечет перехода права собственности на </w:t>
      </w:r>
      <w:r w:rsidR="00994D7B" w:rsidRPr="00150D78">
        <w:rPr>
          <w:rFonts w:ascii="Times New Roman" w:hAnsi="Times New Roman" w:cs="Times New Roman"/>
          <w:color w:val="000000" w:themeColor="text1"/>
          <w:sz w:val="28"/>
          <w:szCs w:val="28"/>
        </w:rPr>
        <w:t>финансовые</w:t>
      </w:r>
      <w:r w:rsidR="0063721C" w:rsidRPr="00150D78">
        <w:rPr>
          <w:rFonts w:ascii="Times New Roman" w:hAnsi="Times New Roman" w:cs="Times New Roman"/>
          <w:color w:val="000000" w:themeColor="text1"/>
          <w:sz w:val="28"/>
          <w:szCs w:val="28"/>
        </w:rPr>
        <w:t xml:space="preserve"> активы, сделки с которыми брокер или управляющая компания совершает на основании такого договора.</w:t>
      </w:r>
    </w:p>
    <w:p w:rsidR="0063721C" w:rsidRPr="00150D78" w:rsidRDefault="0063721C" w:rsidP="00780168">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Для возник</w:t>
      </w:r>
      <w:r w:rsidR="00BA491B" w:rsidRPr="00150D78">
        <w:rPr>
          <w:rFonts w:ascii="Times New Roman" w:hAnsi="Times New Roman" w:cs="Times New Roman"/>
          <w:color w:val="000000" w:themeColor="text1"/>
          <w:sz w:val="28"/>
          <w:szCs w:val="28"/>
        </w:rPr>
        <w:t>новения права собственности на финансовые</w:t>
      </w:r>
      <w:r w:rsidRPr="00150D78">
        <w:rPr>
          <w:rFonts w:ascii="Times New Roman" w:hAnsi="Times New Roman" w:cs="Times New Roman"/>
          <w:color w:val="000000" w:themeColor="text1"/>
          <w:sz w:val="28"/>
          <w:szCs w:val="28"/>
        </w:rPr>
        <w:t xml:space="preserve"> активы нужны основания. Согласно ст</w:t>
      </w:r>
      <w:r w:rsidR="004A2BB9" w:rsidRPr="00150D78">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 xml:space="preserve"> 1112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163178" w:rsidRPr="00150D78" w:rsidRDefault="0063721C" w:rsidP="00780168">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Бездокументарные ценные бумаги </w:t>
      </w:r>
      <w:r w:rsidR="009C7580" w:rsidRPr="00150D78">
        <w:rPr>
          <w:rFonts w:ascii="Times New Roman" w:hAnsi="Times New Roman" w:cs="Times New Roman"/>
        </w:rPr>
        <w:t>–</w:t>
      </w:r>
      <w:r w:rsidRPr="00150D78">
        <w:rPr>
          <w:rFonts w:ascii="Times New Roman" w:hAnsi="Times New Roman" w:cs="Times New Roman"/>
          <w:color w:val="000000" w:themeColor="text1"/>
          <w:sz w:val="28"/>
          <w:szCs w:val="28"/>
        </w:rPr>
        <w:t xml:space="preserve"> самостоятельный объект гражданских прав, отдельная разновидность имущественных прав наряду с безналичными денежными средствами</w:t>
      </w:r>
      <w:r w:rsidR="00CE7BF2">
        <w:rPr>
          <w:rFonts w:ascii="Times New Roman" w:hAnsi="Times New Roman" w:cs="Times New Roman"/>
          <w:color w:val="000000" w:themeColor="text1"/>
          <w:sz w:val="28"/>
          <w:szCs w:val="28"/>
        </w:rPr>
        <w:t>.</w:t>
      </w:r>
      <w:r w:rsidR="00CE7BF2">
        <w:rPr>
          <w:rStyle w:val="a5"/>
          <w:rFonts w:ascii="Times New Roman" w:hAnsi="Times New Roman" w:cs="Times New Roman"/>
          <w:color w:val="000000" w:themeColor="text1"/>
          <w:sz w:val="28"/>
          <w:szCs w:val="28"/>
        </w:rPr>
        <w:footnoteReference w:id="78"/>
      </w:r>
      <w:r w:rsidRPr="00150D78">
        <w:rPr>
          <w:rFonts w:ascii="Times New Roman" w:hAnsi="Times New Roman" w:cs="Times New Roman"/>
          <w:color w:val="000000" w:themeColor="text1"/>
          <w:sz w:val="28"/>
          <w:szCs w:val="28"/>
        </w:rPr>
        <w:t xml:space="preserve"> В соответствии с п</w:t>
      </w:r>
      <w:r w:rsidR="004A2BB9" w:rsidRPr="00150D78">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 xml:space="preserve"> 5 ст</w:t>
      </w:r>
      <w:r w:rsidR="004A2BB9" w:rsidRPr="00150D78">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 xml:space="preserve"> 149.2 ГК РФ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w:t>
      </w:r>
      <w:r w:rsidR="00CE7BF2">
        <w:rPr>
          <w:rFonts w:ascii="Times New Roman" w:hAnsi="Times New Roman" w:cs="Times New Roman"/>
          <w:color w:val="000000" w:themeColor="text1"/>
          <w:sz w:val="28"/>
          <w:szCs w:val="28"/>
        </w:rPr>
        <w:t xml:space="preserve"> </w:t>
      </w:r>
    </w:p>
    <w:p w:rsidR="005B0C5B" w:rsidRPr="00150D78" w:rsidRDefault="00CE7BF2" w:rsidP="00780168">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Клиент, заключая договор </w:t>
      </w:r>
      <w:r w:rsidR="0063721C" w:rsidRPr="00150D78">
        <w:rPr>
          <w:rFonts w:ascii="Times New Roman" w:hAnsi="Times New Roman" w:cs="Times New Roman"/>
          <w:color w:val="000000" w:themeColor="text1"/>
          <w:sz w:val="28"/>
          <w:szCs w:val="28"/>
        </w:rPr>
        <w:t>о брокерском обслуживании</w:t>
      </w:r>
      <w:r>
        <w:rPr>
          <w:rFonts w:ascii="Times New Roman" w:hAnsi="Times New Roman" w:cs="Times New Roman"/>
          <w:color w:val="000000" w:themeColor="text1"/>
          <w:sz w:val="28"/>
          <w:szCs w:val="28"/>
        </w:rPr>
        <w:t xml:space="preserve"> или договор</w:t>
      </w:r>
      <w:r w:rsidR="0063721C" w:rsidRPr="00150D78">
        <w:rPr>
          <w:rFonts w:ascii="Times New Roman" w:hAnsi="Times New Roman" w:cs="Times New Roman"/>
          <w:color w:val="000000" w:themeColor="text1"/>
          <w:sz w:val="28"/>
          <w:szCs w:val="28"/>
        </w:rPr>
        <w:t xml:space="preserve"> доверительного управления</w:t>
      </w:r>
      <w:r>
        <w:rPr>
          <w:rFonts w:ascii="Times New Roman" w:hAnsi="Times New Roman" w:cs="Times New Roman"/>
          <w:color w:val="000000" w:themeColor="text1"/>
          <w:sz w:val="28"/>
          <w:szCs w:val="28"/>
        </w:rPr>
        <w:t>,</w:t>
      </w:r>
      <w:r w:rsidR="0063721C" w:rsidRPr="00150D78">
        <w:rPr>
          <w:rFonts w:ascii="Times New Roman" w:hAnsi="Times New Roman" w:cs="Times New Roman"/>
          <w:color w:val="000000" w:themeColor="text1"/>
          <w:sz w:val="28"/>
          <w:szCs w:val="28"/>
        </w:rPr>
        <w:t xml:space="preserve"> передает </w:t>
      </w:r>
      <w:r>
        <w:rPr>
          <w:rFonts w:ascii="Times New Roman" w:hAnsi="Times New Roman" w:cs="Times New Roman"/>
          <w:color w:val="000000" w:themeColor="text1"/>
          <w:sz w:val="28"/>
          <w:szCs w:val="28"/>
        </w:rPr>
        <w:t>брокеру/доверительному управляющему</w:t>
      </w:r>
      <w:r w:rsidR="0063721C" w:rsidRPr="00150D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как </w:t>
      </w:r>
      <w:r w:rsidR="0063721C" w:rsidRPr="00150D78">
        <w:rPr>
          <w:rFonts w:ascii="Times New Roman" w:hAnsi="Times New Roman" w:cs="Times New Roman"/>
          <w:color w:val="000000" w:themeColor="text1"/>
          <w:sz w:val="28"/>
          <w:szCs w:val="28"/>
        </w:rPr>
        <w:t xml:space="preserve">бездокументарные ценные бумаги, </w:t>
      </w:r>
      <w:r>
        <w:rPr>
          <w:rFonts w:ascii="Times New Roman" w:hAnsi="Times New Roman" w:cs="Times New Roman"/>
          <w:color w:val="000000" w:themeColor="text1"/>
          <w:sz w:val="28"/>
          <w:szCs w:val="28"/>
        </w:rPr>
        <w:t>так</w:t>
      </w:r>
      <w:r w:rsidR="0063721C" w:rsidRPr="00150D78">
        <w:rPr>
          <w:rFonts w:ascii="Times New Roman" w:hAnsi="Times New Roman" w:cs="Times New Roman"/>
          <w:color w:val="000000" w:themeColor="text1"/>
          <w:sz w:val="28"/>
          <w:szCs w:val="28"/>
        </w:rPr>
        <w:t xml:space="preserve"> и денежные средства, которые учитываются на специальном </w:t>
      </w:r>
      <w:r>
        <w:rPr>
          <w:rFonts w:ascii="Times New Roman" w:hAnsi="Times New Roman" w:cs="Times New Roman"/>
          <w:color w:val="000000" w:themeColor="text1"/>
          <w:sz w:val="28"/>
          <w:szCs w:val="28"/>
        </w:rPr>
        <w:t>счете.</w:t>
      </w:r>
    </w:p>
    <w:p w:rsidR="0063721C" w:rsidRPr="00150D78" w:rsidRDefault="0063721C" w:rsidP="008630B7">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Согласно п</w:t>
      </w:r>
      <w:r w:rsidR="004A2BB9" w:rsidRPr="00150D78">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 xml:space="preserve"> 4 с</w:t>
      </w:r>
      <w:r w:rsidR="004A2BB9" w:rsidRPr="00150D78">
        <w:rPr>
          <w:rFonts w:ascii="Times New Roman" w:hAnsi="Times New Roman" w:cs="Times New Roman"/>
          <w:color w:val="000000" w:themeColor="text1"/>
          <w:sz w:val="28"/>
          <w:szCs w:val="28"/>
        </w:rPr>
        <w:t>т.</w:t>
      </w:r>
      <w:r w:rsidRPr="00150D78">
        <w:rPr>
          <w:rFonts w:ascii="Times New Roman" w:hAnsi="Times New Roman" w:cs="Times New Roman"/>
          <w:color w:val="000000" w:themeColor="text1"/>
          <w:sz w:val="28"/>
          <w:szCs w:val="28"/>
        </w:rPr>
        <w:t xml:space="preserve"> 209 ГК РФ передача имущества в доверительное управление не влечет перехода права собственности к управляющему. </w:t>
      </w:r>
      <w:r w:rsidR="00635634">
        <w:rPr>
          <w:rFonts w:ascii="Times New Roman" w:hAnsi="Times New Roman" w:cs="Times New Roman"/>
          <w:color w:val="000000" w:themeColor="text1"/>
          <w:sz w:val="28"/>
          <w:szCs w:val="28"/>
        </w:rPr>
        <w:t xml:space="preserve">Похожее содержание нормы имеет и ст. 3 </w:t>
      </w:r>
      <w:r w:rsidR="00635634" w:rsidRPr="00150D78">
        <w:rPr>
          <w:rFonts w:ascii="Times New Roman" w:hAnsi="Times New Roman" w:cs="Times New Roman"/>
          <w:color w:val="000000" w:themeColor="text1"/>
          <w:sz w:val="28"/>
          <w:szCs w:val="28"/>
        </w:rPr>
        <w:t>Закона о рынке ценных бумаг</w:t>
      </w:r>
      <w:r w:rsidR="00635634">
        <w:rPr>
          <w:rFonts w:ascii="Times New Roman" w:hAnsi="Times New Roman" w:cs="Times New Roman"/>
          <w:color w:val="000000" w:themeColor="text1"/>
          <w:sz w:val="28"/>
          <w:szCs w:val="28"/>
        </w:rPr>
        <w:t>, а именно, то что б</w:t>
      </w:r>
      <w:r w:rsidRPr="00150D78">
        <w:rPr>
          <w:rFonts w:ascii="Times New Roman" w:hAnsi="Times New Roman" w:cs="Times New Roman"/>
          <w:color w:val="000000" w:themeColor="text1"/>
          <w:sz w:val="28"/>
          <w:szCs w:val="28"/>
        </w:rPr>
        <w:t>рокер не становится собств</w:t>
      </w:r>
      <w:r w:rsidR="00635634">
        <w:rPr>
          <w:rFonts w:ascii="Times New Roman" w:hAnsi="Times New Roman" w:cs="Times New Roman"/>
          <w:color w:val="000000" w:themeColor="text1"/>
          <w:sz w:val="28"/>
          <w:szCs w:val="28"/>
        </w:rPr>
        <w:t>енником активов своего клиента. В отношении ценных бумаг гражд</w:t>
      </w:r>
      <w:r w:rsidR="0025279C">
        <w:rPr>
          <w:rFonts w:ascii="Times New Roman" w:hAnsi="Times New Roman" w:cs="Times New Roman"/>
          <w:color w:val="000000" w:themeColor="text1"/>
          <w:sz w:val="28"/>
          <w:szCs w:val="28"/>
        </w:rPr>
        <w:t xml:space="preserve">анин имеет право собственности. </w:t>
      </w:r>
      <w:r w:rsidR="0025279C" w:rsidRPr="0025279C">
        <w:rPr>
          <w:rFonts w:ascii="Times New Roman" w:hAnsi="Times New Roman" w:cs="Times New Roman"/>
          <w:sz w:val="28"/>
          <w:szCs w:val="28"/>
        </w:rPr>
        <w:t xml:space="preserve">При этом денежные средства, перечисленные на специальный брокерский счет, открываемый брокером, являются денежными средствами клиента, а не брокера. Денежные средства, переданные клиентом брокеру – кредитной организации по договору о брокерском обслуживании, не являются </w:t>
      </w:r>
      <w:r w:rsidR="0025279C" w:rsidRPr="0025279C">
        <w:rPr>
          <w:rFonts w:ascii="Times New Roman" w:hAnsi="Times New Roman" w:cs="Times New Roman"/>
          <w:sz w:val="28"/>
          <w:szCs w:val="28"/>
        </w:rPr>
        <w:lastRenderedPageBreak/>
        <w:t>собственностью клиента, клиенту принадлежат только права требования к брокеру.</w:t>
      </w:r>
      <w:r w:rsidR="0025279C">
        <w:rPr>
          <w:rFonts w:ascii="Times New Roman" w:hAnsi="Times New Roman" w:cs="Times New Roman"/>
          <w:sz w:val="28"/>
          <w:szCs w:val="28"/>
        </w:rPr>
        <w:t xml:space="preserve"> </w:t>
      </w:r>
      <w:r w:rsidR="0025279C">
        <w:rPr>
          <w:rFonts w:ascii="Times New Roman" w:hAnsi="Times New Roman" w:cs="Times New Roman"/>
          <w:color w:val="000000" w:themeColor="text1"/>
          <w:sz w:val="28"/>
          <w:szCs w:val="28"/>
        </w:rPr>
        <w:t xml:space="preserve">На денежные средства клиент обладает </w:t>
      </w:r>
      <w:r w:rsidR="0025279C" w:rsidRPr="00150D78">
        <w:rPr>
          <w:rFonts w:ascii="Times New Roman" w:hAnsi="Times New Roman" w:cs="Times New Roman"/>
          <w:color w:val="000000" w:themeColor="text1"/>
          <w:sz w:val="28"/>
          <w:szCs w:val="28"/>
        </w:rPr>
        <w:t>обязательственны</w:t>
      </w:r>
      <w:r w:rsidR="0025279C">
        <w:rPr>
          <w:rFonts w:ascii="Times New Roman" w:hAnsi="Times New Roman" w:cs="Times New Roman"/>
          <w:color w:val="000000" w:themeColor="text1"/>
          <w:sz w:val="28"/>
          <w:szCs w:val="28"/>
        </w:rPr>
        <w:t xml:space="preserve">ми </w:t>
      </w:r>
      <w:r w:rsidR="0025279C" w:rsidRPr="00150D78">
        <w:rPr>
          <w:rFonts w:ascii="Times New Roman" w:hAnsi="Times New Roman" w:cs="Times New Roman"/>
          <w:color w:val="000000" w:themeColor="text1"/>
          <w:sz w:val="28"/>
          <w:szCs w:val="28"/>
        </w:rPr>
        <w:t>права</w:t>
      </w:r>
      <w:r w:rsidR="0025279C">
        <w:rPr>
          <w:rFonts w:ascii="Times New Roman" w:hAnsi="Times New Roman" w:cs="Times New Roman"/>
          <w:color w:val="000000" w:themeColor="text1"/>
          <w:sz w:val="28"/>
          <w:szCs w:val="28"/>
        </w:rPr>
        <w:t>ми</w:t>
      </w:r>
      <w:r w:rsidR="0025279C" w:rsidRPr="00150D78">
        <w:rPr>
          <w:rFonts w:ascii="Times New Roman" w:hAnsi="Times New Roman" w:cs="Times New Roman"/>
          <w:color w:val="000000" w:themeColor="text1"/>
          <w:sz w:val="28"/>
          <w:szCs w:val="28"/>
        </w:rPr>
        <w:t xml:space="preserve"> (правами требования).</w:t>
      </w:r>
      <w:r w:rsidR="0025279C" w:rsidRPr="00635634">
        <w:t xml:space="preserve"> </w:t>
      </w:r>
      <w:r w:rsidR="00635634" w:rsidRPr="00635634">
        <w:rPr>
          <w:rFonts w:ascii="Times New Roman" w:hAnsi="Times New Roman" w:cs="Times New Roman"/>
          <w:color w:val="000000" w:themeColor="text1"/>
          <w:sz w:val="28"/>
          <w:szCs w:val="28"/>
        </w:rPr>
        <w:t>Таким образом, права на ценные бумаги и денежные средства</w:t>
      </w:r>
      <w:r w:rsidR="00635634">
        <w:rPr>
          <w:rFonts w:ascii="Times New Roman" w:hAnsi="Times New Roman" w:cs="Times New Roman"/>
          <w:color w:val="000000" w:themeColor="text1"/>
          <w:sz w:val="28"/>
          <w:szCs w:val="28"/>
        </w:rPr>
        <w:t xml:space="preserve"> включаются в наследственную массу и</w:t>
      </w:r>
      <w:r w:rsidR="00635634" w:rsidRPr="00635634">
        <w:rPr>
          <w:rFonts w:ascii="Times New Roman" w:hAnsi="Times New Roman" w:cs="Times New Roman"/>
          <w:color w:val="000000" w:themeColor="text1"/>
          <w:sz w:val="28"/>
          <w:szCs w:val="28"/>
        </w:rPr>
        <w:t xml:space="preserve"> являются самост</w:t>
      </w:r>
      <w:r w:rsidR="00635634">
        <w:rPr>
          <w:rFonts w:ascii="Times New Roman" w:hAnsi="Times New Roman" w:cs="Times New Roman"/>
          <w:color w:val="000000" w:themeColor="text1"/>
          <w:sz w:val="28"/>
          <w:szCs w:val="28"/>
        </w:rPr>
        <w:t>оятельным объектом наследования</w:t>
      </w:r>
      <w:r w:rsidR="008630B7">
        <w:rPr>
          <w:rFonts w:ascii="Times New Roman" w:hAnsi="Times New Roman" w:cs="Times New Roman"/>
          <w:color w:val="000000" w:themeColor="text1"/>
          <w:sz w:val="28"/>
          <w:szCs w:val="28"/>
        </w:rPr>
        <w:t>.</w:t>
      </w:r>
      <w:r w:rsidR="00504C73" w:rsidRPr="00150D78">
        <w:rPr>
          <w:rStyle w:val="a5"/>
          <w:rFonts w:ascii="Times New Roman" w:hAnsi="Times New Roman" w:cs="Times New Roman"/>
          <w:color w:val="000000" w:themeColor="text1"/>
          <w:sz w:val="28"/>
          <w:szCs w:val="28"/>
        </w:rPr>
        <w:footnoteReference w:id="79"/>
      </w:r>
    </w:p>
    <w:p w:rsidR="0063721C" w:rsidRPr="00150D78" w:rsidRDefault="009C7580" w:rsidP="00780168">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63721C" w:rsidRPr="00150D78">
        <w:rPr>
          <w:rFonts w:ascii="Times New Roman" w:hAnsi="Times New Roman" w:cs="Times New Roman"/>
          <w:color w:val="000000" w:themeColor="text1"/>
          <w:sz w:val="28"/>
          <w:szCs w:val="28"/>
        </w:rPr>
        <w:t>видетельство о праве на наследство выд</w:t>
      </w:r>
      <w:r w:rsidR="007F3A8C" w:rsidRPr="00150D78">
        <w:rPr>
          <w:rFonts w:ascii="Times New Roman" w:hAnsi="Times New Roman" w:cs="Times New Roman"/>
          <w:color w:val="000000" w:themeColor="text1"/>
          <w:sz w:val="28"/>
          <w:szCs w:val="28"/>
        </w:rPr>
        <w:t>ается</w:t>
      </w:r>
      <w:r w:rsidR="0063721C" w:rsidRPr="00150D78">
        <w:rPr>
          <w:rFonts w:ascii="Times New Roman" w:hAnsi="Times New Roman" w:cs="Times New Roman"/>
          <w:color w:val="000000" w:themeColor="text1"/>
          <w:sz w:val="28"/>
          <w:szCs w:val="28"/>
        </w:rPr>
        <w:t xml:space="preserve"> на инвестиционные активы: акции, облигации, инвестиционные паи, </w:t>
      </w:r>
      <w:r w:rsidR="00E47578">
        <w:rPr>
          <w:rFonts w:ascii="Times New Roman" w:hAnsi="Times New Roman" w:cs="Times New Roman"/>
          <w:color w:val="000000" w:themeColor="text1"/>
          <w:sz w:val="28"/>
          <w:szCs w:val="28"/>
        </w:rPr>
        <w:t>учтенные</w:t>
      </w:r>
      <w:r w:rsidR="0063721C" w:rsidRPr="00150D78">
        <w:rPr>
          <w:rFonts w:ascii="Times New Roman" w:hAnsi="Times New Roman" w:cs="Times New Roman"/>
          <w:color w:val="000000" w:themeColor="text1"/>
          <w:sz w:val="28"/>
          <w:szCs w:val="28"/>
        </w:rPr>
        <w:t xml:space="preserve"> на счетах депо, индивидуальных инвестиционных счетах, счетах доверительного управляющего, открытых в рамках договора о брокерском обслуживании или договора доверительного управления, а также на денежные средства, переданные брокеру или управляющей компании для совершения сделок с финансовыми инструментами и полученные брокером или управляющей компанией по таким сделкам или в качестве дохода по ценным бумагам.</w:t>
      </w:r>
    </w:p>
    <w:p w:rsidR="00496A1D" w:rsidRDefault="0063721C" w:rsidP="00BD7D1D">
      <w:pPr>
        <w:widowControl w:val="0"/>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При выдаче свидетельства необходимо учитывать, что, несмотря на то что финансовые </w:t>
      </w:r>
      <w:r w:rsidR="00496A1D">
        <w:rPr>
          <w:rFonts w:ascii="Times New Roman" w:hAnsi="Times New Roman" w:cs="Times New Roman"/>
          <w:color w:val="000000" w:themeColor="text1"/>
          <w:sz w:val="28"/>
          <w:szCs w:val="28"/>
        </w:rPr>
        <w:t>активы</w:t>
      </w:r>
      <w:r w:rsidRPr="00150D78">
        <w:rPr>
          <w:rFonts w:ascii="Times New Roman" w:hAnsi="Times New Roman" w:cs="Times New Roman"/>
          <w:color w:val="000000" w:themeColor="text1"/>
          <w:sz w:val="28"/>
          <w:szCs w:val="28"/>
        </w:rPr>
        <w:t>, а также денежные средства могут учитываться на одном счете, каждый из финансовых инструментов, а также денежные средства являются разными объектами наследования и, следовательно, на каждый из них в соответствии со ст</w:t>
      </w:r>
      <w:r w:rsidR="009C7580">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 xml:space="preserve"> 1162 ГК РФ по желанию наследников может быть выдано отдельное свидетельство о праве на наследство</w:t>
      </w:r>
      <w:r w:rsidR="00504C73" w:rsidRPr="00150D78">
        <w:rPr>
          <w:rFonts w:ascii="Times New Roman" w:hAnsi="Times New Roman" w:cs="Times New Roman"/>
          <w:color w:val="000000" w:themeColor="text1"/>
          <w:sz w:val="28"/>
          <w:szCs w:val="28"/>
        </w:rPr>
        <w:t xml:space="preserve">. </w:t>
      </w:r>
    </w:p>
    <w:p w:rsidR="000D1C31" w:rsidRDefault="00994D7B" w:rsidP="000D1C31">
      <w:pPr>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Подводя итог, необходимо отметить, что в</w:t>
      </w:r>
      <w:r w:rsidR="00504C73" w:rsidRPr="00150D78">
        <w:rPr>
          <w:rFonts w:ascii="Times New Roman" w:hAnsi="Times New Roman" w:cs="Times New Roman"/>
          <w:color w:val="000000" w:themeColor="text1"/>
          <w:sz w:val="28"/>
          <w:szCs w:val="28"/>
        </w:rPr>
        <w:t xml:space="preserve"> законодательстве нет ответа на вопрос, какие объекты гражданских прав должны быть указаны в свидетельстве о праве на наследство в случае, когда у насл</w:t>
      </w:r>
      <w:r w:rsidRPr="00150D78">
        <w:rPr>
          <w:rFonts w:ascii="Times New Roman" w:hAnsi="Times New Roman" w:cs="Times New Roman"/>
          <w:color w:val="000000" w:themeColor="text1"/>
          <w:sz w:val="28"/>
          <w:szCs w:val="28"/>
        </w:rPr>
        <w:t xml:space="preserve">едодателя есть брокерские счета, </w:t>
      </w:r>
      <w:r w:rsidR="00504C73" w:rsidRPr="00150D78">
        <w:rPr>
          <w:rFonts w:ascii="Times New Roman" w:hAnsi="Times New Roman" w:cs="Times New Roman"/>
          <w:color w:val="000000" w:themeColor="text1"/>
          <w:sz w:val="28"/>
          <w:szCs w:val="28"/>
        </w:rPr>
        <w:t>ИИС</w:t>
      </w:r>
      <w:r w:rsidRPr="00150D78">
        <w:rPr>
          <w:rFonts w:ascii="Times New Roman" w:hAnsi="Times New Roman" w:cs="Times New Roman"/>
          <w:color w:val="000000" w:themeColor="text1"/>
          <w:sz w:val="28"/>
          <w:szCs w:val="28"/>
        </w:rPr>
        <w:t xml:space="preserve"> или, когда активы наследодателя находятся в доверительном управлении</w:t>
      </w:r>
      <w:r w:rsidR="00504C73" w:rsidRPr="00150D78">
        <w:rPr>
          <w:rFonts w:ascii="Times New Roman" w:hAnsi="Times New Roman" w:cs="Times New Roman"/>
          <w:color w:val="000000" w:themeColor="text1"/>
          <w:sz w:val="28"/>
          <w:szCs w:val="28"/>
        </w:rPr>
        <w:t>. Тем не менее, судебная практика и нормативно-правовые акты подтверждают, что нотариусы должны выдавать свидетельство как на активы, находящиеся на этих счетах, так и на права и обязаннос</w:t>
      </w:r>
      <w:r w:rsidR="009C7580">
        <w:rPr>
          <w:rFonts w:ascii="Times New Roman" w:hAnsi="Times New Roman" w:cs="Times New Roman"/>
          <w:color w:val="000000" w:themeColor="text1"/>
          <w:sz w:val="28"/>
          <w:szCs w:val="28"/>
        </w:rPr>
        <w:t>ти по соответствующим договорам</w:t>
      </w:r>
      <w:r w:rsidR="00504C73" w:rsidRPr="00150D78">
        <w:rPr>
          <w:rFonts w:ascii="Times New Roman" w:hAnsi="Times New Roman" w:cs="Times New Roman"/>
          <w:color w:val="000000" w:themeColor="text1"/>
          <w:sz w:val="28"/>
          <w:szCs w:val="28"/>
        </w:rPr>
        <w:t>.</w:t>
      </w:r>
    </w:p>
    <w:p w:rsidR="006002F7" w:rsidRPr="00150D78" w:rsidRDefault="006002F7" w:rsidP="000D1C31">
      <w:pPr>
        <w:pStyle w:val="1"/>
        <w:keepNext w:val="0"/>
        <w:keepLines w:val="0"/>
        <w:pageBreakBefore/>
        <w:widowControl w:val="0"/>
        <w:numPr>
          <w:ilvl w:val="1"/>
          <w:numId w:val="26"/>
        </w:numPr>
        <w:spacing w:before="0" w:line="360" w:lineRule="auto"/>
        <w:jc w:val="center"/>
        <w:rPr>
          <w:rFonts w:ascii="Times New Roman" w:hAnsi="Times New Roman" w:cs="Times New Roman"/>
          <w:b/>
          <w:color w:val="000000" w:themeColor="text1"/>
          <w:sz w:val="28"/>
          <w:szCs w:val="28"/>
        </w:rPr>
      </w:pPr>
      <w:bookmarkStart w:id="7" w:name="_Toc134446484"/>
      <w:r w:rsidRPr="00150D78">
        <w:rPr>
          <w:rFonts w:ascii="Times New Roman" w:hAnsi="Times New Roman" w:cs="Times New Roman"/>
          <w:b/>
          <w:color w:val="000000" w:themeColor="text1"/>
          <w:sz w:val="28"/>
          <w:szCs w:val="28"/>
        </w:rPr>
        <w:lastRenderedPageBreak/>
        <w:t>Особенности подтверждения прав на финансовые активы путем выдачи свид</w:t>
      </w:r>
      <w:r w:rsidR="00BD7D1D" w:rsidRPr="00150D78">
        <w:rPr>
          <w:rFonts w:ascii="Times New Roman" w:hAnsi="Times New Roman" w:cs="Times New Roman"/>
          <w:b/>
          <w:color w:val="000000" w:themeColor="text1"/>
          <w:sz w:val="28"/>
          <w:szCs w:val="28"/>
        </w:rPr>
        <w:t>етельства о праве на наследство</w:t>
      </w:r>
      <w:bookmarkEnd w:id="7"/>
    </w:p>
    <w:p w:rsidR="005F5E73" w:rsidRPr="00150D78" w:rsidRDefault="00F83A53" w:rsidP="00BD7D1D">
      <w:pPr>
        <w:widowControl w:val="0"/>
        <w:spacing w:after="0" w:line="360" w:lineRule="auto"/>
        <w:ind w:firstLine="708"/>
        <w:jc w:val="both"/>
        <w:rPr>
          <w:rFonts w:ascii="Times New Roman" w:hAnsi="Times New Roman" w:cs="Times New Roman"/>
          <w:color w:val="000000" w:themeColor="text1"/>
          <w:sz w:val="28"/>
          <w:szCs w:val="28"/>
        </w:rPr>
      </w:pPr>
      <w:r w:rsidRPr="00F83A53">
        <w:rPr>
          <w:rFonts w:ascii="Times New Roman" w:hAnsi="Times New Roman" w:cs="Times New Roman"/>
          <w:color w:val="000000" w:themeColor="text1"/>
          <w:sz w:val="28"/>
          <w:szCs w:val="28"/>
        </w:rPr>
        <w:t xml:space="preserve">Основной целью заключения договоров на брокерское обслуживание и доверительное управление финансовыми активами является получение инвестиционного дохода, что может привести к изменению состава активов, в том числе после смерти клиента. </w:t>
      </w:r>
      <w:r>
        <w:rPr>
          <w:rFonts w:ascii="Times New Roman" w:hAnsi="Times New Roman" w:cs="Times New Roman"/>
          <w:color w:val="000000" w:themeColor="text1"/>
          <w:sz w:val="28"/>
          <w:szCs w:val="28"/>
        </w:rPr>
        <w:t xml:space="preserve">Поставленная цель достигается, как правило, </w:t>
      </w:r>
      <w:r w:rsidR="005F5E73" w:rsidRPr="00150D78">
        <w:rPr>
          <w:rFonts w:ascii="Times New Roman" w:hAnsi="Times New Roman" w:cs="Times New Roman"/>
          <w:color w:val="000000" w:themeColor="text1"/>
          <w:sz w:val="28"/>
          <w:szCs w:val="28"/>
        </w:rPr>
        <w:t>совершени</w:t>
      </w:r>
      <w:r>
        <w:rPr>
          <w:rFonts w:ascii="Times New Roman" w:hAnsi="Times New Roman" w:cs="Times New Roman"/>
          <w:color w:val="000000" w:themeColor="text1"/>
          <w:sz w:val="28"/>
          <w:szCs w:val="28"/>
        </w:rPr>
        <w:t>ем</w:t>
      </w:r>
      <w:r w:rsidR="005F5E73" w:rsidRPr="00150D78">
        <w:rPr>
          <w:rFonts w:ascii="Times New Roman" w:hAnsi="Times New Roman" w:cs="Times New Roman"/>
          <w:color w:val="000000" w:themeColor="text1"/>
          <w:sz w:val="28"/>
          <w:szCs w:val="28"/>
        </w:rPr>
        <w:t xml:space="preserve"> сделок с финансовыми инструм</w:t>
      </w:r>
      <w:r w:rsidR="003E0860">
        <w:rPr>
          <w:rFonts w:ascii="Times New Roman" w:hAnsi="Times New Roman" w:cs="Times New Roman"/>
          <w:color w:val="000000" w:themeColor="text1"/>
          <w:sz w:val="28"/>
          <w:szCs w:val="28"/>
        </w:rPr>
        <w:t>ентами</w:t>
      </w:r>
      <w:r w:rsidR="005F5E73" w:rsidRPr="00150D78">
        <w:rPr>
          <w:rFonts w:ascii="Times New Roman" w:hAnsi="Times New Roman" w:cs="Times New Roman"/>
          <w:color w:val="000000" w:themeColor="text1"/>
          <w:sz w:val="28"/>
          <w:szCs w:val="28"/>
        </w:rPr>
        <w:t>.</w:t>
      </w:r>
    </w:p>
    <w:p w:rsidR="00685539" w:rsidRPr="00150D78" w:rsidRDefault="00F83A53" w:rsidP="0004376A">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685539" w:rsidRPr="00150D78">
        <w:rPr>
          <w:rFonts w:ascii="Times New Roman" w:hAnsi="Times New Roman" w:cs="Times New Roman"/>
          <w:color w:val="000000" w:themeColor="text1"/>
          <w:sz w:val="28"/>
          <w:szCs w:val="28"/>
        </w:rPr>
        <w:t>егла</w:t>
      </w:r>
      <w:r>
        <w:rPr>
          <w:rFonts w:ascii="Times New Roman" w:hAnsi="Times New Roman" w:cs="Times New Roman"/>
          <w:color w:val="000000" w:themeColor="text1"/>
          <w:sz w:val="28"/>
          <w:szCs w:val="28"/>
        </w:rPr>
        <w:t>менты брокерского обслуживания позволяют</w:t>
      </w:r>
      <w:r w:rsidR="00685539" w:rsidRPr="00150D78">
        <w:rPr>
          <w:rFonts w:ascii="Times New Roman" w:hAnsi="Times New Roman" w:cs="Times New Roman"/>
          <w:color w:val="000000" w:themeColor="text1"/>
          <w:sz w:val="28"/>
          <w:szCs w:val="28"/>
        </w:rPr>
        <w:t xml:space="preserve"> брокер</w:t>
      </w:r>
      <w:r>
        <w:rPr>
          <w:rFonts w:ascii="Times New Roman" w:hAnsi="Times New Roman" w:cs="Times New Roman"/>
          <w:color w:val="000000" w:themeColor="text1"/>
          <w:sz w:val="28"/>
          <w:szCs w:val="28"/>
        </w:rPr>
        <w:t>у</w:t>
      </w:r>
      <w:r w:rsidR="00685539" w:rsidRPr="00150D78">
        <w:rPr>
          <w:rFonts w:ascii="Times New Roman" w:hAnsi="Times New Roman" w:cs="Times New Roman"/>
          <w:color w:val="000000" w:themeColor="text1"/>
          <w:sz w:val="28"/>
          <w:szCs w:val="28"/>
        </w:rPr>
        <w:t xml:space="preserve"> приостановить операции с активами клиента с моментом получения информации о его смерти</w:t>
      </w:r>
      <w:r w:rsidR="00521A42">
        <w:rPr>
          <w:rFonts w:ascii="Times New Roman" w:hAnsi="Times New Roman" w:cs="Times New Roman"/>
          <w:color w:val="000000" w:themeColor="text1"/>
          <w:sz w:val="28"/>
          <w:szCs w:val="28"/>
        </w:rPr>
        <w:t>.</w:t>
      </w:r>
      <w:r w:rsidR="004160F9" w:rsidRPr="00150D78">
        <w:rPr>
          <w:rStyle w:val="a5"/>
          <w:rFonts w:ascii="Times New Roman" w:hAnsi="Times New Roman" w:cs="Times New Roman"/>
          <w:color w:val="000000" w:themeColor="text1"/>
          <w:sz w:val="28"/>
          <w:szCs w:val="28"/>
        </w:rPr>
        <w:footnoteReference w:id="80"/>
      </w:r>
      <w:r w:rsidR="00685539" w:rsidRPr="00150D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тоже время такие регламенты могут предусматривать и обратную ситуацию, а именно </w:t>
      </w:r>
      <w:r w:rsidR="00685539" w:rsidRPr="00150D78">
        <w:rPr>
          <w:rFonts w:ascii="Times New Roman" w:hAnsi="Times New Roman" w:cs="Times New Roman"/>
          <w:color w:val="000000" w:themeColor="text1"/>
          <w:sz w:val="28"/>
          <w:szCs w:val="28"/>
        </w:rPr>
        <w:t>возможность осуществления сделок, несмотря на нали</w:t>
      </w:r>
      <w:r w:rsidR="004160F9" w:rsidRPr="00150D78">
        <w:rPr>
          <w:rFonts w:ascii="Times New Roman" w:hAnsi="Times New Roman" w:cs="Times New Roman"/>
          <w:color w:val="000000" w:themeColor="text1"/>
          <w:sz w:val="28"/>
          <w:szCs w:val="28"/>
        </w:rPr>
        <w:t>чие данных о смерти клиента</w:t>
      </w:r>
      <w:r w:rsidR="00944DA0">
        <w:rPr>
          <w:rFonts w:ascii="Times New Roman" w:hAnsi="Times New Roman" w:cs="Times New Roman"/>
          <w:color w:val="000000" w:themeColor="text1"/>
          <w:sz w:val="28"/>
          <w:szCs w:val="28"/>
        </w:rPr>
        <w:t>.</w:t>
      </w:r>
      <w:r w:rsidR="004160F9" w:rsidRPr="00150D78">
        <w:rPr>
          <w:rStyle w:val="a5"/>
          <w:rFonts w:ascii="Times New Roman" w:hAnsi="Times New Roman" w:cs="Times New Roman"/>
          <w:color w:val="000000" w:themeColor="text1"/>
          <w:sz w:val="28"/>
          <w:szCs w:val="28"/>
        </w:rPr>
        <w:footnoteReference w:id="81"/>
      </w:r>
      <w:r w:rsidR="00496A1D">
        <w:rPr>
          <w:rFonts w:ascii="Times New Roman" w:hAnsi="Times New Roman" w:cs="Times New Roman"/>
          <w:color w:val="000000" w:themeColor="text1"/>
          <w:sz w:val="28"/>
          <w:szCs w:val="28"/>
        </w:rPr>
        <w:t xml:space="preserve"> </w:t>
      </w:r>
      <w:r w:rsidR="00944DA0">
        <w:rPr>
          <w:rFonts w:ascii="Times New Roman" w:hAnsi="Times New Roman" w:cs="Times New Roman"/>
          <w:color w:val="000000" w:themeColor="text1"/>
          <w:sz w:val="28"/>
          <w:szCs w:val="28"/>
        </w:rPr>
        <w:t>Таким образом, с</w:t>
      </w:r>
      <w:r w:rsidR="00496A1D">
        <w:rPr>
          <w:rFonts w:ascii="Times New Roman" w:hAnsi="Times New Roman" w:cs="Times New Roman"/>
          <w:color w:val="000000" w:themeColor="text1"/>
          <w:sz w:val="28"/>
          <w:szCs w:val="28"/>
        </w:rPr>
        <w:t xml:space="preserve">остав активов, принадлежащих </w:t>
      </w:r>
      <w:r w:rsidR="00685539" w:rsidRPr="00150D78">
        <w:rPr>
          <w:rFonts w:ascii="Times New Roman" w:hAnsi="Times New Roman" w:cs="Times New Roman"/>
          <w:color w:val="000000" w:themeColor="text1"/>
          <w:sz w:val="28"/>
          <w:szCs w:val="28"/>
        </w:rPr>
        <w:t>наследодате</w:t>
      </w:r>
      <w:r w:rsidR="00496A1D">
        <w:rPr>
          <w:rFonts w:ascii="Times New Roman" w:hAnsi="Times New Roman" w:cs="Times New Roman"/>
          <w:color w:val="000000" w:themeColor="text1"/>
          <w:sz w:val="28"/>
          <w:szCs w:val="28"/>
        </w:rPr>
        <w:t>лю</w:t>
      </w:r>
      <w:r w:rsidR="00685539" w:rsidRPr="00150D78">
        <w:rPr>
          <w:rFonts w:ascii="Times New Roman" w:hAnsi="Times New Roman" w:cs="Times New Roman"/>
          <w:color w:val="000000" w:themeColor="text1"/>
          <w:sz w:val="28"/>
          <w:szCs w:val="28"/>
        </w:rPr>
        <w:t xml:space="preserve"> может измениться после открытия наследства.</w:t>
      </w:r>
    </w:p>
    <w:p w:rsidR="004160F9" w:rsidRPr="00150D78" w:rsidRDefault="006002F7" w:rsidP="0004376A">
      <w:pPr>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Согласно ст</w:t>
      </w:r>
      <w:r w:rsidR="00496A1D">
        <w:rPr>
          <w:rFonts w:ascii="Times New Roman" w:hAnsi="Times New Roman" w:cs="Times New Roman"/>
          <w:color w:val="000000" w:themeColor="text1"/>
          <w:sz w:val="28"/>
          <w:szCs w:val="28"/>
        </w:rPr>
        <w:t>.</w:t>
      </w:r>
      <w:r w:rsidRPr="00150D78">
        <w:rPr>
          <w:rFonts w:ascii="Times New Roman" w:hAnsi="Times New Roman" w:cs="Times New Roman"/>
          <w:color w:val="000000" w:themeColor="text1"/>
          <w:sz w:val="28"/>
          <w:szCs w:val="28"/>
        </w:rPr>
        <w:t xml:space="preserve"> 418 ГК РФ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r w:rsidR="004160F9" w:rsidRPr="00150D78">
        <w:rPr>
          <w:rFonts w:ascii="Times New Roman" w:hAnsi="Times New Roman" w:cs="Times New Roman"/>
          <w:color w:val="000000" w:themeColor="text1"/>
          <w:sz w:val="28"/>
          <w:szCs w:val="28"/>
        </w:rPr>
        <w:t>Законодатель предполагает, что состав наследственной массы остается неизменным с момента открытия наследства, включая портфель ценных бумаг, объем денежных средств, размер ино</w:t>
      </w:r>
      <w:r w:rsidR="00496A1D">
        <w:rPr>
          <w:rFonts w:ascii="Times New Roman" w:hAnsi="Times New Roman" w:cs="Times New Roman"/>
          <w:color w:val="000000" w:themeColor="text1"/>
          <w:sz w:val="28"/>
          <w:szCs w:val="28"/>
        </w:rPr>
        <w:t>го</w:t>
      </w:r>
      <w:r w:rsidR="004160F9" w:rsidRPr="00150D78">
        <w:rPr>
          <w:rFonts w:ascii="Times New Roman" w:hAnsi="Times New Roman" w:cs="Times New Roman"/>
          <w:color w:val="000000" w:themeColor="text1"/>
          <w:sz w:val="28"/>
          <w:szCs w:val="28"/>
        </w:rPr>
        <w:t xml:space="preserve"> имуществ</w:t>
      </w:r>
      <w:r w:rsidR="00496A1D">
        <w:rPr>
          <w:rFonts w:ascii="Times New Roman" w:hAnsi="Times New Roman" w:cs="Times New Roman"/>
          <w:color w:val="000000" w:themeColor="text1"/>
          <w:sz w:val="28"/>
          <w:szCs w:val="28"/>
        </w:rPr>
        <w:t>а</w:t>
      </w:r>
      <w:r w:rsidR="004160F9" w:rsidRPr="00150D78">
        <w:rPr>
          <w:rFonts w:ascii="Times New Roman" w:hAnsi="Times New Roman" w:cs="Times New Roman"/>
          <w:color w:val="000000" w:themeColor="text1"/>
          <w:sz w:val="28"/>
          <w:szCs w:val="28"/>
        </w:rPr>
        <w:t>.</w:t>
      </w:r>
    </w:p>
    <w:p w:rsidR="0038506A" w:rsidRPr="00150D78" w:rsidRDefault="00F03675" w:rsidP="00500B49">
      <w:pPr>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Но</w:t>
      </w:r>
      <w:r w:rsidR="0038506A" w:rsidRPr="00150D78">
        <w:rPr>
          <w:rFonts w:ascii="Times New Roman" w:hAnsi="Times New Roman" w:cs="Times New Roman"/>
          <w:color w:val="000000" w:themeColor="text1"/>
          <w:sz w:val="28"/>
          <w:szCs w:val="28"/>
        </w:rPr>
        <w:t xml:space="preserve"> </w:t>
      </w:r>
      <w:r w:rsidR="004070C9" w:rsidRPr="00150D78">
        <w:rPr>
          <w:rFonts w:ascii="Times New Roman" w:hAnsi="Times New Roman" w:cs="Times New Roman"/>
          <w:color w:val="000000" w:themeColor="text1"/>
          <w:sz w:val="28"/>
          <w:szCs w:val="28"/>
        </w:rPr>
        <w:t xml:space="preserve">в </w:t>
      </w:r>
      <w:r w:rsidR="0038506A" w:rsidRPr="00150D78">
        <w:rPr>
          <w:rFonts w:ascii="Times New Roman" w:hAnsi="Times New Roman" w:cs="Times New Roman"/>
          <w:color w:val="000000" w:themeColor="text1"/>
          <w:sz w:val="28"/>
          <w:szCs w:val="28"/>
        </w:rPr>
        <w:t xml:space="preserve">указанный период возможны различные денежные операции, включая получение дивидендов и процентных доходов от ценных бумаг, находившихся в портфеле наследодателя, а также удержание налога и возврат ранее уплаченного налога. </w:t>
      </w:r>
      <w:r w:rsidR="00944DA0">
        <w:rPr>
          <w:rFonts w:ascii="Times New Roman" w:hAnsi="Times New Roman" w:cs="Times New Roman"/>
          <w:color w:val="000000" w:themeColor="text1"/>
          <w:sz w:val="28"/>
          <w:szCs w:val="28"/>
        </w:rPr>
        <w:t>В</w:t>
      </w:r>
      <w:r w:rsidR="0038506A" w:rsidRPr="00150D78">
        <w:rPr>
          <w:rFonts w:ascii="Times New Roman" w:hAnsi="Times New Roman" w:cs="Times New Roman"/>
          <w:color w:val="000000" w:themeColor="text1"/>
          <w:sz w:val="28"/>
          <w:szCs w:val="28"/>
        </w:rPr>
        <w:t>озможно изменение состава наследственного имущества в результате исполнения распоряжения наследодател</w:t>
      </w:r>
      <w:r w:rsidR="00A70175">
        <w:rPr>
          <w:rFonts w:ascii="Times New Roman" w:hAnsi="Times New Roman" w:cs="Times New Roman"/>
          <w:color w:val="000000" w:themeColor="text1"/>
          <w:sz w:val="28"/>
          <w:szCs w:val="28"/>
        </w:rPr>
        <w:t xml:space="preserve">я, </w:t>
      </w:r>
      <w:r w:rsidR="00A70175">
        <w:rPr>
          <w:rFonts w:ascii="Times New Roman" w:hAnsi="Times New Roman" w:cs="Times New Roman"/>
          <w:color w:val="000000" w:themeColor="text1"/>
          <w:sz w:val="28"/>
          <w:szCs w:val="28"/>
        </w:rPr>
        <w:lastRenderedPageBreak/>
        <w:t xml:space="preserve">совершения различных сделок </w:t>
      </w:r>
      <w:r w:rsidR="0038506A" w:rsidRPr="00150D78">
        <w:rPr>
          <w:rFonts w:ascii="Times New Roman" w:hAnsi="Times New Roman" w:cs="Times New Roman"/>
          <w:color w:val="000000" w:themeColor="text1"/>
          <w:sz w:val="28"/>
          <w:szCs w:val="28"/>
        </w:rPr>
        <w:t xml:space="preserve">от имени брокера, по поручению и за счет клиента. </w:t>
      </w:r>
    </w:p>
    <w:p w:rsidR="00371E62" w:rsidRPr="00150D78" w:rsidRDefault="00371E62" w:rsidP="00371E62">
      <w:pPr>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Таким образом, в рамках брокерских договоров, заключенных с клиентом финансовыми организациями, может быть предусмотрено приобретение имущества на имя клиен</w:t>
      </w:r>
      <w:r w:rsidR="00521A42">
        <w:rPr>
          <w:rFonts w:ascii="Times New Roman" w:hAnsi="Times New Roman" w:cs="Times New Roman"/>
          <w:color w:val="000000" w:themeColor="text1"/>
          <w:sz w:val="28"/>
          <w:szCs w:val="28"/>
        </w:rPr>
        <w:t xml:space="preserve">та, </w:t>
      </w:r>
      <w:r w:rsidRPr="00150D78">
        <w:rPr>
          <w:rFonts w:ascii="Times New Roman" w:hAnsi="Times New Roman" w:cs="Times New Roman"/>
          <w:color w:val="000000" w:themeColor="text1"/>
          <w:sz w:val="28"/>
          <w:szCs w:val="28"/>
        </w:rPr>
        <w:t>исполнение сделок и поручений после его смерти</w:t>
      </w:r>
      <w:r w:rsidR="009C7580">
        <w:rPr>
          <w:rFonts w:ascii="Times New Roman" w:hAnsi="Times New Roman" w:cs="Times New Roman"/>
          <w:color w:val="000000" w:themeColor="text1"/>
          <w:sz w:val="28"/>
          <w:szCs w:val="28"/>
        </w:rPr>
        <w:t>.</w:t>
      </w:r>
      <w:r w:rsidRPr="00150D78">
        <w:rPr>
          <w:rStyle w:val="a5"/>
          <w:rFonts w:ascii="Times New Roman" w:hAnsi="Times New Roman" w:cs="Times New Roman"/>
          <w:color w:val="000000" w:themeColor="text1"/>
          <w:sz w:val="28"/>
          <w:szCs w:val="28"/>
        </w:rPr>
        <w:footnoteReference w:id="82"/>
      </w:r>
    </w:p>
    <w:p w:rsidR="00371E62" w:rsidRPr="00150D78" w:rsidRDefault="00A70175" w:rsidP="00371E62">
      <w:pPr>
        <w:spacing w:after="0" w:line="360" w:lineRule="auto"/>
        <w:ind w:firstLine="708"/>
        <w:jc w:val="both"/>
        <w:rPr>
          <w:rFonts w:ascii="Times New Roman" w:hAnsi="Times New Roman" w:cs="Times New Roman"/>
          <w:color w:val="000000" w:themeColor="text1"/>
          <w:sz w:val="28"/>
          <w:szCs w:val="28"/>
        </w:rPr>
      </w:pPr>
      <w:r w:rsidRPr="00CC4B07">
        <w:rPr>
          <w:rFonts w:ascii="Times New Roman" w:hAnsi="Times New Roman" w:cs="Times New Roman"/>
          <w:color w:val="000000" w:themeColor="text1"/>
          <w:sz w:val="28"/>
          <w:szCs w:val="28"/>
        </w:rPr>
        <w:t>С</w:t>
      </w:r>
      <w:r w:rsidR="00371E62" w:rsidRPr="00CC4B07">
        <w:rPr>
          <w:rFonts w:ascii="Times New Roman" w:hAnsi="Times New Roman" w:cs="Times New Roman"/>
          <w:color w:val="000000" w:themeColor="text1"/>
          <w:sz w:val="28"/>
          <w:szCs w:val="28"/>
        </w:rPr>
        <w:t xml:space="preserve">уществуют различные точки зрения </w:t>
      </w:r>
      <w:r w:rsidRPr="00CC4B07">
        <w:rPr>
          <w:rFonts w:ascii="Times New Roman" w:hAnsi="Times New Roman" w:cs="Times New Roman"/>
          <w:color w:val="000000" w:themeColor="text1"/>
          <w:sz w:val="28"/>
          <w:szCs w:val="28"/>
        </w:rPr>
        <w:t>по поводу правового значения изменения</w:t>
      </w:r>
      <w:r w:rsidR="00371E62" w:rsidRPr="00CC4B07">
        <w:rPr>
          <w:rFonts w:ascii="Times New Roman" w:hAnsi="Times New Roman" w:cs="Times New Roman"/>
          <w:color w:val="000000" w:themeColor="text1"/>
          <w:sz w:val="28"/>
          <w:szCs w:val="28"/>
        </w:rPr>
        <w:t xml:space="preserve"> состава наследственного имущества в связи с выполненными после смерти наследодателя</w:t>
      </w:r>
      <w:r w:rsidRPr="00CC4B07">
        <w:rPr>
          <w:rFonts w:ascii="Times New Roman" w:hAnsi="Times New Roman" w:cs="Times New Roman"/>
          <w:color w:val="000000" w:themeColor="text1"/>
          <w:sz w:val="28"/>
          <w:szCs w:val="28"/>
        </w:rPr>
        <w:t xml:space="preserve"> операциями с финансовыми активами</w:t>
      </w:r>
      <w:r w:rsidR="00371E62" w:rsidRPr="00CC4B07">
        <w:rPr>
          <w:rFonts w:ascii="Times New Roman" w:hAnsi="Times New Roman" w:cs="Times New Roman"/>
          <w:color w:val="000000" w:themeColor="text1"/>
          <w:sz w:val="28"/>
          <w:szCs w:val="28"/>
        </w:rPr>
        <w:t>.</w:t>
      </w:r>
    </w:p>
    <w:p w:rsidR="00B745E7" w:rsidRPr="00150D78" w:rsidRDefault="00F03675" w:rsidP="007C1DA5">
      <w:pPr>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Первая точка зрения</w:t>
      </w:r>
      <w:r w:rsidR="00A70175">
        <w:rPr>
          <w:rFonts w:ascii="Times New Roman" w:hAnsi="Times New Roman" w:cs="Times New Roman"/>
          <w:color w:val="000000" w:themeColor="text1"/>
          <w:sz w:val="28"/>
          <w:szCs w:val="28"/>
        </w:rPr>
        <w:t>:</w:t>
      </w:r>
      <w:r w:rsidR="00371E62" w:rsidRPr="00150D78">
        <w:rPr>
          <w:rFonts w:ascii="Times New Roman" w:hAnsi="Times New Roman" w:cs="Times New Roman"/>
          <w:color w:val="000000" w:themeColor="text1"/>
          <w:sz w:val="28"/>
          <w:szCs w:val="28"/>
        </w:rPr>
        <w:t xml:space="preserve"> такие действия брокера не должны влиять на состав наследственного имущества, поскольку они были совершены после смерти наследодателя и не могут отражать его волю на момент открытия наследства. </w:t>
      </w:r>
      <w:r w:rsidR="00B745E7" w:rsidRPr="00150D78">
        <w:rPr>
          <w:rFonts w:ascii="Times New Roman" w:hAnsi="Times New Roman" w:cs="Times New Roman"/>
          <w:color w:val="000000" w:themeColor="text1"/>
          <w:sz w:val="28"/>
          <w:szCs w:val="28"/>
        </w:rPr>
        <w:t>В</w:t>
      </w:r>
      <w:r w:rsidR="00080D2B" w:rsidRPr="00150D78">
        <w:rPr>
          <w:rFonts w:ascii="Times New Roman" w:hAnsi="Times New Roman" w:cs="Times New Roman"/>
          <w:color w:val="000000" w:themeColor="text1"/>
          <w:sz w:val="28"/>
          <w:szCs w:val="28"/>
        </w:rPr>
        <w:t xml:space="preserve"> соответствии с</w:t>
      </w:r>
      <w:r w:rsidR="00A70175">
        <w:rPr>
          <w:rFonts w:ascii="Times New Roman" w:hAnsi="Times New Roman" w:cs="Times New Roman"/>
          <w:color w:val="000000" w:themeColor="text1"/>
          <w:sz w:val="28"/>
          <w:szCs w:val="28"/>
        </w:rPr>
        <w:t>о ст. 1110 ГК РФ</w:t>
      </w:r>
      <w:r w:rsidR="00080D2B" w:rsidRPr="00150D78">
        <w:rPr>
          <w:rFonts w:ascii="Times New Roman" w:hAnsi="Times New Roman" w:cs="Times New Roman"/>
          <w:color w:val="000000" w:themeColor="text1"/>
          <w:sz w:val="28"/>
          <w:szCs w:val="28"/>
        </w:rPr>
        <w:t xml:space="preserve"> наследственное имущество должно определяться</w:t>
      </w:r>
      <w:r w:rsidR="007C1DA5">
        <w:rPr>
          <w:rFonts w:ascii="Times New Roman" w:hAnsi="Times New Roman" w:cs="Times New Roman"/>
          <w:color w:val="000000" w:themeColor="text1"/>
          <w:sz w:val="28"/>
          <w:szCs w:val="28"/>
        </w:rPr>
        <w:t xml:space="preserve"> на момент открытия наследства. </w:t>
      </w:r>
      <w:r w:rsidR="00B745E7" w:rsidRPr="00150D78">
        <w:rPr>
          <w:rFonts w:ascii="Times New Roman" w:hAnsi="Times New Roman" w:cs="Times New Roman"/>
          <w:color w:val="000000" w:themeColor="text1"/>
          <w:sz w:val="28"/>
          <w:szCs w:val="28"/>
        </w:rPr>
        <w:t xml:space="preserve">Подтверждение </w:t>
      </w:r>
      <w:r w:rsidR="004D5B4F">
        <w:rPr>
          <w:rFonts w:ascii="Times New Roman" w:hAnsi="Times New Roman" w:cs="Times New Roman"/>
          <w:color w:val="000000" w:themeColor="text1"/>
          <w:sz w:val="28"/>
          <w:szCs w:val="28"/>
        </w:rPr>
        <w:t>такой позиции</w:t>
      </w:r>
      <w:r w:rsidR="00B745E7" w:rsidRPr="00150D78">
        <w:rPr>
          <w:rFonts w:ascii="Times New Roman" w:hAnsi="Times New Roman" w:cs="Times New Roman"/>
          <w:color w:val="000000" w:themeColor="text1"/>
          <w:sz w:val="28"/>
          <w:szCs w:val="28"/>
        </w:rPr>
        <w:t xml:space="preserve"> можно увидеть </w:t>
      </w:r>
      <w:r w:rsidR="009C7580">
        <w:rPr>
          <w:rFonts w:ascii="Times New Roman" w:hAnsi="Times New Roman" w:cs="Times New Roman"/>
          <w:color w:val="000000" w:themeColor="text1"/>
          <w:sz w:val="28"/>
          <w:szCs w:val="28"/>
        </w:rPr>
        <w:t xml:space="preserve">в </w:t>
      </w:r>
      <w:r w:rsidR="007C1DA5">
        <w:rPr>
          <w:rFonts w:ascii="Times New Roman" w:hAnsi="Times New Roman" w:cs="Times New Roman"/>
          <w:color w:val="000000" w:themeColor="text1"/>
          <w:sz w:val="28"/>
          <w:szCs w:val="28"/>
        </w:rPr>
        <w:t>судебной практике</w:t>
      </w:r>
      <w:r w:rsidR="009C7580">
        <w:rPr>
          <w:rFonts w:ascii="Times New Roman" w:hAnsi="Times New Roman" w:cs="Times New Roman"/>
          <w:color w:val="000000" w:themeColor="text1"/>
          <w:sz w:val="28"/>
          <w:szCs w:val="28"/>
        </w:rPr>
        <w:t>.</w:t>
      </w:r>
      <w:r w:rsidR="00B745E7" w:rsidRPr="00150D78">
        <w:rPr>
          <w:rFonts w:ascii="Times New Roman" w:hAnsi="Times New Roman" w:cs="Times New Roman"/>
          <w:color w:val="000000" w:themeColor="text1"/>
          <w:sz w:val="28"/>
          <w:szCs w:val="28"/>
        </w:rPr>
        <w:t xml:space="preserve"> </w:t>
      </w:r>
      <w:r w:rsidR="007C1DA5">
        <w:rPr>
          <w:rFonts w:ascii="Times New Roman" w:hAnsi="Times New Roman" w:cs="Times New Roman"/>
          <w:color w:val="000000" w:themeColor="text1"/>
          <w:sz w:val="28"/>
          <w:szCs w:val="28"/>
        </w:rPr>
        <w:t>В целом суды</w:t>
      </w:r>
      <w:r w:rsidR="00B745E7" w:rsidRPr="00150D78">
        <w:rPr>
          <w:rFonts w:ascii="Times New Roman" w:hAnsi="Times New Roman" w:cs="Times New Roman"/>
          <w:color w:val="000000" w:themeColor="text1"/>
          <w:sz w:val="28"/>
          <w:szCs w:val="28"/>
        </w:rPr>
        <w:t xml:space="preserve"> подчерк</w:t>
      </w:r>
      <w:r w:rsidR="007C1DA5">
        <w:rPr>
          <w:rFonts w:ascii="Times New Roman" w:hAnsi="Times New Roman" w:cs="Times New Roman"/>
          <w:color w:val="000000" w:themeColor="text1"/>
          <w:sz w:val="28"/>
          <w:szCs w:val="28"/>
        </w:rPr>
        <w:t>ивают</w:t>
      </w:r>
      <w:r w:rsidR="00B745E7" w:rsidRPr="00150D78">
        <w:rPr>
          <w:rFonts w:ascii="Times New Roman" w:hAnsi="Times New Roman" w:cs="Times New Roman"/>
          <w:color w:val="000000" w:themeColor="text1"/>
          <w:sz w:val="28"/>
          <w:szCs w:val="28"/>
        </w:rPr>
        <w:t>, что наследственное имущество должно определяться на момент открытия наследства, и изменения, произошедшие в составе имущества после этого момента, не могут влиять на состав наследственного имущества</w:t>
      </w:r>
      <w:r w:rsidR="009C7580">
        <w:rPr>
          <w:rFonts w:ascii="Times New Roman" w:hAnsi="Times New Roman" w:cs="Times New Roman"/>
          <w:color w:val="000000" w:themeColor="text1"/>
          <w:sz w:val="28"/>
          <w:szCs w:val="28"/>
        </w:rPr>
        <w:t>.</w:t>
      </w:r>
      <w:r w:rsidR="00B745E7" w:rsidRPr="00150D78">
        <w:rPr>
          <w:rStyle w:val="a5"/>
          <w:rFonts w:ascii="Times New Roman" w:hAnsi="Times New Roman" w:cs="Times New Roman"/>
          <w:color w:val="000000" w:themeColor="text1"/>
          <w:sz w:val="28"/>
          <w:szCs w:val="28"/>
        </w:rPr>
        <w:footnoteReference w:id="83"/>
      </w:r>
    </w:p>
    <w:p w:rsidR="002E4B3F" w:rsidRDefault="00371E62" w:rsidP="00371E62">
      <w:pPr>
        <w:spacing w:after="0" w:line="360" w:lineRule="auto"/>
        <w:ind w:firstLine="708"/>
        <w:jc w:val="both"/>
        <w:rPr>
          <w:rFonts w:ascii="Times New Roman" w:hAnsi="Times New Roman" w:cs="Times New Roman"/>
          <w:color w:val="000000" w:themeColor="text1"/>
          <w:sz w:val="28"/>
          <w:szCs w:val="28"/>
        </w:rPr>
      </w:pPr>
      <w:r w:rsidRPr="007F470D">
        <w:rPr>
          <w:rFonts w:ascii="Times New Roman" w:hAnsi="Times New Roman" w:cs="Times New Roman"/>
          <w:color w:val="000000" w:themeColor="text1"/>
          <w:sz w:val="28"/>
          <w:szCs w:val="28"/>
        </w:rPr>
        <w:t xml:space="preserve">С такой точкой зрения </w:t>
      </w:r>
      <w:r w:rsidR="002E4B3F">
        <w:rPr>
          <w:rFonts w:ascii="Times New Roman" w:hAnsi="Times New Roman" w:cs="Times New Roman"/>
          <w:color w:val="000000" w:themeColor="text1"/>
          <w:sz w:val="28"/>
          <w:szCs w:val="28"/>
        </w:rPr>
        <w:t>можно не</w:t>
      </w:r>
      <w:r w:rsidRPr="007F470D">
        <w:rPr>
          <w:rFonts w:ascii="Times New Roman" w:hAnsi="Times New Roman" w:cs="Times New Roman"/>
          <w:color w:val="000000" w:themeColor="text1"/>
          <w:sz w:val="28"/>
          <w:szCs w:val="28"/>
        </w:rPr>
        <w:t xml:space="preserve"> согласиться, потому что клиент выразил свою волю в момент вынесения поручения брокеру</w:t>
      </w:r>
      <w:r w:rsidR="00F03675" w:rsidRPr="007F470D">
        <w:rPr>
          <w:rFonts w:ascii="Times New Roman" w:hAnsi="Times New Roman" w:cs="Times New Roman"/>
          <w:color w:val="000000" w:themeColor="text1"/>
          <w:sz w:val="28"/>
          <w:szCs w:val="28"/>
        </w:rPr>
        <w:t xml:space="preserve"> на совершени</w:t>
      </w:r>
      <w:r w:rsidR="00496A1D" w:rsidRPr="007F470D">
        <w:rPr>
          <w:rFonts w:ascii="Times New Roman" w:hAnsi="Times New Roman" w:cs="Times New Roman"/>
          <w:color w:val="000000" w:themeColor="text1"/>
          <w:sz w:val="28"/>
          <w:szCs w:val="28"/>
        </w:rPr>
        <w:t>е</w:t>
      </w:r>
      <w:r w:rsidR="00F03675" w:rsidRPr="007F470D">
        <w:rPr>
          <w:rFonts w:ascii="Times New Roman" w:hAnsi="Times New Roman" w:cs="Times New Roman"/>
          <w:color w:val="000000" w:themeColor="text1"/>
          <w:sz w:val="28"/>
          <w:szCs w:val="28"/>
        </w:rPr>
        <w:t xml:space="preserve"> тех или иных действий, связанных с его финансовым портфелем</w:t>
      </w:r>
      <w:r w:rsidR="002E4B3F">
        <w:rPr>
          <w:rFonts w:ascii="Times New Roman" w:hAnsi="Times New Roman" w:cs="Times New Roman"/>
          <w:color w:val="000000" w:themeColor="text1"/>
          <w:sz w:val="28"/>
          <w:szCs w:val="28"/>
        </w:rPr>
        <w:t xml:space="preserve"> и на момент смерти, не отозвал его</w:t>
      </w:r>
      <w:r w:rsidRPr="007F470D">
        <w:rPr>
          <w:rFonts w:ascii="Times New Roman" w:hAnsi="Times New Roman" w:cs="Times New Roman"/>
          <w:color w:val="000000" w:themeColor="text1"/>
          <w:sz w:val="28"/>
          <w:szCs w:val="28"/>
        </w:rPr>
        <w:t>.</w:t>
      </w:r>
      <w:r w:rsidR="002E4B3F">
        <w:rPr>
          <w:rFonts w:ascii="Times New Roman" w:hAnsi="Times New Roman" w:cs="Times New Roman"/>
          <w:color w:val="000000" w:themeColor="text1"/>
          <w:sz w:val="28"/>
          <w:szCs w:val="28"/>
        </w:rPr>
        <w:t xml:space="preserve"> </w:t>
      </w:r>
      <w:r w:rsidR="00521A42">
        <w:rPr>
          <w:rFonts w:ascii="Times New Roman" w:hAnsi="Times New Roman" w:cs="Times New Roman"/>
          <w:color w:val="000000" w:themeColor="text1"/>
          <w:sz w:val="28"/>
          <w:szCs w:val="28"/>
        </w:rPr>
        <w:t>Д</w:t>
      </w:r>
      <w:r w:rsidR="002E4B3F" w:rsidRPr="002E4B3F">
        <w:rPr>
          <w:rFonts w:ascii="Times New Roman" w:hAnsi="Times New Roman" w:cs="Times New Roman"/>
          <w:color w:val="000000" w:themeColor="text1"/>
          <w:sz w:val="28"/>
          <w:szCs w:val="28"/>
        </w:rPr>
        <w:t xml:space="preserve">оговор </w:t>
      </w:r>
      <w:r w:rsidR="002E4B3F">
        <w:rPr>
          <w:rFonts w:ascii="Times New Roman" w:hAnsi="Times New Roman" w:cs="Times New Roman"/>
          <w:color w:val="000000" w:themeColor="text1"/>
          <w:sz w:val="28"/>
          <w:szCs w:val="28"/>
        </w:rPr>
        <w:t>умершего</w:t>
      </w:r>
      <w:r w:rsidR="002E4B3F" w:rsidRPr="002E4B3F">
        <w:rPr>
          <w:rFonts w:ascii="Times New Roman" w:hAnsi="Times New Roman" w:cs="Times New Roman"/>
          <w:color w:val="000000" w:themeColor="text1"/>
          <w:sz w:val="28"/>
          <w:szCs w:val="28"/>
        </w:rPr>
        <w:t xml:space="preserve"> не прекратился, а прав</w:t>
      </w:r>
      <w:r w:rsidR="002E4B3F">
        <w:rPr>
          <w:rFonts w:ascii="Times New Roman" w:hAnsi="Times New Roman" w:cs="Times New Roman"/>
          <w:color w:val="000000" w:themeColor="text1"/>
          <w:sz w:val="28"/>
          <w:szCs w:val="28"/>
        </w:rPr>
        <w:t>а и обязанности по нему перешли к наследнику. Правовым основанием в данном случае будет явля</w:t>
      </w:r>
      <w:r w:rsidR="004D5B4F">
        <w:rPr>
          <w:rFonts w:ascii="Times New Roman" w:hAnsi="Times New Roman" w:cs="Times New Roman"/>
          <w:color w:val="000000" w:themeColor="text1"/>
          <w:sz w:val="28"/>
          <w:szCs w:val="28"/>
        </w:rPr>
        <w:t>ться</w:t>
      </w:r>
      <w:r w:rsidR="002E4B3F">
        <w:rPr>
          <w:rFonts w:ascii="Times New Roman" w:hAnsi="Times New Roman" w:cs="Times New Roman"/>
          <w:color w:val="000000" w:themeColor="text1"/>
          <w:sz w:val="28"/>
          <w:szCs w:val="28"/>
        </w:rPr>
        <w:t xml:space="preserve"> брокерский договор. При этом д</w:t>
      </w:r>
      <w:r w:rsidR="002E4B3F" w:rsidRPr="002E4B3F">
        <w:rPr>
          <w:rFonts w:ascii="Times New Roman" w:hAnsi="Times New Roman" w:cs="Times New Roman"/>
          <w:color w:val="000000" w:themeColor="text1"/>
          <w:sz w:val="28"/>
          <w:szCs w:val="28"/>
        </w:rPr>
        <w:t>ействия брокера по заключению сделок</w:t>
      </w:r>
      <w:r w:rsidR="002A506F">
        <w:rPr>
          <w:rFonts w:ascii="Times New Roman" w:hAnsi="Times New Roman" w:cs="Times New Roman"/>
          <w:color w:val="000000" w:themeColor="text1"/>
          <w:sz w:val="28"/>
          <w:szCs w:val="28"/>
        </w:rPr>
        <w:t xml:space="preserve"> </w:t>
      </w:r>
      <w:r w:rsidR="002E4B3F" w:rsidRPr="002E4B3F">
        <w:rPr>
          <w:rFonts w:ascii="Times New Roman" w:hAnsi="Times New Roman" w:cs="Times New Roman"/>
          <w:color w:val="000000" w:themeColor="text1"/>
          <w:sz w:val="28"/>
          <w:szCs w:val="28"/>
        </w:rPr>
        <w:t>не могу</w:t>
      </w:r>
      <w:r w:rsidR="002A506F">
        <w:rPr>
          <w:rFonts w:ascii="Times New Roman" w:hAnsi="Times New Roman" w:cs="Times New Roman"/>
          <w:color w:val="000000" w:themeColor="text1"/>
          <w:sz w:val="28"/>
          <w:szCs w:val="28"/>
        </w:rPr>
        <w:t xml:space="preserve">т считаться недобросовестными, так как </w:t>
      </w:r>
      <w:r w:rsidR="002E4B3F" w:rsidRPr="002E4B3F">
        <w:rPr>
          <w:rFonts w:ascii="Times New Roman" w:hAnsi="Times New Roman" w:cs="Times New Roman"/>
          <w:color w:val="000000" w:themeColor="text1"/>
          <w:sz w:val="28"/>
          <w:szCs w:val="28"/>
        </w:rPr>
        <w:t>совершены во исполнение норм действующего законодательства.</w:t>
      </w:r>
      <w:r w:rsidR="002E4B3F">
        <w:rPr>
          <w:rFonts w:ascii="Times New Roman" w:hAnsi="Times New Roman" w:cs="Times New Roman"/>
          <w:color w:val="000000" w:themeColor="text1"/>
          <w:sz w:val="28"/>
          <w:szCs w:val="28"/>
        </w:rPr>
        <w:t xml:space="preserve"> Данный подход подтверждается одним из</w:t>
      </w:r>
      <w:r w:rsidR="000B74A6">
        <w:rPr>
          <w:rFonts w:ascii="Times New Roman" w:hAnsi="Times New Roman" w:cs="Times New Roman"/>
          <w:color w:val="000000" w:themeColor="text1"/>
          <w:sz w:val="28"/>
          <w:szCs w:val="28"/>
        </w:rPr>
        <w:t xml:space="preserve">вестным судебным делом, судебный процесс </w:t>
      </w:r>
      <w:r w:rsidR="000B74A6">
        <w:rPr>
          <w:rFonts w:ascii="Times New Roman" w:hAnsi="Times New Roman" w:cs="Times New Roman"/>
          <w:color w:val="000000" w:themeColor="text1"/>
          <w:sz w:val="28"/>
          <w:szCs w:val="28"/>
        </w:rPr>
        <w:lastRenderedPageBreak/>
        <w:t xml:space="preserve">по которому был долгим </w:t>
      </w:r>
      <w:r w:rsidR="000B74A6" w:rsidRPr="000B74A6">
        <w:rPr>
          <w:rFonts w:ascii="Times New Roman" w:hAnsi="Times New Roman" w:cs="Times New Roman"/>
          <w:color w:val="000000" w:themeColor="text1"/>
          <w:sz w:val="28"/>
          <w:szCs w:val="28"/>
        </w:rPr>
        <w:t xml:space="preserve">с направлением </w:t>
      </w:r>
      <w:r w:rsidR="000B74A6">
        <w:rPr>
          <w:rFonts w:ascii="Times New Roman" w:hAnsi="Times New Roman" w:cs="Times New Roman"/>
          <w:color w:val="000000" w:themeColor="text1"/>
          <w:sz w:val="28"/>
          <w:szCs w:val="28"/>
        </w:rPr>
        <w:t>жалобы в кассационную</w:t>
      </w:r>
      <w:r w:rsidR="000B74A6" w:rsidRPr="000B74A6">
        <w:rPr>
          <w:rFonts w:ascii="Times New Roman" w:hAnsi="Times New Roman" w:cs="Times New Roman"/>
          <w:color w:val="000000" w:themeColor="text1"/>
          <w:sz w:val="28"/>
          <w:szCs w:val="28"/>
        </w:rPr>
        <w:t xml:space="preserve"> инстанци</w:t>
      </w:r>
      <w:r w:rsidR="000B74A6">
        <w:rPr>
          <w:rFonts w:ascii="Times New Roman" w:hAnsi="Times New Roman" w:cs="Times New Roman"/>
          <w:color w:val="000000" w:themeColor="text1"/>
          <w:sz w:val="28"/>
          <w:szCs w:val="28"/>
        </w:rPr>
        <w:t>ю, а также направлением</w:t>
      </w:r>
      <w:r w:rsidR="000B74A6" w:rsidRPr="000B74A6">
        <w:rPr>
          <w:rFonts w:ascii="Times New Roman" w:hAnsi="Times New Roman" w:cs="Times New Roman"/>
          <w:color w:val="000000" w:themeColor="text1"/>
          <w:sz w:val="28"/>
          <w:szCs w:val="28"/>
        </w:rPr>
        <w:t xml:space="preserve"> на новое рассмотрение и с поворотом исполнения</w:t>
      </w:r>
      <w:r w:rsidR="000B74A6">
        <w:rPr>
          <w:rFonts w:ascii="Times New Roman" w:hAnsi="Times New Roman" w:cs="Times New Roman"/>
          <w:color w:val="000000" w:themeColor="text1"/>
          <w:sz w:val="28"/>
          <w:szCs w:val="28"/>
        </w:rPr>
        <w:t>.</w:t>
      </w:r>
      <w:r w:rsidR="002E4B3F">
        <w:rPr>
          <w:rStyle w:val="a5"/>
          <w:rFonts w:ascii="Times New Roman" w:hAnsi="Times New Roman" w:cs="Times New Roman"/>
          <w:color w:val="000000" w:themeColor="text1"/>
          <w:sz w:val="28"/>
          <w:szCs w:val="28"/>
        </w:rPr>
        <w:footnoteReference w:id="84"/>
      </w:r>
    </w:p>
    <w:p w:rsidR="00371E62" w:rsidRPr="00150D78" w:rsidRDefault="00F03675" w:rsidP="00AF4A51">
      <w:pPr>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Вторая позиция</w:t>
      </w:r>
      <w:r w:rsidR="00371E62" w:rsidRPr="00150D78">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rPr>
        <w:t>основывается на том</w:t>
      </w:r>
      <w:r w:rsidR="00371E62" w:rsidRPr="00150D78">
        <w:rPr>
          <w:rFonts w:ascii="Times New Roman" w:hAnsi="Times New Roman" w:cs="Times New Roman"/>
          <w:color w:val="000000" w:themeColor="text1"/>
          <w:sz w:val="28"/>
          <w:szCs w:val="28"/>
        </w:rPr>
        <w:t xml:space="preserve">, что состав наследственного имущества может изменяться после открытия наследства. </w:t>
      </w:r>
      <w:r w:rsidR="00B745E7" w:rsidRPr="00150D78">
        <w:rPr>
          <w:rFonts w:ascii="Times New Roman" w:hAnsi="Times New Roman" w:cs="Times New Roman"/>
          <w:color w:val="000000" w:themeColor="text1"/>
          <w:sz w:val="28"/>
          <w:szCs w:val="28"/>
        </w:rPr>
        <w:t>То есть</w:t>
      </w:r>
      <w:r w:rsidR="00080D2B" w:rsidRPr="00150D78">
        <w:rPr>
          <w:rFonts w:ascii="Times New Roman" w:hAnsi="Times New Roman" w:cs="Times New Roman"/>
          <w:color w:val="000000" w:themeColor="text1"/>
          <w:sz w:val="28"/>
          <w:szCs w:val="28"/>
        </w:rPr>
        <w:t xml:space="preserve"> наследник должен </w:t>
      </w:r>
      <w:r w:rsidR="00AF4A51">
        <w:rPr>
          <w:rFonts w:ascii="Times New Roman" w:hAnsi="Times New Roman" w:cs="Times New Roman"/>
          <w:color w:val="000000" w:themeColor="text1"/>
          <w:sz w:val="28"/>
          <w:szCs w:val="28"/>
        </w:rPr>
        <w:t>наследовать</w:t>
      </w:r>
      <w:r w:rsidR="00080D2B" w:rsidRPr="00150D78">
        <w:rPr>
          <w:rFonts w:ascii="Times New Roman" w:hAnsi="Times New Roman" w:cs="Times New Roman"/>
          <w:color w:val="000000" w:themeColor="text1"/>
          <w:sz w:val="28"/>
          <w:szCs w:val="28"/>
        </w:rPr>
        <w:t xml:space="preserve"> все имущество, которое мог бы получить наследодатель на момент своей смерти, включая имущество, приобретенное в рамках брокерского счета после открытия наследства.</w:t>
      </w:r>
      <w:r w:rsidR="00B745E7" w:rsidRPr="00150D78">
        <w:rPr>
          <w:rFonts w:ascii="Times New Roman" w:hAnsi="Times New Roman" w:cs="Times New Roman"/>
          <w:color w:val="000000" w:themeColor="text1"/>
          <w:sz w:val="28"/>
          <w:szCs w:val="28"/>
        </w:rPr>
        <w:t xml:space="preserve"> </w:t>
      </w:r>
      <w:r w:rsidR="00496A1D">
        <w:rPr>
          <w:rFonts w:ascii="Times New Roman" w:hAnsi="Times New Roman" w:cs="Times New Roman"/>
          <w:color w:val="000000" w:themeColor="text1"/>
          <w:sz w:val="28"/>
          <w:szCs w:val="28"/>
        </w:rPr>
        <w:t xml:space="preserve">А также наследники могут получить и меньше чем то, что было указано в свидетельстве о праве на наследство. Например, в следствие неудачно совершенной сделки на финансовом рынке и других возможных рисковых ситуациях. </w:t>
      </w:r>
      <w:r w:rsidR="00A70175">
        <w:rPr>
          <w:rFonts w:ascii="Times New Roman" w:hAnsi="Times New Roman" w:cs="Times New Roman"/>
          <w:color w:val="000000" w:themeColor="text1"/>
          <w:sz w:val="28"/>
          <w:szCs w:val="28"/>
        </w:rPr>
        <w:t xml:space="preserve">Такой подход также </w:t>
      </w:r>
      <w:r w:rsidR="00F16A68">
        <w:rPr>
          <w:rFonts w:ascii="Times New Roman" w:hAnsi="Times New Roman" w:cs="Times New Roman"/>
          <w:color w:val="000000" w:themeColor="text1"/>
          <w:sz w:val="28"/>
          <w:szCs w:val="28"/>
        </w:rPr>
        <w:t>имеется в</w:t>
      </w:r>
      <w:r w:rsidR="00371E62" w:rsidRPr="00150D78">
        <w:rPr>
          <w:rFonts w:ascii="Times New Roman" w:hAnsi="Times New Roman" w:cs="Times New Roman"/>
          <w:color w:val="000000" w:themeColor="text1"/>
          <w:sz w:val="28"/>
          <w:szCs w:val="28"/>
        </w:rPr>
        <w:t xml:space="preserve"> судебной </w:t>
      </w:r>
      <w:r w:rsidR="00A70175">
        <w:rPr>
          <w:rFonts w:ascii="Times New Roman" w:hAnsi="Times New Roman" w:cs="Times New Roman"/>
          <w:color w:val="000000" w:themeColor="text1"/>
          <w:sz w:val="28"/>
          <w:szCs w:val="28"/>
        </w:rPr>
        <w:t>практик</w:t>
      </w:r>
      <w:r w:rsidR="00F16A68">
        <w:rPr>
          <w:rFonts w:ascii="Times New Roman" w:hAnsi="Times New Roman" w:cs="Times New Roman"/>
          <w:color w:val="000000" w:themeColor="text1"/>
          <w:sz w:val="28"/>
          <w:szCs w:val="28"/>
        </w:rPr>
        <w:t>е</w:t>
      </w:r>
      <w:r w:rsidR="00A70175">
        <w:rPr>
          <w:rFonts w:ascii="Times New Roman" w:hAnsi="Times New Roman" w:cs="Times New Roman"/>
          <w:color w:val="000000" w:themeColor="text1"/>
          <w:sz w:val="28"/>
          <w:szCs w:val="28"/>
        </w:rPr>
        <w:t>.</w:t>
      </w:r>
      <w:r w:rsidR="00371E62" w:rsidRPr="00150D78">
        <w:rPr>
          <w:rStyle w:val="a5"/>
          <w:rFonts w:ascii="Times New Roman" w:hAnsi="Times New Roman" w:cs="Times New Roman"/>
          <w:color w:val="000000" w:themeColor="text1"/>
          <w:sz w:val="28"/>
          <w:szCs w:val="28"/>
        </w:rPr>
        <w:footnoteReference w:id="85"/>
      </w:r>
    </w:p>
    <w:p w:rsidR="00500B49" w:rsidRPr="00150D78" w:rsidRDefault="0038506A" w:rsidP="00BD7D1D">
      <w:pPr>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Таким образом</w:t>
      </w:r>
      <w:r w:rsidR="00685539" w:rsidRPr="00150D78">
        <w:rPr>
          <w:rFonts w:ascii="Times New Roman" w:hAnsi="Times New Roman" w:cs="Times New Roman"/>
          <w:color w:val="000000" w:themeColor="text1"/>
          <w:sz w:val="28"/>
          <w:szCs w:val="28"/>
        </w:rPr>
        <w:t xml:space="preserve">, если наследник получил свидетельство о праве на </w:t>
      </w:r>
      <w:r w:rsidR="00F03675" w:rsidRPr="00150D78">
        <w:rPr>
          <w:rFonts w:ascii="Times New Roman" w:hAnsi="Times New Roman" w:cs="Times New Roman"/>
          <w:color w:val="000000" w:themeColor="text1"/>
          <w:sz w:val="28"/>
          <w:szCs w:val="28"/>
        </w:rPr>
        <w:t>наследство на конкретные активы и обратился со свидетельством к брокеру, есть риск получения активов не в том объеме, который указан в свидетельстве, которое в свою очередь базируется на ответе брокера о составе активов на дату смерти клиента.</w:t>
      </w:r>
      <w:r w:rsidR="00685539" w:rsidRPr="00150D78">
        <w:rPr>
          <w:rFonts w:ascii="Times New Roman" w:hAnsi="Times New Roman" w:cs="Times New Roman"/>
          <w:color w:val="000000" w:themeColor="text1"/>
          <w:sz w:val="28"/>
          <w:szCs w:val="28"/>
        </w:rPr>
        <w:t xml:space="preserve"> </w:t>
      </w:r>
    </w:p>
    <w:p w:rsidR="00685539" w:rsidRPr="00150D78" w:rsidRDefault="00685539" w:rsidP="004933E2">
      <w:pPr>
        <w:spacing w:after="0" w:line="360" w:lineRule="auto"/>
        <w:ind w:firstLine="708"/>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Анализ действующих регламентов оказания услуг на финанс</w:t>
      </w:r>
      <w:r w:rsidR="00F03675" w:rsidRPr="00150D78">
        <w:rPr>
          <w:rFonts w:ascii="Times New Roman" w:hAnsi="Times New Roman" w:cs="Times New Roman"/>
          <w:color w:val="000000" w:themeColor="text1"/>
          <w:sz w:val="28"/>
          <w:szCs w:val="28"/>
        </w:rPr>
        <w:t xml:space="preserve">овом рынке, принятых брокерами устанавливают ограничения на возможность расторжения договоров о брокерском обслуживании или ведении </w:t>
      </w:r>
      <w:r w:rsidR="003E0860">
        <w:rPr>
          <w:rFonts w:ascii="Times New Roman" w:hAnsi="Times New Roman" w:cs="Times New Roman"/>
          <w:color w:val="000000" w:themeColor="text1"/>
          <w:sz w:val="28"/>
          <w:szCs w:val="28"/>
        </w:rPr>
        <w:t xml:space="preserve">ИИС </w:t>
      </w:r>
      <w:r w:rsidR="00F03675" w:rsidRPr="00150D78">
        <w:rPr>
          <w:rFonts w:ascii="Times New Roman" w:hAnsi="Times New Roman" w:cs="Times New Roman"/>
          <w:color w:val="000000" w:themeColor="text1"/>
          <w:sz w:val="28"/>
          <w:szCs w:val="28"/>
        </w:rPr>
        <w:t>при получении документов о смерти клиента, если на счете или инвестиционном счете остаются активы, незавершенные операции, требования и обязательства</w:t>
      </w:r>
      <w:r w:rsidR="009C7580">
        <w:rPr>
          <w:rFonts w:ascii="Times New Roman" w:hAnsi="Times New Roman" w:cs="Times New Roman"/>
          <w:color w:val="000000" w:themeColor="text1"/>
          <w:sz w:val="28"/>
          <w:szCs w:val="28"/>
        </w:rPr>
        <w:t>.</w:t>
      </w:r>
      <w:r w:rsidR="00F03675" w:rsidRPr="00150D78">
        <w:rPr>
          <w:rStyle w:val="a5"/>
          <w:rFonts w:ascii="Times New Roman" w:hAnsi="Times New Roman" w:cs="Times New Roman"/>
          <w:color w:val="000000" w:themeColor="text1"/>
          <w:sz w:val="28"/>
          <w:szCs w:val="28"/>
        </w:rPr>
        <w:footnoteReference w:id="86"/>
      </w:r>
      <w:r w:rsidRPr="00150D78">
        <w:rPr>
          <w:rFonts w:ascii="Times New Roman" w:hAnsi="Times New Roman" w:cs="Times New Roman"/>
          <w:color w:val="000000" w:themeColor="text1"/>
          <w:sz w:val="28"/>
          <w:szCs w:val="28"/>
        </w:rPr>
        <w:t xml:space="preserve"> </w:t>
      </w:r>
      <w:r w:rsidR="004933E2" w:rsidRPr="00150D78">
        <w:rPr>
          <w:rFonts w:ascii="Times New Roman" w:hAnsi="Times New Roman" w:cs="Times New Roman"/>
          <w:color w:val="000000" w:themeColor="text1"/>
          <w:sz w:val="28"/>
          <w:szCs w:val="28"/>
        </w:rPr>
        <w:t>Не</w:t>
      </w:r>
      <w:r w:rsidR="00150D78">
        <w:rPr>
          <w:rFonts w:ascii="Times New Roman" w:hAnsi="Times New Roman" w:cs="Times New Roman"/>
          <w:color w:val="000000" w:themeColor="text1"/>
          <w:sz w:val="28"/>
          <w:szCs w:val="28"/>
        </w:rPr>
        <w:t>которые брокеры, такие как ПАО «Сбербанк»</w:t>
      </w:r>
      <w:r w:rsidR="004933E2" w:rsidRPr="00150D78">
        <w:rPr>
          <w:rFonts w:ascii="Times New Roman" w:hAnsi="Times New Roman" w:cs="Times New Roman"/>
          <w:color w:val="000000" w:themeColor="text1"/>
          <w:sz w:val="28"/>
          <w:szCs w:val="28"/>
        </w:rPr>
        <w:t xml:space="preserve">, не предусматривают специальных норм для случаев смерти клиента в своих </w:t>
      </w:r>
      <w:r w:rsidR="004933E2" w:rsidRPr="00150D78">
        <w:rPr>
          <w:rFonts w:ascii="Times New Roman" w:hAnsi="Times New Roman" w:cs="Times New Roman"/>
          <w:color w:val="000000" w:themeColor="text1"/>
          <w:sz w:val="28"/>
          <w:szCs w:val="28"/>
        </w:rPr>
        <w:lastRenderedPageBreak/>
        <w:t>регламентах</w:t>
      </w:r>
      <w:r w:rsidR="009C7580">
        <w:rPr>
          <w:rFonts w:ascii="Times New Roman" w:hAnsi="Times New Roman" w:cs="Times New Roman"/>
          <w:color w:val="000000" w:themeColor="text1"/>
          <w:sz w:val="28"/>
          <w:szCs w:val="28"/>
        </w:rPr>
        <w:t>.</w:t>
      </w:r>
      <w:r w:rsidR="00F03675" w:rsidRPr="00150D78">
        <w:rPr>
          <w:rStyle w:val="a5"/>
          <w:rFonts w:ascii="Times New Roman" w:hAnsi="Times New Roman" w:cs="Times New Roman"/>
          <w:color w:val="000000" w:themeColor="text1"/>
          <w:sz w:val="28"/>
          <w:szCs w:val="28"/>
        </w:rPr>
        <w:footnoteReference w:id="87"/>
      </w:r>
      <w:r w:rsidR="009C7580">
        <w:rPr>
          <w:rFonts w:ascii="Times New Roman" w:hAnsi="Times New Roman" w:cs="Times New Roman"/>
          <w:color w:val="000000" w:themeColor="text1"/>
          <w:sz w:val="28"/>
          <w:szCs w:val="28"/>
        </w:rPr>
        <w:t xml:space="preserve"> Тем самым оставляя возможность совершени</w:t>
      </w:r>
      <w:r w:rsidR="00A70175">
        <w:rPr>
          <w:rFonts w:ascii="Times New Roman" w:hAnsi="Times New Roman" w:cs="Times New Roman"/>
          <w:color w:val="000000" w:themeColor="text1"/>
          <w:sz w:val="28"/>
          <w:szCs w:val="28"/>
        </w:rPr>
        <w:t>я</w:t>
      </w:r>
      <w:r w:rsidR="009C7580">
        <w:rPr>
          <w:rFonts w:ascii="Times New Roman" w:hAnsi="Times New Roman" w:cs="Times New Roman"/>
          <w:color w:val="000000" w:themeColor="text1"/>
          <w:sz w:val="28"/>
          <w:szCs w:val="28"/>
        </w:rPr>
        <w:t xml:space="preserve"> сделок на финансовом рынке даже после смети клиента.</w:t>
      </w:r>
    </w:p>
    <w:p w:rsidR="00780168" w:rsidRDefault="00F83A53" w:rsidP="00054C6A">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Несмотря на то, что ИИС имеет отличительные черты от брокерского счета, </w:t>
      </w:r>
      <w:r w:rsidR="002A506F">
        <w:rPr>
          <w:rFonts w:ascii="Times New Roman" w:hAnsi="Times New Roman" w:cs="Times New Roman"/>
          <w:color w:val="000000" w:themeColor="text1"/>
          <w:sz w:val="28"/>
          <w:szCs w:val="28"/>
        </w:rPr>
        <w:t>вопрос, поднимаемый в данном параграфе, также актуален</w:t>
      </w:r>
      <w:r w:rsidR="00513D07">
        <w:rPr>
          <w:rFonts w:ascii="Times New Roman" w:hAnsi="Times New Roman" w:cs="Times New Roman"/>
          <w:color w:val="000000" w:themeColor="text1"/>
          <w:sz w:val="28"/>
          <w:szCs w:val="28"/>
        </w:rPr>
        <w:t>.</w:t>
      </w:r>
    </w:p>
    <w:p w:rsidR="00A52F48" w:rsidRPr="00150D78" w:rsidRDefault="00A52F48" w:rsidP="00054C6A">
      <w:pPr>
        <w:spacing w:after="0" w:line="360" w:lineRule="auto"/>
        <w:ind w:firstLine="708"/>
        <w:jc w:val="both"/>
        <w:rPr>
          <w:rFonts w:ascii="Times New Roman" w:hAnsi="Times New Roman" w:cs="Times New Roman"/>
          <w:color w:val="000000" w:themeColor="text1"/>
          <w:sz w:val="28"/>
          <w:szCs w:val="28"/>
        </w:rPr>
      </w:pPr>
      <w:r w:rsidRPr="00A52F48">
        <w:rPr>
          <w:rFonts w:ascii="Times New Roman" w:hAnsi="Times New Roman" w:cs="Times New Roman"/>
          <w:color w:val="000000" w:themeColor="text1"/>
          <w:sz w:val="28"/>
          <w:szCs w:val="28"/>
        </w:rPr>
        <w:t xml:space="preserve">Рассматриваемый вопрос </w:t>
      </w:r>
      <w:r w:rsidR="002A506F">
        <w:rPr>
          <w:rFonts w:ascii="Times New Roman" w:hAnsi="Times New Roman" w:cs="Times New Roman"/>
          <w:color w:val="000000" w:themeColor="text1"/>
          <w:sz w:val="28"/>
          <w:szCs w:val="28"/>
        </w:rPr>
        <w:t xml:space="preserve">имеет важное значение </w:t>
      </w:r>
      <w:r w:rsidRPr="00A52F48">
        <w:rPr>
          <w:rFonts w:ascii="Times New Roman" w:hAnsi="Times New Roman" w:cs="Times New Roman"/>
          <w:color w:val="000000" w:themeColor="text1"/>
          <w:sz w:val="28"/>
          <w:szCs w:val="28"/>
        </w:rPr>
        <w:t xml:space="preserve">в связи с тем, </w:t>
      </w:r>
      <w:r w:rsidR="002A506F" w:rsidRPr="00A52F48">
        <w:rPr>
          <w:rFonts w:ascii="Times New Roman" w:hAnsi="Times New Roman" w:cs="Times New Roman"/>
          <w:color w:val="000000" w:themeColor="text1"/>
          <w:sz w:val="28"/>
          <w:szCs w:val="28"/>
        </w:rPr>
        <w:t>что,</w:t>
      </w:r>
      <w:r w:rsidRPr="00A52F48">
        <w:rPr>
          <w:rFonts w:ascii="Times New Roman" w:hAnsi="Times New Roman" w:cs="Times New Roman"/>
          <w:color w:val="000000" w:themeColor="text1"/>
          <w:sz w:val="28"/>
          <w:szCs w:val="28"/>
        </w:rPr>
        <w:t xml:space="preserve"> </w:t>
      </w:r>
      <w:r w:rsidR="00DD29E4">
        <w:rPr>
          <w:rFonts w:ascii="Times New Roman" w:hAnsi="Times New Roman" w:cs="Times New Roman"/>
          <w:color w:val="000000" w:themeColor="text1"/>
          <w:sz w:val="28"/>
          <w:szCs w:val="28"/>
        </w:rPr>
        <w:t>не учитывая</w:t>
      </w:r>
      <w:r w:rsidRPr="00A52F48">
        <w:rPr>
          <w:rFonts w:ascii="Times New Roman" w:hAnsi="Times New Roman" w:cs="Times New Roman"/>
          <w:color w:val="000000" w:themeColor="text1"/>
          <w:sz w:val="28"/>
          <w:szCs w:val="28"/>
        </w:rPr>
        <w:t xml:space="preserve"> этот факт, наследники могут потерять часть активов наследодателя, так как на момент получения свидетельства на счете умершего могут нахо</w:t>
      </w:r>
      <w:r w:rsidR="002A506F">
        <w:rPr>
          <w:rFonts w:ascii="Times New Roman" w:hAnsi="Times New Roman" w:cs="Times New Roman"/>
          <w:color w:val="000000" w:themeColor="text1"/>
          <w:sz w:val="28"/>
          <w:szCs w:val="28"/>
        </w:rPr>
        <w:t>диться уже другие ценные бумаги.</w:t>
      </w:r>
    </w:p>
    <w:p w:rsidR="002A506F" w:rsidRDefault="00944DA0" w:rsidP="00054C6A">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научной литературе встреча</w:t>
      </w:r>
      <w:r w:rsidR="002A506F">
        <w:rPr>
          <w:rFonts w:ascii="Times New Roman" w:hAnsi="Times New Roman" w:cs="Times New Roman"/>
          <w:color w:val="000000" w:themeColor="text1"/>
          <w:sz w:val="28"/>
          <w:szCs w:val="28"/>
        </w:rPr>
        <w:t xml:space="preserve">ются различные точки зрения относительно того как решить возникший вопрос. </w:t>
      </w:r>
      <w:r>
        <w:rPr>
          <w:rFonts w:ascii="Times New Roman" w:hAnsi="Times New Roman" w:cs="Times New Roman"/>
          <w:color w:val="000000" w:themeColor="text1"/>
          <w:sz w:val="28"/>
          <w:szCs w:val="28"/>
        </w:rPr>
        <w:t xml:space="preserve"> </w:t>
      </w:r>
    </w:p>
    <w:p w:rsidR="00944DA0" w:rsidRPr="00635634" w:rsidRDefault="002A506F" w:rsidP="00054C6A">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первой позиции необходимо выдавать свидетельство о праве на наследство на наиболее позднюю дату, при этом в самом документе указывать </w:t>
      </w:r>
      <w:r w:rsidR="00944DA0">
        <w:rPr>
          <w:rFonts w:ascii="Times New Roman" w:hAnsi="Times New Roman" w:cs="Times New Roman"/>
          <w:color w:val="000000" w:themeColor="text1"/>
          <w:sz w:val="28"/>
          <w:szCs w:val="28"/>
        </w:rPr>
        <w:t xml:space="preserve">ценные бумаги </w:t>
      </w:r>
      <w:r w:rsidR="00944DA0" w:rsidRPr="00150D78">
        <w:rPr>
          <w:rFonts w:ascii="Times New Roman" w:hAnsi="Times New Roman" w:cs="Times New Roman"/>
          <w:color w:val="000000" w:themeColor="text1"/>
          <w:sz w:val="28"/>
          <w:szCs w:val="28"/>
        </w:rPr>
        <w:t xml:space="preserve">и права на денежные средства в </w:t>
      </w:r>
      <w:r>
        <w:rPr>
          <w:rFonts w:ascii="Times New Roman" w:hAnsi="Times New Roman" w:cs="Times New Roman"/>
          <w:color w:val="000000" w:themeColor="text1"/>
          <w:sz w:val="28"/>
          <w:szCs w:val="28"/>
        </w:rPr>
        <w:t xml:space="preserve">том </w:t>
      </w:r>
      <w:r w:rsidR="00944DA0" w:rsidRPr="00150D78">
        <w:rPr>
          <w:rFonts w:ascii="Times New Roman" w:hAnsi="Times New Roman" w:cs="Times New Roman"/>
          <w:color w:val="000000" w:themeColor="text1"/>
          <w:sz w:val="28"/>
          <w:szCs w:val="28"/>
        </w:rPr>
        <w:t>объеме,</w:t>
      </w:r>
      <w:r>
        <w:rPr>
          <w:rFonts w:ascii="Times New Roman" w:hAnsi="Times New Roman" w:cs="Times New Roman"/>
          <w:color w:val="000000" w:themeColor="text1"/>
          <w:sz w:val="28"/>
          <w:szCs w:val="28"/>
        </w:rPr>
        <w:t xml:space="preserve"> который был указан в ответе </w:t>
      </w:r>
      <w:r w:rsidRPr="00150D78">
        <w:rPr>
          <w:rFonts w:ascii="Times New Roman" w:hAnsi="Times New Roman" w:cs="Times New Roman"/>
          <w:color w:val="000000" w:themeColor="text1"/>
          <w:sz w:val="28"/>
          <w:szCs w:val="28"/>
        </w:rPr>
        <w:t>брокер</w:t>
      </w:r>
      <w:r>
        <w:rPr>
          <w:rFonts w:ascii="Times New Roman" w:hAnsi="Times New Roman" w:cs="Times New Roman"/>
          <w:color w:val="000000" w:themeColor="text1"/>
          <w:sz w:val="28"/>
          <w:szCs w:val="28"/>
        </w:rPr>
        <w:t>а</w:t>
      </w:r>
      <w:r w:rsidRPr="00150D78">
        <w:rPr>
          <w:rFonts w:ascii="Times New Roman" w:hAnsi="Times New Roman" w:cs="Times New Roman"/>
          <w:color w:val="000000" w:themeColor="text1"/>
          <w:sz w:val="28"/>
          <w:szCs w:val="28"/>
        </w:rPr>
        <w:t xml:space="preserve"> или управляющей компанией </w:t>
      </w:r>
      <w:r>
        <w:rPr>
          <w:rFonts w:ascii="Times New Roman" w:hAnsi="Times New Roman" w:cs="Times New Roman"/>
          <w:color w:val="000000" w:themeColor="text1"/>
          <w:sz w:val="28"/>
          <w:szCs w:val="28"/>
        </w:rPr>
        <w:t>на запрос нотариуса</w:t>
      </w:r>
      <w:r w:rsidR="00252296">
        <w:rPr>
          <w:rFonts w:ascii="Times New Roman" w:hAnsi="Times New Roman" w:cs="Times New Roman"/>
          <w:color w:val="000000" w:themeColor="text1"/>
          <w:sz w:val="28"/>
          <w:szCs w:val="28"/>
        </w:rPr>
        <w:t>.</w:t>
      </w:r>
      <w:r w:rsidR="00252296">
        <w:rPr>
          <w:rStyle w:val="a5"/>
          <w:rFonts w:ascii="Times New Roman" w:hAnsi="Times New Roman" w:cs="Times New Roman"/>
          <w:color w:val="000000" w:themeColor="text1"/>
          <w:sz w:val="28"/>
          <w:szCs w:val="28"/>
        </w:rPr>
        <w:footnoteReference w:id="88"/>
      </w:r>
      <w:r w:rsidR="00F701E5">
        <w:rPr>
          <w:rFonts w:ascii="Times New Roman" w:hAnsi="Times New Roman" w:cs="Times New Roman"/>
          <w:color w:val="000000" w:themeColor="text1"/>
          <w:sz w:val="28"/>
          <w:szCs w:val="28"/>
        </w:rPr>
        <w:t xml:space="preserve"> </w:t>
      </w:r>
    </w:p>
    <w:p w:rsidR="00944DA0" w:rsidRDefault="00D51FF2" w:rsidP="00A52F48">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Вторая</w:t>
      </w:r>
      <w:r w:rsidR="001F4711">
        <w:rPr>
          <w:rFonts w:ascii="Times New Roman" w:hAnsi="Times New Roman" w:cs="Times New Roman"/>
          <w:color w:val="000000" w:themeColor="text1"/>
          <w:sz w:val="28"/>
          <w:szCs w:val="28"/>
        </w:rPr>
        <w:t xml:space="preserve"> позиция указывает, что </w:t>
      </w:r>
      <w:r w:rsidR="001F4711" w:rsidRPr="001F4711">
        <w:rPr>
          <w:rFonts w:ascii="Times New Roman" w:hAnsi="Times New Roman" w:cs="Times New Roman"/>
          <w:color w:val="000000" w:themeColor="text1"/>
          <w:sz w:val="28"/>
          <w:szCs w:val="28"/>
        </w:rPr>
        <w:t xml:space="preserve">возможным выходом из подобной ситуации может </w:t>
      </w:r>
      <w:r w:rsidR="00A52F48" w:rsidRPr="001F4711">
        <w:rPr>
          <w:rFonts w:ascii="Times New Roman" w:hAnsi="Times New Roman" w:cs="Times New Roman"/>
          <w:color w:val="000000" w:themeColor="text1"/>
          <w:sz w:val="28"/>
          <w:szCs w:val="28"/>
        </w:rPr>
        <w:t>быть выдача</w:t>
      </w:r>
      <w:r w:rsidR="001F4711" w:rsidRPr="001F4711">
        <w:rPr>
          <w:rFonts w:ascii="Times New Roman" w:hAnsi="Times New Roman" w:cs="Times New Roman"/>
          <w:color w:val="000000" w:themeColor="text1"/>
          <w:sz w:val="28"/>
          <w:szCs w:val="28"/>
        </w:rPr>
        <w:t xml:space="preserve"> свидетельства о праве на наследство на права и обязанности по договору о брокерском обслуживании без указания конкретных видов приобретенного имущества</w:t>
      </w:r>
      <w:r w:rsidR="00DD29E4">
        <w:rPr>
          <w:rFonts w:ascii="Times New Roman" w:hAnsi="Times New Roman" w:cs="Times New Roman"/>
          <w:color w:val="000000" w:themeColor="text1"/>
          <w:sz w:val="28"/>
          <w:szCs w:val="28"/>
        </w:rPr>
        <w:t>.</w:t>
      </w:r>
      <w:r w:rsidR="00A52F48">
        <w:rPr>
          <w:rStyle w:val="a5"/>
          <w:rFonts w:ascii="Times New Roman" w:hAnsi="Times New Roman" w:cs="Times New Roman"/>
          <w:color w:val="000000" w:themeColor="text1"/>
          <w:sz w:val="28"/>
          <w:szCs w:val="28"/>
        </w:rPr>
        <w:footnoteReference w:id="89"/>
      </w:r>
    </w:p>
    <w:p w:rsidR="00A52F48" w:rsidRDefault="00D51FF2" w:rsidP="00A52F48">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Представляется целесообразным провести аналогию с </w:t>
      </w:r>
      <w:r w:rsidR="00A52F48" w:rsidRPr="00A52F48">
        <w:rPr>
          <w:rFonts w:ascii="Times New Roman" w:hAnsi="Times New Roman" w:cs="Times New Roman"/>
          <w:color w:val="000000" w:themeColor="text1"/>
          <w:sz w:val="28"/>
          <w:szCs w:val="28"/>
        </w:rPr>
        <w:t>договор</w:t>
      </w:r>
      <w:r>
        <w:rPr>
          <w:rFonts w:ascii="Times New Roman" w:hAnsi="Times New Roman" w:cs="Times New Roman"/>
          <w:color w:val="000000" w:themeColor="text1"/>
          <w:sz w:val="28"/>
          <w:szCs w:val="28"/>
        </w:rPr>
        <w:t xml:space="preserve">ом банковского вклада. Цель такого договора – </w:t>
      </w:r>
      <w:r w:rsidR="00A52F48" w:rsidRPr="00A52F48">
        <w:rPr>
          <w:rFonts w:ascii="Times New Roman" w:hAnsi="Times New Roman" w:cs="Times New Roman"/>
          <w:color w:val="000000" w:themeColor="text1"/>
          <w:sz w:val="28"/>
          <w:szCs w:val="28"/>
        </w:rPr>
        <w:t xml:space="preserve">получение дохода в виде процентов, а объектом являются имущественные права, к которым ст. 128 ГК РФ </w:t>
      </w:r>
      <w:r w:rsidR="007A6B41" w:rsidRPr="00A52F48">
        <w:rPr>
          <w:rFonts w:ascii="Times New Roman" w:hAnsi="Times New Roman" w:cs="Times New Roman"/>
          <w:color w:val="000000" w:themeColor="text1"/>
          <w:sz w:val="28"/>
          <w:szCs w:val="28"/>
        </w:rPr>
        <w:t>отн</w:t>
      </w:r>
      <w:r w:rsidR="007A6B41">
        <w:rPr>
          <w:rFonts w:ascii="Times New Roman" w:hAnsi="Times New Roman" w:cs="Times New Roman"/>
          <w:color w:val="000000" w:themeColor="text1"/>
          <w:sz w:val="28"/>
          <w:szCs w:val="28"/>
        </w:rPr>
        <w:t>осит</w:t>
      </w:r>
      <w:r w:rsidR="00A52F48" w:rsidRPr="00A52F48">
        <w:rPr>
          <w:rFonts w:ascii="Times New Roman" w:hAnsi="Times New Roman" w:cs="Times New Roman"/>
          <w:color w:val="000000" w:themeColor="text1"/>
          <w:sz w:val="28"/>
          <w:szCs w:val="28"/>
        </w:rPr>
        <w:t xml:space="preserve"> </w:t>
      </w:r>
      <w:r w:rsidR="007A6B41">
        <w:rPr>
          <w:rFonts w:ascii="Times New Roman" w:hAnsi="Times New Roman" w:cs="Times New Roman"/>
          <w:color w:val="000000" w:themeColor="text1"/>
          <w:sz w:val="28"/>
          <w:szCs w:val="28"/>
        </w:rPr>
        <w:t xml:space="preserve">в том числе и </w:t>
      </w:r>
      <w:r>
        <w:rPr>
          <w:rFonts w:ascii="Times New Roman" w:hAnsi="Times New Roman" w:cs="Times New Roman"/>
          <w:color w:val="000000" w:themeColor="text1"/>
          <w:sz w:val="28"/>
          <w:szCs w:val="28"/>
        </w:rPr>
        <w:t>бездокументарные ценные бумаги.</w:t>
      </w:r>
      <w:r w:rsidR="00A52F48" w:rsidRPr="00A52F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Выдача свидетельства о праве на наследство по таким объектам </w:t>
      </w:r>
      <w:r w:rsidR="007A6B41">
        <w:rPr>
          <w:rFonts w:ascii="Times New Roman" w:hAnsi="Times New Roman" w:cs="Times New Roman"/>
          <w:color w:val="000000" w:themeColor="text1"/>
          <w:sz w:val="28"/>
          <w:szCs w:val="28"/>
        </w:rPr>
        <w:t xml:space="preserve">сейчас не вызывает </w:t>
      </w:r>
      <w:r w:rsidR="007A6B41">
        <w:rPr>
          <w:rFonts w:ascii="Times New Roman" w:hAnsi="Times New Roman" w:cs="Times New Roman"/>
          <w:color w:val="000000" w:themeColor="text1"/>
          <w:sz w:val="28"/>
          <w:szCs w:val="28"/>
        </w:rPr>
        <w:lastRenderedPageBreak/>
        <w:t>сложностей</w:t>
      </w:r>
      <w:r>
        <w:rPr>
          <w:rFonts w:ascii="Times New Roman" w:hAnsi="Times New Roman" w:cs="Times New Roman"/>
          <w:color w:val="000000" w:themeColor="text1"/>
          <w:sz w:val="28"/>
          <w:szCs w:val="28"/>
        </w:rPr>
        <w:t>.</w:t>
      </w:r>
      <w:r w:rsidR="00C424C2">
        <w:rPr>
          <w:rStyle w:val="a5"/>
          <w:rFonts w:ascii="Times New Roman" w:hAnsi="Times New Roman" w:cs="Times New Roman"/>
          <w:color w:val="000000" w:themeColor="text1"/>
          <w:sz w:val="28"/>
          <w:szCs w:val="28"/>
        </w:rPr>
        <w:footnoteReference w:id="90"/>
      </w:r>
      <w:r>
        <w:rPr>
          <w:rFonts w:ascii="Times New Roman" w:hAnsi="Times New Roman" w:cs="Times New Roman"/>
          <w:color w:val="000000" w:themeColor="text1"/>
          <w:sz w:val="28"/>
          <w:szCs w:val="28"/>
        </w:rPr>
        <w:t xml:space="preserve"> </w:t>
      </w:r>
      <w:r w:rsidR="005A02D0">
        <w:rPr>
          <w:rFonts w:ascii="Times New Roman" w:hAnsi="Times New Roman" w:cs="Times New Roman"/>
          <w:color w:val="000000" w:themeColor="text1"/>
          <w:sz w:val="28"/>
          <w:szCs w:val="28"/>
        </w:rPr>
        <w:t>В ответе на запрос нотариуса Банки, как правило, указывают, что на счете наследодателя имеется определенная сумма денежных средств, а также начисленные проценты</w:t>
      </w:r>
      <w:r w:rsidR="00A52F48" w:rsidRPr="00A52F48">
        <w:rPr>
          <w:rFonts w:ascii="Times New Roman" w:hAnsi="Times New Roman" w:cs="Times New Roman"/>
          <w:color w:val="000000" w:themeColor="text1"/>
          <w:sz w:val="28"/>
          <w:szCs w:val="28"/>
        </w:rPr>
        <w:t>.</w:t>
      </w:r>
      <w:r w:rsidR="005A02D0">
        <w:rPr>
          <w:rFonts w:ascii="Times New Roman" w:hAnsi="Times New Roman" w:cs="Times New Roman"/>
          <w:color w:val="000000" w:themeColor="text1"/>
          <w:sz w:val="28"/>
          <w:szCs w:val="28"/>
        </w:rPr>
        <w:t xml:space="preserve"> Таким образом, выдавая соответствующее свидетельство о праве на наследство, наследники получают не только денежные средства, которые были учтены на счете наследодателя на момент смерти, но и начисленные проценты на день предъявления свидетельства в отделени</w:t>
      </w:r>
      <w:r w:rsidR="007B4C11">
        <w:rPr>
          <w:rFonts w:ascii="Times New Roman" w:hAnsi="Times New Roman" w:cs="Times New Roman"/>
          <w:color w:val="000000" w:themeColor="text1"/>
          <w:sz w:val="28"/>
          <w:szCs w:val="28"/>
        </w:rPr>
        <w:t>и</w:t>
      </w:r>
      <w:r w:rsidR="005A02D0">
        <w:rPr>
          <w:rFonts w:ascii="Times New Roman" w:hAnsi="Times New Roman" w:cs="Times New Roman"/>
          <w:color w:val="000000" w:themeColor="text1"/>
          <w:sz w:val="28"/>
          <w:szCs w:val="28"/>
        </w:rPr>
        <w:t xml:space="preserve"> Банка.</w:t>
      </w:r>
    </w:p>
    <w:p w:rsidR="00A257C0" w:rsidRPr="005E1A30" w:rsidRDefault="00DD29E4" w:rsidP="00A257C0">
      <w:pPr>
        <w:widowControl w:val="0"/>
        <w:spacing w:after="0" w:line="360" w:lineRule="auto"/>
        <w:ind w:firstLine="708"/>
        <w:jc w:val="both"/>
        <w:rPr>
          <w:rFonts w:ascii="Times New Roman" w:hAnsi="Times New Roman" w:cs="Times New Roman"/>
          <w:color w:val="000000" w:themeColor="text1"/>
          <w:sz w:val="28"/>
          <w:szCs w:val="28"/>
        </w:rPr>
      </w:pPr>
      <w:r w:rsidRPr="005E1A30">
        <w:rPr>
          <w:rFonts w:ascii="Times New Roman" w:hAnsi="Times New Roman" w:cs="Times New Roman"/>
          <w:color w:val="000000" w:themeColor="text1"/>
          <w:sz w:val="28"/>
          <w:szCs w:val="28"/>
        </w:rPr>
        <w:t xml:space="preserve">Необходимо </w:t>
      </w:r>
      <w:r w:rsidR="00F701E5" w:rsidRPr="005E1A30">
        <w:rPr>
          <w:rFonts w:ascii="Times New Roman" w:hAnsi="Times New Roman" w:cs="Times New Roman"/>
          <w:color w:val="000000" w:themeColor="text1"/>
          <w:sz w:val="28"/>
          <w:szCs w:val="28"/>
        </w:rPr>
        <w:t>придерживаться основополагающих норм в наследственном праве, а именно ст. 1110</w:t>
      </w:r>
      <w:r w:rsidR="00A257C0" w:rsidRPr="005E1A30">
        <w:rPr>
          <w:rFonts w:ascii="Times New Roman" w:hAnsi="Times New Roman" w:cs="Times New Roman"/>
          <w:color w:val="000000" w:themeColor="text1"/>
          <w:sz w:val="28"/>
          <w:szCs w:val="28"/>
        </w:rPr>
        <w:t xml:space="preserve"> ГК РФ</w:t>
      </w:r>
      <w:r w:rsidR="00F701E5" w:rsidRPr="005E1A30">
        <w:rPr>
          <w:rFonts w:ascii="Times New Roman" w:hAnsi="Times New Roman" w:cs="Times New Roman"/>
          <w:color w:val="000000" w:themeColor="text1"/>
          <w:sz w:val="28"/>
          <w:szCs w:val="28"/>
        </w:rPr>
        <w:t xml:space="preserve">, о том, что наследство переходит в порядке универсального правопреемства, то есть в неизменном виде, как единое </w:t>
      </w:r>
      <w:r w:rsidR="00A257C0" w:rsidRPr="005E1A30">
        <w:rPr>
          <w:rFonts w:ascii="Times New Roman" w:hAnsi="Times New Roman" w:cs="Times New Roman"/>
          <w:color w:val="000000" w:themeColor="text1"/>
          <w:sz w:val="28"/>
          <w:szCs w:val="28"/>
        </w:rPr>
        <w:t xml:space="preserve">целое, и в один и тот же момент и ст. 1112 ГК РФ о том, что </w:t>
      </w:r>
      <w:r w:rsidR="007B4C11">
        <w:rPr>
          <w:rFonts w:ascii="Times New Roman" w:hAnsi="Times New Roman" w:cs="Times New Roman"/>
          <w:color w:val="000000" w:themeColor="text1"/>
          <w:sz w:val="28"/>
          <w:szCs w:val="28"/>
        </w:rPr>
        <w:t xml:space="preserve">в </w:t>
      </w:r>
      <w:r w:rsidR="00A257C0" w:rsidRPr="005E1A30">
        <w:rPr>
          <w:rFonts w:ascii="Times New Roman" w:hAnsi="Times New Roman" w:cs="Times New Roman"/>
          <w:sz w:val="28"/>
          <w:szCs w:val="28"/>
        </w:rPr>
        <w:t>наследственную массу входит имущество, принадлежавшее наследодателю на день открытия наследства.</w:t>
      </w:r>
      <w:r w:rsidR="00F701E5" w:rsidRPr="005E1A30">
        <w:rPr>
          <w:rFonts w:ascii="Times New Roman" w:hAnsi="Times New Roman" w:cs="Times New Roman"/>
          <w:color w:val="000000" w:themeColor="text1"/>
          <w:sz w:val="28"/>
          <w:szCs w:val="28"/>
        </w:rPr>
        <w:t xml:space="preserve"> </w:t>
      </w:r>
      <w:r w:rsidR="00A257C0" w:rsidRPr="005E1A30">
        <w:rPr>
          <w:rFonts w:ascii="Times New Roman" w:hAnsi="Times New Roman" w:cs="Times New Roman"/>
          <w:color w:val="000000" w:themeColor="text1"/>
          <w:sz w:val="28"/>
          <w:szCs w:val="28"/>
        </w:rPr>
        <w:t>Все изменения, происходящие в имуществе после э</w:t>
      </w:r>
      <w:r w:rsidR="007B4C11">
        <w:rPr>
          <w:rFonts w:ascii="Times New Roman" w:hAnsi="Times New Roman" w:cs="Times New Roman"/>
          <w:color w:val="000000" w:themeColor="text1"/>
          <w:sz w:val="28"/>
          <w:szCs w:val="28"/>
        </w:rPr>
        <w:t xml:space="preserve">того, касаются не наследства, а </w:t>
      </w:r>
      <w:r w:rsidR="00A257C0" w:rsidRPr="005E1A30">
        <w:rPr>
          <w:rFonts w:ascii="Times New Roman" w:hAnsi="Times New Roman" w:cs="Times New Roman"/>
          <w:color w:val="000000" w:themeColor="text1"/>
          <w:sz w:val="28"/>
          <w:szCs w:val="28"/>
        </w:rPr>
        <w:t>имущества наследников.</w:t>
      </w:r>
    </w:p>
    <w:p w:rsidR="005E1A30" w:rsidRDefault="00F701E5" w:rsidP="00D51FF2">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Свидетельство о праве на наследство должно содержать в себе </w:t>
      </w:r>
      <w:r w:rsidR="00A257C0">
        <w:rPr>
          <w:rFonts w:ascii="Times New Roman" w:hAnsi="Times New Roman" w:cs="Times New Roman"/>
          <w:color w:val="000000" w:themeColor="text1"/>
          <w:sz w:val="28"/>
          <w:szCs w:val="28"/>
        </w:rPr>
        <w:t>информацию о</w:t>
      </w:r>
      <w:r w:rsidR="00521A42">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 xml:space="preserve"> </w:t>
      </w:r>
      <w:r w:rsidR="00A52F48" w:rsidRPr="00A52F48">
        <w:rPr>
          <w:rFonts w:ascii="Times New Roman" w:hAnsi="Times New Roman" w:cs="Times New Roman"/>
          <w:color w:val="000000" w:themeColor="text1"/>
          <w:sz w:val="28"/>
          <w:szCs w:val="28"/>
        </w:rPr>
        <w:t>актив</w:t>
      </w:r>
      <w:r w:rsidR="00A257C0">
        <w:rPr>
          <w:rFonts w:ascii="Times New Roman" w:hAnsi="Times New Roman" w:cs="Times New Roman"/>
          <w:color w:val="000000" w:themeColor="text1"/>
          <w:sz w:val="28"/>
          <w:szCs w:val="28"/>
        </w:rPr>
        <w:t>ах</w:t>
      </w:r>
      <w:r w:rsidR="00A52F48" w:rsidRPr="00A52F48">
        <w:rPr>
          <w:rFonts w:ascii="Times New Roman" w:hAnsi="Times New Roman" w:cs="Times New Roman"/>
          <w:color w:val="000000" w:themeColor="text1"/>
          <w:sz w:val="28"/>
          <w:szCs w:val="28"/>
        </w:rPr>
        <w:t xml:space="preserve">, которые находятся на брокерских </w:t>
      </w:r>
      <w:r w:rsidR="00D51FF2">
        <w:rPr>
          <w:rFonts w:ascii="Times New Roman" w:hAnsi="Times New Roman" w:cs="Times New Roman"/>
          <w:color w:val="000000" w:themeColor="text1"/>
          <w:sz w:val="28"/>
          <w:szCs w:val="28"/>
        </w:rPr>
        <w:t xml:space="preserve">счетах </w:t>
      </w:r>
      <w:r w:rsidR="00A52F48" w:rsidRPr="00A52F48">
        <w:rPr>
          <w:rFonts w:ascii="Times New Roman" w:hAnsi="Times New Roman" w:cs="Times New Roman"/>
          <w:color w:val="000000" w:themeColor="text1"/>
          <w:sz w:val="28"/>
          <w:szCs w:val="28"/>
        </w:rPr>
        <w:t xml:space="preserve">и (или) </w:t>
      </w:r>
      <w:r w:rsidR="00A52F48">
        <w:rPr>
          <w:rFonts w:ascii="Times New Roman" w:hAnsi="Times New Roman" w:cs="Times New Roman"/>
          <w:color w:val="000000" w:themeColor="text1"/>
          <w:sz w:val="28"/>
          <w:szCs w:val="28"/>
        </w:rPr>
        <w:t>ИИС</w:t>
      </w:r>
      <w:r w:rsidR="00A52F48" w:rsidRPr="00A52F48">
        <w:rPr>
          <w:rFonts w:ascii="Times New Roman" w:hAnsi="Times New Roman" w:cs="Times New Roman"/>
          <w:color w:val="000000" w:themeColor="text1"/>
          <w:sz w:val="28"/>
          <w:szCs w:val="28"/>
        </w:rPr>
        <w:t xml:space="preserve">, </w:t>
      </w:r>
      <w:r w:rsidR="00A257C0">
        <w:rPr>
          <w:rFonts w:ascii="Times New Roman" w:hAnsi="Times New Roman" w:cs="Times New Roman"/>
          <w:color w:val="000000" w:themeColor="text1"/>
          <w:sz w:val="28"/>
          <w:szCs w:val="28"/>
        </w:rPr>
        <w:t xml:space="preserve">а также информацию о </w:t>
      </w:r>
      <w:r w:rsidR="00A257C0" w:rsidRPr="00A52F48">
        <w:rPr>
          <w:rFonts w:ascii="Times New Roman" w:hAnsi="Times New Roman" w:cs="Times New Roman"/>
          <w:color w:val="000000" w:themeColor="text1"/>
          <w:sz w:val="28"/>
          <w:szCs w:val="28"/>
        </w:rPr>
        <w:t>прав</w:t>
      </w:r>
      <w:r w:rsidR="00A257C0">
        <w:rPr>
          <w:rFonts w:ascii="Times New Roman" w:hAnsi="Times New Roman" w:cs="Times New Roman"/>
          <w:color w:val="000000" w:themeColor="text1"/>
          <w:sz w:val="28"/>
          <w:szCs w:val="28"/>
        </w:rPr>
        <w:t>ах</w:t>
      </w:r>
      <w:r w:rsidR="00A52F48" w:rsidRPr="00A52F48">
        <w:rPr>
          <w:rFonts w:ascii="Times New Roman" w:hAnsi="Times New Roman" w:cs="Times New Roman"/>
          <w:color w:val="000000" w:themeColor="text1"/>
          <w:sz w:val="28"/>
          <w:szCs w:val="28"/>
        </w:rPr>
        <w:t xml:space="preserve"> и обязанност</w:t>
      </w:r>
      <w:r w:rsidR="00A257C0">
        <w:rPr>
          <w:rFonts w:ascii="Times New Roman" w:hAnsi="Times New Roman" w:cs="Times New Roman"/>
          <w:color w:val="000000" w:themeColor="text1"/>
          <w:sz w:val="28"/>
          <w:szCs w:val="28"/>
        </w:rPr>
        <w:t>ях</w:t>
      </w:r>
      <w:r w:rsidR="00A52F48" w:rsidRPr="00A52F48">
        <w:rPr>
          <w:rFonts w:ascii="Times New Roman" w:hAnsi="Times New Roman" w:cs="Times New Roman"/>
          <w:color w:val="000000" w:themeColor="text1"/>
          <w:sz w:val="28"/>
          <w:szCs w:val="28"/>
        </w:rPr>
        <w:t xml:space="preserve"> по соответствующим договорам. </w:t>
      </w:r>
      <w:r w:rsidR="00D51FF2">
        <w:rPr>
          <w:rFonts w:ascii="Times New Roman" w:hAnsi="Times New Roman" w:cs="Times New Roman"/>
          <w:color w:val="000000" w:themeColor="text1"/>
          <w:sz w:val="28"/>
          <w:szCs w:val="28"/>
        </w:rPr>
        <w:t xml:space="preserve">Основанием для выдачи свидетельства </w:t>
      </w:r>
      <w:r w:rsidR="00FB5A72">
        <w:rPr>
          <w:rFonts w:ascii="Times New Roman" w:hAnsi="Times New Roman" w:cs="Times New Roman"/>
          <w:color w:val="000000" w:themeColor="text1"/>
          <w:sz w:val="28"/>
          <w:szCs w:val="28"/>
        </w:rPr>
        <w:t xml:space="preserve">на </w:t>
      </w:r>
      <w:r w:rsidR="00FB5A72" w:rsidRPr="00A52F48">
        <w:rPr>
          <w:rFonts w:ascii="Times New Roman" w:hAnsi="Times New Roman" w:cs="Times New Roman"/>
          <w:color w:val="000000" w:themeColor="text1"/>
          <w:sz w:val="28"/>
          <w:szCs w:val="28"/>
        </w:rPr>
        <w:t xml:space="preserve">права и обязанности </w:t>
      </w:r>
      <w:r w:rsidR="005E1A30">
        <w:rPr>
          <w:rFonts w:ascii="Times New Roman" w:hAnsi="Times New Roman" w:cs="Times New Roman"/>
          <w:color w:val="000000" w:themeColor="text1"/>
          <w:sz w:val="28"/>
          <w:szCs w:val="28"/>
        </w:rPr>
        <w:t xml:space="preserve">по договору </w:t>
      </w:r>
      <w:r w:rsidR="00D51FF2">
        <w:rPr>
          <w:rFonts w:ascii="Times New Roman" w:hAnsi="Times New Roman" w:cs="Times New Roman"/>
          <w:color w:val="000000" w:themeColor="text1"/>
          <w:sz w:val="28"/>
          <w:szCs w:val="28"/>
        </w:rPr>
        <w:t xml:space="preserve">является то, что </w:t>
      </w:r>
      <w:r w:rsidR="00A52F48" w:rsidRPr="00A52F48">
        <w:rPr>
          <w:rFonts w:ascii="Times New Roman" w:hAnsi="Times New Roman" w:cs="Times New Roman"/>
          <w:color w:val="000000" w:themeColor="text1"/>
          <w:sz w:val="28"/>
          <w:szCs w:val="28"/>
        </w:rPr>
        <w:t xml:space="preserve">договор </w:t>
      </w:r>
      <w:r w:rsidR="00D51FF2">
        <w:rPr>
          <w:rFonts w:ascii="Times New Roman" w:hAnsi="Times New Roman" w:cs="Times New Roman"/>
          <w:color w:val="000000" w:themeColor="text1"/>
          <w:sz w:val="28"/>
          <w:szCs w:val="28"/>
        </w:rPr>
        <w:t xml:space="preserve">на брокерское обслуживание является частным случаем договора </w:t>
      </w:r>
      <w:r w:rsidR="00A52F48" w:rsidRPr="00A52F48">
        <w:rPr>
          <w:rFonts w:ascii="Times New Roman" w:hAnsi="Times New Roman" w:cs="Times New Roman"/>
          <w:color w:val="000000" w:themeColor="text1"/>
          <w:sz w:val="28"/>
          <w:szCs w:val="28"/>
        </w:rPr>
        <w:t>комиссии и агентского договора</w:t>
      </w:r>
      <w:r w:rsidR="005E1A30">
        <w:rPr>
          <w:rFonts w:ascii="Times New Roman" w:hAnsi="Times New Roman" w:cs="Times New Roman"/>
          <w:color w:val="000000" w:themeColor="text1"/>
          <w:sz w:val="28"/>
          <w:szCs w:val="28"/>
        </w:rPr>
        <w:t xml:space="preserve">. </w:t>
      </w:r>
    </w:p>
    <w:p w:rsidR="00A52F48" w:rsidRPr="00A52F48" w:rsidRDefault="00F701E5" w:rsidP="00D51FF2">
      <w:pPr>
        <w:widowControl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таком случае вероятность </w:t>
      </w:r>
      <w:r w:rsidR="00A52F48" w:rsidRPr="00A52F48">
        <w:rPr>
          <w:rFonts w:ascii="Times New Roman" w:hAnsi="Times New Roman" w:cs="Times New Roman"/>
          <w:color w:val="000000" w:themeColor="text1"/>
          <w:sz w:val="28"/>
          <w:szCs w:val="28"/>
        </w:rPr>
        <w:t xml:space="preserve">изменения </w:t>
      </w:r>
      <w:r w:rsidR="00D51FF2">
        <w:rPr>
          <w:rFonts w:ascii="Times New Roman" w:hAnsi="Times New Roman" w:cs="Times New Roman"/>
          <w:color w:val="000000" w:themeColor="text1"/>
          <w:sz w:val="28"/>
          <w:szCs w:val="28"/>
        </w:rPr>
        <w:t xml:space="preserve">активов, которые хранятся на </w:t>
      </w:r>
      <w:r w:rsidR="00A52F48" w:rsidRPr="00A52F48">
        <w:rPr>
          <w:rFonts w:ascii="Times New Roman" w:hAnsi="Times New Roman" w:cs="Times New Roman"/>
          <w:color w:val="000000" w:themeColor="text1"/>
          <w:sz w:val="28"/>
          <w:szCs w:val="28"/>
        </w:rPr>
        <w:t>соответствующих счет</w:t>
      </w:r>
      <w:r w:rsidR="00D51FF2">
        <w:rPr>
          <w:rFonts w:ascii="Times New Roman" w:hAnsi="Times New Roman" w:cs="Times New Roman"/>
          <w:color w:val="000000" w:themeColor="text1"/>
          <w:sz w:val="28"/>
          <w:szCs w:val="28"/>
        </w:rPr>
        <w:t xml:space="preserve">ах </w:t>
      </w:r>
      <w:r w:rsidR="00A52F48" w:rsidRPr="00A52F48">
        <w:rPr>
          <w:rFonts w:ascii="Times New Roman" w:hAnsi="Times New Roman" w:cs="Times New Roman"/>
          <w:color w:val="000000" w:themeColor="text1"/>
          <w:sz w:val="28"/>
          <w:szCs w:val="28"/>
        </w:rPr>
        <w:t>наследодателя с даты его смерти до момента получения наследниками свид</w:t>
      </w:r>
      <w:r>
        <w:rPr>
          <w:rFonts w:ascii="Times New Roman" w:hAnsi="Times New Roman" w:cs="Times New Roman"/>
          <w:color w:val="000000" w:themeColor="text1"/>
          <w:sz w:val="28"/>
          <w:szCs w:val="28"/>
        </w:rPr>
        <w:t>етельства о праве на наследство будет компенсирована переходом прав и обязанностей по соответствующим договорам</w:t>
      </w:r>
      <w:r w:rsidR="002B5E35">
        <w:rPr>
          <w:rFonts w:ascii="Times New Roman" w:hAnsi="Times New Roman" w:cs="Times New Roman"/>
          <w:color w:val="000000" w:themeColor="text1"/>
          <w:sz w:val="28"/>
          <w:szCs w:val="28"/>
        </w:rPr>
        <w:t>.</w:t>
      </w:r>
    </w:p>
    <w:p w:rsidR="000D1C31" w:rsidRDefault="000D1C31" w:rsidP="000D1C31">
      <w:pPr>
        <w:pStyle w:val="1"/>
        <w:keepNext w:val="0"/>
        <w:keepLines w:val="0"/>
        <w:pageBreakBefore/>
        <w:widowControl w:val="0"/>
        <w:spacing w:before="0" w:line="360" w:lineRule="auto"/>
        <w:jc w:val="center"/>
        <w:rPr>
          <w:rFonts w:ascii="Times New Roman" w:hAnsi="Times New Roman" w:cs="Times New Roman"/>
          <w:b/>
          <w:color w:val="000000" w:themeColor="text1"/>
          <w:sz w:val="28"/>
          <w:szCs w:val="28"/>
        </w:rPr>
      </w:pPr>
      <w:bookmarkStart w:id="8" w:name="_Toc134446485"/>
      <w:r w:rsidRPr="00150D78">
        <w:rPr>
          <w:rFonts w:ascii="Times New Roman" w:hAnsi="Times New Roman" w:cs="Times New Roman"/>
          <w:b/>
          <w:color w:val="000000" w:themeColor="text1"/>
          <w:sz w:val="28"/>
          <w:szCs w:val="28"/>
        </w:rPr>
        <w:lastRenderedPageBreak/>
        <w:t>Заключение</w:t>
      </w:r>
      <w:bookmarkEnd w:id="8"/>
    </w:p>
    <w:p w:rsidR="00E56161" w:rsidRDefault="00E56161" w:rsidP="00443933">
      <w:pPr>
        <w:pStyle w:val="a7"/>
        <w:spacing w:after="0" w:line="360" w:lineRule="auto"/>
        <w:ind w:left="0" w:firstLine="709"/>
        <w:jc w:val="both"/>
        <w:rPr>
          <w:rFonts w:ascii="Times New Roman" w:hAnsi="Times New Roman" w:cs="Times New Roman"/>
          <w:sz w:val="28"/>
          <w:szCs w:val="28"/>
        </w:rPr>
      </w:pPr>
      <w:r w:rsidRPr="00E56161">
        <w:rPr>
          <w:rFonts w:ascii="Times New Roman" w:hAnsi="Times New Roman" w:cs="Times New Roman"/>
          <w:sz w:val="28"/>
          <w:szCs w:val="28"/>
        </w:rPr>
        <w:t>В последние годы все больше людей выбирают вложение своих средств в бездокументарные ценные бумаги и производные финансовые инструменты, которые затем становятся частью наследственной массы. Однако, это вызывает ряд вопросов в нотариальной практике.</w:t>
      </w:r>
    </w:p>
    <w:p w:rsidR="00443933" w:rsidRPr="00FB5A72" w:rsidRDefault="00E56161" w:rsidP="00443933">
      <w:pPr>
        <w:pStyle w:val="a7"/>
        <w:spacing w:after="0" w:line="360" w:lineRule="auto"/>
        <w:ind w:left="0" w:firstLine="709"/>
        <w:jc w:val="both"/>
        <w:rPr>
          <w:rFonts w:ascii="Times New Roman" w:hAnsi="Times New Roman" w:cs="Times New Roman"/>
          <w:sz w:val="28"/>
          <w:szCs w:val="28"/>
        </w:rPr>
      </w:pPr>
      <w:r w:rsidRPr="00E56161">
        <w:rPr>
          <w:rFonts w:ascii="Times New Roman" w:hAnsi="Times New Roman" w:cs="Times New Roman"/>
          <w:bCs/>
          <w:sz w:val="28"/>
          <w:szCs w:val="28"/>
        </w:rPr>
        <w:t xml:space="preserve">Чтобы упростить процедуру наследования финансовых активов, необходимо </w:t>
      </w:r>
      <w:r w:rsidR="00782ECC">
        <w:rPr>
          <w:rFonts w:ascii="Times New Roman" w:hAnsi="Times New Roman" w:cs="Times New Roman"/>
          <w:bCs/>
          <w:sz w:val="28"/>
          <w:szCs w:val="28"/>
        </w:rPr>
        <w:t>решение</w:t>
      </w:r>
      <w:r w:rsidR="00443933">
        <w:rPr>
          <w:rFonts w:ascii="Times New Roman" w:hAnsi="Times New Roman" w:cs="Times New Roman"/>
          <w:bCs/>
          <w:sz w:val="28"/>
          <w:szCs w:val="28"/>
        </w:rPr>
        <w:t xml:space="preserve"> </w:t>
      </w:r>
      <w:r>
        <w:rPr>
          <w:rFonts w:ascii="Times New Roman" w:hAnsi="Times New Roman" w:cs="Times New Roman"/>
          <w:bCs/>
          <w:sz w:val="28"/>
          <w:szCs w:val="28"/>
        </w:rPr>
        <w:t xml:space="preserve">ряда </w:t>
      </w:r>
      <w:r w:rsidR="00443933">
        <w:rPr>
          <w:rFonts w:ascii="Times New Roman" w:hAnsi="Times New Roman" w:cs="Times New Roman"/>
          <w:bCs/>
          <w:sz w:val="28"/>
          <w:szCs w:val="28"/>
        </w:rPr>
        <w:t xml:space="preserve">вопросов: </w:t>
      </w:r>
      <w:r w:rsidR="00443933" w:rsidRPr="00150D78">
        <w:rPr>
          <w:rFonts w:ascii="Times New Roman" w:hAnsi="Times New Roman" w:cs="Times New Roman"/>
          <w:color w:val="000000" w:themeColor="text1"/>
          <w:sz w:val="28"/>
          <w:szCs w:val="28"/>
        </w:rPr>
        <w:t xml:space="preserve">какое имущество поступает в наследственную массу наследодателя; вопрос о правовой природе договора о брокерском обслуживании; прекращается ли договор на брокерское обслуживание, договор доверительного управления смертью наследодателя; учет постоянного изменения </w:t>
      </w:r>
      <w:r w:rsidR="00443933">
        <w:rPr>
          <w:rFonts w:ascii="Times New Roman" w:hAnsi="Times New Roman" w:cs="Times New Roman"/>
          <w:color w:val="000000" w:themeColor="text1"/>
          <w:sz w:val="28"/>
          <w:szCs w:val="28"/>
        </w:rPr>
        <w:t xml:space="preserve">активов </w:t>
      </w:r>
      <w:r w:rsidR="00443933" w:rsidRPr="00150D78">
        <w:rPr>
          <w:rFonts w:ascii="Times New Roman" w:hAnsi="Times New Roman" w:cs="Times New Roman"/>
          <w:color w:val="000000" w:themeColor="text1"/>
          <w:sz w:val="28"/>
          <w:szCs w:val="28"/>
        </w:rPr>
        <w:t xml:space="preserve">в период с даты смерти наследодателя до </w:t>
      </w:r>
      <w:r w:rsidR="00443933" w:rsidRPr="00FB5A72">
        <w:rPr>
          <w:rFonts w:ascii="Times New Roman" w:hAnsi="Times New Roman" w:cs="Times New Roman"/>
          <w:color w:val="000000" w:themeColor="text1"/>
          <w:sz w:val="28"/>
          <w:szCs w:val="28"/>
        </w:rPr>
        <w:t>даты выдачи свидетельства о праве на наследство.</w:t>
      </w:r>
    </w:p>
    <w:p w:rsidR="00FB5A72" w:rsidRPr="00FB5A72" w:rsidRDefault="00FB5A72" w:rsidP="00FB5A72">
      <w:pPr>
        <w:pStyle w:val="a7"/>
        <w:numPr>
          <w:ilvl w:val="0"/>
          <w:numId w:val="27"/>
        </w:numPr>
        <w:spacing w:line="360" w:lineRule="auto"/>
        <w:ind w:left="0" w:firstLine="709"/>
        <w:jc w:val="both"/>
        <w:rPr>
          <w:rFonts w:ascii="Times New Roman" w:hAnsi="Times New Roman" w:cs="Times New Roman"/>
          <w:sz w:val="28"/>
          <w:szCs w:val="28"/>
        </w:rPr>
      </w:pPr>
      <w:r w:rsidRPr="00FB5A72">
        <w:rPr>
          <w:rFonts w:ascii="Times New Roman" w:hAnsi="Times New Roman" w:cs="Times New Roman"/>
          <w:sz w:val="28"/>
          <w:szCs w:val="28"/>
        </w:rPr>
        <w:t>Под</w:t>
      </w:r>
      <w:r w:rsidR="00513D07" w:rsidRPr="00FB5A72">
        <w:rPr>
          <w:rFonts w:ascii="Times New Roman" w:hAnsi="Times New Roman" w:cs="Times New Roman"/>
          <w:sz w:val="28"/>
          <w:szCs w:val="28"/>
        </w:rPr>
        <w:t xml:space="preserve"> </w:t>
      </w:r>
      <w:r w:rsidRPr="00FB5A72">
        <w:rPr>
          <w:rFonts w:ascii="Times New Roman" w:hAnsi="Times New Roman" w:cs="Times New Roman"/>
          <w:sz w:val="28"/>
          <w:szCs w:val="28"/>
        </w:rPr>
        <w:t>инвестициями следует понимать различные объекты гражданского права или их совокупность (денежные средства, ценные бумаги, иное имущество, в том числе имущественные права, иные права и др.), которые вкладываются в объекты предпринимательской и (или) иной деятельности с целью получения прибыли или достижения другого полезного эффекта.</w:t>
      </w:r>
      <w:r>
        <w:rPr>
          <w:rFonts w:ascii="Times New Roman" w:hAnsi="Times New Roman" w:cs="Times New Roman"/>
          <w:sz w:val="28"/>
          <w:szCs w:val="28"/>
        </w:rPr>
        <w:t xml:space="preserve"> </w:t>
      </w:r>
      <w:r w:rsidRPr="00FB5A72">
        <w:rPr>
          <w:rFonts w:ascii="Times New Roman" w:hAnsi="Times New Roman" w:cs="Times New Roman"/>
          <w:sz w:val="28"/>
          <w:szCs w:val="28"/>
        </w:rPr>
        <w:t>При</w:t>
      </w:r>
      <w:r>
        <w:rPr>
          <w:rFonts w:ascii="Times New Roman" w:hAnsi="Times New Roman" w:cs="Times New Roman"/>
          <w:sz w:val="28"/>
          <w:szCs w:val="28"/>
        </w:rPr>
        <w:t xml:space="preserve"> </w:t>
      </w:r>
      <w:r w:rsidRPr="00FB5A72">
        <w:rPr>
          <w:rFonts w:ascii="Times New Roman" w:hAnsi="Times New Roman" w:cs="Times New Roman"/>
          <w:sz w:val="28"/>
          <w:szCs w:val="28"/>
        </w:rPr>
        <w:t>этом объектами инвестиций выступают различные виды ценных бумаг,</w:t>
      </w:r>
      <w:r>
        <w:rPr>
          <w:rFonts w:ascii="Times New Roman" w:hAnsi="Times New Roman" w:cs="Times New Roman"/>
          <w:sz w:val="28"/>
          <w:szCs w:val="28"/>
        </w:rPr>
        <w:t xml:space="preserve"> </w:t>
      </w:r>
      <w:r w:rsidRPr="00FB5A72">
        <w:rPr>
          <w:rFonts w:ascii="Times New Roman" w:hAnsi="Times New Roman" w:cs="Times New Roman"/>
          <w:sz w:val="28"/>
          <w:szCs w:val="28"/>
        </w:rPr>
        <w:t>которые в свою очередь входят в финансовый портфель клиента,</w:t>
      </w:r>
      <w:r>
        <w:rPr>
          <w:rFonts w:ascii="Times New Roman" w:hAnsi="Times New Roman" w:cs="Times New Roman"/>
          <w:sz w:val="28"/>
          <w:szCs w:val="28"/>
        </w:rPr>
        <w:t xml:space="preserve"> </w:t>
      </w:r>
      <w:r w:rsidRPr="00FB5A72">
        <w:rPr>
          <w:rFonts w:ascii="Times New Roman" w:hAnsi="Times New Roman" w:cs="Times New Roman"/>
          <w:sz w:val="28"/>
          <w:szCs w:val="28"/>
        </w:rPr>
        <w:t>формируемый на основании брокерского договора и договора доверительного</w:t>
      </w:r>
      <w:r>
        <w:rPr>
          <w:rFonts w:ascii="Times New Roman" w:hAnsi="Times New Roman" w:cs="Times New Roman"/>
          <w:sz w:val="28"/>
          <w:szCs w:val="28"/>
        </w:rPr>
        <w:t xml:space="preserve"> </w:t>
      </w:r>
      <w:r w:rsidRPr="00FB5A72">
        <w:rPr>
          <w:rFonts w:ascii="Times New Roman" w:hAnsi="Times New Roman" w:cs="Times New Roman"/>
          <w:sz w:val="28"/>
          <w:szCs w:val="28"/>
        </w:rPr>
        <w:t>управления.</w:t>
      </w:r>
    </w:p>
    <w:p w:rsidR="00E56161" w:rsidRDefault="00F9686F" w:rsidP="00E56161">
      <w:pPr>
        <w:pStyle w:val="a7"/>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Брокерский договор является </w:t>
      </w:r>
      <w:r w:rsidR="00513D07" w:rsidRPr="00E56161">
        <w:rPr>
          <w:rFonts w:ascii="Times New Roman" w:hAnsi="Times New Roman" w:cs="Times New Roman"/>
          <w:sz w:val="28"/>
          <w:szCs w:val="28"/>
        </w:rPr>
        <w:t>гражданско-правов</w:t>
      </w:r>
      <w:r>
        <w:rPr>
          <w:rFonts w:ascii="Times New Roman" w:hAnsi="Times New Roman" w:cs="Times New Roman"/>
          <w:sz w:val="28"/>
          <w:szCs w:val="28"/>
        </w:rPr>
        <w:t>ой</w:t>
      </w:r>
      <w:r w:rsidR="00513D07" w:rsidRPr="00E56161">
        <w:rPr>
          <w:rFonts w:ascii="Times New Roman" w:hAnsi="Times New Roman" w:cs="Times New Roman"/>
          <w:sz w:val="28"/>
          <w:szCs w:val="28"/>
        </w:rPr>
        <w:t xml:space="preserve"> сделк</w:t>
      </w:r>
      <w:r>
        <w:rPr>
          <w:rFonts w:ascii="Times New Roman" w:hAnsi="Times New Roman" w:cs="Times New Roman"/>
          <w:sz w:val="28"/>
          <w:szCs w:val="28"/>
        </w:rPr>
        <w:t>ой</w:t>
      </w:r>
      <w:r w:rsidR="00513D07" w:rsidRPr="00E56161">
        <w:rPr>
          <w:rFonts w:ascii="Times New Roman" w:hAnsi="Times New Roman" w:cs="Times New Roman"/>
          <w:sz w:val="28"/>
          <w:szCs w:val="28"/>
        </w:rPr>
        <w:t xml:space="preserve"> в интересах клиента. Однако деятельность брокера этим не ограничивается и включает в себя иные действия: хранение, использование и учет денежных средств клиентов, оказание консультационных услуг и так далее. </w:t>
      </w:r>
      <w:r>
        <w:rPr>
          <w:rFonts w:ascii="Times New Roman" w:hAnsi="Times New Roman" w:cs="Times New Roman"/>
          <w:sz w:val="28"/>
          <w:szCs w:val="28"/>
        </w:rPr>
        <w:t>Именно такое</w:t>
      </w:r>
      <w:r w:rsidR="00513D07" w:rsidRPr="00E56161">
        <w:rPr>
          <w:rFonts w:ascii="Times New Roman" w:hAnsi="Times New Roman" w:cs="Times New Roman"/>
          <w:sz w:val="28"/>
          <w:szCs w:val="28"/>
        </w:rPr>
        <w:t xml:space="preserve"> широк</w:t>
      </w:r>
      <w:r w:rsidR="00E56161" w:rsidRPr="00E56161">
        <w:rPr>
          <w:rFonts w:ascii="Times New Roman" w:hAnsi="Times New Roman" w:cs="Times New Roman"/>
          <w:sz w:val="28"/>
          <w:szCs w:val="28"/>
        </w:rPr>
        <w:t>ое</w:t>
      </w:r>
      <w:r w:rsidR="00513D07" w:rsidRPr="00E56161">
        <w:rPr>
          <w:rFonts w:ascii="Times New Roman" w:hAnsi="Times New Roman" w:cs="Times New Roman"/>
          <w:sz w:val="28"/>
          <w:szCs w:val="28"/>
        </w:rPr>
        <w:t xml:space="preserve"> понимание природы договора о брокерском обслуживании представляется верным</w:t>
      </w:r>
      <w:r w:rsidR="00E56161" w:rsidRPr="00E56161">
        <w:rPr>
          <w:rFonts w:ascii="Times New Roman" w:hAnsi="Times New Roman" w:cs="Times New Roman"/>
          <w:sz w:val="28"/>
          <w:szCs w:val="28"/>
        </w:rPr>
        <w:t xml:space="preserve"> </w:t>
      </w:r>
      <w:r>
        <w:rPr>
          <w:rFonts w:ascii="Times New Roman" w:hAnsi="Times New Roman" w:cs="Times New Roman"/>
          <w:sz w:val="28"/>
          <w:szCs w:val="28"/>
        </w:rPr>
        <w:t xml:space="preserve">и </w:t>
      </w:r>
      <w:r w:rsidR="00E56161" w:rsidRPr="00E56161">
        <w:rPr>
          <w:rFonts w:ascii="Times New Roman" w:hAnsi="Times New Roman" w:cs="Times New Roman"/>
          <w:sz w:val="28"/>
          <w:szCs w:val="28"/>
        </w:rPr>
        <w:t>позволяет применять к таким отношениям нормы об</w:t>
      </w:r>
      <w:r w:rsidR="00513D07" w:rsidRPr="00E56161">
        <w:rPr>
          <w:rFonts w:ascii="Times New Roman" w:hAnsi="Times New Roman" w:cs="Times New Roman"/>
          <w:sz w:val="28"/>
          <w:szCs w:val="28"/>
        </w:rPr>
        <w:t xml:space="preserve"> агентском договоре. </w:t>
      </w:r>
      <w:r w:rsidR="00B92141">
        <w:rPr>
          <w:rFonts w:ascii="Times New Roman" w:hAnsi="Times New Roman" w:cs="Times New Roman"/>
          <w:sz w:val="28"/>
          <w:szCs w:val="28"/>
        </w:rPr>
        <w:t xml:space="preserve">При этом не исключается его смешанная природа в силу того, что в самих условиях о брокерском обслуживании может быть </w:t>
      </w:r>
      <w:r w:rsidR="00B92141">
        <w:rPr>
          <w:rFonts w:ascii="Times New Roman" w:hAnsi="Times New Roman" w:cs="Times New Roman"/>
          <w:sz w:val="28"/>
          <w:szCs w:val="28"/>
        </w:rPr>
        <w:lastRenderedPageBreak/>
        <w:t>предусмотрено регулирование отношений несколькими нормами различных гражданского правовых договоров.</w:t>
      </w:r>
      <w:r w:rsidR="00A257C0">
        <w:rPr>
          <w:rFonts w:ascii="Times New Roman" w:hAnsi="Times New Roman" w:cs="Times New Roman"/>
          <w:sz w:val="28"/>
          <w:szCs w:val="28"/>
        </w:rPr>
        <w:t xml:space="preserve"> </w:t>
      </w:r>
    </w:p>
    <w:p w:rsidR="00513D07" w:rsidRPr="00E56161" w:rsidRDefault="00513D07" w:rsidP="00E56161">
      <w:pPr>
        <w:spacing w:after="0" w:line="360" w:lineRule="auto"/>
        <w:ind w:firstLine="708"/>
        <w:jc w:val="both"/>
        <w:rPr>
          <w:rFonts w:ascii="Times New Roman" w:hAnsi="Times New Roman" w:cs="Times New Roman"/>
          <w:sz w:val="28"/>
          <w:szCs w:val="28"/>
        </w:rPr>
      </w:pPr>
      <w:r w:rsidRPr="00E56161">
        <w:rPr>
          <w:rFonts w:ascii="Times New Roman" w:hAnsi="Times New Roman" w:cs="Times New Roman"/>
          <w:sz w:val="28"/>
          <w:szCs w:val="28"/>
        </w:rPr>
        <w:t xml:space="preserve">В свою очередь природа договора доверительного управления ясна и выражается </w:t>
      </w:r>
      <w:r w:rsidR="00E56161">
        <w:rPr>
          <w:rFonts w:ascii="Times New Roman" w:hAnsi="Times New Roman" w:cs="Times New Roman"/>
          <w:sz w:val="28"/>
          <w:szCs w:val="28"/>
        </w:rPr>
        <w:t xml:space="preserve">в </w:t>
      </w:r>
      <w:r w:rsidRPr="00E56161">
        <w:rPr>
          <w:rFonts w:ascii="Times New Roman" w:hAnsi="Times New Roman" w:cs="Times New Roman"/>
          <w:sz w:val="28"/>
          <w:szCs w:val="28"/>
        </w:rPr>
        <w:t>том, что управляющая компания действует на фондовом рынке от своего имени, но в интересах клиента.</w:t>
      </w:r>
    </w:p>
    <w:p w:rsidR="00513D07" w:rsidRPr="00E56161" w:rsidRDefault="00513D07" w:rsidP="00E56161">
      <w:pPr>
        <w:pStyle w:val="a7"/>
        <w:numPr>
          <w:ilvl w:val="0"/>
          <w:numId w:val="27"/>
        </w:numPr>
        <w:spacing w:after="0" w:line="360" w:lineRule="auto"/>
        <w:ind w:left="0" w:firstLine="709"/>
        <w:jc w:val="both"/>
        <w:rPr>
          <w:rFonts w:ascii="Times New Roman" w:hAnsi="Times New Roman" w:cs="Times New Roman"/>
          <w:sz w:val="28"/>
          <w:szCs w:val="28"/>
        </w:rPr>
      </w:pPr>
      <w:r w:rsidRPr="00501C56">
        <w:rPr>
          <w:rFonts w:ascii="Times New Roman" w:hAnsi="Times New Roman" w:cs="Times New Roman"/>
          <w:sz w:val="28"/>
          <w:szCs w:val="28"/>
        </w:rPr>
        <w:t>Актуальной проблемой остается судьб</w:t>
      </w:r>
      <w:r w:rsidR="00E56161">
        <w:rPr>
          <w:rFonts w:ascii="Times New Roman" w:hAnsi="Times New Roman" w:cs="Times New Roman"/>
          <w:sz w:val="28"/>
          <w:szCs w:val="28"/>
        </w:rPr>
        <w:t>а</w:t>
      </w:r>
      <w:r w:rsidRPr="00501C56">
        <w:rPr>
          <w:rFonts w:ascii="Times New Roman" w:hAnsi="Times New Roman" w:cs="Times New Roman"/>
          <w:sz w:val="28"/>
          <w:szCs w:val="28"/>
        </w:rPr>
        <w:t xml:space="preserve"> договоров в случае универсального правопреемства.</w:t>
      </w:r>
      <w:r w:rsidR="00E56161">
        <w:rPr>
          <w:rFonts w:ascii="Times New Roman" w:hAnsi="Times New Roman" w:cs="Times New Roman"/>
          <w:sz w:val="28"/>
          <w:szCs w:val="28"/>
        </w:rPr>
        <w:t xml:space="preserve"> </w:t>
      </w:r>
      <w:r w:rsidRPr="00E56161">
        <w:rPr>
          <w:rFonts w:ascii="Times New Roman" w:hAnsi="Times New Roman" w:cs="Times New Roman"/>
          <w:sz w:val="28"/>
          <w:szCs w:val="28"/>
        </w:rPr>
        <w:t>Так как брокерский договор, на наш взгляд, должен рассматриваться</w:t>
      </w:r>
      <w:r w:rsidR="00443933" w:rsidRPr="00E56161">
        <w:rPr>
          <w:rFonts w:ascii="Times New Roman" w:hAnsi="Times New Roman" w:cs="Times New Roman"/>
          <w:sz w:val="28"/>
          <w:szCs w:val="28"/>
        </w:rPr>
        <w:t xml:space="preserve"> в качестве</w:t>
      </w:r>
      <w:r w:rsidRPr="00E56161">
        <w:rPr>
          <w:rFonts w:ascii="Times New Roman" w:hAnsi="Times New Roman" w:cs="Times New Roman"/>
          <w:sz w:val="28"/>
          <w:szCs w:val="28"/>
        </w:rPr>
        <w:t xml:space="preserve"> частн</w:t>
      </w:r>
      <w:r w:rsidR="00443933" w:rsidRPr="00E56161">
        <w:rPr>
          <w:rFonts w:ascii="Times New Roman" w:hAnsi="Times New Roman" w:cs="Times New Roman"/>
          <w:sz w:val="28"/>
          <w:szCs w:val="28"/>
        </w:rPr>
        <w:t>ого</w:t>
      </w:r>
      <w:r w:rsidRPr="00E56161">
        <w:rPr>
          <w:rFonts w:ascii="Times New Roman" w:hAnsi="Times New Roman" w:cs="Times New Roman"/>
          <w:sz w:val="28"/>
          <w:szCs w:val="28"/>
        </w:rPr>
        <w:t xml:space="preserve"> случа</w:t>
      </w:r>
      <w:r w:rsidR="00443933" w:rsidRPr="00E56161">
        <w:rPr>
          <w:rFonts w:ascii="Times New Roman" w:hAnsi="Times New Roman" w:cs="Times New Roman"/>
          <w:sz w:val="28"/>
          <w:szCs w:val="28"/>
        </w:rPr>
        <w:t>я</w:t>
      </w:r>
      <w:r w:rsidRPr="00E56161">
        <w:rPr>
          <w:rFonts w:ascii="Times New Roman" w:hAnsi="Times New Roman" w:cs="Times New Roman"/>
          <w:sz w:val="28"/>
          <w:szCs w:val="28"/>
        </w:rPr>
        <w:t xml:space="preserve"> </w:t>
      </w:r>
      <w:r w:rsidR="00443933" w:rsidRPr="00E56161">
        <w:rPr>
          <w:rFonts w:ascii="Times New Roman" w:hAnsi="Times New Roman" w:cs="Times New Roman"/>
          <w:sz w:val="28"/>
          <w:szCs w:val="28"/>
        </w:rPr>
        <w:t>агентство</w:t>
      </w:r>
      <w:r w:rsidRPr="00E56161">
        <w:rPr>
          <w:rFonts w:ascii="Times New Roman" w:hAnsi="Times New Roman" w:cs="Times New Roman"/>
          <w:sz w:val="28"/>
          <w:szCs w:val="28"/>
        </w:rPr>
        <w:t xml:space="preserve"> дого</w:t>
      </w:r>
      <w:r w:rsidR="00443933" w:rsidRPr="00E56161">
        <w:rPr>
          <w:rFonts w:ascii="Times New Roman" w:hAnsi="Times New Roman" w:cs="Times New Roman"/>
          <w:sz w:val="28"/>
          <w:szCs w:val="28"/>
        </w:rPr>
        <w:t>вора</w:t>
      </w:r>
      <w:r w:rsidRPr="00E56161">
        <w:rPr>
          <w:rFonts w:ascii="Times New Roman" w:hAnsi="Times New Roman" w:cs="Times New Roman"/>
          <w:sz w:val="28"/>
          <w:szCs w:val="28"/>
        </w:rPr>
        <w:t xml:space="preserve">, то и </w:t>
      </w:r>
      <w:r w:rsidR="00443933" w:rsidRPr="00E56161">
        <w:rPr>
          <w:rFonts w:ascii="Times New Roman" w:hAnsi="Times New Roman" w:cs="Times New Roman"/>
          <w:sz w:val="28"/>
          <w:szCs w:val="28"/>
        </w:rPr>
        <w:t xml:space="preserve">его </w:t>
      </w:r>
      <w:r w:rsidRPr="00E56161">
        <w:rPr>
          <w:rFonts w:ascii="Times New Roman" w:hAnsi="Times New Roman" w:cs="Times New Roman"/>
          <w:sz w:val="28"/>
          <w:szCs w:val="28"/>
        </w:rPr>
        <w:t>прекращение рассматривалось через призму норм об агентском договоре. Было установлено, что договор прекращается в случае смерти агента, но не содержит указаний на полное или частичное прекраще</w:t>
      </w:r>
      <w:r w:rsidR="00501C56" w:rsidRPr="00E56161">
        <w:rPr>
          <w:rFonts w:ascii="Times New Roman" w:hAnsi="Times New Roman" w:cs="Times New Roman"/>
          <w:sz w:val="28"/>
          <w:szCs w:val="28"/>
        </w:rPr>
        <w:t>ние договора смертью принципала.</w:t>
      </w:r>
      <w:r w:rsidRPr="00E56161">
        <w:rPr>
          <w:rFonts w:ascii="Times New Roman" w:hAnsi="Times New Roman" w:cs="Times New Roman"/>
          <w:sz w:val="28"/>
          <w:szCs w:val="28"/>
        </w:rPr>
        <w:t xml:space="preserve"> </w:t>
      </w:r>
      <w:r w:rsidR="00501C56" w:rsidRPr="00E56161">
        <w:rPr>
          <w:rFonts w:ascii="Times New Roman" w:hAnsi="Times New Roman" w:cs="Times New Roman"/>
          <w:sz w:val="28"/>
          <w:szCs w:val="28"/>
        </w:rPr>
        <w:t xml:space="preserve">Таким образом, </w:t>
      </w:r>
      <w:r w:rsidRPr="00E56161">
        <w:rPr>
          <w:rFonts w:ascii="Times New Roman" w:hAnsi="Times New Roman" w:cs="Times New Roman"/>
          <w:sz w:val="28"/>
          <w:szCs w:val="28"/>
        </w:rPr>
        <w:t xml:space="preserve">автоматического прекращения отношений между сторонами </w:t>
      </w:r>
      <w:r w:rsidR="00F9686F">
        <w:rPr>
          <w:rFonts w:ascii="Times New Roman" w:hAnsi="Times New Roman" w:cs="Times New Roman"/>
          <w:sz w:val="28"/>
          <w:szCs w:val="28"/>
        </w:rPr>
        <w:t>в случае</w:t>
      </w:r>
      <w:r w:rsidRPr="00E56161">
        <w:rPr>
          <w:rFonts w:ascii="Times New Roman" w:hAnsi="Times New Roman" w:cs="Times New Roman"/>
          <w:sz w:val="28"/>
          <w:szCs w:val="28"/>
        </w:rPr>
        <w:t xml:space="preserve"> смерти принципала</w:t>
      </w:r>
      <w:r w:rsidR="00E56161">
        <w:rPr>
          <w:rFonts w:ascii="Times New Roman" w:hAnsi="Times New Roman" w:cs="Times New Roman"/>
          <w:sz w:val="28"/>
          <w:szCs w:val="28"/>
        </w:rPr>
        <w:t xml:space="preserve"> нет</w:t>
      </w:r>
      <w:r w:rsidRPr="00E56161">
        <w:rPr>
          <w:rFonts w:ascii="Times New Roman" w:hAnsi="Times New Roman" w:cs="Times New Roman"/>
          <w:sz w:val="28"/>
          <w:szCs w:val="28"/>
        </w:rPr>
        <w:t xml:space="preserve">. </w:t>
      </w:r>
      <w:r w:rsidR="00E56161">
        <w:rPr>
          <w:rFonts w:ascii="Times New Roman" w:hAnsi="Times New Roman" w:cs="Times New Roman"/>
          <w:sz w:val="28"/>
          <w:szCs w:val="28"/>
        </w:rPr>
        <w:t>В</w:t>
      </w:r>
      <w:r w:rsidRPr="00E56161">
        <w:rPr>
          <w:rFonts w:ascii="Times New Roman" w:hAnsi="Times New Roman" w:cs="Times New Roman"/>
          <w:sz w:val="28"/>
          <w:szCs w:val="28"/>
        </w:rPr>
        <w:t xml:space="preserve"> силу того, что брокерский договор </w:t>
      </w:r>
      <w:r w:rsidR="00501C56" w:rsidRPr="00E56161">
        <w:rPr>
          <w:rFonts w:ascii="Times New Roman" w:hAnsi="Times New Roman" w:cs="Times New Roman"/>
          <w:sz w:val="28"/>
          <w:szCs w:val="28"/>
        </w:rPr>
        <w:t xml:space="preserve">может иметь смешенную природу </w:t>
      </w:r>
      <w:r w:rsidRPr="00E56161">
        <w:rPr>
          <w:rFonts w:ascii="Times New Roman" w:hAnsi="Times New Roman" w:cs="Times New Roman"/>
          <w:sz w:val="28"/>
          <w:szCs w:val="28"/>
        </w:rPr>
        <w:t>каждый раз необходимо проводить анализ положений конкретного договора.</w:t>
      </w:r>
    </w:p>
    <w:p w:rsidR="00443933" w:rsidRDefault="00F9686F" w:rsidP="00443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w:t>
      </w:r>
      <w:r w:rsidR="00513D07" w:rsidRPr="00513D07">
        <w:rPr>
          <w:rFonts w:ascii="Times New Roman" w:hAnsi="Times New Roman" w:cs="Times New Roman"/>
          <w:sz w:val="28"/>
          <w:szCs w:val="28"/>
        </w:rPr>
        <w:t>рм</w:t>
      </w:r>
      <w:r>
        <w:rPr>
          <w:rFonts w:ascii="Times New Roman" w:hAnsi="Times New Roman" w:cs="Times New Roman"/>
          <w:sz w:val="28"/>
          <w:szCs w:val="28"/>
        </w:rPr>
        <w:t>ы</w:t>
      </w:r>
      <w:r w:rsidR="00513D07" w:rsidRPr="00513D07">
        <w:rPr>
          <w:rFonts w:ascii="Times New Roman" w:hAnsi="Times New Roman" w:cs="Times New Roman"/>
          <w:sz w:val="28"/>
          <w:szCs w:val="28"/>
        </w:rPr>
        <w:t xml:space="preserve"> о прекращении договора </w:t>
      </w:r>
      <w:r>
        <w:rPr>
          <w:rFonts w:ascii="Times New Roman" w:hAnsi="Times New Roman" w:cs="Times New Roman"/>
          <w:sz w:val="28"/>
          <w:szCs w:val="28"/>
        </w:rPr>
        <w:t xml:space="preserve">доверительного управления </w:t>
      </w:r>
      <w:r w:rsidR="00513D07" w:rsidRPr="00513D07">
        <w:rPr>
          <w:rFonts w:ascii="Times New Roman" w:hAnsi="Times New Roman" w:cs="Times New Roman"/>
          <w:sz w:val="28"/>
          <w:szCs w:val="28"/>
        </w:rPr>
        <w:t>нос</w:t>
      </w:r>
      <w:r>
        <w:rPr>
          <w:rFonts w:ascii="Times New Roman" w:hAnsi="Times New Roman" w:cs="Times New Roman"/>
          <w:sz w:val="28"/>
          <w:szCs w:val="28"/>
        </w:rPr>
        <w:t>ят</w:t>
      </w:r>
      <w:r w:rsidR="00513D07" w:rsidRPr="00513D07">
        <w:rPr>
          <w:rFonts w:ascii="Times New Roman" w:hAnsi="Times New Roman" w:cs="Times New Roman"/>
          <w:sz w:val="28"/>
          <w:szCs w:val="28"/>
        </w:rPr>
        <w:t xml:space="preserve"> диспозитивный характер и стороны договора могут предусмотреть иные последствия, исключающие прекращение договора. Если договором будет предусмотрено, что он продолжает дейс</w:t>
      </w:r>
      <w:r>
        <w:rPr>
          <w:rFonts w:ascii="Times New Roman" w:hAnsi="Times New Roman" w:cs="Times New Roman"/>
          <w:sz w:val="28"/>
          <w:szCs w:val="28"/>
        </w:rPr>
        <w:t>твовать в случае смерти клиента</w:t>
      </w:r>
      <w:r w:rsidR="00513D07" w:rsidRPr="00513D07">
        <w:rPr>
          <w:rFonts w:ascii="Times New Roman" w:hAnsi="Times New Roman" w:cs="Times New Roman"/>
          <w:sz w:val="28"/>
          <w:szCs w:val="28"/>
        </w:rPr>
        <w:t>, права и обязанности по дого</w:t>
      </w:r>
      <w:r>
        <w:rPr>
          <w:rFonts w:ascii="Times New Roman" w:hAnsi="Times New Roman" w:cs="Times New Roman"/>
          <w:sz w:val="28"/>
          <w:szCs w:val="28"/>
        </w:rPr>
        <w:t>вору входят в состав наследства.</w:t>
      </w:r>
    </w:p>
    <w:p w:rsidR="002B5E35" w:rsidRDefault="00F9686F" w:rsidP="002B5E35">
      <w:pPr>
        <w:pStyle w:val="a7"/>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F9686F">
        <w:rPr>
          <w:rFonts w:ascii="Times New Roman" w:hAnsi="Times New Roman" w:cs="Times New Roman"/>
          <w:sz w:val="28"/>
          <w:szCs w:val="28"/>
        </w:rPr>
        <w:t>ередача имущества в доверительное управление или брокеру не означает переход права собственности на эти активы профессиональным участникам финансового рынка. Клиент сохраняет право собственности на ценные бумаги и обязательственные права (права требования) на денежные средства. Поэтому в случае смерти клиента</w:t>
      </w:r>
      <w:r>
        <w:rPr>
          <w:rFonts w:ascii="Times New Roman" w:hAnsi="Times New Roman" w:cs="Times New Roman"/>
          <w:sz w:val="28"/>
          <w:szCs w:val="28"/>
        </w:rPr>
        <w:t>,</w:t>
      </w:r>
      <w:r w:rsidRPr="00F9686F">
        <w:rPr>
          <w:rFonts w:ascii="Times New Roman" w:hAnsi="Times New Roman" w:cs="Times New Roman"/>
          <w:sz w:val="28"/>
          <w:szCs w:val="28"/>
        </w:rPr>
        <w:t xml:space="preserve"> права на ценные бумаги и денежные средства переходят к наследникам в составе наследственной массы.</w:t>
      </w:r>
      <w:r>
        <w:rPr>
          <w:rFonts w:ascii="Times New Roman" w:hAnsi="Times New Roman" w:cs="Times New Roman"/>
          <w:sz w:val="28"/>
          <w:szCs w:val="28"/>
        </w:rPr>
        <w:t xml:space="preserve"> </w:t>
      </w:r>
    </w:p>
    <w:p w:rsidR="007B4C11" w:rsidRPr="002B5E35" w:rsidRDefault="00A6385F" w:rsidP="002B5E35">
      <w:pPr>
        <w:pStyle w:val="a7"/>
        <w:numPr>
          <w:ilvl w:val="0"/>
          <w:numId w:val="27"/>
        </w:numPr>
        <w:spacing w:after="0" w:line="360" w:lineRule="auto"/>
        <w:ind w:left="0" w:firstLine="709"/>
        <w:jc w:val="both"/>
        <w:rPr>
          <w:rFonts w:ascii="Times New Roman" w:hAnsi="Times New Roman" w:cs="Times New Roman"/>
          <w:sz w:val="28"/>
          <w:szCs w:val="28"/>
        </w:rPr>
      </w:pPr>
      <w:r w:rsidRPr="002B5E35">
        <w:rPr>
          <w:rFonts w:ascii="Times New Roman" w:hAnsi="Times New Roman" w:cs="Times New Roman"/>
          <w:sz w:val="28"/>
          <w:szCs w:val="28"/>
        </w:rPr>
        <w:t xml:space="preserve">Проблема </w:t>
      </w:r>
      <w:r w:rsidR="00A70175" w:rsidRPr="002B5E35">
        <w:rPr>
          <w:rFonts w:ascii="Times New Roman" w:hAnsi="Times New Roman" w:cs="Times New Roman"/>
          <w:sz w:val="28"/>
          <w:szCs w:val="28"/>
        </w:rPr>
        <w:t>объема и состава</w:t>
      </w:r>
      <w:r w:rsidR="00F9686F" w:rsidRPr="002B5E35">
        <w:rPr>
          <w:rFonts w:ascii="Times New Roman" w:hAnsi="Times New Roman" w:cs="Times New Roman"/>
          <w:sz w:val="28"/>
          <w:szCs w:val="28"/>
        </w:rPr>
        <w:t xml:space="preserve"> </w:t>
      </w:r>
      <w:r w:rsidRPr="002B5E35">
        <w:rPr>
          <w:rFonts w:ascii="Times New Roman" w:hAnsi="Times New Roman" w:cs="Times New Roman"/>
          <w:sz w:val="28"/>
          <w:szCs w:val="28"/>
        </w:rPr>
        <w:t xml:space="preserve">активов после смерти </w:t>
      </w:r>
      <w:r w:rsidR="00F9686F" w:rsidRPr="002B5E35">
        <w:rPr>
          <w:rFonts w:ascii="Times New Roman" w:hAnsi="Times New Roman" w:cs="Times New Roman"/>
          <w:sz w:val="28"/>
          <w:szCs w:val="28"/>
        </w:rPr>
        <w:t xml:space="preserve">клиента </w:t>
      </w:r>
      <w:r w:rsidR="00443933" w:rsidRPr="002B5E35">
        <w:rPr>
          <w:rFonts w:ascii="Times New Roman" w:hAnsi="Times New Roman" w:cs="Times New Roman"/>
          <w:sz w:val="28"/>
          <w:szCs w:val="28"/>
        </w:rPr>
        <w:t xml:space="preserve">применима </w:t>
      </w:r>
      <w:r w:rsidRPr="002B5E35">
        <w:rPr>
          <w:rFonts w:ascii="Times New Roman" w:hAnsi="Times New Roman" w:cs="Times New Roman"/>
          <w:sz w:val="28"/>
          <w:szCs w:val="28"/>
        </w:rPr>
        <w:t>к брокерскому договору, в связи с тем, что рамках таких</w:t>
      </w:r>
      <w:r w:rsidR="00443933" w:rsidRPr="002B5E35">
        <w:rPr>
          <w:rFonts w:ascii="Times New Roman" w:hAnsi="Times New Roman" w:cs="Times New Roman"/>
          <w:sz w:val="28"/>
          <w:szCs w:val="28"/>
        </w:rPr>
        <w:t xml:space="preserve"> договоров </w:t>
      </w:r>
      <w:r w:rsidRPr="002B5E35">
        <w:rPr>
          <w:rFonts w:ascii="Times New Roman" w:hAnsi="Times New Roman" w:cs="Times New Roman"/>
          <w:sz w:val="28"/>
          <w:szCs w:val="28"/>
        </w:rPr>
        <w:t xml:space="preserve">может быть предусмотрено приобретение имущества на </w:t>
      </w:r>
      <w:r w:rsidR="00443933" w:rsidRPr="002B5E35">
        <w:rPr>
          <w:rFonts w:ascii="Times New Roman" w:hAnsi="Times New Roman" w:cs="Times New Roman"/>
          <w:sz w:val="28"/>
          <w:szCs w:val="28"/>
        </w:rPr>
        <w:t>имя клиента и исполнение сделок, п</w:t>
      </w:r>
      <w:r w:rsidRPr="002B5E35">
        <w:rPr>
          <w:rFonts w:ascii="Times New Roman" w:hAnsi="Times New Roman" w:cs="Times New Roman"/>
          <w:sz w:val="28"/>
          <w:szCs w:val="28"/>
        </w:rPr>
        <w:t xml:space="preserve">оручений после его смерти. </w:t>
      </w:r>
      <w:r w:rsidR="00F9686F" w:rsidRPr="002B5E35">
        <w:rPr>
          <w:rFonts w:ascii="Times New Roman" w:hAnsi="Times New Roman" w:cs="Times New Roman"/>
          <w:sz w:val="28"/>
          <w:szCs w:val="28"/>
        </w:rPr>
        <w:t>Н</w:t>
      </w:r>
      <w:r w:rsidRPr="002B5E35">
        <w:rPr>
          <w:rFonts w:ascii="Times New Roman" w:hAnsi="Times New Roman" w:cs="Times New Roman"/>
          <w:sz w:val="28"/>
          <w:szCs w:val="28"/>
        </w:rPr>
        <w:t xml:space="preserve">аиболее </w:t>
      </w:r>
      <w:r w:rsidR="00A70175" w:rsidRPr="002B5E35">
        <w:rPr>
          <w:rFonts w:ascii="Times New Roman" w:hAnsi="Times New Roman" w:cs="Times New Roman"/>
          <w:sz w:val="28"/>
          <w:szCs w:val="28"/>
        </w:rPr>
        <w:t>приемлемым</w:t>
      </w:r>
      <w:r w:rsidRPr="002B5E35">
        <w:rPr>
          <w:rFonts w:ascii="Times New Roman" w:hAnsi="Times New Roman" w:cs="Times New Roman"/>
          <w:sz w:val="28"/>
          <w:szCs w:val="28"/>
        </w:rPr>
        <w:t xml:space="preserve"> </w:t>
      </w:r>
      <w:r w:rsidRPr="002B5E35">
        <w:rPr>
          <w:rFonts w:ascii="Times New Roman" w:hAnsi="Times New Roman" w:cs="Times New Roman"/>
          <w:sz w:val="28"/>
          <w:szCs w:val="28"/>
        </w:rPr>
        <w:lastRenderedPageBreak/>
        <w:t>решением данной проблемы должна быть аналогия с выдачей свидетельства о праве на наследств</w:t>
      </w:r>
      <w:r w:rsidR="00F9686F" w:rsidRPr="002B5E35">
        <w:rPr>
          <w:rFonts w:ascii="Times New Roman" w:hAnsi="Times New Roman" w:cs="Times New Roman"/>
          <w:sz w:val="28"/>
          <w:szCs w:val="28"/>
        </w:rPr>
        <w:t xml:space="preserve">о </w:t>
      </w:r>
      <w:r w:rsidR="00A70175" w:rsidRPr="002B5E35">
        <w:rPr>
          <w:rFonts w:ascii="Times New Roman" w:hAnsi="Times New Roman" w:cs="Times New Roman"/>
          <w:sz w:val="28"/>
          <w:szCs w:val="28"/>
        </w:rPr>
        <w:t xml:space="preserve">в виде </w:t>
      </w:r>
      <w:r w:rsidR="00F9686F" w:rsidRPr="002B5E35">
        <w:rPr>
          <w:rFonts w:ascii="Times New Roman" w:hAnsi="Times New Roman" w:cs="Times New Roman"/>
          <w:sz w:val="28"/>
          <w:szCs w:val="28"/>
        </w:rPr>
        <w:t>банковского вклада</w:t>
      </w:r>
      <w:r w:rsidRPr="002B5E35">
        <w:rPr>
          <w:rFonts w:ascii="Times New Roman" w:hAnsi="Times New Roman" w:cs="Times New Roman"/>
          <w:sz w:val="28"/>
          <w:szCs w:val="28"/>
        </w:rPr>
        <w:t xml:space="preserve">. </w:t>
      </w:r>
      <w:r w:rsidR="00FB5A72" w:rsidRPr="002B5E35">
        <w:rPr>
          <w:rFonts w:ascii="Times New Roman" w:hAnsi="Times New Roman" w:cs="Times New Roman"/>
          <w:sz w:val="28"/>
          <w:szCs w:val="28"/>
        </w:rPr>
        <w:t xml:space="preserve"> В самом свидетельстве предлагается указывать и активы, которые находятся на брокерских счетах и (или) ИИС, и права и обязанности по соответствующим договорам. </w:t>
      </w:r>
      <w:r w:rsidRPr="002B5E35">
        <w:rPr>
          <w:rFonts w:ascii="Times New Roman" w:hAnsi="Times New Roman" w:cs="Times New Roman"/>
          <w:sz w:val="28"/>
          <w:szCs w:val="28"/>
        </w:rPr>
        <w:t>Следовательно, на день смерти наследодател</w:t>
      </w:r>
      <w:r w:rsidR="00F9686F" w:rsidRPr="002B5E35">
        <w:rPr>
          <w:rFonts w:ascii="Times New Roman" w:hAnsi="Times New Roman" w:cs="Times New Roman"/>
          <w:sz w:val="28"/>
          <w:szCs w:val="28"/>
        </w:rPr>
        <w:t>ю</w:t>
      </w:r>
      <w:r w:rsidRPr="002B5E35">
        <w:rPr>
          <w:rFonts w:ascii="Times New Roman" w:hAnsi="Times New Roman" w:cs="Times New Roman"/>
          <w:sz w:val="28"/>
          <w:szCs w:val="28"/>
        </w:rPr>
        <w:t xml:space="preserve"> принадлежа</w:t>
      </w:r>
      <w:r w:rsidR="00B92141" w:rsidRPr="002B5E35">
        <w:rPr>
          <w:rFonts w:ascii="Times New Roman" w:hAnsi="Times New Roman" w:cs="Times New Roman"/>
          <w:sz w:val="28"/>
          <w:szCs w:val="28"/>
        </w:rPr>
        <w:t xml:space="preserve">т </w:t>
      </w:r>
      <w:r w:rsidR="007B4C11" w:rsidRPr="002B5E35">
        <w:rPr>
          <w:rFonts w:ascii="Times New Roman" w:hAnsi="Times New Roman" w:cs="Times New Roman"/>
          <w:sz w:val="28"/>
          <w:szCs w:val="28"/>
        </w:rPr>
        <w:t>именно</w:t>
      </w:r>
      <w:r w:rsidRPr="002B5E35">
        <w:rPr>
          <w:rFonts w:ascii="Times New Roman" w:hAnsi="Times New Roman" w:cs="Times New Roman"/>
          <w:sz w:val="28"/>
          <w:szCs w:val="28"/>
        </w:rPr>
        <w:t xml:space="preserve"> финансовые активы и денежные средства, </w:t>
      </w:r>
      <w:r w:rsidR="007B4C11" w:rsidRPr="002B5E35">
        <w:rPr>
          <w:rFonts w:ascii="Times New Roman" w:hAnsi="Times New Roman" w:cs="Times New Roman"/>
          <w:sz w:val="28"/>
          <w:szCs w:val="28"/>
        </w:rPr>
        <w:t xml:space="preserve">находящиеся на счете наследодателя на момент его смерти. Указание в свидетельстве прав и обязанностей по соответствующему договору предопределяют то, что </w:t>
      </w:r>
      <w:r w:rsidR="007B4C11" w:rsidRPr="002B5E35">
        <w:rPr>
          <w:rFonts w:ascii="Times New Roman" w:hAnsi="Times New Roman" w:cs="Times New Roman"/>
          <w:color w:val="000000" w:themeColor="text1"/>
          <w:sz w:val="28"/>
          <w:szCs w:val="28"/>
        </w:rPr>
        <w:t>все изменения, происходящие в имуществе после смерти клиента, касаются не наследства, а имущества наследников.</w:t>
      </w:r>
    </w:p>
    <w:p w:rsidR="00FB5A72" w:rsidRPr="007B4C11" w:rsidRDefault="00FB5A72" w:rsidP="007B4C11">
      <w:pPr>
        <w:widowControl w:val="0"/>
        <w:spacing w:after="0" w:line="360" w:lineRule="auto"/>
        <w:ind w:firstLine="708"/>
        <w:jc w:val="both"/>
        <w:rPr>
          <w:rFonts w:ascii="Times New Roman" w:hAnsi="Times New Roman" w:cs="Times New Roman"/>
          <w:color w:val="000000" w:themeColor="text1"/>
          <w:sz w:val="28"/>
          <w:szCs w:val="28"/>
        </w:rPr>
      </w:pPr>
      <w:r w:rsidRPr="007B4C11">
        <w:rPr>
          <w:rFonts w:ascii="Times New Roman" w:hAnsi="Times New Roman" w:cs="Times New Roman"/>
          <w:sz w:val="28"/>
          <w:szCs w:val="28"/>
        </w:rPr>
        <w:t>А в случаях, когда договор прекращается смертью клиента (при указании об этом в самом договоре) необходимо выдавать свидетельство о праве на наследство только на активы, денежные средства.</w:t>
      </w:r>
    </w:p>
    <w:p w:rsidR="00501C56" w:rsidRPr="00FB5A72" w:rsidRDefault="00501C56" w:rsidP="00FB5A72">
      <w:pPr>
        <w:spacing w:after="0" w:line="360" w:lineRule="auto"/>
        <w:jc w:val="both"/>
        <w:rPr>
          <w:rFonts w:ascii="Times New Roman" w:hAnsi="Times New Roman" w:cs="Times New Roman"/>
          <w:sz w:val="28"/>
          <w:szCs w:val="28"/>
        </w:rPr>
      </w:pPr>
    </w:p>
    <w:p w:rsidR="009649DE" w:rsidRPr="00150D78" w:rsidRDefault="000D1C31" w:rsidP="009875B9">
      <w:pPr>
        <w:pStyle w:val="1"/>
        <w:keepNext w:val="0"/>
        <w:keepLines w:val="0"/>
        <w:pageBreakBefore/>
        <w:widowControl w:val="0"/>
        <w:spacing w:before="0" w:line="360" w:lineRule="auto"/>
        <w:jc w:val="center"/>
        <w:rPr>
          <w:rFonts w:ascii="Times New Roman" w:hAnsi="Times New Roman" w:cs="Times New Roman"/>
          <w:b/>
          <w:color w:val="000000" w:themeColor="text1"/>
          <w:sz w:val="28"/>
          <w:szCs w:val="28"/>
        </w:rPr>
      </w:pPr>
      <w:bookmarkStart w:id="9" w:name="_Toc134446486"/>
      <w:r w:rsidRPr="00150D78">
        <w:rPr>
          <w:rFonts w:ascii="Times New Roman" w:hAnsi="Times New Roman" w:cs="Times New Roman"/>
          <w:b/>
          <w:color w:val="000000" w:themeColor="text1"/>
          <w:sz w:val="28"/>
          <w:szCs w:val="28"/>
        </w:rPr>
        <w:lastRenderedPageBreak/>
        <w:t>Список использованной литературы</w:t>
      </w:r>
      <w:bookmarkEnd w:id="9"/>
      <w:r w:rsidRPr="00150D78">
        <w:rPr>
          <w:rFonts w:ascii="Times New Roman" w:hAnsi="Times New Roman" w:cs="Times New Roman"/>
          <w:b/>
          <w:color w:val="000000" w:themeColor="text1"/>
          <w:sz w:val="28"/>
          <w:szCs w:val="28"/>
        </w:rPr>
        <w:t xml:space="preserve"> </w:t>
      </w:r>
    </w:p>
    <w:p w:rsidR="00772E50" w:rsidRPr="00150D78" w:rsidRDefault="00772E50" w:rsidP="00760AEE">
      <w:pPr>
        <w:pStyle w:val="a7"/>
        <w:widowControl w:val="0"/>
        <w:numPr>
          <w:ilvl w:val="0"/>
          <w:numId w:val="23"/>
        </w:numPr>
        <w:tabs>
          <w:tab w:val="left" w:pos="0"/>
        </w:tabs>
        <w:spacing w:after="0" w:line="360" w:lineRule="auto"/>
        <w:ind w:left="0" w:firstLine="709"/>
        <w:jc w:val="both"/>
        <w:rPr>
          <w:rFonts w:ascii="Times New Roman" w:hAnsi="Times New Roman" w:cs="Times New Roman"/>
          <w:b/>
          <w:color w:val="000000" w:themeColor="text1"/>
          <w:sz w:val="28"/>
          <w:szCs w:val="28"/>
          <w:shd w:val="clear" w:color="auto" w:fill="FFFFFF"/>
        </w:rPr>
      </w:pPr>
      <w:r w:rsidRPr="00150D78">
        <w:rPr>
          <w:rFonts w:ascii="Times New Roman" w:hAnsi="Times New Roman" w:cs="Times New Roman"/>
          <w:b/>
          <w:color w:val="000000" w:themeColor="text1"/>
          <w:sz w:val="28"/>
          <w:szCs w:val="28"/>
          <w:shd w:val="clear" w:color="auto" w:fill="FFFFFF"/>
        </w:rPr>
        <w:t>Нормативно-правовые акты и иные официальные документы</w:t>
      </w:r>
    </w:p>
    <w:p w:rsidR="00772E50" w:rsidRPr="00150D78" w:rsidRDefault="00772E50" w:rsidP="00760AEE">
      <w:pPr>
        <w:pStyle w:val="a7"/>
        <w:widowControl w:val="0"/>
        <w:numPr>
          <w:ilvl w:val="1"/>
          <w:numId w:val="23"/>
        </w:numPr>
        <w:tabs>
          <w:tab w:val="left" w:pos="0"/>
        </w:tabs>
        <w:spacing w:after="0" w:line="360" w:lineRule="auto"/>
        <w:ind w:left="0" w:firstLine="709"/>
        <w:jc w:val="both"/>
        <w:rPr>
          <w:rFonts w:ascii="Times New Roman" w:eastAsiaTheme="minorEastAsia" w:hAnsi="Times New Roman" w:cs="Times New Roman"/>
          <w:b/>
          <w:color w:val="000000" w:themeColor="text1"/>
          <w:sz w:val="28"/>
          <w:szCs w:val="28"/>
          <w:lang w:eastAsia="ru-RU"/>
        </w:rPr>
      </w:pPr>
      <w:r w:rsidRPr="00150D78">
        <w:rPr>
          <w:rFonts w:ascii="Times New Roman" w:eastAsiaTheme="minorEastAsia" w:hAnsi="Times New Roman" w:cs="Times New Roman"/>
          <w:b/>
          <w:color w:val="000000" w:themeColor="text1"/>
          <w:sz w:val="28"/>
          <w:szCs w:val="28"/>
          <w:lang w:eastAsia="ru-RU"/>
        </w:rPr>
        <w:t>Нормативно-правовые акты и иные официальные документы Российской Федерации </w:t>
      </w:r>
    </w:p>
    <w:p w:rsidR="00772E50" w:rsidRPr="00150D78" w:rsidRDefault="00772E50" w:rsidP="00760AEE">
      <w:pPr>
        <w:pStyle w:val="a7"/>
        <w:widowControl w:val="0"/>
        <w:numPr>
          <w:ilvl w:val="2"/>
          <w:numId w:val="23"/>
        </w:numPr>
        <w:tabs>
          <w:tab w:val="left" w:pos="0"/>
        </w:tabs>
        <w:spacing w:after="0" w:line="360" w:lineRule="auto"/>
        <w:ind w:left="0" w:firstLine="709"/>
        <w:jc w:val="both"/>
        <w:rPr>
          <w:rFonts w:ascii="Times New Roman" w:hAnsi="Times New Roman" w:cs="Times New Roman"/>
          <w:b/>
          <w:color w:val="000000" w:themeColor="text1"/>
          <w:sz w:val="28"/>
          <w:szCs w:val="28"/>
          <w:shd w:val="clear" w:color="auto" w:fill="FFFFFF"/>
        </w:rPr>
      </w:pPr>
      <w:r w:rsidRPr="00150D78">
        <w:rPr>
          <w:rFonts w:ascii="Times New Roman" w:hAnsi="Times New Roman" w:cs="Times New Roman"/>
          <w:b/>
          <w:color w:val="000000" w:themeColor="text1"/>
          <w:sz w:val="28"/>
          <w:szCs w:val="28"/>
          <w:shd w:val="clear" w:color="auto" w:fill="FFFFFF"/>
        </w:rPr>
        <w:t>Конституция Российской Федерации</w:t>
      </w:r>
    </w:p>
    <w:p w:rsidR="00772E50" w:rsidRPr="00150D78" w:rsidRDefault="00772E50" w:rsidP="00760AEE">
      <w:pPr>
        <w:pStyle w:val="a7"/>
        <w:widowControl w:val="0"/>
        <w:numPr>
          <w:ilvl w:val="3"/>
          <w:numId w:val="23"/>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t xml:space="preserve">Конституция Российской </w:t>
      </w:r>
      <w:proofErr w:type="gramStart"/>
      <w:r w:rsidRPr="00150D78">
        <w:rPr>
          <w:rFonts w:ascii="Times New Roman" w:hAnsi="Times New Roman" w:cs="Times New Roman"/>
          <w:color w:val="000000" w:themeColor="text1"/>
          <w:sz w:val="28"/>
          <w:szCs w:val="28"/>
          <w:shd w:val="clear" w:color="auto" w:fill="FFFFFF"/>
        </w:rPr>
        <w:t>Федерации</w:t>
      </w:r>
      <w:r w:rsidR="00833393" w:rsidRPr="00150D78">
        <w:rPr>
          <w:rFonts w:ascii="Times New Roman" w:hAnsi="Times New Roman" w:cs="Times New Roman"/>
          <w:color w:val="000000" w:themeColor="text1"/>
          <w:sz w:val="28"/>
          <w:szCs w:val="28"/>
          <w:shd w:val="clear" w:color="auto" w:fill="FFFFFF"/>
        </w:rPr>
        <w:t xml:space="preserve"> </w:t>
      </w:r>
      <w:r w:rsidRPr="00150D78">
        <w:rPr>
          <w:rFonts w:ascii="Times New Roman" w:hAnsi="Times New Roman" w:cs="Times New Roman"/>
          <w:color w:val="000000" w:themeColor="text1"/>
          <w:sz w:val="28"/>
          <w:szCs w:val="28"/>
          <w:shd w:val="clear" w:color="auto" w:fill="FFFFFF"/>
        </w:rPr>
        <w:t>:</w:t>
      </w:r>
      <w:proofErr w:type="gramEnd"/>
      <w:r w:rsidRPr="00150D78">
        <w:rPr>
          <w:rFonts w:ascii="Times New Roman" w:hAnsi="Times New Roman" w:cs="Times New Roman"/>
          <w:color w:val="000000" w:themeColor="text1"/>
          <w:sz w:val="28"/>
          <w:szCs w:val="28"/>
          <w:shd w:val="clear" w:color="auto" w:fill="FFFFFF"/>
        </w:rPr>
        <w:t xml:space="preserve"> принята всенародным голосованием 12.12.1993 </w:t>
      </w:r>
      <w:r w:rsidR="00833393" w:rsidRPr="00150D78">
        <w:rPr>
          <w:rFonts w:ascii="Times New Roman" w:hAnsi="Times New Roman" w:cs="Times New Roman"/>
          <w:color w:val="000000" w:themeColor="text1"/>
          <w:sz w:val="28"/>
          <w:szCs w:val="28"/>
          <w:shd w:val="clear" w:color="auto" w:fill="FFFFFF"/>
        </w:rPr>
        <w:t>года</w:t>
      </w:r>
      <w:r w:rsidRPr="00150D78">
        <w:rPr>
          <w:rFonts w:ascii="Times New Roman" w:hAnsi="Times New Roman" w:cs="Times New Roman"/>
          <w:color w:val="000000" w:themeColor="text1"/>
          <w:sz w:val="28"/>
          <w:szCs w:val="28"/>
          <w:shd w:val="clear" w:color="auto" w:fill="FFFFFF"/>
        </w:rPr>
        <w:t xml:space="preserve"> // «Российская газета</w:t>
      </w:r>
      <w:r w:rsidR="00833393" w:rsidRPr="00150D78">
        <w:rPr>
          <w:rFonts w:ascii="Times New Roman" w:hAnsi="Times New Roman" w:cs="Times New Roman"/>
          <w:color w:val="000000" w:themeColor="text1"/>
          <w:sz w:val="28"/>
          <w:szCs w:val="28"/>
          <w:shd w:val="clear" w:color="auto" w:fill="FFFFFF"/>
        </w:rPr>
        <w:t>»</w:t>
      </w:r>
      <w:r w:rsidRPr="00150D78">
        <w:rPr>
          <w:rFonts w:ascii="Times New Roman" w:hAnsi="Times New Roman" w:cs="Times New Roman"/>
          <w:color w:val="000000" w:themeColor="text1"/>
          <w:sz w:val="28"/>
          <w:szCs w:val="28"/>
          <w:shd w:val="clear" w:color="auto" w:fill="FFFFFF"/>
        </w:rPr>
        <w:t xml:space="preserve">. </w:t>
      </w:r>
      <w:r w:rsidR="00833393" w:rsidRPr="00150D78">
        <w:rPr>
          <w:rFonts w:ascii="Times New Roman" w:hAnsi="Times New Roman" w:cs="Times New Roman"/>
          <w:color w:val="000000" w:themeColor="text1"/>
          <w:sz w:val="28"/>
          <w:szCs w:val="28"/>
          <w:shd w:val="clear" w:color="auto" w:fill="FFFFFF"/>
        </w:rPr>
        <w:t xml:space="preserve">– </w:t>
      </w:r>
      <w:r w:rsidRPr="00150D78">
        <w:rPr>
          <w:rFonts w:ascii="Times New Roman" w:hAnsi="Times New Roman" w:cs="Times New Roman"/>
          <w:color w:val="000000" w:themeColor="text1"/>
          <w:sz w:val="28"/>
          <w:szCs w:val="28"/>
          <w:shd w:val="clear" w:color="auto" w:fill="FFFFFF"/>
        </w:rPr>
        <w:t xml:space="preserve">1993. </w:t>
      </w:r>
      <w:r w:rsidR="00833393" w:rsidRPr="00150D78">
        <w:rPr>
          <w:rFonts w:ascii="Times New Roman" w:hAnsi="Times New Roman" w:cs="Times New Roman"/>
          <w:color w:val="000000" w:themeColor="text1"/>
          <w:sz w:val="28"/>
          <w:szCs w:val="28"/>
          <w:shd w:val="clear" w:color="auto" w:fill="FFFFFF"/>
        </w:rPr>
        <w:t xml:space="preserve">– </w:t>
      </w:r>
      <w:r w:rsidRPr="00150D78">
        <w:rPr>
          <w:rFonts w:ascii="Times New Roman" w:hAnsi="Times New Roman" w:cs="Times New Roman"/>
          <w:color w:val="000000" w:themeColor="text1"/>
          <w:sz w:val="28"/>
          <w:szCs w:val="28"/>
          <w:shd w:val="clear" w:color="auto" w:fill="FFFFFF"/>
        </w:rPr>
        <w:t xml:space="preserve">№ 237 (первоначальный текст) (с учетом поправок, внесенных Законами РФ о поправках к Конституции РФ от 30.12.2008 № 6-ФКЗ, от 30.12.2008 № 7-ФКЗ, от 05.02.2014 № 2-ФКЗ, от 01.07.2020 </w:t>
      </w:r>
      <w:r w:rsidR="00DD29E4">
        <w:rPr>
          <w:rFonts w:ascii="Times New Roman" w:hAnsi="Times New Roman" w:cs="Times New Roman"/>
          <w:color w:val="000000" w:themeColor="text1"/>
          <w:sz w:val="28"/>
          <w:szCs w:val="28"/>
          <w:shd w:val="clear" w:color="auto" w:fill="FFFFFF"/>
        </w:rPr>
        <w:t>№</w:t>
      </w:r>
      <w:r w:rsidRPr="00150D78">
        <w:rPr>
          <w:rFonts w:ascii="Times New Roman" w:hAnsi="Times New Roman" w:cs="Times New Roman"/>
          <w:color w:val="000000" w:themeColor="text1"/>
          <w:sz w:val="28"/>
          <w:szCs w:val="28"/>
          <w:shd w:val="clear" w:color="auto" w:fill="FFFFFF"/>
        </w:rPr>
        <w:t xml:space="preserve"> 11-ФКЗ, от 06.10.2022). – Режим доступа: СПС «</w:t>
      </w:r>
      <w:proofErr w:type="spellStart"/>
      <w:r w:rsidRPr="00150D78">
        <w:rPr>
          <w:rFonts w:ascii="Times New Roman" w:hAnsi="Times New Roman" w:cs="Times New Roman"/>
          <w:color w:val="000000" w:themeColor="text1"/>
          <w:sz w:val="28"/>
          <w:szCs w:val="28"/>
          <w:shd w:val="clear" w:color="auto" w:fill="FFFFFF"/>
        </w:rPr>
        <w:t>КонсультантПлюс</w:t>
      </w:r>
      <w:proofErr w:type="spellEnd"/>
      <w:r w:rsidRPr="00150D78">
        <w:rPr>
          <w:rFonts w:ascii="Times New Roman" w:hAnsi="Times New Roman" w:cs="Times New Roman"/>
          <w:color w:val="000000" w:themeColor="text1"/>
          <w:sz w:val="28"/>
          <w:szCs w:val="28"/>
          <w:shd w:val="clear" w:color="auto" w:fill="FFFFFF"/>
        </w:rPr>
        <w:t>».</w:t>
      </w:r>
    </w:p>
    <w:p w:rsidR="00772E50" w:rsidRPr="00150D78" w:rsidRDefault="00772E50" w:rsidP="007E51DD">
      <w:pPr>
        <w:pStyle w:val="a7"/>
        <w:widowControl w:val="0"/>
        <w:numPr>
          <w:ilvl w:val="2"/>
          <w:numId w:val="23"/>
        </w:numPr>
        <w:tabs>
          <w:tab w:val="left" w:pos="0"/>
        </w:tabs>
        <w:spacing w:after="0" w:line="360" w:lineRule="auto"/>
        <w:ind w:left="0" w:firstLine="709"/>
        <w:jc w:val="both"/>
        <w:rPr>
          <w:rFonts w:ascii="Times New Roman" w:hAnsi="Times New Roman" w:cs="Times New Roman"/>
          <w:b/>
          <w:color w:val="000000" w:themeColor="text1"/>
          <w:sz w:val="28"/>
          <w:szCs w:val="28"/>
          <w:shd w:val="clear" w:color="auto" w:fill="FFFFFF"/>
        </w:rPr>
      </w:pPr>
      <w:r w:rsidRPr="00150D78">
        <w:rPr>
          <w:rFonts w:ascii="Times New Roman" w:hAnsi="Times New Roman" w:cs="Times New Roman"/>
          <w:b/>
          <w:color w:val="000000" w:themeColor="text1"/>
          <w:sz w:val="28"/>
          <w:szCs w:val="28"/>
          <w:shd w:val="clear" w:color="auto" w:fill="FFFFFF"/>
        </w:rPr>
        <w:t>Федеральные законы</w:t>
      </w:r>
    </w:p>
    <w:p w:rsidR="007E51DD" w:rsidRPr="007E51DD" w:rsidRDefault="007E51DD" w:rsidP="007E51DD">
      <w:pPr>
        <w:pStyle w:val="a7"/>
        <w:widowControl w:val="0"/>
        <w:numPr>
          <w:ilvl w:val="3"/>
          <w:numId w:val="23"/>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 банках и банковской </w:t>
      </w:r>
      <w:proofErr w:type="gramStart"/>
      <w:r>
        <w:rPr>
          <w:rFonts w:ascii="Times New Roman" w:hAnsi="Times New Roman" w:cs="Times New Roman"/>
          <w:color w:val="000000" w:themeColor="text1"/>
          <w:sz w:val="28"/>
          <w:szCs w:val="28"/>
          <w:shd w:val="clear" w:color="auto" w:fill="FFFFFF"/>
        </w:rPr>
        <w:t xml:space="preserve">деятельности </w:t>
      </w:r>
      <w:r w:rsidRPr="00150D78">
        <w:rPr>
          <w:rFonts w:ascii="Times New Roman" w:hAnsi="Times New Roman" w:cs="Times New Roman"/>
          <w:color w:val="000000" w:themeColor="text1"/>
          <w:sz w:val="28"/>
          <w:szCs w:val="28"/>
          <w:shd w:val="clear" w:color="auto" w:fill="FFFFFF"/>
        </w:rPr>
        <w:t>:</w:t>
      </w:r>
      <w:proofErr w:type="gramEnd"/>
      <w:r w:rsidRPr="00150D78">
        <w:rPr>
          <w:rFonts w:ascii="Times New Roman" w:hAnsi="Times New Roman" w:cs="Times New Roman"/>
          <w:color w:val="000000" w:themeColor="text1"/>
          <w:sz w:val="28"/>
          <w:szCs w:val="28"/>
          <w:shd w:val="clear" w:color="auto" w:fill="FFFFFF"/>
        </w:rPr>
        <w:t xml:space="preserve"> федеральный закон от </w:t>
      </w:r>
      <w:r>
        <w:rPr>
          <w:rFonts w:ascii="Times New Roman" w:hAnsi="Times New Roman" w:cs="Times New Roman"/>
          <w:color w:val="000000" w:themeColor="text1"/>
          <w:sz w:val="28"/>
          <w:szCs w:val="28"/>
          <w:shd w:val="clear" w:color="auto" w:fill="FFFFFF"/>
        </w:rPr>
        <w:t>02 декабря 1990</w:t>
      </w:r>
      <w:r w:rsidRPr="00150D78">
        <w:rPr>
          <w:rFonts w:ascii="Times New Roman" w:hAnsi="Times New Roman" w:cs="Times New Roman"/>
          <w:color w:val="000000" w:themeColor="text1"/>
          <w:sz w:val="28"/>
          <w:szCs w:val="28"/>
          <w:shd w:val="clear" w:color="auto" w:fill="FFFFFF"/>
        </w:rPr>
        <w:t xml:space="preserve"> г. № </w:t>
      </w:r>
      <w:r>
        <w:rPr>
          <w:rFonts w:ascii="Times New Roman" w:hAnsi="Times New Roman" w:cs="Times New Roman"/>
          <w:color w:val="000000" w:themeColor="text1"/>
          <w:sz w:val="28"/>
          <w:szCs w:val="28"/>
          <w:shd w:val="clear" w:color="auto" w:fill="FFFFFF"/>
        </w:rPr>
        <w:t>395-</w:t>
      </w:r>
      <w:r>
        <w:rPr>
          <w:rFonts w:ascii="Times New Roman" w:hAnsi="Times New Roman" w:cs="Times New Roman"/>
          <w:color w:val="000000" w:themeColor="text1"/>
          <w:sz w:val="28"/>
          <w:szCs w:val="28"/>
          <w:shd w:val="clear" w:color="auto" w:fill="FFFFFF"/>
          <w:lang w:val="en-US"/>
        </w:rPr>
        <w:t>I</w:t>
      </w:r>
      <w:r>
        <w:rPr>
          <w:rFonts w:ascii="Times New Roman" w:hAnsi="Times New Roman" w:cs="Times New Roman"/>
          <w:color w:val="000000" w:themeColor="text1"/>
          <w:sz w:val="28"/>
          <w:szCs w:val="28"/>
          <w:shd w:val="clear" w:color="auto" w:fill="FFFFFF"/>
        </w:rPr>
        <w:t xml:space="preserve"> </w:t>
      </w:r>
      <w:r w:rsidRPr="00150D7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7E51DD">
        <w:rPr>
          <w:rFonts w:ascii="Times New Roman" w:hAnsi="Times New Roman" w:cs="Times New Roman"/>
          <w:color w:val="000000" w:themeColor="text1"/>
          <w:sz w:val="28"/>
          <w:szCs w:val="28"/>
          <w:shd w:val="clear" w:color="auto" w:fill="FFFFFF"/>
        </w:rPr>
        <w:t>Ведомост</w:t>
      </w:r>
      <w:r>
        <w:rPr>
          <w:rFonts w:ascii="Times New Roman" w:hAnsi="Times New Roman" w:cs="Times New Roman"/>
          <w:color w:val="000000" w:themeColor="text1"/>
          <w:sz w:val="28"/>
          <w:szCs w:val="28"/>
          <w:shd w:val="clear" w:color="auto" w:fill="FFFFFF"/>
        </w:rPr>
        <w:t>и</w:t>
      </w:r>
      <w:r w:rsidRPr="007E51D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съезда народных депутатов РСФСР. </w:t>
      </w:r>
      <w:r w:rsidRPr="00150D7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7E51DD">
        <w:rPr>
          <w:rFonts w:ascii="Times New Roman" w:hAnsi="Times New Roman" w:cs="Times New Roman"/>
          <w:color w:val="000000" w:themeColor="text1"/>
          <w:sz w:val="28"/>
          <w:szCs w:val="28"/>
          <w:shd w:val="clear" w:color="auto" w:fill="FFFFFF"/>
        </w:rPr>
        <w:t xml:space="preserve">1990. </w:t>
      </w:r>
      <w:r w:rsidRPr="00150D7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7E51DD">
        <w:rPr>
          <w:rFonts w:ascii="Times New Roman" w:hAnsi="Times New Roman" w:cs="Times New Roman"/>
          <w:color w:val="000000" w:themeColor="text1"/>
          <w:sz w:val="28"/>
          <w:szCs w:val="28"/>
          <w:shd w:val="clear" w:color="auto" w:fill="FFFFFF"/>
        </w:rPr>
        <w:t xml:space="preserve"> 27 </w:t>
      </w:r>
      <w:r w:rsidRPr="00150D7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7E51DD">
        <w:rPr>
          <w:rFonts w:ascii="Times New Roman" w:hAnsi="Times New Roman" w:cs="Times New Roman"/>
          <w:color w:val="000000" w:themeColor="text1"/>
          <w:sz w:val="28"/>
          <w:szCs w:val="28"/>
          <w:shd w:val="clear" w:color="auto" w:fill="FFFFFF"/>
        </w:rPr>
        <w:t>ст. 357</w:t>
      </w:r>
      <w:r w:rsidRPr="00150D78">
        <w:rPr>
          <w:rFonts w:ascii="Times New Roman" w:hAnsi="Times New Roman" w:cs="Times New Roman"/>
          <w:color w:val="000000" w:themeColor="text1"/>
          <w:sz w:val="28"/>
          <w:szCs w:val="28"/>
          <w:shd w:val="clear" w:color="auto" w:fill="FFFFFF"/>
        </w:rPr>
        <w:t>. – Режим доступа: СПС «</w:t>
      </w:r>
      <w:proofErr w:type="spellStart"/>
      <w:r w:rsidRPr="00150D78">
        <w:rPr>
          <w:rFonts w:ascii="Times New Roman" w:hAnsi="Times New Roman" w:cs="Times New Roman"/>
          <w:color w:val="000000" w:themeColor="text1"/>
          <w:sz w:val="28"/>
          <w:szCs w:val="28"/>
          <w:shd w:val="clear" w:color="auto" w:fill="FFFFFF"/>
        </w:rPr>
        <w:t>КонсультантПлюс</w:t>
      </w:r>
      <w:proofErr w:type="spellEnd"/>
      <w:r w:rsidRPr="00150D78">
        <w:rPr>
          <w:rFonts w:ascii="Times New Roman" w:hAnsi="Times New Roman" w:cs="Times New Roman"/>
          <w:color w:val="000000" w:themeColor="text1"/>
          <w:sz w:val="28"/>
          <w:szCs w:val="28"/>
          <w:shd w:val="clear" w:color="auto" w:fill="FFFFFF"/>
        </w:rPr>
        <w:t>».</w:t>
      </w:r>
    </w:p>
    <w:p w:rsidR="00760AEE" w:rsidRDefault="00760AEE" w:rsidP="007E51DD">
      <w:pPr>
        <w:pStyle w:val="a7"/>
        <w:widowControl w:val="0"/>
        <w:numPr>
          <w:ilvl w:val="3"/>
          <w:numId w:val="23"/>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t xml:space="preserve">Часть первая Гражданского кодекса Российской </w:t>
      </w:r>
      <w:proofErr w:type="gramStart"/>
      <w:r w:rsidRPr="00150D78">
        <w:rPr>
          <w:rFonts w:ascii="Times New Roman" w:hAnsi="Times New Roman" w:cs="Times New Roman"/>
          <w:color w:val="000000" w:themeColor="text1"/>
          <w:sz w:val="28"/>
          <w:szCs w:val="28"/>
          <w:shd w:val="clear" w:color="auto" w:fill="FFFFFF"/>
        </w:rPr>
        <w:t>Федерации :</w:t>
      </w:r>
      <w:proofErr w:type="gramEnd"/>
      <w:r w:rsidRPr="00150D78">
        <w:rPr>
          <w:rFonts w:ascii="Times New Roman" w:hAnsi="Times New Roman" w:cs="Times New Roman"/>
          <w:color w:val="000000" w:themeColor="text1"/>
          <w:sz w:val="28"/>
          <w:szCs w:val="28"/>
          <w:shd w:val="clear" w:color="auto" w:fill="FFFFFF"/>
        </w:rPr>
        <w:t xml:space="preserve"> федеральный закон от 30 ноября 1994 г. № 51-ФЗ. Принята Государственной Думой 21 октября 1994 г. // «Российская газета». – 1994. – №</w:t>
      </w:r>
      <w:r w:rsidR="00DD29E4">
        <w:rPr>
          <w:rFonts w:ascii="Times New Roman" w:hAnsi="Times New Roman" w:cs="Times New Roman"/>
          <w:color w:val="000000" w:themeColor="text1"/>
          <w:sz w:val="28"/>
          <w:szCs w:val="28"/>
          <w:shd w:val="clear" w:color="auto" w:fill="FFFFFF"/>
        </w:rPr>
        <w:t xml:space="preserve"> </w:t>
      </w:r>
      <w:r w:rsidRPr="00150D78">
        <w:rPr>
          <w:rFonts w:ascii="Times New Roman" w:hAnsi="Times New Roman" w:cs="Times New Roman"/>
          <w:color w:val="000000" w:themeColor="text1"/>
          <w:sz w:val="28"/>
          <w:szCs w:val="28"/>
          <w:shd w:val="clear" w:color="auto" w:fill="FFFFFF"/>
        </w:rPr>
        <w:t>238-239. – Режим доступа: СПС «</w:t>
      </w:r>
      <w:proofErr w:type="spellStart"/>
      <w:r w:rsidRPr="00150D78">
        <w:rPr>
          <w:rFonts w:ascii="Times New Roman" w:hAnsi="Times New Roman" w:cs="Times New Roman"/>
          <w:color w:val="000000" w:themeColor="text1"/>
          <w:sz w:val="28"/>
          <w:szCs w:val="28"/>
          <w:shd w:val="clear" w:color="auto" w:fill="FFFFFF"/>
        </w:rPr>
        <w:t>КонсультантПлюс</w:t>
      </w:r>
      <w:proofErr w:type="spellEnd"/>
      <w:r w:rsidRPr="00150D78">
        <w:rPr>
          <w:rFonts w:ascii="Times New Roman" w:hAnsi="Times New Roman" w:cs="Times New Roman"/>
          <w:color w:val="000000" w:themeColor="text1"/>
          <w:sz w:val="28"/>
          <w:szCs w:val="28"/>
          <w:shd w:val="clear" w:color="auto" w:fill="FFFFFF"/>
        </w:rPr>
        <w:t>».</w:t>
      </w:r>
    </w:p>
    <w:p w:rsidR="007E51DD" w:rsidRDefault="007E51DD" w:rsidP="007E51DD">
      <w:pPr>
        <w:pStyle w:val="a7"/>
        <w:numPr>
          <w:ilvl w:val="3"/>
          <w:numId w:val="23"/>
        </w:numPr>
        <w:tabs>
          <w:tab w:val="left" w:pos="0"/>
        </w:tabs>
        <w:spacing w:line="360" w:lineRule="auto"/>
        <w:ind w:left="0" w:firstLine="709"/>
        <w:jc w:val="both"/>
        <w:rPr>
          <w:rFonts w:ascii="Times New Roman" w:hAnsi="Times New Roman" w:cs="Times New Roman"/>
          <w:color w:val="000000" w:themeColor="text1"/>
          <w:sz w:val="28"/>
          <w:szCs w:val="28"/>
          <w:shd w:val="clear" w:color="auto" w:fill="FFFFFF"/>
        </w:rPr>
      </w:pPr>
      <w:r w:rsidRPr="007E51DD">
        <w:rPr>
          <w:rFonts w:ascii="Times New Roman" w:hAnsi="Times New Roman" w:cs="Times New Roman"/>
          <w:color w:val="000000" w:themeColor="text1"/>
          <w:sz w:val="28"/>
          <w:szCs w:val="28"/>
          <w:shd w:val="clear" w:color="auto" w:fill="FFFFFF"/>
        </w:rPr>
        <w:t xml:space="preserve">Об акционерных </w:t>
      </w:r>
      <w:proofErr w:type="gramStart"/>
      <w:r w:rsidRPr="007E51DD">
        <w:rPr>
          <w:rFonts w:ascii="Times New Roman" w:hAnsi="Times New Roman" w:cs="Times New Roman"/>
          <w:color w:val="000000" w:themeColor="text1"/>
          <w:sz w:val="28"/>
          <w:szCs w:val="28"/>
          <w:shd w:val="clear" w:color="auto" w:fill="FFFFFF"/>
        </w:rPr>
        <w:t>обществах :</w:t>
      </w:r>
      <w:proofErr w:type="gramEnd"/>
      <w:r w:rsidRPr="007E51DD">
        <w:rPr>
          <w:rFonts w:ascii="Times New Roman" w:hAnsi="Times New Roman" w:cs="Times New Roman"/>
          <w:color w:val="000000" w:themeColor="text1"/>
          <w:sz w:val="28"/>
          <w:szCs w:val="28"/>
          <w:shd w:val="clear" w:color="auto" w:fill="FFFFFF"/>
        </w:rPr>
        <w:t xml:space="preserve"> федеральный закон от 26 декабря 1995 г. №  208-ФЗ // «Российская газета». – 1995. – № 248. – Режим доступа: СПС «</w:t>
      </w:r>
      <w:proofErr w:type="spellStart"/>
      <w:r w:rsidRPr="007E51DD">
        <w:rPr>
          <w:rFonts w:ascii="Times New Roman" w:hAnsi="Times New Roman" w:cs="Times New Roman"/>
          <w:color w:val="000000" w:themeColor="text1"/>
          <w:sz w:val="28"/>
          <w:szCs w:val="28"/>
          <w:shd w:val="clear" w:color="auto" w:fill="FFFFFF"/>
        </w:rPr>
        <w:t>КонсультантПлюс</w:t>
      </w:r>
      <w:proofErr w:type="spellEnd"/>
      <w:r w:rsidRPr="007E51DD">
        <w:rPr>
          <w:rFonts w:ascii="Times New Roman" w:hAnsi="Times New Roman" w:cs="Times New Roman"/>
          <w:color w:val="000000" w:themeColor="text1"/>
          <w:sz w:val="28"/>
          <w:szCs w:val="28"/>
          <w:shd w:val="clear" w:color="auto" w:fill="FFFFFF"/>
        </w:rPr>
        <w:t>».</w:t>
      </w:r>
    </w:p>
    <w:p w:rsidR="009875B9" w:rsidRPr="009875B9" w:rsidRDefault="009875B9" w:rsidP="009875B9">
      <w:pPr>
        <w:pStyle w:val="a7"/>
        <w:widowControl w:val="0"/>
        <w:numPr>
          <w:ilvl w:val="3"/>
          <w:numId w:val="23"/>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t xml:space="preserve">О рынке ценных </w:t>
      </w:r>
      <w:proofErr w:type="gramStart"/>
      <w:r w:rsidRPr="00150D78">
        <w:rPr>
          <w:rFonts w:ascii="Times New Roman" w:hAnsi="Times New Roman" w:cs="Times New Roman"/>
          <w:color w:val="000000" w:themeColor="text1"/>
          <w:sz w:val="28"/>
          <w:szCs w:val="28"/>
          <w:shd w:val="clear" w:color="auto" w:fill="FFFFFF"/>
        </w:rPr>
        <w:t>бумаг :</w:t>
      </w:r>
      <w:proofErr w:type="gramEnd"/>
      <w:r w:rsidRPr="00150D78">
        <w:rPr>
          <w:rFonts w:ascii="Times New Roman" w:hAnsi="Times New Roman" w:cs="Times New Roman"/>
          <w:color w:val="000000" w:themeColor="text1"/>
          <w:sz w:val="28"/>
          <w:szCs w:val="28"/>
          <w:shd w:val="clear" w:color="auto" w:fill="FFFFFF"/>
        </w:rPr>
        <w:t xml:space="preserve"> федеральный закон от 22 апреля 1996 года № 39-ФЗ // «Российская газета». – 1996. – №79. – (в ред. от 19 декабря 2022 г.)</w:t>
      </w:r>
      <w:r w:rsidR="00DD29E4">
        <w:rPr>
          <w:rFonts w:ascii="Times New Roman" w:hAnsi="Times New Roman" w:cs="Times New Roman"/>
          <w:color w:val="000000" w:themeColor="text1"/>
          <w:sz w:val="28"/>
          <w:szCs w:val="28"/>
          <w:shd w:val="clear" w:color="auto" w:fill="FFFFFF"/>
        </w:rPr>
        <w:t>.</w:t>
      </w:r>
      <w:r w:rsidRPr="00150D78">
        <w:rPr>
          <w:rFonts w:ascii="Times New Roman" w:hAnsi="Times New Roman" w:cs="Times New Roman"/>
          <w:color w:val="000000" w:themeColor="text1"/>
          <w:sz w:val="28"/>
          <w:szCs w:val="28"/>
          <w:shd w:val="clear" w:color="auto" w:fill="FFFFFF"/>
        </w:rPr>
        <w:t xml:space="preserve"> – Режим доступа: СПС «</w:t>
      </w:r>
      <w:proofErr w:type="spellStart"/>
      <w:r w:rsidRPr="00150D78">
        <w:rPr>
          <w:rFonts w:ascii="Times New Roman" w:hAnsi="Times New Roman" w:cs="Times New Roman"/>
          <w:color w:val="000000" w:themeColor="text1"/>
          <w:sz w:val="28"/>
          <w:szCs w:val="28"/>
          <w:shd w:val="clear" w:color="auto" w:fill="FFFFFF"/>
        </w:rPr>
        <w:t>КонсультантПлюс</w:t>
      </w:r>
      <w:proofErr w:type="spellEnd"/>
      <w:r w:rsidRPr="00150D78">
        <w:rPr>
          <w:rFonts w:ascii="Times New Roman" w:hAnsi="Times New Roman" w:cs="Times New Roman"/>
          <w:color w:val="000000" w:themeColor="text1"/>
          <w:sz w:val="28"/>
          <w:szCs w:val="28"/>
          <w:shd w:val="clear" w:color="auto" w:fill="FFFFFF"/>
        </w:rPr>
        <w:t>».</w:t>
      </w:r>
    </w:p>
    <w:p w:rsidR="007E51DD" w:rsidRDefault="007E51DD" w:rsidP="007E51DD">
      <w:pPr>
        <w:pStyle w:val="a7"/>
        <w:numPr>
          <w:ilvl w:val="3"/>
          <w:numId w:val="23"/>
        </w:numPr>
        <w:tabs>
          <w:tab w:val="left" w:pos="0"/>
        </w:tabs>
        <w:spacing w:line="360" w:lineRule="auto"/>
        <w:ind w:left="0" w:firstLine="709"/>
        <w:jc w:val="both"/>
        <w:rPr>
          <w:rFonts w:ascii="Times New Roman" w:hAnsi="Times New Roman" w:cs="Times New Roman"/>
          <w:color w:val="000000" w:themeColor="text1"/>
          <w:sz w:val="28"/>
          <w:szCs w:val="28"/>
          <w:shd w:val="clear" w:color="auto" w:fill="FFFFFF"/>
        </w:rPr>
      </w:pPr>
      <w:r w:rsidRPr="007E51DD">
        <w:rPr>
          <w:rFonts w:ascii="Times New Roman" w:hAnsi="Times New Roman" w:cs="Times New Roman"/>
          <w:color w:val="000000" w:themeColor="text1"/>
          <w:sz w:val="28"/>
          <w:szCs w:val="28"/>
          <w:shd w:val="clear" w:color="auto" w:fill="FFFFFF"/>
        </w:rPr>
        <w:t xml:space="preserve">Об обществах с ограниченной </w:t>
      </w:r>
      <w:proofErr w:type="gramStart"/>
      <w:r w:rsidRPr="007E51DD">
        <w:rPr>
          <w:rFonts w:ascii="Times New Roman" w:hAnsi="Times New Roman" w:cs="Times New Roman"/>
          <w:color w:val="000000" w:themeColor="text1"/>
          <w:sz w:val="28"/>
          <w:szCs w:val="28"/>
          <w:shd w:val="clear" w:color="auto" w:fill="FFFFFF"/>
        </w:rPr>
        <w:t>ответственностью :</w:t>
      </w:r>
      <w:proofErr w:type="gramEnd"/>
      <w:r w:rsidRPr="007E51DD">
        <w:rPr>
          <w:rFonts w:ascii="Times New Roman" w:hAnsi="Times New Roman" w:cs="Times New Roman"/>
          <w:color w:val="000000" w:themeColor="text1"/>
          <w:sz w:val="28"/>
          <w:szCs w:val="28"/>
          <w:shd w:val="clear" w:color="auto" w:fill="FFFFFF"/>
        </w:rPr>
        <w:t xml:space="preserve"> федеральный закон от 08 февраля 1998 г. №  14-ФЗ // «Российская газета». – 1998. – № 30. – Режим доступа: СПС «</w:t>
      </w:r>
      <w:proofErr w:type="spellStart"/>
      <w:r w:rsidRPr="007E51DD">
        <w:rPr>
          <w:rFonts w:ascii="Times New Roman" w:hAnsi="Times New Roman" w:cs="Times New Roman"/>
          <w:color w:val="000000" w:themeColor="text1"/>
          <w:sz w:val="28"/>
          <w:szCs w:val="28"/>
          <w:shd w:val="clear" w:color="auto" w:fill="FFFFFF"/>
        </w:rPr>
        <w:t>КонсультантПлюс</w:t>
      </w:r>
      <w:proofErr w:type="spellEnd"/>
      <w:r w:rsidRPr="007E51DD">
        <w:rPr>
          <w:rFonts w:ascii="Times New Roman" w:hAnsi="Times New Roman" w:cs="Times New Roman"/>
          <w:color w:val="000000" w:themeColor="text1"/>
          <w:sz w:val="28"/>
          <w:szCs w:val="28"/>
          <w:shd w:val="clear" w:color="auto" w:fill="FFFFFF"/>
        </w:rPr>
        <w:t>».</w:t>
      </w:r>
    </w:p>
    <w:p w:rsidR="007E51DD" w:rsidRPr="007E51DD" w:rsidRDefault="007E51DD" w:rsidP="007E51DD">
      <w:pPr>
        <w:pStyle w:val="a7"/>
        <w:numPr>
          <w:ilvl w:val="3"/>
          <w:numId w:val="23"/>
        </w:numPr>
        <w:tabs>
          <w:tab w:val="left" w:pos="0"/>
        </w:tabs>
        <w:spacing w:line="360" w:lineRule="auto"/>
        <w:ind w:left="0" w:firstLine="709"/>
        <w:jc w:val="both"/>
        <w:rPr>
          <w:rFonts w:ascii="Times New Roman" w:hAnsi="Times New Roman" w:cs="Times New Roman"/>
          <w:color w:val="000000" w:themeColor="text1"/>
          <w:sz w:val="28"/>
          <w:szCs w:val="28"/>
          <w:shd w:val="clear" w:color="auto" w:fill="FFFFFF"/>
        </w:rPr>
      </w:pPr>
      <w:r w:rsidRPr="007E51DD">
        <w:rPr>
          <w:rFonts w:ascii="Times New Roman" w:hAnsi="Times New Roman" w:cs="Times New Roman"/>
          <w:color w:val="000000" w:themeColor="text1"/>
          <w:sz w:val="28"/>
          <w:szCs w:val="28"/>
          <w:shd w:val="clear" w:color="auto" w:fill="FFFFFF"/>
        </w:rPr>
        <w:t xml:space="preserve">Об инвестиционной деятельности в Российской Федерации, осуществляемой в форме капитальных </w:t>
      </w:r>
      <w:proofErr w:type="gramStart"/>
      <w:r w:rsidRPr="007E51DD">
        <w:rPr>
          <w:rFonts w:ascii="Times New Roman" w:hAnsi="Times New Roman" w:cs="Times New Roman"/>
          <w:color w:val="000000" w:themeColor="text1"/>
          <w:sz w:val="28"/>
          <w:szCs w:val="28"/>
          <w:shd w:val="clear" w:color="auto" w:fill="FFFFFF"/>
        </w:rPr>
        <w:t>вложений</w:t>
      </w:r>
      <w:r>
        <w:rPr>
          <w:rFonts w:ascii="Times New Roman" w:hAnsi="Times New Roman" w:cs="Times New Roman"/>
          <w:color w:val="000000" w:themeColor="text1"/>
          <w:sz w:val="28"/>
          <w:szCs w:val="28"/>
          <w:shd w:val="clear" w:color="auto" w:fill="FFFFFF"/>
        </w:rPr>
        <w:t xml:space="preserve"> </w:t>
      </w:r>
      <w:r w:rsidRPr="007E51DD">
        <w:rPr>
          <w:rFonts w:ascii="Times New Roman" w:hAnsi="Times New Roman" w:cs="Times New Roman"/>
          <w:color w:val="000000" w:themeColor="text1"/>
          <w:sz w:val="28"/>
          <w:szCs w:val="28"/>
          <w:shd w:val="clear" w:color="auto" w:fill="FFFFFF"/>
        </w:rPr>
        <w:t>:</w:t>
      </w:r>
      <w:proofErr w:type="gramEnd"/>
      <w:r w:rsidRPr="007E51DD">
        <w:rPr>
          <w:rFonts w:ascii="Times New Roman" w:hAnsi="Times New Roman" w:cs="Times New Roman"/>
          <w:color w:val="000000" w:themeColor="text1"/>
          <w:sz w:val="28"/>
          <w:szCs w:val="28"/>
          <w:shd w:val="clear" w:color="auto" w:fill="FFFFFF"/>
        </w:rPr>
        <w:t xml:space="preserve"> федеральный закон от </w:t>
      </w:r>
      <w:r>
        <w:rPr>
          <w:rFonts w:ascii="Times New Roman" w:hAnsi="Times New Roman" w:cs="Times New Roman"/>
          <w:color w:val="000000" w:themeColor="text1"/>
          <w:sz w:val="28"/>
          <w:szCs w:val="28"/>
          <w:shd w:val="clear" w:color="auto" w:fill="FFFFFF"/>
        </w:rPr>
        <w:t xml:space="preserve">25 </w:t>
      </w:r>
      <w:r>
        <w:rPr>
          <w:rFonts w:ascii="Times New Roman" w:hAnsi="Times New Roman" w:cs="Times New Roman"/>
          <w:color w:val="000000" w:themeColor="text1"/>
          <w:sz w:val="28"/>
          <w:szCs w:val="28"/>
          <w:shd w:val="clear" w:color="auto" w:fill="FFFFFF"/>
        </w:rPr>
        <w:lastRenderedPageBreak/>
        <w:t>февраля 1999</w:t>
      </w:r>
      <w:r w:rsidRPr="007E51DD">
        <w:rPr>
          <w:rFonts w:ascii="Times New Roman" w:hAnsi="Times New Roman" w:cs="Times New Roman"/>
          <w:color w:val="000000" w:themeColor="text1"/>
          <w:sz w:val="28"/>
          <w:szCs w:val="28"/>
          <w:shd w:val="clear" w:color="auto" w:fill="FFFFFF"/>
        </w:rPr>
        <w:t xml:space="preserve"> г. №  </w:t>
      </w:r>
      <w:r>
        <w:rPr>
          <w:rFonts w:ascii="Times New Roman" w:hAnsi="Times New Roman" w:cs="Times New Roman"/>
          <w:color w:val="000000" w:themeColor="text1"/>
          <w:sz w:val="28"/>
          <w:szCs w:val="28"/>
          <w:shd w:val="clear" w:color="auto" w:fill="FFFFFF"/>
        </w:rPr>
        <w:t>39</w:t>
      </w:r>
      <w:r w:rsidRPr="007E51DD">
        <w:rPr>
          <w:rFonts w:ascii="Times New Roman" w:hAnsi="Times New Roman" w:cs="Times New Roman"/>
          <w:color w:val="000000" w:themeColor="text1"/>
          <w:sz w:val="28"/>
          <w:szCs w:val="28"/>
          <w:shd w:val="clear" w:color="auto" w:fill="FFFFFF"/>
        </w:rPr>
        <w:t xml:space="preserve">-ФЗ // «Российская газета». – </w:t>
      </w:r>
      <w:r>
        <w:rPr>
          <w:rFonts w:ascii="Times New Roman" w:hAnsi="Times New Roman" w:cs="Times New Roman"/>
          <w:color w:val="000000" w:themeColor="text1"/>
          <w:sz w:val="28"/>
          <w:szCs w:val="28"/>
          <w:shd w:val="clear" w:color="auto" w:fill="FFFFFF"/>
        </w:rPr>
        <w:t>1999</w:t>
      </w:r>
      <w:r w:rsidRPr="007E51DD">
        <w:rPr>
          <w:rFonts w:ascii="Times New Roman" w:hAnsi="Times New Roman" w:cs="Times New Roman"/>
          <w:color w:val="000000" w:themeColor="text1"/>
          <w:sz w:val="28"/>
          <w:szCs w:val="28"/>
          <w:shd w:val="clear" w:color="auto" w:fill="FFFFFF"/>
        </w:rPr>
        <w:t xml:space="preserve">. – № </w:t>
      </w:r>
      <w:r>
        <w:rPr>
          <w:rFonts w:ascii="Times New Roman" w:hAnsi="Times New Roman" w:cs="Times New Roman"/>
          <w:color w:val="000000" w:themeColor="text1"/>
          <w:sz w:val="28"/>
          <w:szCs w:val="28"/>
          <w:shd w:val="clear" w:color="auto" w:fill="FFFFFF"/>
        </w:rPr>
        <w:t>41-42</w:t>
      </w:r>
      <w:r w:rsidRPr="007E51DD">
        <w:rPr>
          <w:rFonts w:ascii="Times New Roman" w:hAnsi="Times New Roman" w:cs="Times New Roman"/>
          <w:color w:val="000000" w:themeColor="text1"/>
          <w:sz w:val="28"/>
          <w:szCs w:val="28"/>
          <w:shd w:val="clear" w:color="auto" w:fill="FFFFFF"/>
        </w:rPr>
        <w:t>. – Режим доступа: СПС «</w:t>
      </w:r>
      <w:proofErr w:type="spellStart"/>
      <w:r w:rsidRPr="007E51DD">
        <w:rPr>
          <w:rFonts w:ascii="Times New Roman" w:hAnsi="Times New Roman" w:cs="Times New Roman"/>
          <w:color w:val="000000" w:themeColor="text1"/>
          <w:sz w:val="28"/>
          <w:szCs w:val="28"/>
          <w:shd w:val="clear" w:color="auto" w:fill="FFFFFF"/>
        </w:rPr>
        <w:t>КонсультантПлюс</w:t>
      </w:r>
      <w:proofErr w:type="spellEnd"/>
      <w:r w:rsidRPr="007E51DD">
        <w:rPr>
          <w:rFonts w:ascii="Times New Roman" w:hAnsi="Times New Roman" w:cs="Times New Roman"/>
          <w:color w:val="000000" w:themeColor="text1"/>
          <w:sz w:val="28"/>
          <w:szCs w:val="28"/>
          <w:shd w:val="clear" w:color="auto" w:fill="FFFFFF"/>
        </w:rPr>
        <w:t>».</w:t>
      </w:r>
    </w:p>
    <w:p w:rsidR="00760AEE" w:rsidRPr="00150D78" w:rsidRDefault="00760AEE" w:rsidP="007E51DD">
      <w:pPr>
        <w:pStyle w:val="a7"/>
        <w:widowControl w:val="0"/>
        <w:numPr>
          <w:ilvl w:val="3"/>
          <w:numId w:val="23"/>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t xml:space="preserve">О защите прав и законных интересов инвесторов на рынке ценных </w:t>
      </w:r>
      <w:proofErr w:type="gramStart"/>
      <w:r w:rsidRPr="00150D78">
        <w:rPr>
          <w:rFonts w:ascii="Times New Roman" w:hAnsi="Times New Roman" w:cs="Times New Roman"/>
          <w:color w:val="000000" w:themeColor="text1"/>
          <w:sz w:val="28"/>
          <w:szCs w:val="28"/>
          <w:shd w:val="clear" w:color="auto" w:fill="FFFFFF"/>
        </w:rPr>
        <w:t>бумаг :</w:t>
      </w:r>
      <w:proofErr w:type="gramEnd"/>
      <w:r w:rsidRPr="00150D78">
        <w:rPr>
          <w:rFonts w:ascii="Times New Roman" w:hAnsi="Times New Roman" w:cs="Times New Roman"/>
          <w:color w:val="000000" w:themeColor="text1"/>
          <w:sz w:val="28"/>
          <w:szCs w:val="28"/>
          <w:shd w:val="clear" w:color="auto" w:fill="FFFFFF"/>
        </w:rPr>
        <w:t xml:space="preserve"> федеральный закон от 5 марта 1999 г. № 46-ФЗ // Собрание законодательства Российской Федерации. – 1999. – № 10. – Ст. 1163. – (в ред. от 27.12.2018)</w:t>
      </w:r>
      <w:r w:rsidR="00DD29E4">
        <w:rPr>
          <w:rFonts w:ascii="Times New Roman" w:hAnsi="Times New Roman" w:cs="Times New Roman"/>
          <w:color w:val="000000" w:themeColor="text1"/>
          <w:sz w:val="28"/>
          <w:szCs w:val="28"/>
          <w:shd w:val="clear" w:color="auto" w:fill="FFFFFF"/>
        </w:rPr>
        <w:t>.</w:t>
      </w:r>
      <w:r w:rsidRPr="00150D78">
        <w:rPr>
          <w:rFonts w:ascii="Times New Roman" w:hAnsi="Times New Roman" w:cs="Times New Roman"/>
          <w:color w:val="000000" w:themeColor="text1"/>
          <w:sz w:val="28"/>
          <w:szCs w:val="28"/>
          <w:shd w:val="clear" w:color="auto" w:fill="FFFFFF"/>
        </w:rPr>
        <w:t xml:space="preserve"> </w:t>
      </w:r>
      <w:r w:rsidR="00DD29E4" w:rsidRPr="007E51DD">
        <w:rPr>
          <w:rFonts w:ascii="Times New Roman" w:hAnsi="Times New Roman" w:cs="Times New Roman"/>
          <w:color w:val="000000" w:themeColor="text1"/>
          <w:sz w:val="28"/>
          <w:szCs w:val="28"/>
          <w:shd w:val="clear" w:color="auto" w:fill="FFFFFF"/>
        </w:rPr>
        <w:t>–</w:t>
      </w:r>
      <w:r w:rsidRPr="00150D78">
        <w:rPr>
          <w:rFonts w:ascii="Times New Roman" w:hAnsi="Times New Roman" w:cs="Times New Roman"/>
          <w:color w:val="000000" w:themeColor="text1"/>
          <w:sz w:val="28"/>
          <w:szCs w:val="28"/>
          <w:shd w:val="clear" w:color="auto" w:fill="FFFFFF"/>
        </w:rPr>
        <w:t xml:space="preserve"> Режим доступа: СПС «</w:t>
      </w:r>
      <w:proofErr w:type="spellStart"/>
      <w:r w:rsidRPr="00150D78">
        <w:rPr>
          <w:rFonts w:ascii="Times New Roman" w:hAnsi="Times New Roman" w:cs="Times New Roman"/>
          <w:color w:val="000000" w:themeColor="text1"/>
          <w:sz w:val="28"/>
          <w:szCs w:val="28"/>
          <w:shd w:val="clear" w:color="auto" w:fill="FFFFFF"/>
        </w:rPr>
        <w:t>КонсультантПлюс</w:t>
      </w:r>
      <w:proofErr w:type="spellEnd"/>
      <w:r w:rsidRPr="00150D78">
        <w:rPr>
          <w:rFonts w:ascii="Times New Roman" w:hAnsi="Times New Roman" w:cs="Times New Roman"/>
          <w:color w:val="000000" w:themeColor="text1"/>
          <w:sz w:val="28"/>
          <w:szCs w:val="28"/>
          <w:shd w:val="clear" w:color="auto" w:fill="FFFFFF"/>
        </w:rPr>
        <w:t>».</w:t>
      </w:r>
    </w:p>
    <w:p w:rsidR="00760AEE" w:rsidRDefault="00760AEE" w:rsidP="007E51DD">
      <w:pPr>
        <w:pStyle w:val="a7"/>
        <w:numPr>
          <w:ilvl w:val="3"/>
          <w:numId w:val="23"/>
        </w:numPr>
        <w:tabs>
          <w:tab w:val="left" w:pos="0"/>
        </w:tabs>
        <w:spacing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t xml:space="preserve">Часть третья Гражданского кодекса Российской </w:t>
      </w:r>
      <w:proofErr w:type="gramStart"/>
      <w:r w:rsidRPr="00150D78">
        <w:rPr>
          <w:rFonts w:ascii="Times New Roman" w:hAnsi="Times New Roman" w:cs="Times New Roman"/>
          <w:color w:val="000000" w:themeColor="text1"/>
          <w:sz w:val="28"/>
          <w:szCs w:val="28"/>
          <w:shd w:val="clear" w:color="auto" w:fill="FFFFFF"/>
        </w:rPr>
        <w:t>Федерации :</w:t>
      </w:r>
      <w:proofErr w:type="gramEnd"/>
      <w:r w:rsidRPr="00150D78">
        <w:rPr>
          <w:rFonts w:ascii="Times New Roman" w:hAnsi="Times New Roman" w:cs="Times New Roman"/>
          <w:color w:val="000000" w:themeColor="text1"/>
          <w:sz w:val="28"/>
          <w:szCs w:val="28"/>
          <w:shd w:val="clear" w:color="auto" w:fill="FFFFFF"/>
        </w:rPr>
        <w:t xml:space="preserve"> федеральный закон от 26 ноября 2001 г. № 146-ФЗ. Принята Государственной Думой 01 ноября 2001 г. // «Российская газета». – 2001. – №233. – Режим доступа: СПС «</w:t>
      </w:r>
      <w:proofErr w:type="spellStart"/>
      <w:r w:rsidRPr="00150D78">
        <w:rPr>
          <w:rFonts w:ascii="Times New Roman" w:hAnsi="Times New Roman" w:cs="Times New Roman"/>
          <w:color w:val="000000" w:themeColor="text1"/>
          <w:sz w:val="28"/>
          <w:szCs w:val="28"/>
          <w:shd w:val="clear" w:color="auto" w:fill="FFFFFF"/>
        </w:rPr>
        <w:t>КонсультантПлюс</w:t>
      </w:r>
      <w:proofErr w:type="spellEnd"/>
      <w:r w:rsidRPr="00150D78">
        <w:rPr>
          <w:rFonts w:ascii="Times New Roman" w:hAnsi="Times New Roman" w:cs="Times New Roman"/>
          <w:color w:val="000000" w:themeColor="text1"/>
          <w:sz w:val="28"/>
          <w:szCs w:val="28"/>
          <w:shd w:val="clear" w:color="auto" w:fill="FFFFFF"/>
        </w:rPr>
        <w:t>».</w:t>
      </w:r>
    </w:p>
    <w:p w:rsidR="009875B9" w:rsidRPr="009875B9" w:rsidRDefault="009875B9" w:rsidP="009875B9">
      <w:pPr>
        <w:pStyle w:val="a7"/>
        <w:numPr>
          <w:ilvl w:val="3"/>
          <w:numId w:val="23"/>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t xml:space="preserve">Об инвестиционных </w:t>
      </w:r>
      <w:proofErr w:type="gramStart"/>
      <w:r w:rsidRPr="00150D78">
        <w:rPr>
          <w:rFonts w:ascii="Times New Roman" w:hAnsi="Times New Roman" w:cs="Times New Roman"/>
          <w:color w:val="000000" w:themeColor="text1"/>
          <w:sz w:val="28"/>
          <w:szCs w:val="28"/>
          <w:shd w:val="clear" w:color="auto" w:fill="FFFFFF"/>
        </w:rPr>
        <w:t>фондах :</w:t>
      </w:r>
      <w:proofErr w:type="gramEnd"/>
      <w:r w:rsidRPr="00150D78">
        <w:rPr>
          <w:rFonts w:ascii="Times New Roman" w:hAnsi="Times New Roman" w:cs="Times New Roman"/>
          <w:color w:val="000000" w:themeColor="text1"/>
          <w:sz w:val="28"/>
          <w:szCs w:val="28"/>
          <w:shd w:val="clear" w:color="auto" w:fill="FFFFFF"/>
        </w:rPr>
        <w:t xml:space="preserve"> федеральный закон от 29 ноября 2001 года № 156-ФЗ // «Российская газета». – 2001. – № 237-238 – </w:t>
      </w:r>
      <w:proofErr w:type="gramStart"/>
      <w:r w:rsidRPr="00150D78">
        <w:rPr>
          <w:rFonts w:ascii="Times New Roman" w:hAnsi="Times New Roman" w:cs="Times New Roman"/>
          <w:color w:val="000000" w:themeColor="text1"/>
          <w:sz w:val="28"/>
          <w:szCs w:val="28"/>
          <w:shd w:val="clear" w:color="auto" w:fill="FFFFFF"/>
        </w:rPr>
        <w:t>( ред.</w:t>
      </w:r>
      <w:proofErr w:type="gramEnd"/>
      <w:r w:rsidRPr="00150D78">
        <w:rPr>
          <w:rFonts w:ascii="Times New Roman" w:hAnsi="Times New Roman" w:cs="Times New Roman"/>
          <w:color w:val="000000" w:themeColor="text1"/>
          <w:sz w:val="28"/>
          <w:szCs w:val="28"/>
          <w:shd w:val="clear" w:color="auto" w:fill="FFFFFF"/>
        </w:rPr>
        <w:t xml:space="preserve"> от 28.12.2022). – Режим доступа: СПС «</w:t>
      </w:r>
      <w:proofErr w:type="spellStart"/>
      <w:r w:rsidRPr="00150D78">
        <w:rPr>
          <w:rFonts w:ascii="Times New Roman" w:hAnsi="Times New Roman" w:cs="Times New Roman"/>
          <w:color w:val="000000" w:themeColor="text1"/>
          <w:sz w:val="28"/>
          <w:szCs w:val="28"/>
          <w:shd w:val="clear" w:color="auto" w:fill="FFFFFF"/>
        </w:rPr>
        <w:t>КонсультантПлюс</w:t>
      </w:r>
      <w:proofErr w:type="spellEnd"/>
      <w:r w:rsidRPr="00150D78">
        <w:rPr>
          <w:rFonts w:ascii="Times New Roman" w:hAnsi="Times New Roman" w:cs="Times New Roman"/>
          <w:color w:val="000000" w:themeColor="text1"/>
          <w:sz w:val="28"/>
          <w:szCs w:val="28"/>
          <w:shd w:val="clear" w:color="auto" w:fill="FFFFFF"/>
        </w:rPr>
        <w:t>».</w:t>
      </w:r>
    </w:p>
    <w:p w:rsidR="00760AEE" w:rsidRPr="009875B9" w:rsidRDefault="00760AEE" w:rsidP="009875B9">
      <w:pPr>
        <w:pStyle w:val="a7"/>
        <w:widowControl w:val="0"/>
        <w:numPr>
          <w:ilvl w:val="3"/>
          <w:numId w:val="23"/>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t>О внесении изменений и дополнений в Федеральный закон «О рынке ценных бумаг» и о внесении дополнения в Федеральный закон «О некоммерческих организациях</w:t>
      </w:r>
      <w:proofErr w:type="gramStart"/>
      <w:r w:rsidRPr="00150D78">
        <w:rPr>
          <w:rFonts w:ascii="Times New Roman" w:hAnsi="Times New Roman" w:cs="Times New Roman"/>
          <w:color w:val="000000" w:themeColor="text1"/>
          <w:sz w:val="28"/>
          <w:szCs w:val="28"/>
          <w:shd w:val="clear" w:color="auto" w:fill="FFFFFF"/>
        </w:rPr>
        <w:t>» :</w:t>
      </w:r>
      <w:proofErr w:type="gramEnd"/>
      <w:r w:rsidRPr="00150D78">
        <w:rPr>
          <w:rFonts w:ascii="Times New Roman" w:hAnsi="Times New Roman" w:cs="Times New Roman"/>
          <w:color w:val="000000" w:themeColor="text1"/>
          <w:sz w:val="28"/>
          <w:szCs w:val="28"/>
          <w:shd w:val="clear" w:color="auto" w:fill="FFFFFF"/>
        </w:rPr>
        <w:t xml:space="preserve"> федеральный закон от 28 декабря 2002 года № 39-ФЗ // «Российская газета». – 2003. – №1. – Режим доступа: СПС «</w:t>
      </w:r>
      <w:proofErr w:type="spellStart"/>
      <w:r w:rsidRPr="00150D78">
        <w:rPr>
          <w:rFonts w:ascii="Times New Roman" w:hAnsi="Times New Roman" w:cs="Times New Roman"/>
          <w:color w:val="000000" w:themeColor="text1"/>
          <w:sz w:val="28"/>
          <w:szCs w:val="28"/>
          <w:shd w:val="clear" w:color="auto" w:fill="FFFFFF"/>
        </w:rPr>
        <w:t>КонсультантПлюс</w:t>
      </w:r>
      <w:proofErr w:type="spellEnd"/>
      <w:r w:rsidRPr="00150D78">
        <w:rPr>
          <w:rFonts w:ascii="Times New Roman" w:hAnsi="Times New Roman" w:cs="Times New Roman"/>
          <w:color w:val="000000" w:themeColor="text1"/>
          <w:sz w:val="28"/>
          <w:szCs w:val="28"/>
          <w:shd w:val="clear" w:color="auto" w:fill="FFFFFF"/>
        </w:rPr>
        <w:t>».</w:t>
      </w:r>
    </w:p>
    <w:p w:rsidR="00772E50" w:rsidRPr="00150D78" w:rsidRDefault="00772E50" w:rsidP="00760AEE">
      <w:pPr>
        <w:pStyle w:val="a7"/>
        <w:widowControl w:val="0"/>
        <w:numPr>
          <w:ilvl w:val="2"/>
          <w:numId w:val="23"/>
        </w:numPr>
        <w:tabs>
          <w:tab w:val="left" w:pos="0"/>
        </w:tabs>
        <w:spacing w:after="0" w:line="360" w:lineRule="auto"/>
        <w:ind w:left="0" w:firstLine="709"/>
        <w:jc w:val="both"/>
        <w:rPr>
          <w:rFonts w:ascii="Times New Roman" w:hAnsi="Times New Roman" w:cs="Times New Roman"/>
          <w:b/>
          <w:color w:val="000000" w:themeColor="text1"/>
          <w:sz w:val="28"/>
          <w:szCs w:val="28"/>
          <w:shd w:val="clear" w:color="auto" w:fill="FFFFFF"/>
        </w:rPr>
      </w:pPr>
      <w:r w:rsidRPr="00150D78">
        <w:rPr>
          <w:rFonts w:ascii="Times New Roman" w:hAnsi="Times New Roman" w:cs="Times New Roman"/>
          <w:b/>
          <w:color w:val="000000" w:themeColor="text1"/>
          <w:sz w:val="28"/>
          <w:szCs w:val="28"/>
          <w:shd w:val="clear" w:color="auto" w:fill="FFFFFF"/>
        </w:rPr>
        <w:t>Указы и распоряжения Президента Российской Федерации</w:t>
      </w:r>
    </w:p>
    <w:p w:rsidR="00772E50" w:rsidRPr="00150D78" w:rsidRDefault="00772E50" w:rsidP="00760AEE">
      <w:pPr>
        <w:pStyle w:val="a7"/>
        <w:widowControl w:val="0"/>
        <w:numPr>
          <w:ilvl w:val="3"/>
          <w:numId w:val="23"/>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t xml:space="preserve">О Стратегии экономической безопасности Российской Федерации на период до 2030 </w:t>
      </w:r>
      <w:proofErr w:type="gramStart"/>
      <w:r w:rsidRPr="00150D78">
        <w:rPr>
          <w:rFonts w:ascii="Times New Roman" w:hAnsi="Times New Roman" w:cs="Times New Roman"/>
          <w:color w:val="000000" w:themeColor="text1"/>
          <w:sz w:val="28"/>
          <w:szCs w:val="28"/>
          <w:shd w:val="clear" w:color="auto" w:fill="FFFFFF"/>
        </w:rPr>
        <w:t>год</w:t>
      </w:r>
      <w:r w:rsidR="00833393" w:rsidRPr="00150D78">
        <w:rPr>
          <w:rFonts w:ascii="Times New Roman" w:hAnsi="Times New Roman" w:cs="Times New Roman"/>
          <w:color w:val="000000" w:themeColor="text1"/>
          <w:sz w:val="28"/>
          <w:szCs w:val="28"/>
          <w:shd w:val="clear" w:color="auto" w:fill="FFFFFF"/>
        </w:rPr>
        <w:t xml:space="preserve">а </w:t>
      </w:r>
      <w:r w:rsidRPr="00150D78">
        <w:rPr>
          <w:rFonts w:ascii="Times New Roman" w:hAnsi="Times New Roman" w:cs="Times New Roman"/>
          <w:color w:val="000000" w:themeColor="text1"/>
          <w:sz w:val="28"/>
          <w:szCs w:val="28"/>
          <w:shd w:val="clear" w:color="auto" w:fill="FFFFFF"/>
        </w:rPr>
        <w:t>:</w:t>
      </w:r>
      <w:proofErr w:type="gramEnd"/>
      <w:r w:rsidRPr="00150D78">
        <w:rPr>
          <w:rFonts w:ascii="Times New Roman" w:hAnsi="Times New Roman" w:cs="Times New Roman"/>
          <w:color w:val="000000" w:themeColor="text1"/>
          <w:sz w:val="28"/>
          <w:szCs w:val="28"/>
          <w:shd w:val="clear" w:color="auto" w:fill="FFFFFF"/>
        </w:rPr>
        <w:t xml:space="preserve"> указ Президента РФ от 13 мая 2017 г</w:t>
      </w:r>
      <w:r w:rsidR="00833393" w:rsidRPr="00150D78">
        <w:rPr>
          <w:rFonts w:ascii="Times New Roman" w:hAnsi="Times New Roman" w:cs="Times New Roman"/>
          <w:color w:val="000000" w:themeColor="text1"/>
          <w:sz w:val="28"/>
          <w:szCs w:val="28"/>
          <w:shd w:val="clear" w:color="auto" w:fill="FFFFFF"/>
        </w:rPr>
        <w:t>ода</w:t>
      </w:r>
      <w:r w:rsidRPr="00150D78">
        <w:rPr>
          <w:rFonts w:ascii="Times New Roman" w:hAnsi="Times New Roman" w:cs="Times New Roman"/>
          <w:color w:val="000000" w:themeColor="text1"/>
          <w:sz w:val="28"/>
          <w:szCs w:val="28"/>
          <w:shd w:val="clear" w:color="auto" w:fill="FFFFFF"/>
        </w:rPr>
        <w:t xml:space="preserve"> № 208 // Собр</w:t>
      </w:r>
      <w:r w:rsidR="00833393" w:rsidRPr="00150D78">
        <w:rPr>
          <w:rFonts w:ascii="Times New Roman" w:hAnsi="Times New Roman" w:cs="Times New Roman"/>
          <w:color w:val="000000" w:themeColor="text1"/>
          <w:sz w:val="28"/>
          <w:szCs w:val="28"/>
          <w:shd w:val="clear" w:color="auto" w:fill="FFFFFF"/>
        </w:rPr>
        <w:t>ание</w:t>
      </w:r>
      <w:r w:rsidRPr="00150D78">
        <w:rPr>
          <w:rFonts w:ascii="Times New Roman" w:hAnsi="Times New Roman" w:cs="Times New Roman"/>
          <w:color w:val="000000" w:themeColor="text1"/>
          <w:sz w:val="28"/>
          <w:szCs w:val="28"/>
          <w:shd w:val="clear" w:color="auto" w:fill="FFFFFF"/>
        </w:rPr>
        <w:t xml:space="preserve"> законодательства Рос</w:t>
      </w:r>
      <w:r w:rsidR="00833393" w:rsidRPr="00150D78">
        <w:rPr>
          <w:rFonts w:ascii="Times New Roman" w:hAnsi="Times New Roman" w:cs="Times New Roman"/>
          <w:color w:val="000000" w:themeColor="text1"/>
          <w:sz w:val="28"/>
          <w:szCs w:val="28"/>
          <w:shd w:val="clear" w:color="auto" w:fill="FFFFFF"/>
        </w:rPr>
        <w:t>сийской</w:t>
      </w:r>
      <w:r w:rsidRPr="00150D78">
        <w:rPr>
          <w:rFonts w:ascii="Times New Roman" w:hAnsi="Times New Roman" w:cs="Times New Roman"/>
          <w:color w:val="000000" w:themeColor="text1"/>
          <w:sz w:val="28"/>
          <w:szCs w:val="28"/>
          <w:shd w:val="clear" w:color="auto" w:fill="FFFFFF"/>
        </w:rPr>
        <w:t xml:space="preserve"> Федерации. </w:t>
      </w:r>
      <w:r w:rsidR="00833393" w:rsidRPr="00150D78">
        <w:rPr>
          <w:rFonts w:ascii="Times New Roman" w:hAnsi="Times New Roman" w:cs="Times New Roman"/>
          <w:color w:val="000000" w:themeColor="text1"/>
          <w:sz w:val="28"/>
          <w:szCs w:val="28"/>
          <w:shd w:val="clear" w:color="auto" w:fill="FFFFFF"/>
        </w:rPr>
        <w:t xml:space="preserve">– </w:t>
      </w:r>
      <w:r w:rsidRPr="00150D78">
        <w:rPr>
          <w:rFonts w:ascii="Times New Roman" w:hAnsi="Times New Roman" w:cs="Times New Roman"/>
          <w:color w:val="000000" w:themeColor="text1"/>
          <w:sz w:val="28"/>
          <w:szCs w:val="28"/>
          <w:shd w:val="clear" w:color="auto" w:fill="FFFFFF"/>
        </w:rPr>
        <w:t xml:space="preserve">2017. </w:t>
      </w:r>
      <w:r w:rsidR="00833393" w:rsidRPr="00150D78">
        <w:rPr>
          <w:rFonts w:ascii="Times New Roman" w:hAnsi="Times New Roman" w:cs="Times New Roman"/>
          <w:color w:val="000000" w:themeColor="text1"/>
          <w:sz w:val="28"/>
          <w:szCs w:val="28"/>
          <w:shd w:val="clear" w:color="auto" w:fill="FFFFFF"/>
        </w:rPr>
        <w:t xml:space="preserve">– </w:t>
      </w:r>
      <w:r w:rsidRPr="00150D78">
        <w:rPr>
          <w:rFonts w:ascii="Times New Roman" w:hAnsi="Times New Roman" w:cs="Times New Roman"/>
          <w:color w:val="000000" w:themeColor="text1"/>
          <w:sz w:val="28"/>
          <w:szCs w:val="28"/>
          <w:shd w:val="clear" w:color="auto" w:fill="FFFFFF"/>
        </w:rPr>
        <w:t xml:space="preserve">№ 20. </w:t>
      </w:r>
      <w:r w:rsidR="00833393" w:rsidRPr="00150D78">
        <w:rPr>
          <w:rFonts w:ascii="Times New Roman" w:hAnsi="Times New Roman" w:cs="Times New Roman"/>
          <w:color w:val="000000" w:themeColor="text1"/>
          <w:sz w:val="28"/>
          <w:szCs w:val="28"/>
          <w:shd w:val="clear" w:color="auto" w:fill="FFFFFF"/>
        </w:rPr>
        <w:t>–</w:t>
      </w:r>
      <w:r w:rsidRPr="00150D78">
        <w:rPr>
          <w:rFonts w:ascii="Times New Roman" w:hAnsi="Times New Roman" w:cs="Times New Roman"/>
          <w:color w:val="000000" w:themeColor="text1"/>
          <w:sz w:val="28"/>
          <w:szCs w:val="28"/>
          <w:shd w:val="clear" w:color="auto" w:fill="FFFFFF"/>
        </w:rPr>
        <w:t>Ст. 2902. – Режим доступа: СПС «</w:t>
      </w:r>
      <w:proofErr w:type="spellStart"/>
      <w:r w:rsidRPr="00150D78">
        <w:rPr>
          <w:rFonts w:ascii="Times New Roman" w:hAnsi="Times New Roman" w:cs="Times New Roman"/>
          <w:color w:val="000000" w:themeColor="text1"/>
          <w:sz w:val="28"/>
          <w:szCs w:val="28"/>
          <w:shd w:val="clear" w:color="auto" w:fill="FFFFFF"/>
        </w:rPr>
        <w:t>КонсультантПлюс</w:t>
      </w:r>
      <w:proofErr w:type="spellEnd"/>
      <w:r w:rsidRPr="00150D78">
        <w:rPr>
          <w:rFonts w:ascii="Times New Roman" w:hAnsi="Times New Roman" w:cs="Times New Roman"/>
          <w:color w:val="000000" w:themeColor="text1"/>
          <w:sz w:val="28"/>
          <w:szCs w:val="28"/>
          <w:shd w:val="clear" w:color="auto" w:fill="FFFFFF"/>
        </w:rPr>
        <w:t>».</w:t>
      </w:r>
    </w:p>
    <w:p w:rsidR="00772E50" w:rsidRPr="00150D78" w:rsidRDefault="00772E50" w:rsidP="00760AEE">
      <w:pPr>
        <w:pStyle w:val="a7"/>
        <w:widowControl w:val="0"/>
        <w:numPr>
          <w:ilvl w:val="2"/>
          <w:numId w:val="23"/>
        </w:numPr>
        <w:tabs>
          <w:tab w:val="left" w:pos="0"/>
        </w:tabs>
        <w:spacing w:after="0" w:line="360" w:lineRule="auto"/>
        <w:ind w:left="0" w:firstLine="709"/>
        <w:jc w:val="both"/>
        <w:rPr>
          <w:rFonts w:ascii="Times New Roman" w:hAnsi="Times New Roman" w:cs="Times New Roman"/>
          <w:b/>
          <w:color w:val="000000" w:themeColor="text1"/>
          <w:sz w:val="28"/>
          <w:szCs w:val="28"/>
          <w:shd w:val="clear" w:color="auto" w:fill="FFFFFF"/>
        </w:rPr>
      </w:pPr>
      <w:r w:rsidRPr="00150D78">
        <w:rPr>
          <w:rFonts w:ascii="Times New Roman" w:hAnsi="Times New Roman" w:cs="Times New Roman"/>
          <w:b/>
          <w:color w:val="000000" w:themeColor="text1"/>
          <w:sz w:val="28"/>
          <w:szCs w:val="28"/>
          <w:shd w:val="clear" w:color="auto" w:fill="FFFFFF"/>
        </w:rPr>
        <w:t>Иные нормативно-правовые акты</w:t>
      </w:r>
    </w:p>
    <w:p w:rsidR="00772E50" w:rsidRPr="00150D78" w:rsidRDefault="00772E50" w:rsidP="00760AEE">
      <w:pPr>
        <w:pStyle w:val="a7"/>
        <w:widowControl w:val="0"/>
        <w:numPr>
          <w:ilvl w:val="3"/>
          <w:numId w:val="23"/>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t xml:space="preserve">О видах производных финансовых </w:t>
      </w:r>
      <w:proofErr w:type="gramStart"/>
      <w:r w:rsidRPr="00150D78">
        <w:rPr>
          <w:rFonts w:ascii="Times New Roman" w:hAnsi="Times New Roman" w:cs="Times New Roman"/>
          <w:color w:val="000000" w:themeColor="text1"/>
          <w:sz w:val="28"/>
          <w:szCs w:val="28"/>
          <w:shd w:val="clear" w:color="auto" w:fill="FFFFFF"/>
        </w:rPr>
        <w:t>инструментов</w:t>
      </w:r>
      <w:r w:rsidR="00833393" w:rsidRPr="00150D78">
        <w:rPr>
          <w:rFonts w:ascii="Times New Roman" w:hAnsi="Times New Roman" w:cs="Times New Roman"/>
          <w:color w:val="000000" w:themeColor="text1"/>
          <w:sz w:val="28"/>
          <w:szCs w:val="28"/>
          <w:shd w:val="clear" w:color="auto" w:fill="FFFFFF"/>
        </w:rPr>
        <w:t xml:space="preserve"> </w:t>
      </w:r>
      <w:r w:rsidRPr="00150D78">
        <w:rPr>
          <w:rFonts w:ascii="Times New Roman" w:hAnsi="Times New Roman" w:cs="Times New Roman"/>
          <w:color w:val="000000" w:themeColor="text1"/>
          <w:sz w:val="28"/>
          <w:szCs w:val="28"/>
          <w:shd w:val="clear" w:color="auto" w:fill="FFFFFF"/>
        </w:rPr>
        <w:t>:</w:t>
      </w:r>
      <w:proofErr w:type="gramEnd"/>
      <w:r w:rsidRPr="00150D78">
        <w:rPr>
          <w:rFonts w:ascii="Times New Roman" w:hAnsi="Times New Roman" w:cs="Times New Roman"/>
          <w:color w:val="000000" w:themeColor="text1"/>
          <w:sz w:val="28"/>
          <w:szCs w:val="28"/>
          <w:shd w:val="clear" w:color="auto" w:fill="FFFFFF"/>
        </w:rPr>
        <w:t xml:space="preserve"> указание Центрального банка Российской Федерации от 16 февраля 2015 г</w:t>
      </w:r>
      <w:r w:rsidR="00833393" w:rsidRPr="00150D78">
        <w:rPr>
          <w:rFonts w:ascii="Times New Roman" w:hAnsi="Times New Roman" w:cs="Times New Roman"/>
          <w:color w:val="000000" w:themeColor="text1"/>
          <w:sz w:val="28"/>
          <w:szCs w:val="28"/>
          <w:shd w:val="clear" w:color="auto" w:fill="FFFFFF"/>
        </w:rPr>
        <w:t>ода</w:t>
      </w:r>
      <w:r w:rsidRPr="00150D78">
        <w:rPr>
          <w:rFonts w:ascii="Times New Roman" w:hAnsi="Times New Roman" w:cs="Times New Roman"/>
          <w:color w:val="000000" w:themeColor="text1"/>
          <w:sz w:val="28"/>
          <w:szCs w:val="28"/>
          <w:shd w:val="clear" w:color="auto" w:fill="FFFFFF"/>
        </w:rPr>
        <w:t xml:space="preserve"> № 3565-У // Вестник Банка России. </w:t>
      </w:r>
      <w:r w:rsidR="00833393" w:rsidRPr="00150D78">
        <w:rPr>
          <w:rFonts w:ascii="Times New Roman" w:hAnsi="Times New Roman" w:cs="Times New Roman"/>
          <w:color w:val="000000" w:themeColor="text1"/>
          <w:sz w:val="28"/>
          <w:szCs w:val="28"/>
          <w:shd w:val="clear" w:color="auto" w:fill="FFFFFF"/>
        </w:rPr>
        <w:t xml:space="preserve">– </w:t>
      </w:r>
      <w:r w:rsidRPr="00150D78">
        <w:rPr>
          <w:rFonts w:ascii="Times New Roman" w:hAnsi="Times New Roman" w:cs="Times New Roman"/>
          <w:color w:val="000000" w:themeColor="text1"/>
          <w:sz w:val="28"/>
          <w:szCs w:val="28"/>
          <w:shd w:val="clear" w:color="auto" w:fill="FFFFFF"/>
        </w:rPr>
        <w:t xml:space="preserve">2015. </w:t>
      </w:r>
      <w:r w:rsidR="00833393" w:rsidRPr="00150D78">
        <w:rPr>
          <w:rFonts w:ascii="Times New Roman" w:hAnsi="Times New Roman" w:cs="Times New Roman"/>
          <w:color w:val="000000" w:themeColor="text1"/>
          <w:sz w:val="28"/>
          <w:szCs w:val="28"/>
          <w:shd w:val="clear" w:color="auto" w:fill="FFFFFF"/>
        </w:rPr>
        <w:t xml:space="preserve">– </w:t>
      </w:r>
      <w:r w:rsidRPr="00150D78">
        <w:rPr>
          <w:rFonts w:ascii="Times New Roman" w:hAnsi="Times New Roman" w:cs="Times New Roman"/>
          <w:color w:val="000000" w:themeColor="text1"/>
          <w:sz w:val="28"/>
          <w:szCs w:val="28"/>
          <w:shd w:val="clear" w:color="auto" w:fill="FFFFFF"/>
        </w:rPr>
        <w:t>№ 28. – Режим доступа: СПС «</w:t>
      </w:r>
      <w:proofErr w:type="spellStart"/>
      <w:r w:rsidRPr="00150D78">
        <w:rPr>
          <w:rFonts w:ascii="Times New Roman" w:hAnsi="Times New Roman" w:cs="Times New Roman"/>
          <w:color w:val="000000" w:themeColor="text1"/>
          <w:sz w:val="28"/>
          <w:szCs w:val="28"/>
          <w:shd w:val="clear" w:color="auto" w:fill="FFFFFF"/>
        </w:rPr>
        <w:t>КонсультантПлюс</w:t>
      </w:r>
      <w:proofErr w:type="spellEnd"/>
      <w:r w:rsidRPr="00150D78">
        <w:rPr>
          <w:rFonts w:ascii="Times New Roman" w:hAnsi="Times New Roman" w:cs="Times New Roman"/>
          <w:color w:val="000000" w:themeColor="text1"/>
          <w:sz w:val="28"/>
          <w:szCs w:val="28"/>
          <w:shd w:val="clear" w:color="auto" w:fill="FFFFFF"/>
        </w:rPr>
        <w:t>».</w:t>
      </w:r>
    </w:p>
    <w:p w:rsidR="00833393" w:rsidRPr="00150D78" w:rsidRDefault="00772E50" w:rsidP="00760AEE">
      <w:pPr>
        <w:pStyle w:val="a7"/>
        <w:widowControl w:val="0"/>
        <w:numPr>
          <w:ilvl w:val="3"/>
          <w:numId w:val="23"/>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t xml:space="preserve">О единых требованиях к правилам осуществления деятельности по управлению ценными бумагами, к порядку раскрытия </w:t>
      </w:r>
      <w:r w:rsidRPr="00150D78">
        <w:rPr>
          <w:rFonts w:ascii="Times New Roman" w:hAnsi="Times New Roman" w:cs="Times New Roman"/>
          <w:color w:val="000000" w:themeColor="text1"/>
          <w:sz w:val="28"/>
          <w:szCs w:val="28"/>
          <w:shd w:val="clear" w:color="auto" w:fill="FFFFFF"/>
        </w:rPr>
        <w:lastRenderedPageBreak/>
        <w:t xml:space="preserve">управляющим информации, а также требованиях, направленных на исключение конфликта интересов </w:t>
      </w:r>
      <w:proofErr w:type="gramStart"/>
      <w:r w:rsidRPr="00150D78">
        <w:rPr>
          <w:rFonts w:ascii="Times New Roman" w:hAnsi="Times New Roman" w:cs="Times New Roman"/>
          <w:color w:val="000000" w:themeColor="text1"/>
          <w:sz w:val="28"/>
          <w:szCs w:val="28"/>
          <w:shd w:val="clear" w:color="auto" w:fill="FFFFFF"/>
        </w:rPr>
        <w:t>управляющего</w:t>
      </w:r>
      <w:r w:rsidR="00833393" w:rsidRPr="00150D78">
        <w:rPr>
          <w:rFonts w:ascii="Times New Roman" w:hAnsi="Times New Roman" w:cs="Times New Roman"/>
          <w:color w:val="000000" w:themeColor="text1"/>
          <w:sz w:val="28"/>
          <w:szCs w:val="28"/>
          <w:shd w:val="clear" w:color="auto" w:fill="FFFFFF"/>
        </w:rPr>
        <w:t xml:space="preserve"> </w:t>
      </w:r>
      <w:r w:rsidRPr="00150D78">
        <w:rPr>
          <w:rFonts w:ascii="Times New Roman" w:hAnsi="Times New Roman" w:cs="Times New Roman"/>
          <w:color w:val="000000" w:themeColor="text1"/>
          <w:sz w:val="28"/>
          <w:szCs w:val="28"/>
          <w:shd w:val="clear" w:color="auto" w:fill="FFFFFF"/>
        </w:rPr>
        <w:t>:</w:t>
      </w:r>
      <w:proofErr w:type="gramEnd"/>
      <w:r w:rsidRPr="00150D78">
        <w:rPr>
          <w:rFonts w:ascii="Times New Roman" w:hAnsi="Times New Roman" w:cs="Times New Roman"/>
          <w:color w:val="000000" w:themeColor="text1"/>
          <w:sz w:val="28"/>
          <w:szCs w:val="28"/>
          <w:shd w:val="clear" w:color="auto" w:fill="FFFFFF"/>
        </w:rPr>
        <w:t xml:space="preserve"> Положение Банка России от 3 августа 2015 г. № 4</w:t>
      </w:r>
      <w:r w:rsidR="00833393" w:rsidRPr="00150D78">
        <w:rPr>
          <w:rFonts w:ascii="Times New Roman" w:hAnsi="Times New Roman" w:cs="Times New Roman"/>
          <w:color w:val="000000" w:themeColor="text1"/>
          <w:sz w:val="28"/>
          <w:szCs w:val="28"/>
          <w:shd w:val="clear" w:color="auto" w:fill="FFFFFF"/>
        </w:rPr>
        <w:t xml:space="preserve">82-П // «Вестнике Банка России». – 2015. – </w:t>
      </w:r>
      <w:r w:rsidRPr="00150D78">
        <w:rPr>
          <w:rFonts w:ascii="Times New Roman" w:hAnsi="Times New Roman" w:cs="Times New Roman"/>
          <w:color w:val="000000" w:themeColor="text1"/>
          <w:sz w:val="28"/>
          <w:szCs w:val="28"/>
          <w:shd w:val="clear" w:color="auto" w:fill="FFFFFF"/>
        </w:rPr>
        <w:t xml:space="preserve">№ 117 (Зарегистрировано в Минюсте РФ 4 декабря 2015 г.). </w:t>
      </w:r>
      <w:r w:rsidR="00833393" w:rsidRPr="00150D78">
        <w:rPr>
          <w:rFonts w:ascii="Times New Roman" w:hAnsi="Times New Roman" w:cs="Times New Roman"/>
          <w:color w:val="000000" w:themeColor="text1"/>
          <w:sz w:val="28"/>
          <w:szCs w:val="28"/>
          <w:shd w:val="clear" w:color="auto" w:fill="FFFFFF"/>
        </w:rPr>
        <w:t>–</w:t>
      </w:r>
      <w:r w:rsidRPr="00150D78">
        <w:rPr>
          <w:rFonts w:ascii="Times New Roman" w:hAnsi="Times New Roman" w:cs="Times New Roman"/>
          <w:color w:val="000000" w:themeColor="text1"/>
          <w:sz w:val="28"/>
          <w:szCs w:val="28"/>
          <w:shd w:val="clear" w:color="auto" w:fill="FFFFFF"/>
        </w:rPr>
        <w:t xml:space="preserve"> Режим доступа: СПС «</w:t>
      </w:r>
      <w:proofErr w:type="spellStart"/>
      <w:r w:rsidRPr="00150D78">
        <w:rPr>
          <w:rFonts w:ascii="Times New Roman" w:hAnsi="Times New Roman" w:cs="Times New Roman"/>
          <w:color w:val="000000" w:themeColor="text1"/>
          <w:sz w:val="28"/>
          <w:szCs w:val="28"/>
          <w:shd w:val="clear" w:color="auto" w:fill="FFFFFF"/>
        </w:rPr>
        <w:t>КонсультантПлюс</w:t>
      </w:r>
      <w:proofErr w:type="spellEnd"/>
      <w:r w:rsidRPr="00150D78">
        <w:rPr>
          <w:rFonts w:ascii="Times New Roman" w:hAnsi="Times New Roman" w:cs="Times New Roman"/>
          <w:color w:val="000000" w:themeColor="text1"/>
          <w:sz w:val="28"/>
          <w:szCs w:val="28"/>
          <w:shd w:val="clear" w:color="auto" w:fill="FFFFFF"/>
        </w:rPr>
        <w:t>»</w:t>
      </w:r>
    </w:p>
    <w:p w:rsidR="00833393" w:rsidRPr="00150D78" w:rsidRDefault="00833393" w:rsidP="00760AEE">
      <w:pPr>
        <w:pStyle w:val="a7"/>
        <w:widowControl w:val="0"/>
        <w:numPr>
          <w:ilvl w:val="0"/>
          <w:numId w:val="23"/>
        </w:numPr>
        <w:tabs>
          <w:tab w:val="left" w:pos="0"/>
        </w:tabs>
        <w:spacing w:after="0" w:line="360" w:lineRule="auto"/>
        <w:ind w:left="0" w:firstLine="709"/>
        <w:jc w:val="both"/>
        <w:rPr>
          <w:rFonts w:ascii="Times New Roman" w:hAnsi="Times New Roman" w:cs="Times New Roman"/>
          <w:b/>
          <w:color w:val="000000" w:themeColor="text1"/>
          <w:sz w:val="28"/>
          <w:szCs w:val="28"/>
          <w:shd w:val="clear" w:color="auto" w:fill="FFFFFF"/>
        </w:rPr>
      </w:pPr>
      <w:r w:rsidRPr="00150D78">
        <w:rPr>
          <w:rFonts w:ascii="Times New Roman" w:hAnsi="Times New Roman" w:cs="Times New Roman"/>
          <w:b/>
          <w:color w:val="000000" w:themeColor="text1"/>
          <w:sz w:val="28"/>
          <w:szCs w:val="28"/>
          <w:shd w:val="clear" w:color="auto" w:fill="FFFFFF"/>
        </w:rPr>
        <w:t xml:space="preserve">Материалы судебной практики </w:t>
      </w:r>
    </w:p>
    <w:p w:rsidR="00833393" w:rsidRPr="00150D78" w:rsidRDefault="00833393" w:rsidP="00760AEE">
      <w:pPr>
        <w:pStyle w:val="a7"/>
        <w:widowControl w:val="0"/>
        <w:numPr>
          <w:ilvl w:val="1"/>
          <w:numId w:val="23"/>
        </w:numPr>
        <w:tabs>
          <w:tab w:val="left" w:pos="0"/>
        </w:tabs>
        <w:spacing w:after="0" w:line="360" w:lineRule="auto"/>
        <w:ind w:left="0" w:firstLine="709"/>
        <w:jc w:val="both"/>
        <w:rPr>
          <w:rFonts w:ascii="Times New Roman" w:hAnsi="Times New Roman" w:cs="Times New Roman"/>
          <w:b/>
          <w:color w:val="000000" w:themeColor="text1"/>
          <w:sz w:val="28"/>
          <w:szCs w:val="28"/>
          <w:shd w:val="clear" w:color="auto" w:fill="FFFFFF"/>
        </w:rPr>
      </w:pPr>
      <w:r w:rsidRPr="00150D78">
        <w:rPr>
          <w:rFonts w:ascii="Times New Roman" w:hAnsi="Times New Roman" w:cs="Times New Roman"/>
          <w:b/>
          <w:color w:val="000000" w:themeColor="text1"/>
          <w:sz w:val="28"/>
          <w:szCs w:val="28"/>
          <w:shd w:val="clear" w:color="auto" w:fill="FFFFFF"/>
        </w:rPr>
        <w:t>Материалы судебной практики Российской Федерации</w:t>
      </w:r>
    </w:p>
    <w:p w:rsidR="00026688" w:rsidRPr="00900287" w:rsidRDefault="00026688" w:rsidP="00026688">
      <w:pPr>
        <w:widowControl w:val="0"/>
        <w:numPr>
          <w:ilvl w:val="2"/>
          <w:numId w:val="24"/>
        </w:numPr>
        <w:tabs>
          <w:tab w:val="left" w:pos="0"/>
        </w:tabs>
        <w:spacing w:after="0" w:line="360" w:lineRule="auto"/>
        <w:ind w:left="0" w:firstLine="709"/>
        <w:contextualSpacing/>
        <w:jc w:val="both"/>
        <w:rPr>
          <w:rFonts w:ascii="Times New Roman" w:hAnsi="Times New Roman" w:cs="Times New Roman"/>
          <w:b/>
          <w:color w:val="000000" w:themeColor="text1"/>
          <w:sz w:val="28"/>
          <w:szCs w:val="28"/>
          <w:shd w:val="clear" w:color="auto" w:fill="FFFFFF"/>
        </w:rPr>
      </w:pPr>
      <w:r w:rsidRPr="00900287">
        <w:rPr>
          <w:rFonts w:ascii="Times New Roman" w:eastAsiaTheme="minorEastAsia" w:hAnsi="Times New Roman" w:cs="Times New Roman"/>
          <w:b/>
          <w:color w:val="000000" w:themeColor="text1"/>
          <w:sz w:val="28"/>
          <w:szCs w:val="28"/>
          <w:lang w:eastAsia="ru-RU"/>
        </w:rPr>
        <w:t>Акты судов общей юрисдикции Российской Федерации</w:t>
      </w:r>
    </w:p>
    <w:p w:rsidR="00026688" w:rsidRDefault="00026688" w:rsidP="00026688">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shd w:val="clear" w:color="auto" w:fill="FFFFFF"/>
        </w:rPr>
        <w:t xml:space="preserve">Определение от 30.11.2015 г. № 305-ЭС15-14794 по делу № А40-59508/2014 / Верховный суд Российской Федерации. – Режим </w:t>
      </w:r>
      <w:proofErr w:type="gramStart"/>
      <w:r w:rsidRPr="00026688">
        <w:rPr>
          <w:rFonts w:ascii="Times New Roman" w:hAnsi="Times New Roman" w:cs="Times New Roman"/>
          <w:color w:val="000000" w:themeColor="text1"/>
          <w:sz w:val="28"/>
          <w:szCs w:val="28"/>
          <w:shd w:val="clear" w:color="auto" w:fill="FFFFFF"/>
        </w:rPr>
        <w:t>доступа :</w:t>
      </w:r>
      <w:proofErr w:type="gramEnd"/>
      <w:r w:rsidRPr="00026688">
        <w:rPr>
          <w:rFonts w:ascii="Times New Roman" w:hAnsi="Times New Roman" w:cs="Times New Roman"/>
          <w:color w:val="000000" w:themeColor="text1"/>
          <w:sz w:val="28"/>
          <w:szCs w:val="28"/>
          <w:shd w:val="clear" w:color="auto" w:fill="FFFFFF"/>
        </w:rPr>
        <w:t xml:space="preserve"> СПС  «</w:t>
      </w:r>
      <w:proofErr w:type="spellStart"/>
      <w:r w:rsidRPr="00026688">
        <w:rPr>
          <w:rFonts w:ascii="Times New Roman" w:hAnsi="Times New Roman" w:cs="Times New Roman"/>
          <w:color w:val="000000" w:themeColor="text1"/>
          <w:sz w:val="28"/>
          <w:szCs w:val="28"/>
          <w:shd w:val="clear" w:color="auto" w:fill="FFFFFF"/>
        </w:rPr>
        <w:t>КонсультантПлюс</w:t>
      </w:r>
      <w:proofErr w:type="spellEnd"/>
      <w:r w:rsidRPr="00026688">
        <w:rPr>
          <w:rFonts w:ascii="Times New Roman" w:hAnsi="Times New Roman" w:cs="Times New Roman"/>
          <w:color w:val="000000" w:themeColor="text1"/>
          <w:sz w:val="28"/>
          <w:szCs w:val="28"/>
          <w:shd w:val="clear" w:color="auto" w:fill="FFFFFF"/>
        </w:rPr>
        <w:t>»</w:t>
      </w:r>
      <w:r w:rsidR="00957256">
        <w:rPr>
          <w:rFonts w:ascii="Times New Roman" w:hAnsi="Times New Roman" w:cs="Times New Roman"/>
          <w:color w:val="000000" w:themeColor="text1"/>
          <w:sz w:val="28"/>
          <w:szCs w:val="28"/>
          <w:shd w:val="clear" w:color="auto" w:fill="FFFFFF"/>
        </w:rPr>
        <w:t>.</w:t>
      </w:r>
    </w:p>
    <w:p w:rsidR="001B0B54" w:rsidRPr="00026688" w:rsidRDefault="001B0B54" w:rsidP="001B0B54">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1B0B54">
        <w:rPr>
          <w:rFonts w:ascii="Times New Roman" w:hAnsi="Times New Roman" w:cs="Times New Roman"/>
          <w:color w:val="000000" w:themeColor="text1"/>
          <w:sz w:val="28"/>
          <w:szCs w:val="28"/>
          <w:shd w:val="clear" w:color="auto" w:fill="FFFFFF"/>
        </w:rPr>
        <w:t xml:space="preserve">Определение от 21.10.2019 г. по делу № 33-20475/2019 / Судебная коллегия по гражданским делам Верховного суда Республики Башкортостан. – Режим </w:t>
      </w:r>
      <w:proofErr w:type="gramStart"/>
      <w:r w:rsidRPr="001B0B54">
        <w:rPr>
          <w:rFonts w:ascii="Times New Roman" w:hAnsi="Times New Roman" w:cs="Times New Roman"/>
          <w:color w:val="000000" w:themeColor="text1"/>
          <w:sz w:val="28"/>
          <w:szCs w:val="28"/>
          <w:shd w:val="clear" w:color="auto" w:fill="FFFFFF"/>
        </w:rPr>
        <w:t>доступа :</w:t>
      </w:r>
      <w:proofErr w:type="gramEnd"/>
      <w:r w:rsidRPr="001B0B54">
        <w:rPr>
          <w:rFonts w:ascii="Times New Roman" w:hAnsi="Times New Roman" w:cs="Times New Roman"/>
          <w:color w:val="000000" w:themeColor="text1"/>
          <w:sz w:val="28"/>
          <w:szCs w:val="28"/>
          <w:shd w:val="clear" w:color="auto" w:fill="FFFFFF"/>
        </w:rPr>
        <w:t xml:space="preserve"> СПС  «</w:t>
      </w:r>
      <w:proofErr w:type="spellStart"/>
      <w:r w:rsidRPr="001B0B54">
        <w:rPr>
          <w:rFonts w:ascii="Times New Roman" w:hAnsi="Times New Roman" w:cs="Times New Roman"/>
          <w:color w:val="000000" w:themeColor="text1"/>
          <w:sz w:val="28"/>
          <w:szCs w:val="28"/>
          <w:shd w:val="clear" w:color="auto" w:fill="FFFFFF"/>
        </w:rPr>
        <w:t>КонсультантПлюс</w:t>
      </w:r>
      <w:proofErr w:type="spellEnd"/>
      <w:r w:rsidRPr="001B0B54">
        <w:rPr>
          <w:rFonts w:ascii="Times New Roman" w:hAnsi="Times New Roman" w:cs="Times New Roman"/>
          <w:color w:val="000000" w:themeColor="text1"/>
          <w:sz w:val="28"/>
          <w:szCs w:val="28"/>
          <w:shd w:val="clear" w:color="auto" w:fill="FFFFFF"/>
        </w:rPr>
        <w:t>»</w:t>
      </w:r>
      <w:r w:rsidR="00957256">
        <w:rPr>
          <w:rFonts w:ascii="Times New Roman" w:hAnsi="Times New Roman" w:cs="Times New Roman"/>
          <w:color w:val="000000" w:themeColor="text1"/>
          <w:sz w:val="28"/>
          <w:szCs w:val="28"/>
          <w:shd w:val="clear" w:color="auto" w:fill="FFFFFF"/>
        </w:rPr>
        <w:t>.</w:t>
      </w:r>
    </w:p>
    <w:p w:rsidR="00026688" w:rsidRPr="00026688" w:rsidRDefault="00026688" w:rsidP="00026688">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rPr>
        <w:t xml:space="preserve">Определение от 19.02.2020 г. № 8Г-831/2020 [88-2489/2020] / Третий кассационный суд общей юрисдикции. – Режим </w:t>
      </w:r>
      <w:proofErr w:type="gramStart"/>
      <w:r w:rsidRPr="00026688">
        <w:rPr>
          <w:rFonts w:ascii="Times New Roman" w:hAnsi="Times New Roman" w:cs="Times New Roman"/>
          <w:color w:val="000000" w:themeColor="text1"/>
          <w:sz w:val="28"/>
          <w:szCs w:val="28"/>
        </w:rPr>
        <w:t>доступа :</w:t>
      </w:r>
      <w:proofErr w:type="gramEnd"/>
      <w:r w:rsidRPr="00026688">
        <w:rPr>
          <w:rFonts w:ascii="Times New Roman" w:hAnsi="Times New Roman" w:cs="Times New Roman"/>
          <w:color w:val="000000" w:themeColor="text1"/>
          <w:sz w:val="28"/>
          <w:szCs w:val="28"/>
        </w:rPr>
        <w:t xml:space="preserve"> СПС  «</w:t>
      </w:r>
      <w:proofErr w:type="spellStart"/>
      <w:r w:rsidRPr="00026688">
        <w:rPr>
          <w:rFonts w:ascii="Times New Roman" w:hAnsi="Times New Roman" w:cs="Times New Roman"/>
          <w:color w:val="000000" w:themeColor="text1"/>
          <w:sz w:val="28"/>
          <w:szCs w:val="28"/>
        </w:rPr>
        <w:t>КонсультантПлюс</w:t>
      </w:r>
      <w:proofErr w:type="spellEnd"/>
      <w:r w:rsidRPr="00026688">
        <w:rPr>
          <w:rFonts w:ascii="Times New Roman" w:hAnsi="Times New Roman" w:cs="Times New Roman"/>
          <w:color w:val="000000" w:themeColor="text1"/>
          <w:sz w:val="28"/>
          <w:szCs w:val="28"/>
        </w:rPr>
        <w:t>»</w:t>
      </w:r>
      <w:r w:rsidR="00957256">
        <w:rPr>
          <w:rFonts w:ascii="Times New Roman" w:hAnsi="Times New Roman" w:cs="Times New Roman"/>
          <w:color w:val="000000" w:themeColor="text1"/>
          <w:sz w:val="28"/>
          <w:szCs w:val="28"/>
        </w:rPr>
        <w:t>.</w:t>
      </w:r>
    </w:p>
    <w:p w:rsidR="00026688" w:rsidRPr="00026688" w:rsidRDefault="00026688" w:rsidP="00026688">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rPr>
        <w:t xml:space="preserve">Определение от 22.06.2020 г. № 8Г-5970/2020 [88-6525/2020] / Третий кассационный суд общей юрисдикции. – Режим </w:t>
      </w:r>
      <w:proofErr w:type="gramStart"/>
      <w:r w:rsidRPr="00026688">
        <w:rPr>
          <w:rFonts w:ascii="Times New Roman" w:hAnsi="Times New Roman" w:cs="Times New Roman"/>
          <w:color w:val="000000" w:themeColor="text1"/>
          <w:sz w:val="28"/>
          <w:szCs w:val="28"/>
        </w:rPr>
        <w:t>доступа :</w:t>
      </w:r>
      <w:proofErr w:type="gramEnd"/>
      <w:r w:rsidRPr="00026688">
        <w:rPr>
          <w:rFonts w:ascii="Times New Roman" w:hAnsi="Times New Roman" w:cs="Times New Roman"/>
          <w:color w:val="000000" w:themeColor="text1"/>
          <w:sz w:val="28"/>
          <w:szCs w:val="28"/>
        </w:rPr>
        <w:t xml:space="preserve"> СПС  «</w:t>
      </w:r>
      <w:proofErr w:type="spellStart"/>
      <w:r w:rsidRPr="00026688">
        <w:rPr>
          <w:rFonts w:ascii="Times New Roman" w:hAnsi="Times New Roman" w:cs="Times New Roman"/>
          <w:color w:val="000000" w:themeColor="text1"/>
          <w:sz w:val="28"/>
          <w:szCs w:val="28"/>
        </w:rPr>
        <w:t>КонсультантПлюс</w:t>
      </w:r>
      <w:proofErr w:type="spellEnd"/>
      <w:r w:rsidRPr="00026688">
        <w:rPr>
          <w:rFonts w:ascii="Times New Roman" w:hAnsi="Times New Roman" w:cs="Times New Roman"/>
          <w:color w:val="000000" w:themeColor="text1"/>
          <w:sz w:val="28"/>
          <w:szCs w:val="28"/>
        </w:rPr>
        <w:t>»</w:t>
      </w:r>
      <w:r w:rsidR="00957256">
        <w:rPr>
          <w:rFonts w:ascii="Times New Roman" w:hAnsi="Times New Roman" w:cs="Times New Roman"/>
          <w:color w:val="000000" w:themeColor="text1"/>
          <w:sz w:val="28"/>
          <w:szCs w:val="28"/>
        </w:rPr>
        <w:t>.</w:t>
      </w:r>
    </w:p>
    <w:p w:rsidR="00026688" w:rsidRPr="00515D44" w:rsidRDefault="00026688" w:rsidP="00026688">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rPr>
        <w:t xml:space="preserve">Определении от 09.07.2020 г. по делу № 8Г-14601/2020 [88-17010/2020] / Четвертый кассационный суд общей юрисдикции. – Режим </w:t>
      </w:r>
      <w:proofErr w:type="gramStart"/>
      <w:r w:rsidRPr="00026688">
        <w:rPr>
          <w:rFonts w:ascii="Times New Roman" w:hAnsi="Times New Roman" w:cs="Times New Roman"/>
          <w:color w:val="000000" w:themeColor="text1"/>
          <w:sz w:val="28"/>
          <w:szCs w:val="28"/>
        </w:rPr>
        <w:t>доступа :</w:t>
      </w:r>
      <w:proofErr w:type="gramEnd"/>
      <w:r w:rsidRPr="00026688">
        <w:rPr>
          <w:rFonts w:ascii="Times New Roman" w:hAnsi="Times New Roman" w:cs="Times New Roman"/>
          <w:color w:val="000000" w:themeColor="text1"/>
          <w:sz w:val="28"/>
          <w:szCs w:val="28"/>
        </w:rPr>
        <w:t xml:space="preserve"> СПС  «</w:t>
      </w:r>
      <w:proofErr w:type="spellStart"/>
      <w:r w:rsidRPr="00026688">
        <w:rPr>
          <w:rFonts w:ascii="Times New Roman" w:hAnsi="Times New Roman" w:cs="Times New Roman"/>
          <w:color w:val="000000" w:themeColor="text1"/>
          <w:sz w:val="28"/>
          <w:szCs w:val="28"/>
        </w:rPr>
        <w:t>КонсультантПлюс</w:t>
      </w:r>
      <w:proofErr w:type="spellEnd"/>
      <w:r w:rsidRPr="00026688">
        <w:rPr>
          <w:rFonts w:ascii="Times New Roman" w:hAnsi="Times New Roman" w:cs="Times New Roman"/>
          <w:color w:val="000000" w:themeColor="text1"/>
          <w:sz w:val="28"/>
          <w:szCs w:val="28"/>
        </w:rPr>
        <w:t>»</w:t>
      </w:r>
      <w:r w:rsidR="00957256">
        <w:rPr>
          <w:rFonts w:ascii="Times New Roman" w:hAnsi="Times New Roman" w:cs="Times New Roman"/>
          <w:color w:val="000000" w:themeColor="text1"/>
          <w:sz w:val="28"/>
          <w:szCs w:val="28"/>
        </w:rPr>
        <w:t>.</w:t>
      </w:r>
    </w:p>
    <w:p w:rsidR="00515D44" w:rsidRPr="00026688" w:rsidRDefault="00515D44" w:rsidP="00515D44">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515D44">
        <w:rPr>
          <w:rFonts w:ascii="Times New Roman" w:hAnsi="Times New Roman" w:cs="Times New Roman"/>
          <w:color w:val="000000" w:themeColor="text1"/>
          <w:sz w:val="28"/>
          <w:szCs w:val="28"/>
          <w:shd w:val="clear" w:color="auto" w:fill="FFFFFF"/>
        </w:rPr>
        <w:t xml:space="preserve">Определение от 27.10.2020 г. по делу № 33-6568/2020 / Судебная коллегия по гражданским делам суда Ханты-Мансийского автономного округа. – Режим </w:t>
      </w:r>
      <w:proofErr w:type="gramStart"/>
      <w:r w:rsidRPr="00515D44">
        <w:rPr>
          <w:rFonts w:ascii="Times New Roman" w:hAnsi="Times New Roman" w:cs="Times New Roman"/>
          <w:color w:val="000000" w:themeColor="text1"/>
          <w:sz w:val="28"/>
          <w:szCs w:val="28"/>
          <w:shd w:val="clear" w:color="auto" w:fill="FFFFFF"/>
        </w:rPr>
        <w:t>доступа :</w:t>
      </w:r>
      <w:proofErr w:type="gramEnd"/>
      <w:r w:rsidRPr="00515D44">
        <w:rPr>
          <w:rFonts w:ascii="Times New Roman" w:hAnsi="Times New Roman" w:cs="Times New Roman"/>
          <w:color w:val="000000" w:themeColor="text1"/>
          <w:sz w:val="28"/>
          <w:szCs w:val="28"/>
          <w:shd w:val="clear" w:color="auto" w:fill="FFFFFF"/>
        </w:rPr>
        <w:t xml:space="preserve"> СПС  «</w:t>
      </w:r>
      <w:proofErr w:type="spellStart"/>
      <w:r w:rsidRPr="00515D44">
        <w:rPr>
          <w:rFonts w:ascii="Times New Roman" w:hAnsi="Times New Roman" w:cs="Times New Roman"/>
          <w:color w:val="000000" w:themeColor="text1"/>
          <w:sz w:val="28"/>
          <w:szCs w:val="28"/>
          <w:shd w:val="clear" w:color="auto" w:fill="FFFFFF"/>
        </w:rPr>
        <w:t>КонсультантПлюс</w:t>
      </w:r>
      <w:proofErr w:type="spellEnd"/>
      <w:r w:rsidRPr="00515D44">
        <w:rPr>
          <w:rFonts w:ascii="Times New Roman" w:hAnsi="Times New Roman" w:cs="Times New Roman"/>
          <w:color w:val="000000" w:themeColor="text1"/>
          <w:sz w:val="28"/>
          <w:szCs w:val="28"/>
          <w:shd w:val="clear" w:color="auto" w:fill="FFFFFF"/>
        </w:rPr>
        <w:t>».</w:t>
      </w:r>
    </w:p>
    <w:p w:rsidR="00026688" w:rsidRPr="00F16A68" w:rsidRDefault="00026688" w:rsidP="00026688">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rPr>
        <w:t>Определение от 02.02.2021 г. №</w:t>
      </w:r>
      <w:r w:rsidRPr="00026688">
        <w:rPr>
          <w:rFonts w:ascii="Times New Roman" w:hAnsi="Times New Roman" w:cs="Times New Roman"/>
          <w:color w:val="000000" w:themeColor="text1"/>
          <w:sz w:val="28"/>
          <w:szCs w:val="28"/>
          <w:shd w:val="clear" w:color="auto" w:fill="FFFFFF"/>
        </w:rPr>
        <w:t xml:space="preserve"> 18-КГ20-107-К4 / </w:t>
      </w:r>
      <w:r w:rsidRPr="00026688">
        <w:rPr>
          <w:rFonts w:ascii="Times New Roman" w:hAnsi="Times New Roman" w:cs="Times New Roman"/>
          <w:color w:val="000000" w:themeColor="text1"/>
          <w:sz w:val="28"/>
          <w:szCs w:val="28"/>
        </w:rPr>
        <w:t xml:space="preserve">Верховный суд Российской Федерации. – Режим </w:t>
      </w:r>
      <w:proofErr w:type="gramStart"/>
      <w:r w:rsidRPr="00026688">
        <w:rPr>
          <w:rFonts w:ascii="Times New Roman" w:hAnsi="Times New Roman" w:cs="Times New Roman"/>
          <w:color w:val="000000" w:themeColor="text1"/>
          <w:sz w:val="28"/>
          <w:szCs w:val="28"/>
        </w:rPr>
        <w:t>доступа :</w:t>
      </w:r>
      <w:proofErr w:type="gramEnd"/>
      <w:r w:rsidRPr="00026688">
        <w:rPr>
          <w:rFonts w:ascii="Times New Roman" w:hAnsi="Times New Roman" w:cs="Times New Roman"/>
          <w:color w:val="000000" w:themeColor="text1"/>
          <w:sz w:val="28"/>
          <w:szCs w:val="28"/>
        </w:rPr>
        <w:t xml:space="preserve"> СПС  «</w:t>
      </w:r>
      <w:proofErr w:type="spellStart"/>
      <w:r w:rsidRPr="00026688">
        <w:rPr>
          <w:rFonts w:ascii="Times New Roman" w:hAnsi="Times New Roman" w:cs="Times New Roman"/>
          <w:color w:val="000000" w:themeColor="text1"/>
          <w:sz w:val="28"/>
          <w:szCs w:val="28"/>
        </w:rPr>
        <w:t>КонсультантПлюс</w:t>
      </w:r>
      <w:proofErr w:type="spellEnd"/>
      <w:r w:rsidRPr="00026688">
        <w:rPr>
          <w:rFonts w:ascii="Times New Roman" w:hAnsi="Times New Roman" w:cs="Times New Roman"/>
          <w:color w:val="000000" w:themeColor="text1"/>
          <w:sz w:val="28"/>
          <w:szCs w:val="28"/>
        </w:rPr>
        <w:t>»</w:t>
      </w:r>
      <w:r w:rsidR="00957256">
        <w:rPr>
          <w:rFonts w:ascii="Times New Roman" w:hAnsi="Times New Roman" w:cs="Times New Roman"/>
          <w:color w:val="000000" w:themeColor="text1"/>
          <w:sz w:val="28"/>
          <w:szCs w:val="28"/>
        </w:rPr>
        <w:t>.</w:t>
      </w:r>
    </w:p>
    <w:p w:rsidR="00F16A68" w:rsidRPr="00026688" w:rsidRDefault="00F16A68" w:rsidP="00F16A68">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F16A68">
        <w:rPr>
          <w:rFonts w:ascii="Times New Roman" w:hAnsi="Times New Roman" w:cs="Times New Roman"/>
          <w:color w:val="000000" w:themeColor="text1"/>
          <w:sz w:val="28"/>
          <w:szCs w:val="28"/>
          <w:shd w:val="clear" w:color="auto" w:fill="FFFFFF"/>
        </w:rPr>
        <w:t xml:space="preserve">Определение от 15.02.2021 г. по делу № 88-671/2021 / </w:t>
      </w:r>
      <w:r w:rsidRPr="00F16A68">
        <w:rPr>
          <w:rFonts w:ascii="Times New Roman" w:hAnsi="Times New Roman" w:cs="Times New Roman"/>
          <w:color w:val="000000" w:themeColor="text1"/>
          <w:sz w:val="28"/>
          <w:szCs w:val="28"/>
          <w:shd w:val="clear" w:color="auto" w:fill="FFFFFF"/>
        </w:rPr>
        <w:lastRenderedPageBreak/>
        <w:t xml:space="preserve">Судебная коллегия по гражданским делам пятого кассационного суда общей юрисдикции. – Режим </w:t>
      </w:r>
      <w:proofErr w:type="gramStart"/>
      <w:r w:rsidRPr="00F16A68">
        <w:rPr>
          <w:rFonts w:ascii="Times New Roman" w:hAnsi="Times New Roman" w:cs="Times New Roman"/>
          <w:color w:val="000000" w:themeColor="text1"/>
          <w:sz w:val="28"/>
          <w:szCs w:val="28"/>
          <w:shd w:val="clear" w:color="auto" w:fill="FFFFFF"/>
        </w:rPr>
        <w:t>доступа :</w:t>
      </w:r>
      <w:proofErr w:type="gramEnd"/>
      <w:r w:rsidRPr="00F16A68">
        <w:rPr>
          <w:rFonts w:ascii="Times New Roman" w:hAnsi="Times New Roman" w:cs="Times New Roman"/>
          <w:color w:val="000000" w:themeColor="text1"/>
          <w:sz w:val="28"/>
          <w:szCs w:val="28"/>
          <w:shd w:val="clear" w:color="auto" w:fill="FFFFFF"/>
        </w:rPr>
        <w:t xml:space="preserve"> СПС  «</w:t>
      </w:r>
      <w:proofErr w:type="spellStart"/>
      <w:r w:rsidRPr="00F16A68">
        <w:rPr>
          <w:rFonts w:ascii="Times New Roman" w:hAnsi="Times New Roman" w:cs="Times New Roman"/>
          <w:color w:val="000000" w:themeColor="text1"/>
          <w:sz w:val="28"/>
          <w:szCs w:val="28"/>
          <w:shd w:val="clear" w:color="auto" w:fill="FFFFFF"/>
        </w:rPr>
        <w:t>КонсультантПлюс</w:t>
      </w:r>
      <w:proofErr w:type="spellEnd"/>
      <w:r w:rsidRPr="00F16A68">
        <w:rPr>
          <w:rFonts w:ascii="Times New Roman" w:hAnsi="Times New Roman" w:cs="Times New Roman"/>
          <w:color w:val="000000" w:themeColor="text1"/>
          <w:sz w:val="28"/>
          <w:szCs w:val="28"/>
          <w:shd w:val="clear" w:color="auto" w:fill="FFFFFF"/>
        </w:rPr>
        <w:t>».</w:t>
      </w:r>
    </w:p>
    <w:p w:rsidR="00026688" w:rsidRPr="00026688" w:rsidRDefault="00026688" w:rsidP="00026688">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shd w:val="clear" w:color="auto" w:fill="FFFFFF"/>
        </w:rPr>
        <w:t xml:space="preserve">Определение 14.10.2021 г. № 88-23686/2021 / Первый кассационный суд общей юрисдикции. – Режим </w:t>
      </w:r>
      <w:proofErr w:type="gramStart"/>
      <w:r w:rsidRPr="00026688">
        <w:rPr>
          <w:rFonts w:ascii="Times New Roman" w:hAnsi="Times New Roman" w:cs="Times New Roman"/>
          <w:color w:val="000000" w:themeColor="text1"/>
          <w:sz w:val="28"/>
          <w:szCs w:val="28"/>
          <w:shd w:val="clear" w:color="auto" w:fill="FFFFFF"/>
        </w:rPr>
        <w:t>доступа :</w:t>
      </w:r>
      <w:proofErr w:type="gramEnd"/>
      <w:r w:rsidRPr="00026688">
        <w:rPr>
          <w:rFonts w:ascii="Times New Roman" w:hAnsi="Times New Roman" w:cs="Times New Roman"/>
          <w:color w:val="000000" w:themeColor="text1"/>
          <w:sz w:val="28"/>
          <w:szCs w:val="28"/>
          <w:shd w:val="clear" w:color="auto" w:fill="FFFFFF"/>
        </w:rPr>
        <w:t xml:space="preserve"> СПС  «</w:t>
      </w:r>
      <w:proofErr w:type="spellStart"/>
      <w:r w:rsidRPr="00026688">
        <w:rPr>
          <w:rFonts w:ascii="Times New Roman" w:hAnsi="Times New Roman" w:cs="Times New Roman"/>
          <w:color w:val="000000" w:themeColor="text1"/>
          <w:sz w:val="28"/>
          <w:szCs w:val="28"/>
          <w:shd w:val="clear" w:color="auto" w:fill="FFFFFF"/>
        </w:rPr>
        <w:t>КонсультантПлюс</w:t>
      </w:r>
      <w:proofErr w:type="spellEnd"/>
      <w:r w:rsidRPr="00026688">
        <w:rPr>
          <w:rFonts w:ascii="Times New Roman" w:hAnsi="Times New Roman" w:cs="Times New Roman"/>
          <w:color w:val="000000" w:themeColor="text1"/>
          <w:sz w:val="28"/>
          <w:szCs w:val="28"/>
          <w:shd w:val="clear" w:color="auto" w:fill="FFFFFF"/>
        </w:rPr>
        <w:t>»</w:t>
      </w:r>
      <w:r w:rsidR="00957256">
        <w:rPr>
          <w:rFonts w:ascii="Times New Roman" w:hAnsi="Times New Roman" w:cs="Times New Roman"/>
          <w:color w:val="000000" w:themeColor="text1"/>
          <w:sz w:val="28"/>
          <w:szCs w:val="28"/>
          <w:shd w:val="clear" w:color="auto" w:fill="FFFFFF"/>
        </w:rPr>
        <w:t>.</w:t>
      </w:r>
    </w:p>
    <w:p w:rsidR="00026688" w:rsidRPr="00026688" w:rsidRDefault="00026688" w:rsidP="00026688">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shd w:val="clear" w:color="auto" w:fill="FFFFFF"/>
        </w:rPr>
        <w:t xml:space="preserve">Решение от 15.04.2022 г. по делу №02-2839/2022 [М-0867/2022] / Районный суд города. – Режим </w:t>
      </w:r>
      <w:proofErr w:type="gramStart"/>
      <w:r w:rsidRPr="00026688">
        <w:rPr>
          <w:rFonts w:ascii="Times New Roman" w:hAnsi="Times New Roman" w:cs="Times New Roman"/>
          <w:color w:val="000000" w:themeColor="text1"/>
          <w:sz w:val="28"/>
          <w:szCs w:val="28"/>
          <w:shd w:val="clear" w:color="auto" w:fill="FFFFFF"/>
        </w:rPr>
        <w:t>доступа :</w:t>
      </w:r>
      <w:proofErr w:type="gramEnd"/>
      <w:r w:rsidRPr="00026688">
        <w:rPr>
          <w:rFonts w:ascii="Times New Roman" w:hAnsi="Times New Roman" w:cs="Times New Roman"/>
          <w:color w:val="000000" w:themeColor="text1"/>
          <w:sz w:val="28"/>
          <w:szCs w:val="28"/>
          <w:shd w:val="clear" w:color="auto" w:fill="FFFFFF"/>
        </w:rPr>
        <w:t xml:space="preserve"> СПС  «</w:t>
      </w:r>
      <w:proofErr w:type="spellStart"/>
      <w:r w:rsidRPr="00026688">
        <w:rPr>
          <w:rFonts w:ascii="Times New Roman" w:hAnsi="Times New Roman" w:cs="Times New Roman"/>
          <w:color w:val="000000" w:themeColor="text1"/>
          <w:sz w:val="28"/>
          <w:szCs w:val="28"/>
          <w:shd w:val="clear" w:color="auto" w:fill="FFFFFF"/>
        </w:rPr>
        <w:t>КонсультантПлюс</w:t>
      </w:r>
      <w:proofErr w:type="spellEnd"/>
      <w:r w:rsidRPr="00026688">
        <w:rPr>
          <w:rFonts w:ascii="Times New Roman" w:hAnsi="Times New Roman" w:cs="Times New Roman"/>
          <w:color w:val="000000" w:themeColor="text1"/>
          <w:sz w:val="28"/>
          <w:szCs w:val="28"/>
          <w:shd w:val="clear" w:color="auto" w:fill="FFFFFF"/>
        </w:rPr>
        <w:t>»</w:t>
      </w:r>
      <w:r w:rsidR="00957256">
        <w:rPr>
          <w:rFonts w:ascii="Times New Roman" w:hAnsi="Times New Roman" w:cs="Times New Roman"/>
          <w:color w:val="000000" w:themeColor="text1"/>
          <w:sz w:val="28"/>
          <w:szCs w:val="28"/>
          <w:shd w:val="clear" w:color="auto" w:fill="FFFFFF"/>
        </w:rPr>
        <w:t>.</w:t>
      </w:r>
    </w:p>
    <w:p w:rsidR="00026688" w:rsidRPr="00026688" w:rsidRDefault="00026688" w:rsidP="00026688">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shd w:val="clear" w:color="auto" w:fill="FFFFFF"/>
        </w:rPr>
        <w:t>Определение от 16.08.</w:t>
      </w:r>
      <w:r w:rsidR="00515D44">
        <w:rPr>
          <w:rFonts w:ascii="Times New Roman" w:hAnsi="Times New Roman" w:cs="Times New Roman"/>
          <w:color w:val="000000" w:themeColor="text1"/>
          <w:sz w:val="28"/>
          <w:szCs w:val="28"/>
          <w:shd w:val="clear" w:color="auto" w:fill="FFFFFF"/>
        </w:rPr>
        <w:t xml:space="preserve">2022 г. по делу № 33-5194/2022 </w:t>
      </w:r>
      <w:r w:rsidRPr="00026688">
        <w:rPr>
          <w:rFonts w:ascii="Times New Roman" w:hAnsi="Times New Roman" w:cs="Times New Roman"/>
          <w:color w:val="000000" w:themeColor="text1"/>
          <w:sz w:val="28"/>
          <w:szCs w:val="28"/>
          <w:shd w:val="clear" w:color="auto" w:fill="FFFFFF"/>
        </w:rPr>
        <w:t xml:space="preserve">/ Воронежского областного суда. – Режим </w:t>
      </w:r>
      <w:proofErr w:type="gramStart"/>
      <w:r w:rsidRPr="00026688">
        <w:rPr>
          <w:rFonts w:ascii="Times New Roman" w:hAnsi="Times New Roman" w:cs="Times New Roman"/>
          <w:color w:val="000000" w:themeColor="text1"/>
          <w:sz w:val="28"/>
          <w:szCs w:val="28"/>
          <w:shd w:val="clear" w:color="auto" w:fill="FFFFFF"/>
        </w:rPr>
        <w:t>д</w:t>
      </w:r>
      <w:r w:rsidR="00957256">
        <w:rPr>
          <w:rFonts w:ascii="Times New Roman" w:hAnsi="Times New Roman" w:cs="Times New Roman"/>
          <w:color w:val="000000" w:themeColor="text1"/>
          <w:sz w:val="28"/>
          <w:szCs w:val="28"/>
          <w:shd w:val="clear" w:color="auto" w:fill="FFFFFF"/>
        </w:rPr>
        <w:t>оступа :</w:t>
      </w:r>
      <w:proofErr w:type="gramEnd"/>
      <w:r w:rsidR="00957256">
        <w:rPr>
          <w:rFonts w:ascii="Times New Roman" w:hAnsi="Times New Roman" w:cs="Times New Roman"/>
          <w:color w:val="000000" w:themeColor="text1"/>
          <w:sz w:val="28"/>
          <w:szCs w:val="28"/>
          <w:shd w:val="clear" w:color="auto" w:fill="FFFFFF"/>
        </w:rPr>
        <w:t xml:space="preserve"> СПС  «</w:t>
      </w:r>
      <w:proofErr w:type="spellStart"/>
      <w:r w:rsidR="00957256">
        <w:rPr>
          <w:rFonts w:ascii="Times New Roman" w:hAnsi="Times New Roman" w:cs="Times New Roman"/>
          <w:color w:val="000000" w:themeColor="text1"/>
          <w:sz w:val="28"/>
          <w:szCs w:val="28"/>
          <w:shd w:val="clear" w:color="auto" w:fill="FFFFFF"/>
        </w:rPr>
        <w:t>КонсультантПлюс</w:t>
      </w:r>
      <w:proofErr w:type="spellEnd"/>
      <w:r w:rsidR="00957256">
        <w:rPr>
          <w:rFonts w:ascii="Times New Roman" w:hAnsi="Times New Roman" w:cs="Times New Roman"/>
          <w:color w:val="000000" w:themeColor="text1"/>
          <w:sz w:val="28"/>
          <w:szCs w:val="28"/>
          <w:shd w:val="clear" w:color="auto" w:fill="FFFFFF"/>
        </w:rPr>
        <w:t>».</w:t>
      </w:r>
    </w:p>
    <w:p w:rsidR="00026688" w:rsidRPr="00026688" w:rsidRDefault="00026688" w:rsidP="00026688">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shd w:val="clear" w:color="auto" w:fill="FFFFFF"/>
        </w:rPr>
        <w:t xml:space="preserve">Определение от 24.08.2022 г. по делу № 33-32967/2022 / Судебная Коллегия по гражданским делам Московского городского суда. – Режим </w:t>
      </w:r>
      <w:proofErr w:type="gramStart"/>
      <w:r w:rsidRPr="00026688">
        <w:rPr>
          <w:rFonts w:ascii="Times New Roman" w:hAnsi="Times New Roman" w:cs="Times New Roman"/>
          <w:color w:val="000000" w:themeColor="text1"/>
          <w:sz w:val="28"/>
          <w:szCs w:val="28"/>
          <w:shd w:val="clear" w:color="auto" w:fill="FFFFFF"/>
        </w:rPr>
        <w:t>доступа :</w:t>
      </w:r>
      <w:proofErr w:type="gramEnd"/>
      <w:r w:rsidRPr="00026688">
        <w:rPr>
          <w:rFonts w:ascii="Times New Roman" w:hAnsi="Times New Roman" w:cs="Times New Roman"/>
          <w:color w:val="000000" w:themeColor="text1"/>
          <w:sz w:val="28"/>
          <w:szCs w:val="28"/>
          <w:shd w:val="clear" w:color="auto" w:fill="FFFFFF"/>
        </w:rPr>
        <w:t xml:space="preserve"> СПС  «</w:t>
      </w:r>
      <w:proofErr w:type="spellStart"/>
      <w:r w:rsidRPr="00026688">
        <w:rPr>
          <w:rFonts w:ascii="Times New Roman" w:hAnsi="Times New Roman" w:cs="Times New Roman"/>
          <w:color w:val="000000" w:themeColor="text1"/>
          <w:sz w:val="28"/>
          <w:szCs w:val="28"/>
          <w:shd w:val="clear" w:color="auto" w:fill="FFFFFF"/>
        </w:rPr>
        <w:t>КонсультантПлюс</w:t>
      </w:r>
      <w:proofErr w:type="spellEnd"/>
      <w:r w:rsidRPr="00026688">
        <w:rPr>
          <w:rFonts w:ascii="Times New Roman" w:hAnsi="Times New Roman" w:cs="Times New Roman"/>
          <w:color w:val="000000" w:themeColor="text1"/>
          <w:sz w:val="28"/>
          <w:szCs w:val="28"/>
          <w:shd w:val="clear" w:color="auto" w:fill="FFFFFF"/>
        </w:rPr>
        <w:t>»</w:t>
      </w:r>
      <w:r w:rsidR="00957256">
        <w:rPr>
          <w:rFonts w:ascii="Times New Roman" w:hAnsi="Times New Roman" w:cs="Times New Roman"/>
          <w:color w:val="000000" w:themeColor="text1"/>
          <w:sz w:val="28"/>
          <w:szCs w:val="28"/>
          <w:shd w:val="clear" w:color="auto" w:fill="FFFFFF"/>
        </w:rPr>
        <w:t>.</w:t>
      </w:r>
    </w:p>
    <w:p w:rsidR="00026688" w:rsidRPr="00026688" w:rsidRDefault="00026688" w:rsidP="00026688">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shd w:val="clear" w:color="auto" w:fill="FFFFFF"/>
        </w:rPr>
        <w:t xml:space="preserve">Определение от 20.10.2022 г. по делу № 33-41461/2022 / Судебная Коллегия по гражданским делам Московского городского суда. – Режим </w:t>
      </w:r>
      <w:proofErr w:type="gramStart"/>
      <w:r w:rsidRPr="00026688">
        <w:rPr>
          <w:rFonts w:ascii="Times New Roman" w:hAnsi="Times New Roman" w:cs="Times New Roman"/>
          <w:color w:val="000000" w:themeColor="text1"/>
          <w:sz w:val="28"/>
          <w:szCs w:val="28"/>
          <w:shd w:val="clear" w:color="auto" w:fill="FFFFFF"/>
        </w:rPr>
        <w:t>доступа :</w:t>
      </w:r>
      <w:proofErr w:type="gramEnd"/>
      <w:r w:rsidRPr="00026688">
        <w:rPr>
          <w:rFonts w:ascii="Times New Roman" w:hAnsi="Times New Roman" w:cs="Times New Roman"/>
          <w:color w:val="000000" w:themeColor="text1"/>
          <w:sz w:val="28"/>
          <w:szCs w:val="28"/>
          <w:shd w:val="clear" w:color="auto" w:fill="FFFFFF"/>
        </w:rPr>
        <w:t xml:space="preserve"> СПС  «</w:t>
      </w:r>
      <w:proofErr w:type="spellStart"/>
      <w:r w:rsidRPr="00026688">
        <w:rPr>
          <w:rFonts w:ascii="Times New Roman" w:hAnsi="Times New Roman" w:cs="Times New Roman"/>
          <w:color w:val="000000" w:themeColor="text1"/>
          <w:sz w:val="28"/>
          <w:szCs w:val="28"/>
          <w:shd w:val="clear" w:color="auto" w:fill="FFFFFF"/>
        </w:rPr>
        <w:t>КонсультантПлюс</w:t>
      </w:r>
      <w:proofErr w:type="spellEnd"/>
      <w:r w:rsidRPr="00026688">
        <w:rPr>
          <w:rFonts w:ascii="Times New Roman" w:hAnsi="Times New Roman" w:cs="Times New Roman"/>
          <w:color w:val="000000" w:themeColor="text1"/>
          <w:sz w:val="28"/>
          <w:szCs w:val="28"/>
          <w:shd w:val="clear" w:color="auto" w:fill="FFFFFF"/>
        </w:rPr>
        <w:t>»</w:t>
      </w:r>
      <w:r w:rsidR="00957256">
        <w:rPr>
          <w:rFonts w:ascii="Times New Roman" w:hAnsi="Times New Roman" w:cs="Times New Roman"/>
          <w:color w:val="000000" w:themeColor="text1"/>
          <w:sz w:val="28"/>
          <w:szCs w:val="28"/>
          <w:shd w:val="clear" w:color="auto" w:fill="FFFFFF"/>
        </w:rPr>
        <w:t>.</w:t>
      </w:r>
    </w:p>
    <w:p w:rsidR="00026688" w:rsidRPr="00026688" w:rsidRDefault="00026688" w:rsidP="00026688">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shd w:val="clear" w:color="auto" w:fill="FFFFFF"/>
        </w:rPr>
        <w:t xml:space="preserve">Определение от 09.11.2022 г. по делу №8Г-24460/2022 / Судебная коллегия по гражданским делам первого кассационного суда общей юрисдикции. – Режим </w:t>
      </w:r>
      <w:proofErr w:type="gramStart"/>
      <w:r w:rsidRPr="00026688">
        <w:rPr>
          <w:rFonts w:ascii="Times New Roman" w:hAnsi="Times New Roman" w:cs="Times New Roman"/>
          <w:color w:val="000000" w:themeColor="text1"/>
          <w:sz w:val="28"/>
          <w:szCs w:val="28"/>
          <w:shd w:val="clear" w:color="auto" w:fill="FFFFFF"/>
        </w:rPr>
        <w:t>доступа :</w:t>
      </w:r>
      <w:proofErr w:type="gramEnd"/>
      <w:r w:rsidRPr="00026688">
        <w:rPr>
          <w:rFonts w:ascii="Times New Roman" w:hAnsi="Times New Roman" w:cs="Times New Roman"/>
          <w:color w:val="000000" w:themeColor="text1"/>
          <w:sz w:val="28"/>
          <w:szCs w:val="28"/>
          <w:shd w:val="clear" w:color="auto" w:fill="FFFFFF"/>
        </w:rPr>
        <w:t xml:space="preserve"> СПС  «</w:t>
      </w:r>
      <w:proofErr w:type="spellStart"/>
      <w:r w:rsidRPr="00026688">
        <w:rPr>
          <w:rFonts w:ascii="Times New Roman" w:hAnsi="Times New Roman" w:cs="Times New Roman"/>
          <w:color w:val="000000" w:themeColor="text1"/>
          <w:sz w:val="28"/>
          <w:szCs w:val="28"/>
          <w:shd w:val="clear" w:color="auto" w:fill="FFFFFF"/>
        </w:rPr>
        <w:t>КонсультантПлюс</w:t>
      </w:r>
      <w:proofErr w:type="spellEnd"/>
      <w:r w:rsidRPr="00026688">
        <w:rPr>
          <w:rFonts w:ascii="Times New Roman" w:hAnsi="Times New Roman" w:cs="Times New Roman"/>
          <w:color w:val="000000" w:themeColor="text1"/>
          <w:sz w:val="28"/>
          <w:szCs w:val="28"/>
          <w:shd w:val="clear" w:color="auto" w:fill="FFFFFF"/>
        </w:rPr>
        <w:t>»</w:t>
      </w:r>
      <w:r w:rsidR="00957256">
        <w:rPr>
          <w:rFonts w:ascii="Times New Roman" w:hAnsi="Times New Roman" w:cs="Times New Roman"/>
          <w:color w:val="000000" w:themeColor="text1"/>
          <w:sz w:val="28"/>
          <w:szCs w:val="28"/>
          <w:shd w:val="clear" w:color="auto" w:fill="FFFFFF"/>
        </w:rPr>
        <w:t>.</w:t>
      </w:r>
    </w:p>
    <w:p w:rsidR="00026688" w:rsidRPr="00026688" w:rsidRDefault="00026688" w:rsidP="00026688">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shd w:val="clear" w:color="auto" w:fill="FFFFFF"/>
        </w:rPr>
        <w:t xml:space="preserve">Определение от 23.01.2023 г. по делу № 88-1517/2023/ Судебная коллегия по гражданским делам третьего кассационного суда обще юрисдикции. – Режим </w:t>
      </w:r>
      <w:proofErr w:type="gramStart"/>
      <w:r w:rsidRPr="00026688">
        <w:rPr>
          <w:rFonts w:ascii="Times New Roman" w:hAnsi="Times New Roman" w:cs="Times New Roman"/>
          <w:color w:val="000000" w:themeColor="text1"/>
          <w:sz w:val="28"/>
          <w:szCs w:val="28"/>
          <w:shd w:val="clear" w:color="auto" w:fill="FFFFFF"/>
        </w:rPr>
        <w:t>доступа :</w:t>
      </w:r>
      <w:proofErr w:type="gramEnd"/>
      <w:r w:rsidRPr="00026688">
        <w:rPr>
          <w:rFonts w:ascii="Times New Roman" w:hAnsi="Times New Roman" w:cs="Times New Roman"/>
          <w:color w:val="000000" w:themeColor="text1"/>
          <w:sz w:val="28"/>
          <w:szCs w:val="28"/>
          <w:shd w:val="clear" w:color="auto" w:fill="FFFFFF"/>
        </w:rPr>
        <w:t xml:space="preserve"> СПС  «</w:t>
      </w:r>
      <w:proofErr w:type="spellStart"/>
      <w:r w:rsidRPr="00026688">
        <w:rPr>
          <w:rFonts w:ascii="Times New Roman" w:hAnsi="Times New Roman" w:cs="Times New Roman"/>
          <w:color w:val="000000" w:themeColor="text1"/>
          <w:sz w:val="28"/>
          <w:szCs w:val="28"/>
          <w:shd w:val="clear" w:color="auto" w:fill="FFFFFF"/>
        </w:rPr>
        <w:t>КонсультантПлюс</w:t>
      </w:r>
      <w:proofErr w:type="spellEnd"/>
      <w:r w:rsidRPr="00026688">
        <w:rPr>
          <w:rFonts w:ascii="Times New Roman" w:hAnsi="Times New Roman" w:cs="Times New Roman"/>
          <w:color w:val="000000" w:themeColor="text1"/>
          <w:sz w:val="28"/>
          <w:szCs w:val="28"/>
          <w:shd w:val="clear" w:color="auto" w:fill="FFFFFF"/>
        </w:rPr>
        <w:t>»</w:t>
      </w:r>
      <w:r w:rsidR="00957256">
        <w:rPr>
          <w:rFonts w:ascii="Times New Roman" w:hAnsi="Times New Roman" w:cs="Times New Roman"/>
          <w:color w:val="000000" w:themeColor="text1"/>
          <w:sz w:val="28"/>
          <w:szCs w:val="28"/>
          <w:shd w:val="clear" w:color="auto" w:fill="FFFFFF"/>
        </w:rPr>
        <w:t>.</w:t>
      </w:r>
    </w:p>
    <w:p w:rsidR="00026688" w:rsidRPr="00026688" w:rsidRDefault="00026688" w:rsidP="00026688">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shd w:val="clear" w:color="auto" w:fill="FFFFFF"/>
        </w:rPr>
        <w:t xml:space="preserve">Определение от 28.02.2023 г. по делу №33-4124/2023 / Судебная коллегия по гражданским делам Московского городского суда. – Режим </w:t>
      </w:r>
      <w:proofErr w:type="gramStart"/>
      <w:r w:rsidRPr="00026688">
        <w:rPr>
          <w:rFonts w:ascii="Times New Roman" w:hAnsi="Times New Roman" w:cs="Times New Roman"/>
          <w:color w:val="000000" w:themeColor="text1"/>
          <w:sz w:val="28"/>
          <w:szCs w:val="28"/>
          <w:shd w:val="clear" w:color="auto" w:fill="FFFFFF"/>
        </w:rPr>
        <w:t>доступа :</w:t>
      </w:r>
      <w:proofErr w:type="gramEnd"/>
      <w:r w:rsidRPr="00026688">
        <w:rPr>
          <w:rFonts w:ascii="Times New Roman" w:hAnsi="Times New Roman" w:cs="Times New Roman"/>
          <w:color w:val="000000" w:themeColor="text1"/>
          <w:sz w:val="28"/>
          <w:szCs w:val="28"/>
          <w:shd w:val="clear" w:color="auto" w:fill="FFFFFF"/>
        </w:rPr>
        <w:t xml:space="preserve"> СПС  «</w:t>
      </w:r>
      <w:proofErr w:type="spellStart"/>
      <w:r w:rsidRPr="00026688">
        <w:rPr>
          <w:rFonts w:ascii="Times New Roman" w:hAnsi="Times New Roman" w:cs="Times New Roman"/>
          <w:color w:val="000000" w:themeColor="text1"/>
          <w:sz w:val="28"/>
          <w:szCs w:val="28"/>
          <w:shd w:val="clear" w:color="auto" w:fill="FFFFFF"/>
        </w:rPr>
        <w:t>КонсультантПлюс</w:t>
      </w:r>
      <w:proofErr w:type="spellEnd"/>
      <w:r w:rsidRPr="00026688">
        <w:rPr>
          <w:rFonts w:ascii="Times New Roman" w:hAnsi="Times New Roman" w:cs="Times New Roman"/>
          <w:color w:val="000000" w:themeColor="text1"/>
          <w:sz w:val="28"/>
          <w:szCs w:val="28"/>
          <w:shd w:val="clear" w:color="auto" w:fill="FFFFFF"/>
        </w:rPr>
        <w:t>»</w:t>
      </w:r>
      <w:r w:rsidR="00957256">
        <w:rPr>
          <w:rFonts w:ascii="Times New Roman" w:hAnsi="Times New Roman" w:cs="Times New Roman"/>
          <w:color w:val="000000" w:themeColor="text1"/>
          <w:sz w:val="28"/>
          <w:szCs w:val="28"/>
          <w:shd w:val="clear" w:color="auto" w:fill="FFFFFF"/>
        </w:rPr>
        <w:t>.</w:t>
      </w:r>
    </w:p>
    <w:p w:rsidR="00026688" w:rsidRDefault="00026688" w:rsidP="00026688">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shd w:val="clear" w:color="auto" w:fill="FFFFFF"/>
        </w:rPr>
        <w:t xml:space="preserve">  Решение от 12.04.2019 г. № 2-2969/2019 [М0-2-1414/2019] / Автозаводского районного суда г. Тольятти. – Режим </w:t>
      </w:r>
      <w:proofErr w:type="gramStart"/>
      <w:r w:rsidRPr="00026688">
        <w:rPr>
          <w:rFonts w:ascii="Times New Roman" w:hAnsi="Times New Roman" w:cs="Times New Roman"/>
          <w:color w:val="000000" w:themeColor="text1"/>
          <w:sz w:val="28"/>
          <w:szCs w:val="28"/>
          <w:shd w:val="clear" w:color="auto" w:fill="FFFFFF"/>
        </w:rPr>
        <w:t>доступа :</w:t>
      </w:r>
      <w:proofErr w:type="gramEnd"/>
      <w:r w:rsidRPr="00026688">
        <w:rPr>
          <w:rFonts w:ascii="Times New Roman" w:hAnsi="Times New Roman" w:cs="Times New Roman"/>
          <w:color w:val="000000" w:themeColor="text1"/>
          <w:sz w:val="28"/>
          <w:szCs w:val="28"/>
          <w:shd w:val="clear" w:color="auto" w:fill="FFFFFF"/>
        </w:rPr>
        <w:t xml:space="preserve"> СПС  «</w:t>
      </w:r>
      <w:proofErr w:type="spellStart"/>
      <w:r w:rsidRPr="00026688">
        <w:rPr>
          <w:rFonts w:ascii="Times New Roman" w:hAnsi="Times New Roman" w:cs="Times New Roman"/>
          <w:color w:val="000000" w:themeColor="text1"/>
          <w:sz w:val="28"/>
          <w:szCs w:val="28"/>
          <w:shd w:val="clear" w:color="auto" w:fill="FFFFFF"/>
        </w:rPr>
        <w:t>КонсультантПлюс</w:t>
      </w:r>
      <w:proofErr w:type="spellEnd"/>
      <w:r w:rsidRPr="00026688">
        <w:rPr>
          <w:rFonts w:ascii="Times New Roman" w:hAnsi="Times New Roman" w:cs="Times New Roman"/>
          <w:color w:val="000000" w:themeColor="text1"/>
          <w:sz w:val="28"/>
          <w:szCs w:val="28"/>
          <w:shd w:val="clear" w:color="auto" w:fill="FFFFFF"/>
        </w:rPr>
        <w:t>»</w:t>
      </w:r>
      <w:r w:rsidR="00957256">
        <w:rPr>
          <w:rFonts w:ascii="Times New Roman" w:hAnsi="Times New Roman" w:cs="Times New Roman"/>
          <w:color w:val="000000" w:themeColor="text1"/>
          <w:sz w:val="28"/>
          <w:szCs w:val="28"/>
          <w:shd w:val="clear" w:color="auto" w:fill="FFFFFF"/>
        </w:rPr>
        <w:t>.</w:t>
      </w:r>
    </w:p>
    <w:p w:rsidR="00957256" w:rsidRPr="00026688" w:rsidRDefault="00957256" w:rsidP="00957256">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957256">
        <w:rPr>
          <w:rFonts w:ascii="Times New Roman" w:hAnsi="Times New Roman" w:cs="Times New Roman"/>
          <w:color w:val="000000" w:themeColor="text1"/>
          <w:sz w:val="28"/>
          <w:szCs w:val="28"/>
          <w:shd w:val="clear" w:color="auto" w:fill="FFFFFF"/>
        </w:rPr>
        <w:t xml:space="preserve">Решение от 06.12.2017 г. по делу № 2-6093/2017-М-5859/2017 / Ленинский районный суд г. Новосибирска. – Режим </w:t>
      </w:r>
      <w:proofErr w:type="gramStart"/>
      <w:r w:rsidRPr="00957256">
        <w:rPr>
          <w:rFonts w:ascii="Times New Roman" w:hAnsi="Times New Roman" w:cs="Times New Roman"/>
          <w:color w:val="000000" w:themeColor="text1"/>
          <w:sz w:val="28"/>
          <w:szCs w:val="28"/>
          <w:shd w:val="clear" w:color="auto" w:fill="FFFFFF"/>
        </w:rPr>
        <w:t>доступа :</w:t>
      </w:r>
      <w:proofErr w:type="gramEnd"/>
      <w:r w:rsidRPr="00957256">
        <w:rPr>
          <w:rFonts w:ascii="Times New Roman" w:hAnsi="Times New Roman" w:cs="Times New Roman"/>
          <w:color w:val="000000" w:themeColor="text1"/>
          <w:sz w:val="28"/>
          <w:szCs w:val="28"/>
          <w:shd w:val="clear" w:color="auto" w:fill="FFFFFF"/>
        </w:rPr>
        <w:t xml:space="preserve"> СПС  </w:t>
      </w:r>
      <w:r w:rsidRPr="00957256">
        <w:rPr>
          <w:rFonts w:ascii="Times New Roman" w:hAnsi="Times New Roman" w:cs="Times New Roman"/>
          <w:color w:val="000000" w:themeColor="text1"/>
          <w:sz w:val="28"/>
          <w:szCs w:val="28"/>
          <w:shd w:val="clear" w:color="auto" w:fill="FFFFFF"/>
        </w:rPr>
        <w:lastRenderedPageBreak/>
        <w:t>«</w:t>
      </w:r>
      <w:proofErr w:type="spellStart"/>
      <w:r w:rsidRPr="00957256">
        <w:rPr>
          <w:rFonts w:ascii="Times New Roman" w:hAnsi="Times New Roman" w:cs="Times New Roman"/>
          <w:color w:val="000000" w:themeColor="text1"/>
          <w:sz w:val="28"/>
          <w:szCs w:val="28"/>
          <w:shd w:val="clear" w:color="auto" w:fill="FFFFFF"/>
        </w:rPr>
        <w:t>КонсультантПлюс</w:t>
      </w:r>
      <w:proofErr w:type="spellEnd"/>
      <w:r w:rsidRPr="00957256">
        <w:rPr>
          <w:rFonts w:ascii="Times New Roman" w:hAnsi="Times New Roman" w:cs="Times New Roman"/>
          <w:color w:val="000000" w:themeColor="text1"/>
          <w:sz w:val="28"/>
          <w:szCs w:val="28"/>
          <w:shd w:val="clear" w:color="auto" w:fill="FFFFFF"/>
        </w:rPr>
        <w:t>».</w:t>
      </w:r>
    </w:p>
    <w:p w:rsidR="00026688" w:rsidRPr="00026688" w:rsidRDefault="00026688" w:rsidP="00026688">
      <w:pPr>
        <w:widowControl w:val="0"/>
        <w:numPr>
          <w:ilvl w:val="2"/>
          <w:numId w:val="24"/>
        </w:numPr>
        <w:tabs>
          <w:tab w:val="left" w:pos="0"/>
        </w:tabs>
        <w:spacing w:after="0" w:line="360" w:lineRule="auto"/>
        <w:ind w:left="0" w:firstLine="709"/>
        <w:contextualSpacing/>
        <w:jc w:val="both"/>
        <w:rPr>
          <w:rFonts w:ascii="Times New Roman" w:hAnsi="Times New Roman" w:cs="Times New Roman"/>
          <w:b/>
          <w:color w:val="000000" w:themeColor="text1"/>
          <w:sz w:val="28"/>
          <w:szCs w:val="28"/>
          <w:shd w:val="clear" w:color="auto" w:fill="FFFFFF"/>
        </w:rPr>
      </w:pPr>
      <w:r w:rsidRPr="00026688">
        <w:rPr>
          <w:rFonts w:ascii="Times New Roman" w:hAnsi="Times New Roman" w:cs="Times New Roman"/>
          <w:b/>
          <w:color w:val="000000" w:themeColor="text1"/>
          <w:sz w:val="28"/>
          <w:szCs w:val="28"/>
          <w:shd w:val="clear" w:color="auto" w:fill="FFFFFF"/>
        </w:rPr>
        <w:t>Акты арбитражных судов Российской Федерации</w:t>
      </w:r>
    </w:p>
    <w:p w:rsidR="00AF4A51" w:rsidRPr="00026688" w:rsidRDefault="00AF4A51" w:rsidP="00AF4A51">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shd w:val="clear" w:color="auto" w:fill="FFFFFF"/>
        </w:rPr>
        <w:t xml:space="preserve">Постановление от 09.03.2021 г. по делу № А40-223466/2020 / Арбитражный суд города Москвы. – Режим </w:t>
      </w:r>
      <w:proofErr w:type="gramStart"/>
      <w:r w:rsidRPr="00026688">
        <w:rPr>
          <w:rFonts w:ascii="Times New Roman" w:hAnsi="Times New Roman" w:cs="Times New Roman"/>
          <w:color w:val="000000" w:themeColor="text1"/>
          <w:sz w:val="28"/>
          <w:szCs w:val="28"/>
          <w:shd w:val="clear" w:color="auto" w:fill="FFFFFF"/>
        </w:rPr>
        <w:t>доступа :</w:t>
      </w:r>
      <w:proofErr w:type="gramEnd"/>
      <w:r w:rsidRPr="00026688">
        <w:rPr>
          <w:rFonts w:ascii="Times New Roman" w:hAnsi="Times New Roman" w:cs="Times New Roman"/>
          <w:color w:val="000000" w:themeColor="text1"/>
          <w:sz w:val="28"/>
          <w:szCs w:val="28"/>
          <w:shd w:val="clear" w:color="auto" w:fill="FFFFFF"/>
        </w:rPr>
        <w:t xml:space="preserve"> СПС  «</w:t>
      </w:r>
      <w:proofErr w:type="spellStart"/>
      <w:r w:rsidRPr="00026688">
        <w:rPr>
          <w:rFonts w:ascii="Times New Roman" w:hAnsi="Times New Roman" w:cs="Times New Roman"/>
          <w:color w:val="000000" w:themeColor="text1"/>
          <w:sz w:val="28"/>
          <w:szCs w:val="28"/>
          <w:shd w:val="clear" w:color="auto" w:fill="FFFFFF"/>
        </w:rPr>
        <w:t>КонсультантПлюс</w:t>
      </w:r>
      <w:proofErr w:type="spellEnd"/>
      <w:r w:rsidRPr="00026688">
        <w:rPr>
          <w:rFonts w:ascii="Times New Roman" w:hAnsi="Times New Roman" w:cs="Times New Roman"/>
          <w:color w:val="000000" w:themeColor="text1"/>
          <w:sz w:val="28"/>
          <w:szCs w:val="28"/>
          <w:shd w:val="clear" w:color="auto" w:fill="FFFFFF"/>
        </w:rPr>
        <w:t>»</w:t>
      </w:r>
      <w:r w:rsidR="00957256">
        <w:rPr>
          <w:rFonts w:ascii="Times New Roman" w:hAnsi="Times New Roman" w:cs="Times New Roman"/>
          <w:color w:val="000000" w:themeColor="text1"/>
          <w:sz w:val="28"/>
          <w:szCs w:val="28"/>
          <w:shd w:val="clear" w:color="auto" w:fill="FFFFFF"/>
        </w:rPr>
        <w:t>.</w:t>
      </w:r>
    </w:p>
    <w:p w:rsidR="00AF4A51" w:rsidRPr="00026688" w:rsidRDefault="00AF4A51" w:rsidP="00AF4A51">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shd w:val="clear" w:color="auto" w:fill="FFFFFF"/>
        </w:rPr>
        <w:t xml:space="preserve">Постановление от 22.03.2021 г. по делу № А40-222530/2020 / Арбитражный суд города Москвы. – Режим </w:t>
      </w:r>
      <w:proofErr w:type="gramStart"/>
      <w:r w:rsidRPr="00026688">
        <w:rPr>
          <w:rFonts w:ascii="Times New Roman" w:hAnsi="Times New Roman" w:cs="Times New Roman"/>
          <w:color w:val="000000" w:themeColor="text1"/>
          <w:sz w:val="28"/>
          <w:szCs w:val="28"/>
          <w:shd w:val="clear" w:color="auto" w:fill="FFFFFF"/>
        </w:rPr>
        <w:t>доступа :</w:t>
      </w:r>
      <w:proofErr w:type="gramEnd"/>
      <w:r w:rsidRPr="00026688">
        <w:rPr>
          <w:rFonts w:ascii="Times New Roman" w:hAnsi="Times New Roman" w:cs="Times New Roman"/>
          <w:color w:val="000000" w:themeColor="text1"/>
          <w:sz w:val="28"/>
          <w:szCs w:val="28"/>
          <w:shd w:val="clear" w:color="auto" w:fill="FFFFFF"/>
        </w:rPr>
        <w:t xml:space="preserve"> СПС  «</w:t>
      </w:r>
      <w:proofErr w:type="spellStart"/>
      <w:r w:rsidRPr="00026688">
        <w:rPr>
          <w:rFonts w:ascii="Times New Roman" w:hAnsi="Times New Roman" w:cs="Times New Roman"/>
          <w:color w:val="000000" w:themeColor="text1"/>
          <w:sz w:val="28"/>
          <w:szCs w:val="28"/>
          <w:shd w:val="clear" w:color="auto" w:fill="FFFFFF"/>
        </w:rPr>
        <w:t>КонсультантПлюс</w:t>
      </w:r>
      <w:proofErr w:type="spellEnd"/>
      <w:r w:rsidRPr="00026688">
        <w:rPr>
          <w:rFonts w:ascii="Times New Roman" w:hAnsi="Times New Roman" w:cs="Times New Roman"/>
          <w:color w:val="000000" w:themeColor="text1"/>
          <w:sz w:val="28"/>
          <w:szCs w:val="28"/>
          <w:shd w:val="clear" w:color="auto" w:fill="FFFFFF"/>
        </w:rPr>
        <w:t>»</w:t>
      </w:r>
      <w:r w:rsidR="00957256">
        <w:rPr>
          <w:rFonts w:ascii="Times New Roman" w:hAnsi="Times New Roman" w:cs="Times New Roman"/>
          <w:color w:val="000000" w:themeColor="text1"/>
          <w:sz w:val="28"/>
          <w:szCs w:val="28"/>
          <w:shd w:val="clear" w:color="auto" w:fill="FFFFFF"/>
        </w:rPr>
        <w:t>.</w:t>
      </w:r>
    </w:p>
    <w:p w:rsidR="00AF4A51" w:rsidRPr="00026688" w:rsidRDefault="00AF4A51" w:rsidP="00AF4A51">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shd w:val="clear" w:color="auto" w:fill="FFFFFF"/>
        </w:rPr>
        <w:t xml:space="preserve">Определение от 28.06.2021 г. по делу № А60-51084/2018 / Арбитражный суд по Свердловской области. – Режим </w:t>
      </w:r>
      <w:proofErr w:type="gramStart"/>
      <w:r w:rsidRPr="00026688">
        <w:rPr>
          <w:rFonts w:ascii="Times New Roman" w:hAnsi="Times New Roman" w:cs="Times New Roman"/>
          <w:color w:val="000000" w:themeColor="text1"/>
          <w:sz w:val="28"/>
          <w:szCs w:val="28"/>
          <w:shd w:val="clear" w:color="auto" w:fill="FFFFFF"/>
        </w:rPr>
        <w:t>доступа :</w:t>
      </w:r>
      <w:proofErr w:type="gramEnd"/>
      <w:r w:rsidRPr="00026688">
        <w:rPr>
          <w:rFonts w:ascii="Times New Roman" w:hAnsi="Times New Roman" w:cs="Times New Roman"/>
          <w:color w:val="000000" w:themeColor="text1"/>
          <w:sz w:val="28"/>
          <w:szCs w:val="28"/>
          <w:shd w:val="clear" w:color="auto" w:fill="FFFFFF"/>
        </w:rPr>
        <w:t xml:space="preserve"> СПС  «</w:t>
      </w:r>
      <w:proofErr w:type="spellStart"/>
      <w:r w:rsidRPr="00026688">
        <w:rPr>
          <w:rFonts w:ascii="Times New Roman" w:hAnsi="Times New Roman" w:cs="Times New Roman"/>
          <w:color w:val="000000" w:themeColor="text1"/>
          <w:sz w:val="28"/>
          <w:szCs w:val="28"/>
          <w:shd w:val="clear" w:color="auto" w:fill="FFFFFF"/>
        </w:rPr>
        <w:t>КонсультантПлюс</w:t>
      </w:r>
      <w:proofErr w:type="spellEnd"/>
      <w:r w:rsidRPr="00026688">
        <w:rPr>
          <w:rFonts w:ascii="Times New Roman" w:hAnsi="Times New Roman" w:cs="Times New Roman"/>
          <w:color w:val="000000" w:themeColor="text1"/>
          <w:sz w:val="28"/>
          <w:szCs w:val="28"/>
          <w:shd w:val="clear" w:color="auto" w:fill="FFFFFF"/>
        </w:rPr>
        <w:t>»</w:t>
      </w:r>
      <w:r w:rsidR="00957256">
        <w:rPr>
          <w:rFonts w:ascii="Times New Roman" w:hAnsi="Times New Roman" w:cs="Times New Roman"/>
          <w:color w:val="000000" w:themeColor="text1"/>
          <w:sz w:val="28"/>
          <w:szCs w:val="28"/>
          <w:shd w:val="clear" w:color="auto" w:fill="FFFFFF"/>
        </w:rPr>
        <w:t>.</w:t>
      </w:r>
    </w:p>
    <w:p w:rsidR="00AF4A51" w:rsidRPr="00026688" w:rsidRDefault="00AF4A51" w:rsidP="00AF4A51">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shd w:val="clear" w:color="auto" w:fill="FFFFFF"/>
        </w:rPr>
        <w:t>Постановление от 05.07.2021 г. по делу № А40-110311/</w:t>
      </w:r>
      <w:proofErr w:type="gramStart"/>
      <w:r w:rsidRPr="00026688">
        <w:rPr>
          <w:rFonts w:ascii="Times New Roman" w:hAnsi="Times New Roman" w:cs="Times New Roman"/>
          <w:color w:val="000000" w:themeColor="text1"/>
          <w:sz w:val="28"/>
          <w:szCs w:val="28"/>
          <w:shd w:val="clear" w:color="auto" w:fill="FFFFFF"/>
        </w:rPr>
        <w:t>2020  /</w:t>
      </w:r>
      <w:proofErr w:type="gramEnd"/>
      <w:r w:rsidRPr="00026688">
        <w:rPr>
          <w:rFonts w:ascii="Times New Roman" w:hAnsi="Times New Roman" w:cs="Times New Roman"/>
          <w:color w:val="000000" w:themeColor="text1"/>
          <w:sz w:val="28"/>
          <w:szCs w:val="28"/>
          <w:shd w:val="clear" w:color="auto" w:fill="FFFFFF"/>
        </w:rPr>
        <w:t xml:space="preserve"> Арбитражный суд Московского округа. – Режим </w:t>
      </w:r>
      <w:proofErr w:type="gramStart"/>
      <w:r w:rsidRPr="00026688">
        <w:rPr>
          <w:rFonts w:ascii="Times New Roman" w:hAnsi="Times New Roman" w:cs="Times New Roman"/>
          <w:color w:val="000000" w:themeColor="text1"/>
          <w:sz w:val="28"/>
          <w:szCs w:val="28"/>
          <w:shd w:val="clear" w:color="auto" w:fill="FFFFFF"/>
        </w:rPr>
        <w:t>доступа :</w:t>
      </w:r>
      <w:proofErr w:type="gramEnd"/>
      <w:r w:rsidRPr="00026688">
        <w:rPr>
          <w:rFonts w:ascii="Times New Roman" w:hAnsi="Times New Roman" w:cs="Times New Roman"/>
          <w:color w:val="000000" w:themeColor="text1"/>
          <w:sz w:val="28"/>
          <w:szCs w:val="28"/>
          <w:shd w:val="clear" w:color="auto" w:fill="FFFFFF"/>
        </w:rPr>
        <w:t xml:space="preserve"> СПС  «</w:t>
      </w:r>
      <w:proofErr w:type="spellStart"/>
      <w:r w:rsidRPr="00026688">
        <w:rPr>
          <w:rFonts w:ascii="Times New Roman" w:hAnsi="Times New Roman" w:cs="Times New Roman"/>
          <w:color w:val="000000" w:themeColor="text1"/>
          <w:sz w:val="28"/>
          <w:szCs w:val="28"/>
          <w:shd w:val="clear" w:color="auto" w:fill="FFFFFF"/>
        </w:rPr>
        <w:t>КонсультантПлюс</w:t>
      </w:r>
      <w:proofErr w:type="spellEnd"/>
      <w:r w:rsidRPr="00026688">
        <w:rPr>
          <w:rFonts w:ascii="Times New Roman" w:hAnsi="Times New Roman" w:cs="Times New Roman"/>
          <w:color w:val="000000" w:themeColor="text1"/>
          <w:sz w:val="28"/>
          <w:szCs w:val="28"/>
          <w:shd w:val="clear" w:color="auto" w:fill="FFFFFF"/>
        </w:rPr>
        <w:t>»</w:t>
      </w:r>
      <w:r w:rsidR="00957256">
        <w:rPr>
          <w:rFonts w:ascii="Times New Roman" w:hAnsi="Times New Roman" w:cs="Times New Roman"/>
          <w:color w:val="000000" w:themeColor="text1"/>
          <w:sz w:val="28"/>
          <w:szCs w:val="28"/>
          <w:shd w:val="clear" w:color="auto" w:fill="FFFFFF"/>
        </w:rPr>
        <w:t>.</w:t>
      </w:r>
    </w:p>
    <w:p w:rsidR="00AF4A51" w:rsidRPr="00026688" w:rsidRDefault="00AF4A51" w:rsidP="00AF4A51">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shd w:val="clear" w:color="auto" w:fill="FFFFFF"/>
        </w:rPr>
        <w:t xml:space="preserve">Постановление от 27.07.2021 г. по делу № А40-8375/2020 / Арбитражный суд Центрального округа. – Режим </w:t>
      </w:r>
      <w:proofErr w:type="gramStart"/>
      <w:r w:rsidRPr="00026688">
        <w:rPr>
          <w:rFonts w:ascii="Times New Roman" w:hAnsi="Times New Roman" w:cs="Times New Roman"/>
          <w:color w:val="000000" w:themeColor="text1"/>
          <w:sz w:val="28"/>
          <w:szCs w:val="28"/>
          <w:shd w:val="clear" w:color="auto" w:fill="FFFFFF"/>
        </w:rPr>
        <w:t>доступа :</w:t>
      </w:r>
      <w:proofErr w:type="gramEnd"/>
      <w:r w:rsidRPr="00026688">
        <w:rPr>
          <w:rFonts w:ascii="Times New Roman" w:hAnsi="Times New Roman" w:cs="Times New Roman"/>
          <w:color w:val="000000" w:themeColor="text1"/>
          <w:sz w:val="28"/>
          <w:szCs w:val="28"/>
          <w:shd w:val="clear" w:color="auto" w:fill="FFFFFF"/>
        </w:rPr>
        <w:t xml:space="preserve"> СПС  «</w:t>
      </w:r>
      <w:proofErr w:type="spellStart"/>
      <w:r w:rsidRPr="00026688">
        <w:rPr>
          <w:rFonts w:ascii="Times New Roman" w:hAnsi="Times New Roman" w:cs="Times New Roman"/>
          <w:color w:val="000000" w:themeColor="text1"/>
          <w:sz w:val="28"/>
          <w:szCs w:val="28"/>
          <w:shd w:val="clear" w:color="auto" w:fill="FFFFFF"/>
        </w:rPr>
        <w:t>КонсультантПлюс</w:t>
      </w:r>
      <w:proofErr w:type="spellEnd"/>
      <w:r w:rsidRPr="00026688">
        <w:rPr>
          <w:rFonts w:ascii="Times New Roman" w:hAnsi="Times New Roman" w:cs="Times New Roman"/>
          <w:color w:val="000000" w:themeColor="text1"/>
          <w:sz w:val="28"/>
          <w:szCs w:val="28"/>
          <w:shd w:val="clear" w:color="auto" w:fill="FFFFFF"/>
        </w:rPr>
        <w:t>»</w:t>
      </w:r>
      <w:r w:rsidR="00957256">
        <w:rPr>
          <w:rFonts w:ascii="Times New Roman" w:hAnsi="Times New Roman" w:cs="Times New Roman"/>
          <w:color w:val="000000" w:themeColor="text1"/>
          <w:sz w:val="28"/>
          <w:szCs w:val="28"/>
          <w:shd w:val="clear" w:color="auto" w:fill="FFFFFF"/>
        </w:rPr>
        <w:t>.</w:t>
      </w:r>
    </w:p>
    <w:p w:rsidR="00AF4A51" w:rsidRPr="00AF4A51" w:rsidRDefault="00AF4A51" w:rsidP="00AF4A51">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AF4A51">
        <w:rPr>
          <w:rFonts w:ascii="Times New Roman" w:hAnsi="Times New Roman" w:cs="Times New Roman"/>
          <w:color w:val="000000" w:themeColor="text1"/>
          <w:sz w:val="28"/>
          <w:szCs w:val="28"/>
          <w:shd w:val="clear" w:color="auto" w:fill="FFFFFF"/>
        </w:rPr>
        <w:t xml:space="preserve">Решение от 19.09.2022 г. по делу № А40-126723/2022 / Арбитражный суд города Москвы. – Режим </w:t>
      </w:r>
      <w:proofErr w:type="gramStart"/>
      <w:r w:rsidRPr="00AF4A51">
        <w:rPr>
          <w:rFonts w:ascii="Times New Roman" w:hAnsi="Times New Roman" w:cs="Times New Roman"/>
          <w:color w:val="000000" w:themeColor="text1"/>
          <w:sz w:val="28"/>
          <w:szCs w:val="28"/>
          <w:shd w:val="clear" w:color="auto" w:fill="FFFFFF"/>
        </w:rPr>
        <w:t>доступа :</w:t>
      </w:r>
      <w:proofErr w:type="gramEnd"/>
      <w:r w:rsidRPr="00AF4A51">
        <w:rPr>
          <w:rFonts w:ascii="Times New Roman" w:hAnsi="Times New Roman" w:cs="Times New Roman"/>
          <w:color w:val="000000" w:themeColor="text1"/>
          <w:sz w:val="28"/>
          <w:szCs w:val="28"/>
          <w:shd w:val="clear" w:color="auto" w:fill="FFFFFF"/>
        </w:rPr>
        <w:t xml:space="preserve"> СПС  «</w:t>
      </w:r>
      <w:proofErr w:type="spellStart"/>
      <w:r w:rsidRPr="00AF4A51">
        <w:rPr>
          <w:rFonts w:ascii="Times New Roman" w:hAnsi="Times New Roman" w:cs="Times New Roman"/>
          <w:color w:val="000000" w:themeColor="text1"/>
          <w:sz w:val="28"/>
          <w:szCs w:val="28"/>
          <w:shd w:val="clear" w:color="auto" w:fill="FFFFFF"/>
        </w:rPr>
        <w:t>КонсультантПлюс</w:t>
      </w:r>
      <w:proofErr w:type="spellEnd"/>
      <w:r w:rsidRPr="00AF4A51">
        <w:rPr>
          <w:rFonts w:ascii="Times New Roman" w:hAnsi="Times New Roman" w:cs="Times New Roman"/>
          <w:color w:val="000000" w:themeColor="text1"/>
          <w:sz w:val="28"/>
          <w:szCs w:val="28"/>
          <w:shd w:val="clear" w:color="auto" w:fill="FFFFFF"/>
        </w:rPr>
        <w:t>».</w:t>
      </w:r>
    </w:p>
    <w:p w:rsidR="00AF4A51" w:rsidRPr="00026688" w:rsidRDefault="00AF4A51" w:rsidP="00AF4A51">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AF4A51">
        <w:rPr>
          <w:rFonts w:ascii="Times New Roman" w:hAnsi="Times New Roman" w:cs="Times New Roman"/>
          <w:color w:val="000000" w:themeColor="text1"/>
          <w:sz w:val="28"/>
          <w:szCs w:val="28"/>
          <w:shd w:val="clear" w:color="auto" w:fill="FFFFFF"/>
        </w:rPr>
        <w:t xml:space="preserve">  Решение от 04.10.2022 г. по делу № А40-11132/2022 / Арбитражный суд города Москвы. – Режим </w:t>
      </w:r>
      <w:proofErr w:type="gramStart"/>
      <w:r w:rsidRPr="00AF4A51">
        <w:rPr>
          <w:rFonts w:ascii="Times New Roman" w:hAnsi="Times New Roman" w:cs="Times New Roman"/>
          <w:color w:val="000000" w:themeColor="text1"/>
          <w:sz w:val="28"/>
          <w:szCs w:val="28"/>
          <w:shd w:val="clear" w:color="auto" w:fill="FFFFFF"/>
        </w:rPr>
        <w:t>доступа :</w:t>
      </w:r>
      <w:proofErr w:type="gramEnd"/>
      <w:r w:rsidRPr="00AF4A51">
        <w:rPr>
          <w:rFonts w:ascii="Times New Roman" w:hAnsi="Times New Roman" w:cs="Times New Roman"/>
          <w:color w:val="000000" w:themeColor="text1"/>
          <w:sz w:val="28"/>
          <w:szCs w:val="28"/>
          <w:shd w:val="clear" w:color="auto" w:fill="FFFFFF"/>
        </w:rPr>
        <w:t xml:space="preserve"> СПС  «</w:t>
      </w:r>
      <w:proofErr w:type="spellStart"/>
      <w:r w:rsidRPr="00AF4A51">
        <w:rPr>
          <w:rFonts w:ascii="Times New Roman" w:hAnsi="Times New Roman" w:cs="Times New Roman"/>
          <w:color w:val="000000" w:themeColor="text1"/>
          <w:sz w:val="28"/>
          <w:szCs w:val="28"/>
          <w:shd w:val="clear" w:color="auto" w:fill="FFFFFF"/>
        </w:rPr>
        <w:t>КонсультантПлюс</w:t>
      </w:r>
      <w:proofErr w:type="spellEnd"/>
      <w:r w:rsidRPr="00AF4A51">
        <w:rPr>
          <w:rFonts w:ascii="Times New Roman" w:hAnsi="Times New Roman" w:cs="Times New Roman"/>
          <w:color w:val="000000" w:themeColor="text1"/>
          <w:sz w:val="28"/>
          <w:szCs w:val="28"/>
          <w:shd w:val="clear" w:color="auto" w:fill="FFFFFF"/>
        </w:rPr>
        <w:t>».</w:t>
      </w:r>
    </w:p>
    <w:p w:rsidR="00AF4A51" w:rsidRDefault="00AF4A51" w:rsidP="00AF4A51">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026688">
        <w:rPr>
          <w:rFonts w:ascii="Times New Roman" w:hAnsi="Times New Roman" w:cs="Times New Roman"/>
          <w:color w:val="000000" w:themeColor="text1"/>
          <w:sz w:val="28"/>
          <w:szCs w:val="28"/>
          <w:shd w:val="clear" w:color="auto" w:fill="FFFFFF"/>
        </w:rPr>
        <w:t xml:space="preserve">Решение от 10.10.2022 г. по делу № А40-103494/2022 / Арбитражный суд города Москвы. – Режим </w:t>
      </w:r>
      <w:proofErr w:type="gramStart"/>
      <w:r w:rsidRPr="00026688">
        <w:rPr>
          <w:rFonts w:ascii="Times New Roman" w:hAnsi="Times New Roman" w:cs="Times New Roman"/>
          <w:color w:val="000000" w:themeColor="text1"/>
          <w:sz w:val="28"/>
          <w:szCs w:val="28"/>
          <w:shd w:val="clear" w:color="auto" w:fill="FFFFFF"/>
        </w:rPr>
        <w:t>доступа :</w:t>
      </w:r>
      <w:proofErr w:type="gramEnd"/>
      <w:r w:rsidRPr="00026688">
        <w:rPr>
          <w:rFonts w:ascii="Times New Roman" w:hAnsi="Times New Roman" w:cs="Times New Roman"/>
          <w:color w:val="000000" w:themeColor="text1"/>
          <w:sz w:val="28"/>
          <w:szCs w:val="28"/>
          <w:shd w:val="clear" w:color="auto" w:fill="FFFFFF"/>
        </w:rPr>
        <w:t xml:space="preserve"> СПС  «</w:t>
      </w:r>
      <w:proofErr w:type="spellStart"/>
      <w:r w:rsidRPr="00026688">
        <w:rPr>
          <w:rFonts w:ascii="Times New Roman" w:hAnsi="Times New Roman" w:cs="Times New Roman"/>
          <w:color w:val="000000" w:themeColor="text1"/>
          <w:sz w:val="28"/>
          <w:szCs w:val="28"/>
          <w:shd w:val="clear" w:color="auto" w:fill="FFFFFF"/>
        </w:rPr>
        <w:t>КонсультантПлюс</w:t>
      </w:r>
      <w:proofErr w:type="spellEnd"/>
      <w:r w:rsidRPr="00026688">
        <w:rPr>
          <w:rFonts w:ascii="Times New Roman" w:hAnsi="Times New Roman" w:cs="Times New Roman"/>
          <w:color w:val="000000" w:themeColor="text1"/>
          <w:sz w:val="28"/>
          <w:szCs w:val="28"/>
          <w:shd w:val="clear" w:color="auto" w:fill="FFFFFF"/>
        </w:rPr>
        <w:t>»</w:t>
      </w:r>
    </w:p>
    <w:p w:rsidR="00AF4A51" w:rsidRPr="00AF4A51" w:rsidRDefault="00AF4A51" w:rsidP="00AF4A51">
      <w:pPr>
        <w:widowControl w:val="0"/>
        <w:numPr>
          <w:ilvl w:val="3"/>
          <w:numId w:val="24"/>
        </w:numPr>
        <w:tabs>
          <w:tab w:val="left" w:pos="0"/>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AF4A51">
        <w:rPr>
          <w:rFonts w:ascii="Times New Roman" w:hAnsi="Times New Roman" w:cs="Times New Roman"/>
          <w:color w:val="000000" w:themeColor="text1"/>
          <w:sz w:val="28"/>
          <w:szCs w:val="28"/>
          <w:shd w:val="clear" w:color="auto" w:fill="FFFFFF"/>
        </w:rPr>
        <w:t xml:space="preserve">  Решение от 09.12.2022 г. по делу № А40-95806/2022 / Арбитражный суд города Москвы. – Режим </w:t>
      </w:r>
      <w:proofErr w:type="gramStart"/>
      <w:r w:rsidRPr="00AF4A51">
        <w:rPr>
          <w:rFonts w:ascii="Times New Roman" w:hAnsi="Times New Roman" w:cs="Times New Roman"/>
          <w:color w:val="000000" w:themeColor="text1"/>
          <w:sz w:val="28"/>
          <w:szCs w:val="28"/>
          <w:shd w:val="clear" w:color="auto" w:fill="FFFFFF"/>
        </w:rPr>
        <w:t>доступа :</w:t>
      </w:r>
      <w:proofErr w:type="gramEnd"/>
      <w:r w:rsidRPr="00AF4A51">
        <w:rPr>
          <w:rFonts w:ascii="Times New Roman" w:hAnsi="Times New Roman" w:cs="Times New Roman"/>
          <w:color w:val="000000" w:themeColor="text1"/>
          <w:sz w:val="28"/>
          <w:szCs w:val="28"/>
          <w:shd w:val="clear" w:color="auto" w:fill="FFFFFF"/>
        </w:rPr>
        <w:t xml:space="preserve"> СПС  «</w:t>
      </w:r>
      <w:proofErr w:type="spellStart"/>
      <w:r w:rsidRPr="00AF4A51">
        <w:rPr>
          <w:rFonts w:ascii="Times New Roman" w:hAnsi="Times New Roman" w:cs="Times New Roman"/>
          <w:color w:val="000000" w:themeColor="text1"/>
          <w:sz w:val="28"/>
          <w:szCs w:val="28"/>
          <w:shd w:val="clear" w:color="auto" w:fill="FFFFFF"/>
        </w:rPr>
        <w:t>КонсультантПлюс</w:t>
      </w:r>
      <w:proofErr w:type="spellEnd"/>
      <w:r w:rsidRPr="00AF4A51">
        <w:rPr>
          <w:rFonts w:ascii="Times New Roman" w:hAnsi="Times New Roman" w:cs="Times New Roman"/>
          <w:color w:val="000000" w:themeColor="text1"/>
          <w:sz w:val="28"/>
          <w:szCs w:val="28"/>
          <w:shd w:val="clear" w:color="auto" w:fill="FFFFFF"/>
        </w:rPr>
        <w:t>».</w:t>
      </w:r>
    </w:p>
    <w:p w:rsidR="00B4099E" w:rsidRPr="00150D78" w:rsidRDefault="00B4099E" w:rsidP="00760AEE">
      <w:pPr>
        <w:pStyle w:val="a7"/>
        <w:widowControl w:val="0"/>
        <w:numPr>
          <w:ilvl w:val="0"/>
          <w:numId w:val="24"/>
        </w:numPr>
        <w:tabs>
          <w:tab w:val="left" w:pos="0"/>
        </w:tabs>
        <w:spacing w:after="0" w:line="360" w:lineRule="auto"/>
        <w:ind w:left="0" w:firstLine="709"/>
        <w:jc w:val="both"/>
        <w:rPr>
          <w:rFonts w:ascii="Times New Roman" w:hAnsi="Times New Roman" w:cs="Times New Roman"/>
          <w:b/>
          <w:color w:val="000000" w:themeColor="text1"/>
          <w:sz w:val="28"/>
          <w:szCs w:val="28"/>
          <w:shd w:val="clear" w:color="auto" w:fill="FFFFFF"/>
        </w:rPr>
      </w:pPr>
      <w:r w:rsidRPr="00150D78">
        <w:rPr>
          <w:rFonts w:ascii="Times New Roman" w:hAnsi="Times New Roman" w:cs="Times New Roman"/>
          <w:b/>
          <w:color w:val="000000" w:themeColor="text1"/>
          <w:sz w:val="28"/>
          <w:szCs w:val="28"/>
          <w:shd w:val="clear" w:color="auto" w:fill="FFFFFF"/>
        </w:rPr>
        <w:t>Специальная литература</w:t>
      </w:r>
    </w:p>
    <w:p w:rsidR="00466FBC" w:rsidRPr="00150D78" w:rsidRDefault="00466FBC" w:rsidP="00760AEE">
      <w:pPr>
        <w:pStyle w:val="a7"/>
        <w:widowControl w:val="0"/>
        <w:numPr>
          <w:ilvl w:val="1"/>
          <w:numId w:val="24"/>
        </w:numPr>
        <w:tabs>
          <w:tab w:val="left" w:pos="0"/>
          <w:tab w:val="left" w:pos="284"/>
        </w:tabs>
        <w:spacing w:after="0" w:line="360" w:lineRule="auto"/>
        <w:ind w:left="0" w:firstLine="709"/>
        <w:jc w:val="both"/>
        <w:rPr>
          <w:rFonts w:ascii="Times New Roman" w:hAnsi="Times New Roman" w:cs="Times New Roman"/>
          <w:b/>
          <w:color w:val="000000" w:themeColor="text1"/>
          <w:sz w:val="28"/>
          <w:szCs w:val="28"/>
          <w:shd w:val="clear" w:color="auto" w:fill="FFFFFF"/>
        </w:rPr>
      </w:pPr>
      <w:r w:rsidRPr="00150D78">
        <w:rPr>
          <w:rFonts w:ascii="Times New Roman" w:hAnsi="Times New Roman" w:cs="Times New Roman"/>
          <w:b/>
          <w:color w:val="000000" w:themeColor="text1"/>
          <w:sz w:val="28"/>
          <w:szCs w:val="28"/>
          <w:shd w:val="clear" w:color="auto" w:fill="FFFFFF"/>
        </w:rPr>
        <w:lastRenderedPageBreak/>
        <w:t>Книги</w:t>
      </w:r>
    </w:p>
    <w:p w:rsidR="00DB449E" w:rsidRPr="00150D78" w:rsidRDefault="00DB449E" w:rsidP="00760AEE">
      <w:pPr>
        <w:pStyle w:val="a7"/>
        <w:widowControl w:val="0"/>
        <w:numPr>
          <w:ilvl w:val="2"/>
          <w:numId w:val="25"/>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150D78">
        <w:rPr>
          <w:rFonts w:ascii="Times New Roman" w:hAnsi="Times New Roman" w:cs="Times New Roman"/>
          <w:color w:val="000000" w:themeColor="text1"/>
          <w:sz w:val="28"/>
          <w:szCs w:val="28"/>
          <w:shd w:val="clear" w:color="auto" w:fill="FFFFFF"/>
        </w:rPr>
        <w:t>Агарков</w:t>
      </w:r>
      <w:proofErr w:type="spellEnd"/>
      <w:r w:rsidRPr="00150D78">
        <w:rPr>
          <w:rFonts w:ascii="Times New Roman" w:hAnsi="Times New Roman" w:cs="Times New Roman"/>
          <w:color w:val="000000" w:themeColor="text1"/>
          <w:sz w:val="28"/>
          <w:szCs w:val="28"/>
          <w:shd w:val="clear" w:color="auto" w:fill="FFFFFF"/>
        </w:rPr>
        <w:t xml:space="preserve">, М. М. Основы банковского права: курс лекций. Учение о ценных бумагах / М. М. </w:t>
      </w:r>
      <w:proofErr w:type="spellStart"/>
      <w:r w:rsidRPr="00150D78">
        <w:rPr>
          <w:rFonts w:ascii="Times New Roman" w:hAnsi="Times New Roman" w:cs="Times New Roman"/>
          <w:color w:val="000000" w:themeColor="text1"/>
          <w:sz w:val="28"/>
          <w:szCs w:val="28"/>
          <w:shd w:val="clear" w:color="auto" w:fill="FFFFFF"/>
        </w:rPr>
        <w:t>Агарков</w:t>
      </w:r>
      <w:proofErr w:type="spellEnd"/>
      <w:r w:rsidRPr="00150D78">
        <w:rPr>
          <w:rFonts w:ascii="Times New Roman" w:hAnsi="Times New Roman" w:cs="Times New Roman"/>
          <w:color w:val="000000" w:themeColor="text1"/>
          <w:sz w:val="28"/>
          <w:szCs w:val="28"/>
          <w:shd w:val="clear" w:color="auto" w:fill="FFFFFF"/>
        </w:rPr>
        <w:t xml:space="preserve">.  – 3-е изд., стер. - </w:t>
      </w:r>
      <w:proofErr w:type="gramStart"/>
      <w:r w:rsidRPr="00150D78">
        <w:rPr>
          <w:rFonts w:ascii="Times New Roman" w:hAnsi="Times New Roman" w:cs="Times New Roman"/>
          <w:color w:val="000000" w:themeColor="text1"/>
          <w:sz w:val="28"/>
          <w:szCs w:val="28"/>
          <w:shd w:val="clear" w:color="auto" w:fill="FFFFFF"/>
        </w:rPr>
        <w:t>Москва :</w:t>
      </w:r>
      <w:proofErr w:type="gramEnd"/>
      <w:r w:rsidRPr="00150D78">
        <w:rPr>
          <w:rFonts w:ascii="Times New Roman" w:hAnsi="Times New Roman" w:cs="Times New Roman"/>
          <w:color w:val="000000" w:themeColor="text1"/>
          <w:sz w:val="28"/>
          <w:szCs w:val="28"/>
          <w:shd w:val="clear" w:color="auto" w:fill="FFFFFF"/>
        </w:rPr>
        <w:t xml:space="preserve"> </w:t>
      </w:r>
      <w:proofErr w:type="spellStart"/>
      <w:r w:rsidRPr="00150D78">
        <w:rPr>
          <w:rFonts w:ascii="Times New Roman" w:hAnsi="Times New Roman" w:cs="Times New Roman"/>
          <w:color w:val="000000" w:themeColor="text1"/>
          <w:sz w:val="28"/>
          <w:szCs w:val="28"/>
          <w:shd w:val="clear" w:color="auto" w:fill="FFFFFF"/>
        </w:rPr>
        <w:t>Волтерс</w:t>
      </w:r>
      <w:proofErr w:type="spellEnd"/>
      <w:r w:rsidRPr="00150D78">
        <w:rPr>
          <w:rFonts w:ascii="Times New Roman" w:hAnsi="Times New Roman" w:cs="Times New Roman"/>
          <w:color w:val="000000" w:themeColor="text1"/>
          <w:sz w:val="28"/>
          <w:szCs w:val="28"/>
          <w:shd w:val="clear" w:color="auto" w:fill="FFFFFF"/>
        </w:rPr>
        <w:t xml:space="preserve"> </w:t>
      </w:r>
      <w:proofErr w:type="spellStart"/>
      <w:r w:rsidRPr="00150D78">
        <w:rPr>
          <w:rFonts w:ascii="Times New Roman" w:hAnsi="Times New Roman" w:cs="Times New Roman"/>
          <w:color w:val="000000" w:themeColor="text1"/>
          <w:sz w:val="28"/>
          <w:szCs w:val="28"/>
          <w:shd w:val="clear" w:color="auto" w:fill="FFFFFF"/>
        </w:rPr>
        <w:t>Клувер</w:t>
      </w:r>
      <w:proofErr w:type="spellEnd"/>
      <w:r w:rsidRPr="00150D78">
        <w:rPr>
          <w:rFonts w:ascii="Times New Roman" w:hAnsi="Times New Roman" w:cs="Times New Roman"/>
          <w:color w:val="000000" w:themeColor="text1"/>
          <w:sz w:val="28"/>
          <w:szCs w:val="28"/>
          <w:shd w:val="clear" w:color="auto" w:fill="FFFFFF"/>
        </w:rPr>
        <w:t xml:space="preserve">, 2007. </w:t>
      </w:r>
      <w:r w:rsidR="00515D44">
        <w:rPr>
          <w:rFonts w:ascii="Times New Roman" w:hAnsi="Times New Roman" w:cs="Times New Roman"/>
          <w:color w:val="000000" w:themeColor="text1"/>
          <w:sz w:val="28"/>
          <w:szCs w:val="28"/>
          <w:shd w:val="clear" w:color="auto" w:fill="FFFFFF"/>
        </w:rPr>
        <w:t>–</w:t>
      </w:r>
      <w:r w:rsidRPr="00150D78">
        <w:rPr>
          <w:rFonts w:ascii="Times New Roman" w:hAnsi="Times New Roman" w:cs="Times New Roman"/>
          <w:color w:val="000000" w:themeColor="text1"/>
          <w:sz w:val="28"/>
          <w:szCs w:val="28"/>
          <w:shd w:val="clear" w:color="auto" w:fill="FFFFFF"/>
        </w:rPr>
        <w:t xml:space="preserve"> 327 с.</w:t>
      </w:r>
    </w:p>
    <w:p w:rsidR="00DB449E" w:rsidRPr="00150D78" w:rsidRDefault="00DB449E" w:rsidP="00760AEE">
      <w:pPr>
        <w:pStyle w:val="a7"/>
        <w:numPr>
          <w:ilvl w:val="2"/>
          <w:numId w:val="25"/>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t>Александрова, С.П. Договор об оказании брокерских услуг в предпринимательской деятельности / С.П. Александрова // Актуальные проблемы предпринимательского и корпоративного права в России и за рубежом: Сборник научно-практических статей Международной научно-практической конференции. – М.: Издательство НЦЭР, 2014. – 260 с.</w:t>
      </w:r>
    </w:p>
    <w:p w:rsidR="00DB449E" w:rsidRPr="00150D78" w:rsidRDefault="00DB449E" w:rsidP="00760AEE">
      <w:pPr>
        <w:pStyle w:val="a7"/>
        <w:widowControl w:val="0"/>
        <w:numPr>
          <w:ilvl w:val="2"/>
          <w:numId w:val="25"/>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t>Белов, В. А. Ценные бумаги в гражданском праве: учеб. пособие по сп</w:t>
      </w:r>
      <w:r w:rsidR="00515D44">
        <w:rPr>
          <w:rFonts w:ascii="Times New Roman" w:hAnsi="Times New Roman" w:cs="Times New Roman"/>
          <w:color w:val="000000" w:themeColor="text1"/>
          <w:sz w:val="28"/>
          <w:szCs w:val="28"/>
          <w:shd w:val="clear" w:color="auto" w:fill="FFFFFF"/>
        </w:rPr>
        <w:t xml:space="preserve">ециальному курсу / А.В. Белов. </w:t>
      </w:r>
      <w:r w:rsidRPr="00150D78">
        <w:rPr>
          <w:rFonts w:ascii="Times New Roman" w:hAnsi="Times New Roman" w:cs="Times New Roman"/>
          <w:color w:val="000000" w:themeColor="text1"/>
          <w:sz w:val="28"/>
          <w:szCs w:val="28"/>
          <w:shd w:val="clear" w:color="auto" w:fill="FFFFFF"/>
        </w:rPr>
        <w:t xml:space="preserve">– изд.-е 2-е. Т.1. – М.: «Центр </w:t>
      </w:r>
      <w:proofErr w:type="spellStart"/>
      <w:r w:rsidRPr="00150D78">
        <w:rPr>
          <w:rFonts w:ascii="Times New Roman" w:hAnsi="Times New Roman" w:cs="Times New Roman"/>
          <w:color w:val="000000" w:themeColor="text1"/>
          <w:sz w:val="28"/>
          <w:szCs w:val="28"/>
          <w:shd w:val="clear" w:color="auto" w:fill="FFFFFF"/>
        </w:rPr>
        <w:t>ЮрИнфоР</w:t>
      </w:r>
      <w:proofErr w:type="spellEnd"/>
      <w:r w:rsidRPr="00150D78">
        <w:rPr>
          <w:rFonts w:ascii="Times New Roman" w:hAnsi="Times New Roman" w:cs="Times New Roman"/>
          <w:color w:val="000000" w:themeColor="text1"/>
          <w:sz w:val="28"/>
          <w:szCs w:val="28"/>
          <w:shd w:val="clear" w:color="auto" w:fill="FFFFFF"/>
        </w:rPr>
        <w:t>», 2007. – 438 с.</w:t>
      </w:r>
    </w:p>
    <w:p w:rsidR="00DB449E" w:rsidRPr="00150D78" w:rsidRDefault="00DB449E" w:rsidP="00515D44">
      <w:pPr>
        <w:pStyle w:val="a7"/>
        <w:widowControl w:val="0"/>
        <w:numPr>
          <w:ilvl w:val="2"/>
          <w:numId w:val="25"/>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t xml:space="preserve">Беневоленская, З.Э. Доверительное управление имуществом в сфере предпринимательства: монография / З.Э. Беневоленская. – </w:t>
      </w:r>
      <w:proofErr w:type="gramStart"/>
      <w:r w:rsidRPr="00150D78">
        <w:rPr>
          <w:rFonts w:ascii="Times New Roman" w:hAnsi="Times New Roman" w:cs="Times New Roman"/>
          <w:color w:val="000000" w:themeColor="text1"/>
          <w:sz w:val="28"/>
          <w:szCs w:val="28"/>
          <w:shd w:val="clear" w:color="auto" w:fill="FFFFFF"/>
        </w:rPr>
        <w:t>Москва :</w:t>
      </w:r>
      <w:proofErr w:type="gramEnd"/>
      <w:r w:rsidRPr="00150D78">
        <w:rPr>
          <w:rFonts w:ascii="Times New Roman" w:hAnsi="Times New Roman" w:cs="Times New Roman"/>
          <w:color w:val="000000" w:themeColor="text1"/>
          <w:sz w:val="28"/>
          <w:szCs w:val="28"/>
          <w:shd w:val="clear" w:color="auto" w:fill="FFFFFF"/>
        </w:rPr>
        <w:t xml:space="preserve"> Проспект, 2017. </w:t>
      </w:r>
      <w:r w:rsidR="00515D44" w:rsidRPr="00515D44">
        <w:rPr>
          <w:rFonts w:ascii="Times New Roman" w:hAnsi="Times New Roman" w:cs="Times New Roman"/>
          <w:color w:val="000000" w:themeColor="text1"/>
          <w:sz w:val="28"/>
          <w:szCs w:val="28"/>
          <w:shd w:val="clear" w:color="auto" w:fill="FFFFFF"/>
        </w:rPr>
        <w:t xml:space="preserve">– </w:t>
      </w:r>
      <w:r w:rsidRPr="00150D78">
        <w:rPr>
          <w:rFonts w:ascii="Times New Roman" w:hAnsi="Times New Roman" w:cs="Times New Roman"/>
          <w:color w:val="000000" w:themeColor="text1"/>
          <w:sz w:val="28"/>
          <w:szCs w:val="28"/>
          <w:shd w:val="clear" w:color="auto" w:fill="FFFFFF"/>
        </w:rPr>
        <w:t>303 с.</w:t>
      </w:r>
    </w:p>
    <w:p w:rsidR="00DB449E" w:rsidRPr="00150D78" w:rsidRDefault="00DB449E" w:rsidP="00760AEE">
      <w:pPr>
        <w:pStyle w:val="a7"/>
        <w:widowControl w:val="0"/>
        <w:numPr>
          <w:ilvl w:val="2"/>
          <w:numId w:val="25"/>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t xml:space="preserve">Брагинский, М.И., </w:t>
      </w:r>
      <w:proofErr w:type="spellStart"/>
      <w:r w:rsidRPr="00150D78">
        <w:rPr>
          <w:rFonts w:ascii="Times New Roman" w:hAnsi="Times New Roman" w:cs="Times New Roman"/>
          <w:color w:val="000000" w:themeColor="text1"/>
          <w:sz w:val="28"/>
          <w:szCs w:val="28"/>
          <w:shd w:val="clear" w:color="auto" w:fill="FFFFFF"/>
        </w:rPr>
        <w:t>Витрянский</w:t>
      </w:r>
      <w:proofErr w:type="spellEnd"/>
      <w:r w:rsidRPr="00150D78">
        <w:rPr>
          <w:rFonts w:ascii="Times New Roman" w:hAnsi="Times New Roman" w:cs="Times New Roman"/>
          <w:color w:val="000000" w:themeColor="text1"/>
          <w:sz w:val="28"/>
          <w:szCs w:val="28"/>
          <w:shd w:val="clear" w:color="auto" w:fill="FFFFFF"/>
        </w:rPr>
        <w:t xml:space="preserve"> В.В. Договорное право. Договоры о выполнении работ и оказании услуг: учебник в 5 кн. / М. И. Брагинский, В. В. </w:t>
      </w:r>
      <w:proofErr w:type="spellStart"/>
      <w:r w:rsidRPr="00150D78">
        <w:rPr>
          <w:rFonts w:ascii="Times New Roman" w:hAnsi="Times New Roman" w:cs="Times New Roman"/>
          <w:color w:val="000000" w:themeColor="text1"/>
          <w:sz w:val="28"/>
          <w:szCs w:val="28"/>
          <w:shd w:val="clear" w:color="auto" w:fill="FFFFFF"/>
        </w:rPr>
        <w:t>Витрянский</w:t>
      </w:r>
      <w:proofErr w:type="spellEnd"/>
      <w:r w:rsidRPr="00150D78">
        <w:rPr>
          <w:rFonts w:ascii="Times New Roman" w:hAnsi="Times New Roman" w:cs="Times New Roman"/>
          <w:color w:val="000000" w:themeColor="text1"/>
          <w:sz w:val="28"/>
          <w:szCs w:val="28"/>
          <w:shd w:val="clear" w:color="auto" w:fill="FFFFFF"/>
        </w:rPr>
        <w:t>.  – М.: Статут, 2011. – 621 с.</w:t>
      </w:r>
    </w:p>
    <w:p w:rsidR="00DB449E" w:rsidRPr="00150D78" w:rsidRDefault="00DB449E" w:rsidP="00760AEE">
      <w:pPr>
        <w:pStyle w:val="a7"/>
        <w:widowControl w:val="0"/>
        <w:numPr>
          <w:ilvl w:val="2"/>
          <w:numId w:val="25"/>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150D78">
        <w:rPr>
          <w:rFonts w:ascii="Times New Roman" w:hAnsi="Times New Roman" w:cs="Times New Roman"/>
          <w:color w:val="000000" w:themeColor="text1"/>
          <w:sz w:val="28"/>
          <w:szCs w:val="28"/>
          <w:shd w:val="clear" w:color="auto" w:fill="FFFFFF"/>
        </w:rPr>
        <w:t>Габов</w:t>
      </w:r>
      <w:proofErr w:type="spellEnd"/>
      <w:r w:rsidRPr="00150D78">
        <w:rPr>
          <w:rFonts w:ascii="Times New Roman" w:hAnsi="Times New Roman" w:cs="Times New Roman"/>
          <w:color w:val="000000" w:themeColor="text1"/>
          <w:sz w:val="28"/>
          <w:szCs w:val="28"/>
          <w:shd w:val="clear" w:color="auto" w:fill="FFFFFF"/>
        </w:rPr>
        <w:t xml:space="preserve">, А. В. Ценные </w:t>
      </w:r>
      <w:proofErr w:type="gramStart"/>
      <w:r w:rsidRPr="00150D78">
        <w:rPr>
          <w:rFonts w:ascii="Times New Roman" w:hAnsi="Times New Roman" w:cs="Times New Roman"/>
          <w:color w:val="000000" w:themeColor="text1"/>
          <w:sz w:val="28"/>
          <w:szCs w:val="28"/>
          <w:shd w:val="clear" w:color="auto" w:fill="FFFFFF"/>
        </w:rPr>
        <w:t>бумаги :</w:t>
      </w:r>
      <w:proofErr w:type="gramEnd"/>
      <w:r w:rsidRPr="00150D78">
        <w:rPr>
          <w:rFonts w:ascii="Times New Roman" w:hAnsi="Times New Roman" w:cs="Times New Roman"/>
          <w:color w:val="000000" w:themeColor="text1"/>
          <w:sz w:val="28"/>
          <w:szCs w:val="28"/>
          <w:shd w:val="clear" w:color="auto" w:fill="FFFFFF"/>
        </w:rPr>
        <w:t xml:space="preserve"> вопросы теории и правового регулирования рынка. – М.: Статут, 2011. – 1102 с.</w:t>
      </w:r>
    </w:p>
    <w:p w:rsidR="00DB449E" w:rsidRPr="00150D78" w:rsidRDefault="00DB449E" w:rsidP="00760AEE">
      <w:pPr>
        <w:pStyle w:val="a7"/>
        <w:widowControl w:val="0"/>
        <w:numPr>
          <w:ilvl w:val="2"/>
          <w:numId w:val="25"/>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rPr>
        <w:t xml:space="preserve">Гражданское право. Общая часть: учебник в 3 томах. Т. 1. / под общ. ред. Е. А. Суханова. </w:t>
      </w:r>
      <w:r w:rsidRPr="00150D78">
        <w:rPr>
          <w:rFonts w:ascii="Times New Roman" w:hAnsi="Times New Roman" w:cs="Times New Roman"/>
          <w:color w:val="000000" w:themeColor="text1"/>
          <w:sz w:val="28"/>
          <w:szCs w:val="28"/>
          <w:shd w:val="clear" w:color="auto" w:fill="FFFFFF"/>
        </w:rPr>
        <w:t xml:space="preserve">– 2-е изд., </w:t>
      </w:r>
      <w:proofErr w:type="spellStart"/>
      <w:r w:rsidRPr="00150D78">
        <w:rPr>
          <w:rFonts w:ascii="Times New Roman" w:hAnsi="Times New Roman" w:cs="Times New Roman"/>
          <w:color w:val="000000" w:themeColor="text1"/>
          <w:sz w:val="28"/>
          <w:szCs w:val="28"/>
          <w:shd w:val="clear" w:color="auto" w:fill="FFFFFF"/>
        </w:rPr>
        <w:t>перераб</w:t>
      </w:r>
      <w:proofErr w:type="spellEnd"/>
      <w:proofErr w:type="gramStart"/>
      <w:r w:rsidRPr="00150D78">
        <w:rPr>
          <w:rFonts w:ascii="Times New Roman" w:hAnsi="Times New Roman" w:cs="Times New Roman"/>
          <w:color w:val="000000" w:themeColor="text1"/>
          <w:sz w:val="28"/>
          <w:szCs w:val="28"/>
          <w:shd w:val="clear" w:color="auto" w:fill="FFFFFF"/>
        </w:rPr>
        <w:t>.</w:t>
      </w:r>
      <w:proofErr w:type="gramEnd"/>
      <w:r w:rsidRPr="00150D78">
        <w:rPr>
          <w:rFonts w:ascii="Times New Roman" w:hAnsi="Times New Roman" w:cs="Times New Roman"/>
          <w:color w:val="000000" w:themeColor="text1"/>
          <w:sz w:val="28"/>
          <w:szCs w:val="28"/>
          <w:shd w:val="clear" w:color="auto" w:fill="FFFFFF"/>
        </w:rPr>
        <w:t xml:space="preserve"> и доп. </w:t>
      </w:r>
      <w:r w:rsidRPr="00150D78">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shd w:val="clear" w:color="auto" w:fill="FFFFFF"/>
        </w:rPr>
        <w:t xml:space="preserve">– </w:t>
      </w:r>
      <w:r w:rsidRPr="00150D78">
        <w:rPr>
          <w:rFonts w:ascii="Times New Roman" w:hAnsi="Times New Roman" w:cs="Times New Roman"/>
          <w:color w:val="000000" w:themeColor="text1"/>
          <w:sz w:val="28"/>
          <w:szCs w:val="28"/>
        </w:rPr>
        <w:t xml:space="preserve">М.: Проспект, 2022. </w:t>
      </w:r>
      <w:r w:rsidRPr="00150D78">
        <w:rPr>
          <w:rFonts w:ascii="Times New Roman" w:hAnsi="Times New Roman" w:cs="Times New Roman"/>
          <w:color w:val="000000" w:themeColor="text1"/>
          <w:sz w:val="28"/>
          <w:szCs w:val="28"/>
          <w:shd w:val="clear" w:color="auto" w:fill="FFFFFF"/>
        </w:rPr>
        <w:t xml:space="preserve">– </w:t>
      </w:r>
      <w:r w:rsidRPr="00150D78">
        <w:rPr>
          <w:rFonts w:ascii="Times New Roman" w:hAnsi="Times New Roman" w:cs="Times New Roman"/>
          <w:color w:val="000000" w:themeColor="text1"/>
          <w:sz w:val="28"/>
          <w:szCs w:val="28"/>
        </w:rPr>
        <w:t>1040 с.</w:t>
      </w:r>
    </w:p>
    <w:p w:rsidR="00DB449E" w:rsidRPr="00150D78" w:rsidRDefault="00DB449E" w:rsidP="00760AEE">
      <w:pPr>
        <w:pStyle w:val="a7"/>
        <w:widowControl w:val="0"/>
        <w:numPr>
          <w:ilvl w:val="2"/>
          <w:numId w:val="25"/>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t>Клык, Н.Л. Ценные бумаги как результат эволюции имущественных прав: монография / Н.Л. Клык. – М.: Инфра-М, 2010. – 210 с.</w:t>
      </w:r>
    </w:p>
    <w:p w:rsidR="00DB449E" w:rsidRPr="00150D78" w:rsidRDefault="00DB449E" w:rsidP="00760AEE">
      <w:pPr>
        <w:pStyle w:val="a7"/>
        <w:widowControl w:val="0"/>
        <w:numPr>
          <w:ilvl w:val="2"/>
          <w:numId w:val="25"/>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150D78">
        <w:rPr>
          <w:rFonts w:ascii="Times New Roman" w:hAnsi="Times New Roman" w:cs="Times New Roman"/>
          <w:color w:val="000000" w:themeColor="text1"/>
          <w:sz w:val="28"/>
          <w:szCs w:val="28"/>
          <w:shd w:val="clear" w:color="auto" w:fill="FFFFFF"/>
        </w:rPr>
        <w:t>Попондопуло</w:t>
      </w:r>
      <w:proofErr w:type="spellEnd"/>
      <w:r w:rsidRPr="00150D78">
        <w:rPr>
          <w:rFonts w:ascii="Times New Roman" w:hAnsi="Times New Roman" w:cs="Times New Roman"/>
          <w:color w:val="000000" w:themeColor="text1"/>
          <w:sz w:val="28"/>
          <w:szCs w:val="28"/>
          <w:shd w:val="clear" w:color="auto" w:fill="FFFFFF"/>
        </w:rPr>
        <w:t xml:space="preserve">, В. Ф. Коммерческое (предпринимательское) право: учебник / В. Ф. </w:t>
      </w:r>
      <w:proofErr w:type="spellStart"/>
      <w:r w:rsidRPr="00150D78">
        <w:rPr>
          <w:rFonts w:ascii="Times New Roman" w:hAnsi="Times New Roman" w:cs="Times New Roman"/>
          <w:color w:val="000000" w:themeColor="text1"/>
          <w:sz w:val="28"/>
          <w:szCs w:val="28"/>
          <w:shd w:val="clear" w:color="auto" w:fill="FFFFFF"/>
        </w:rPr>
        <w:t>Попондопуло</w:t>
      </w:r>
      <w:proofErr w:type="spellEnd"/>
      <w:r w:rsidRPr="00150D78">
        <w:rPr>
          <w:rFonts w:ascii="Times New Roman" w:hAnsi="Times New Roman" w:cs="Times New Roman"/>
          <w:color w:val="000000" w:themeColor="text1"/>
          <w:sz w:val="28"/>
          <w:szCs w:val="28"/>
          <w:shd w:val="clear" w:color="auto" w:fill="FFFFFF"/>
        </w:rPr>
        <w:t xml:space="preserve">. – 4-е изд., </w:t>
      </w:r>
      <w:proofErr w:type="spellStart"/>
      <w:r w:rsidRPr="00150D78">
        <w:rPr>
          <w:rFonts w:ascii="Times New Roman" w:hAnsi="Times New Roman" w:cs="Times New Roman"/>
          <w:color w:val="000000" w:themeColor="text1"/>
          <w:sz w:val="28"/>
          <w:szCs w:val="28"/>
          <w:shd w:val="clear" w:color="auto" w:fill="FFFFFF"/>
        </w:rPr>
        <w:t>перераб</w:t>
      </w:r>
      <w:proofErr w:type="spellEnd"/>
      <w:r w:rsidRPr="00150D78">
        <w:rPr>
          <w:rFonts w:ascii="Times New Roman" w:hAnsi="Times New Roman" w:cs="Times New Roman"/>
          <w:color w:val="000000" w:themeColor="text1"/>
          <w:sz w:val="28"/>
          <w:szCs w:val="28"/>
          <w:shd w:val="clear" w:color="auto" w:fill="FFFFFF"/>
        </w:rPr>
        <w:t xml:space="preserve">. и доп. – </w:t>
      </w:r>
      <w:proofErr w:type="gramStart"/>
      <w:r w:rsidRPr="00150D78">
        <w:rPr>
          <w:rFonts w:ascii="Times New Roman" w:hAnsi="Times New Roman" w:cs="Times New Roman"/>
          <w:color w:val="000000" w:themeColor="text1"/>
          <w:sz w:val="28"/>
          <w:szCs w:val="28"/>
          <w:shd w:val="clear" w:color="auto" w:fill="FFFFFF"/>
        </w:rPr>
        <w:t>Москва :</w:t>
      </w:r>
      <w:proofErr w:type="gramEnd"/>
      <w:r w:rsidRPr="00150D78">
        <w:rPr>
          <w:rFonts w:ascii="Times New Roman" w:hAnsi="Times New Roman" w:cs="Times New Roman"/>
          <w:color w:val="000000" w:themeColor="text1"/>
          <w:sz w:val="28"/>
          <w:szCs w:val="28"/>
          <w:shd w:val="clear" w:color="auto" w:fill="FFFFFF"/>
        </w:rPr>
        <w:t xml:space="preserve"> Норма : ИНФРА-М, 2016. – 607 с.</w:t>
      </w:r>
    </w:p>
    <w:p w:rsidR="00DB449E" w:rsidRPr="00150D78" w:rsidRDefault="00DB449E" w:rsidP="00760AEE">
      <w:pPr>
        <w:pStyle w:val="a7"/>
        <w:numPr>
          <w:ilvl w:val="2"/>
          <w:numId w:val="25"/>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t xml:space="preserve">Решетина, Е.Н. Суррогат или ценная бумага? / Е.Н. Решетина. – М.: </w:t>
      </w:r>
      <w:proofErr w:type="spellStart"/>
      <w:r w:rsidRPr="00150D78">
        <w:rPr>
          <w:rFonts w:ascii="Times New Roman" w:hAnsi="Times New Roman" w:cs="Times New Roman"/>
          <w:color w:val="000000" w:themeColor="text1"/>
          <w:sz w:val="28"/>
          <w:szCs w:val="28"/>
          <w:shd w:val="clear" w:color="auto" w:fill="FFFFFF"/>
        </w:rPr>
        <w:t>Юстицинформ</w:t>
      </w:r>
      <w:proofErr w:type="spellEnd"/>
      <w:r w:rsidRPr="00150D78">
        <w:rPr>
          <w:rFonts w:ascii="Times New Roman" w:hAnsi="Times New Roman" w:cs="Times New Roman"/>
          <w:color w:val="000000" w:themeColor="text1"/>
          <w:sz w:val="28"/>
          <w:szCs w:val="28"/>
          <w:shd w:val="clear" w:color="auto" w:fill="FFFFFF"/>
        </w:rPr>
        <w:t>, 2013. – 134 с.</w:t>
      </w:r>
    </w:p>
    <w:p w:rsidR="00DB449E" w:rsidRPr="00150D78" w:rsidRDefault="00DB449E" w:rsidP="00760AEE">
      <w:pPr>
        <w:pStyle w:val="a7"/>
        <w:widowControl w:val="0"/>
        <w:numPr>
          <w:ilvl w:val="2"/>
          <w:numId w:val="25"/>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shd w:val="clear" w:color="auto" w:fill="FFFFFF"/>
        </w:rPr>
        <w:lastRenderedPageBreak/>
        <w:t xml:space="preserve">Российское гражданское право: Учебник: в 3-х т. Т I: Общая часть. Вещное право. Наследственное право. Интеллектуальные права. Личные неимущественные права / отв. ред. Е.А. Суханов. – М.: Статут, </w:t>
      </w:r>
      <w:proofErr w:type="gramStart"/>
      <w:r w:rsidRPr="00150D78">
        <w:rPr>
          <w:rFonts w:ascii="Times New Roman" w:hAnsi="Times New Roman" w:cs="Times New Roman"/>
          <w:color w:val="000000" w:themeColor="text1"/>
          <w:sz w:val="28"/>
          <w:szCs w:val="28"/>
          <w:shd w:val="clear" w:color="auto" w:fill="FFFFFF"/>
        </w:rPr>
        <w:t>2011.–</w:t>
      </w:r>
      <w:proofErr w:type="gramEnd"/>
      <w:r w:rsidRPr="00150D78">
        <w:rPr>
          <w:rFonts w:ascii="Times New Roman" w:hAnsi="Times New Roman" w:cs="Times New Roman"/>
          <w:color w:val="000000" w:themeColor="text1"/>
          <w:sz w:val="28"/>
          <w:szCs w:val="28"/>
          <w:shd w:val="clear" w:color="auto" w:fill="FFFFFF"/>
        </w:rPr>
        <w:t xml:space="preserve"> 1020 с.</w:t>
      </w:r>
    </w:p>
    <w:p w:rsidR="00DB449E" w:rsidRPr="00150D78" w:rsidRDefault="00DB449E" w:rsidP="00760AEE">
      <w:pPr>
        <w:pStyle w:val="a7"/>
        <w:widowControl w:val="0"/>
        <w:numPr>
          <w:ilvl w:val="2"/>
          <w:numId w:val="25"/>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50D78">
        <w:rPr>
          <w:rFonts w:ascii="Times New Roman" w:hAnsi="Times New Roman" w:cs="Times New Roman"/>
          <w:color w:val="000000" w:themeColor="text1"/>
          <w:sz w:val="28"/>
          <w:szCs w:val="28"/>
        </w:rPr>
        <w:t xml:space="preserve">Шевченко, Г. Н. Эмиссионные ценные </w:t>
      </w:r>
      <w:proofErr w:type="gramStart"/>
      <w:r w:rsidRPr="00150D78">
        <w:rPr>
          <w:rFonts w:ascii="Times New Roman" w:hAnsi="Times New Roman" w:cs="Times New Roman"/>
          <w:color w:val="000000" w:themeColor="text1"/>
          <w:sz w:val="28"/>
          <w:szCs w:val="28"/>
        </w:rPr>
        <w:t>бумаги :</w:t>
      </w:r>
      <w:proofErr w:type="gramEnd"/>
      <w:r w:rsidRPr="00150D78">
        <w:rPr>
          <w:rFonts w:ascii="Times New Roman" w:hAnsi="Times New Roman" w:cs="Times New Roman"/>
          <w:color w:val="000000" w:themeColor="text1"/>
          <w:sz w:val="28"/>
          <w:szCs w:val="28"/>
        </w:rPr>
        <w:t xml:space="preserve"> понятие, эмиссия, обращение</w:t>
      </w:r>
      <w:r w:rsidRPr="00150D78">
        <w:rPr>
          <w:rFonts w:ascii="Times New Roman" w:hAnsi="Times New Roman" w:cs="Times New Roman"/>
          <w:color w:val="000000" w:themeColor="text1"/>
          <w:sz w:val="28"/>
          <w:szCs w:val="28"/>
          <w:shd w:val="clear" w:color="auto" w:fill="FFFFFF"/>
        </w:rPr>
        <w:t xml:space="preserve"> / Г. Н. Шевченко. – </w:t>
      </w:r>
      <w:proofErr w:type="gramStart"/>
      <w:r w:rsidRPr="00150D78">
        <w:rPr>
          <w:rFonts w:ascii="Times New Roman" w:hAnsi="Times New Roman" w:cs="Times New Roman"/>
          <w:color w:val="000000" w:themeColor="text1"/>
          <w:sz w:val="28"/>
          <w:szCs w:val="28"/>
          <w:shd w:val="clear" w:color="auto" w:fill="FFFFFF"/>
        </w:rPr>
        <w:t>Москва :</w:t>
      </w:r>
      <w:proofErr w:type="gramEnd"/>
      <w:r w:rsidRPr="00150D78">
        <w:rPr>
          <w:rFonts w:ascii="Times New Roman" w:hAnsi="Times New Roman" w:cs="Times New Roman"/>
          <w:color w:val="000000" w:themeColor="text1"/>
          <w:sz w:val="28"/>
          <w:szCs w:val="28"/>
          <w:shd w:val="clear" w:color="auto" w:fill="FFFFFF"/>
        </w:rPr>
        <w:t xml:space="preserve"> Статут, 2006. – 268 с.</w:t>
      </w:r>
    </w:p>
    <w:p w:rsidR="009400B8" w:rsidRPr="00150D78" w:rsidRDefault="009400B8" w:rsidP="00760AEE">
      <w:pPr>
        <w:pStyle w:val="a7"/>
        <w:widowControl w:val="0"/>
        <w:numPr>
          <w:ilvl w:val="1"/>
          <w:numId w:val="25"/>
        </w:numPr>
        <w:tabs>
          <w:tab w:val="left" w:pos="0"/>
        </w:tabs>
        <w:spacing w:after="0" w:line="360" w:lineRule="auto"/>
        <w:ind w:left="0" w:firstLine="709"/>
        <w:jc w:val="both"/>
        <w:rPr>
          <w:rFonts w:ascii="Times New Roman" w:hAnsi="Times New Roman" w:cs="Times New Roman"/>
          <w:b/>
          <w:color w:val="000000" w:themeColor="text1"/>
          <w:sz w:val="28"/>
          <w:szCs w:val="28"/>
          <w:shd w:val="clear" w:color="auto" w:fill="FFFFFF"/>
        </w:rPr>
      </w:pPr>
      <w:r w:rsidRPr="00150D78">
        <w:rPr>
          <w:rFonts w:ascii="Times New Roman" w:hAnsi="Times New Roman" w:cs="Times New Roman"/>
          <w:b/>
          <w:color w:val="000000" w:themeColor="text1"/>
          <w:sz w:val="28"/>
          <w:szCs w:val="28"/>
        </w:rPr>
        <w:t>Статьи</w:t>
      </w:r>
    </w:p>
    <w:p w:rsidR="00DB449E" w:rsidRPr="00150D78" w:rsidRDefault="00DB449E" w:rsidP="00760AEE">
      <w:pPr>
        <w:pStyle w:val="a3"/>
        <w:numPr>
          <w:ilvl w:val="2"/>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Андропова, Т.В., </w:t>
      </w:r>
      <w:proofErr w:type="spellStart"/>
      <w:r w:rsidRPr="00150D78">
        <w:rPr>
          <w:rFonts w:ascii="Times New Roman" w:hAnsi="Times New Roman" w:cs="Times New Roman"/>
          <w:color w:val="000000" w:themeColor="text1"/>
          <w:sz w:val="28"/>
          <w:szCs w:val="28"/>
        </w:rPr>
        <w:t>Ильянова</w:t>
      </w:r>
      <w:proofErr w:type="spellEnd"/>
      <w:r w:rsidRPr="00150D78">
        <w:rPr>
          <w:rFonts w:ascii="Times New Roman" w:hAnsi="Times New Roman" w:cs="Times New Roman"/>
          <w:color w:val="000000" w:themeColor="text1"/>
          <w:sz w:val="28"/>
          <w:szCs w:val="28"/>
        </w:rPr>
        <w:t xml:space="preserve">, Ю.А. Особенности наследования по договорам о брокерском обслуживании / Т.В. Андропова, Ю. А. </w:t>
      </w:r>
      <w:proofErr w:type="spellStart"/>
      <w:r w:rsidRPr="00150D78">
        <w:rPr>
          <w:rFonts w:ascii="Times New Roman" w:hAnsi="Times New Roman" w:cs="Times New Roman"/>
          <w:color w:val="000000" w:themeColor="text1"/>
          <w:sz w:val="28"/>
          <w:szCs w:val="28"/>
        </w:rPr>
        <w:t>Ильянова</w:t>
      </w:r>
      <w:proofErr w:type="spellEnd"/>
      <w:r w:rsidRPr="00150D78">
        <w:rPr>
          <w:rFonts w:ascii="Times New Roman" w:hAnsi="Times New Roman" w:cs="Times New Roman"/>
          <w:color w:val="000000" w:themeColor="text1"/>
          <w:sz w:val="28"/>
          <w:szCs w:val="28"/>
        </w:rPr>
        <w:t xml:space="preserve"> // «Нотариальный вестник». – 2022. </w:t>
      </w:r>
      <w:r w:rsidRPr="00150D78">
        <w:rPr>
          <w:rFonts w:ascii="Times New Roman" w:hAnsi="Times New Roman" w:cs="Times New Roman"/>
          <w:color w:val="000000" w:themeColor="text1"/>
          <w:sz w:val="28"/>
          <w:szCs w:val="28"/>
          <w:shd w:val="clear" w:color="auto" w:fill="FFFFFF"/>
        </w:rPr>
        <w:t xml:space="preserve">– </w:t>
      </w:r>
      <w:r w:rsidRPr="00150D78">
        <w:rPr>
          <w:rFonts w:ascii="Times New Roman" w:hAnsi="Times New Roman" w:cs="Times New Roman"/>
          <w:color w:val="000000" w:themeColor="text1"/>
          <w:sz w:val="28"/>
          <w:szCs w:val="28"/>
        </w:rPr>
        <w:t xml:space="preserve">№6. </w:t>
      </w:r>
      <w:r w:rsidRPr="00150D78">
        <w:rPr>
          <w:rFonts w:ascii="Times New Roman" w:hAnsi="Times New Roman" w:cs="Times New Roman"/>
          <w:color w:val="000000" w:themeColor="text1"/>
          <w:sz w:val="28"/>
          <w:szCs w:val="28"/>
          <w:shd w:val="clear" w:color="auto" w:fill="FFFFFF"/>
        </w:rPr>
        <w:t xml:space="preserve">– </w:t>
      </w:r>
      <w:r w:rsidRPr="00150D78">
        <w:rPr>
          <w:rFonts w:ascii="Times New Roman" w:hAnsi="Times New Roman" w:cs="Times New Roman"/>
          <w:color w:val="000000" w:themeColor="text1"/>
          <w:sz w:val="28"/>
          <w:szCs w:val="28"/>
        </w:rPr>
        <w:t>С. 42-50.</w:t>
      </w:r>
    </w:p>
    <w:p w:rsidR="00DB449E" w:rsidRPr="00150D78" w:rsidRDefault="00DB449E" w:rsidP="00760AEE">
      <w:pPr>
        <w:pStyle w:val="a3"/>
        <w:numPr>
          <w:ilvl w:val="2"/>
          <w:numId w:val="25"/>
        </w:numPr>
        <w:spacing w:line="360" w:lineRule="auto"/>
        <w:ind w:left="0" w:firstLine="709"/>
        <w:jc w:val="both"/>
        <w:rPr>
          <w:rFonts w:ascii="Times New Roman" w:hAnsi="Times New Roman" w:cs="Times New Roman"/>
          <w:color w:val="000000" w:themeColor="text1"/>
          <w:sz w:val="28"/>
          <w:szCs w:val="28"/>
        </w:rPr>
      </w:pPr>
      <w:proofErr w:type="spellStart"/>
      <w:r w:rsidRPr="00150D78">
        <w:rPr>
          <w:rFonts w:ascii="Times New Roman" w:hAnsi="Times New Roman" w:cs="Times New Roman"/>
          <w:color w:val="000000" w:themeColor="text1"/>
          <w:sz w:val="28"/>
          <w:szCs w:val="28"/>
        </w:rPr>
        <w:t>Боленчук</w:t>
      </w:r>
      <w:proofErr w:type="spellEnd"/>
      <w:r w:rsidRPr="00150D78">
        <w:rPr>
          <w:rFonts w:ascii="Times New Roman" w:hAnsi="Times New Roman" w:cs="Times New Roman"/>
          <w:color w:val="000000" w:themeColor="text1"/>
          <w:sz w:val="28"/>
          <w:szCs w:val="28"/>
        </w:rPr>
        <w:t xml:space="preserve">, М.Б. Совершенствование механизма развития инвестиционного климата России / М.Б. </w:t>
      </w:r>
      <w:proofErr w:type="spellStart"/>
      <w:r w:rsidRPr="00150D78">
        <w:rPr>
          <w:rFonts w:ascii="Times New Roman" w:hAnsi="Times New Roman" w:cs="Times New Roman"/>
          <w:color w:val="000000" w:themeColor="text1"/>
          <w:sz w:val="28"/>
          <w:szCs w:val="28"/>
        </w:rPr>
        <w:t>Боленчук</w:t>
      </w:r>
      <w:proofErr w:type="spellEnd"/>
      <w:r w:rsidRPr="00150D78">
        <w:rPr>
          <w:rFonts w:ascii="Times New Roman" w:hAnsi="Times New Roman" w:cs="Times New Roman"/>
          <w:color w:val="000000" w:themeColor="text1"/>
          <w:sz w:val="28"/>
          <w:szCs w:val="28"/>
        </w:rPr>
        <w:t xml:space="preserve"> // Инновации и инвестиции. – 2021. – №6. – С. 184-187.</w:t>
      </w:r>
    </w:p>
    <w:p w:rsidR="00DB449E" w:rsidRPr="00150D78" w:rsidRDefault="00DB449E" w:rsidP="00760AEE">
      <w:pPr>
        <w:pStyle w:val="a3"/>
        <w:numPr>
          <w:ilvl w:val="2"/>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Вакулина, Г.А., </w:t>
      </w:r>
      <w:proofErr w:type="spellStart"/>
      <w:r w:rsidRPr="00150D78">
        <w:rPr>
          <w:rFonts w:ascii="Times New Roman" w:hAnsi="Times New Roman" w:cs="Times New Roman"/>
          <w:color w:val="000000" w:themeColor="text1"/>
          <w:sz w:val="28"/>
          <w:szCs w:val="28"/>
        </w:rPr>
        <w:t>Цыкунова</w:t>
      </w:r>
      <w:proofErr w:type="spellEnd"/>
      <w:r w:rsidRPr="00150D78">
        <w:rPr>
          <w:rFonts w:ascii="Times New Roman" w:hAnsi="Times New Roman" w:cs="Times New Roman"/>
          <w:color w:val="000000" w:themeColor="text1"/>
          <w:sz w:val="28"/>
          <w:szCs w:val="28"/>
        </w:rPr>
        <w:t xml:space="preserve">, Е.С. Наследование инвестиционных активов / Г.А. Вакулина, Е.С. </w:t>
      </w:r>
      <w:proofErr w:type="spellStart"/>
      <w:r w:rsidRPr="00150D78">
        <w:rPr>
          <w:rFonts w:ascii="Times New Roman" w:hAnsi="Times New Roman" w:cs="Times New Roman"/>
          <w:color w:val="000000" w:themeColor="text1"/>
          <w:sz w:val="28"/>
          <w:szCs w:val="28"/>
        </w:rPr>
        <w:t>Цыкунова</w:t>
      </w:r>
      <w:proofErr w:type="spellEnd"/>
      <w:r w:rsidRPr="00150D78">
        <w:rPr>
          <w:rFonts w:ascii="Times New Roman" w:hAnsi="Times New Roman" w:cs="Times New Roman"/>
          <w:color w:val="000000" w:themeColor="text1"/>
          <w:sz w:val="28"/>
          <w:szCs w:val="28"/>
        </w:rPr>
        <w:t xml:space="preserve"> // Нотариальный вестник. – 2022. – №3. – С. 29-39.</w:t>
      </w:r>
    </w:p>
    <w:p w:rsidR="00DB449E" w:rsidRPr="00150D78" w:rsidRDefault="00DB449E" w:rsidP="00760AEE">
      <w:pPr>
        <w:pStyle w:val="a3"/>
        <w:numPr>
          <w:ilvl w:val="2"/>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Викторова, Н.Н. Злоупотребление правом со стороны индивидуальных инвесторов в инвестиционном арбитраже / Н.Н. Викторова // Вестник Университета имени О.Е. </w:t>
      </w:r>
      <w:proofErr w:type="spellStart"/>
      <w:r w:rsidRPr="00150D78">
        <w:rPr>
          <w:rFonts w:ascii="Times New Roman" w:hAnsi="Times New Roman" w:cs="Times New Roman"/>
          <w:color w:val="000000" w:themeColor="text1"/>
          <w:sz w:val="28"/>
          <w:szCs w:val="28"/>
        </w:rPr>
        <w:t>Кутафина</w:t>
      </w:r>
      <w:proofErr w:type="spellEnd"/>
      <w:r w:rsidRPr="00150D78">
        <w:rPr>
          <w:rFonts w:ascii="Times New Roman" w:hAnsi="Times New Roman" w:cs="Times New Roman"/>
          <w:color w:val="000000" w:themeColor="text1"/>
          <w:sz w:val="28"/>
          <w:szCs w:val="28"/>
        </w:rPr>
        <w:t>. – 2021. – №3 (79). – С. 72-81.</w:t>
      </w:r>
    </w:p>
    <w:p w:rsidR="00DB449E" w:rsidRPr="00150D78" w:rsidRDefault="00DB449E" w:rsidP="00760AEE">
      <w:pPr>
        <w:pStyle w:val="a3"/>
        <w:numPr>
          <w:ilvl w:val="2"/>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Гребенникова, В.А., Калашников, П.В. Определение инвестиционной привлекательности компании в зависимости от типа инвестора / В.А. </w:t>
      </w:r>
      <w:proofErr w:type="spellStart"/>
      <w:r w:rsidRPr="00150D78">
        <w:rPr>
          <w:rFonts w:ascii="Times New Roman" w:hAnsi="Times New Roman" w:cs="Times New Roman"/>
          <w:color w:val="000000" w:themeColor="text1"/>
          <w:sz w:val="28"/>
          <w:szCs w:val="28"/>
        </w:rPr>
        <w:t>Гребникова</w:t>
      </w:r>
      <w:proofErr w:type="spellEnd"/>
      <w:r w:rsidRPr="00150D78">
        <w:rPr>
          <w:rFonts w:ascii="Times New Roman" w:hAnsi="Times New Roman" w:cs="Times New Roman"/>
          <w:color w:val="000000" w:themeColor="text1"/>
          <w:sz w:val="28"/>
          <w:szCs w:val="28"/>
        </w:rPr>
        <w:t>, П.В. Калашников // Экономика и бизнес: теория и практика. – 2021. – №3-1 (73). С. 148-153.</w:t>
      </w:r>
    </w:p>
    <w:p w:rsidR="00DB449E" w:rsidRPr="00150D78" w:rsidRDefault="00DB449E" w:rsidP="00760AEE">
      <w:pPr>
        <w:pStyle w:val="a3"/>
        <w:numPr>
          <w:ilvl w:val="2"/>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Кирилловых, А. А. Понятие ценной бумаги: теория, практика и современные законодательные новации / А.А. Кирилловых // Законодательство и экономика. – 2014. – № 12. – С. 43–55.</w:t>
      </w:r>
    </w:p>
    <w:p w:rsidR="00DB449E" w:rsidRPr="00150D78" w:rsidRDefault="00DB449E" w:rsidP="00760AEE">
      <w:pPr>
        <w:pStyle w:val="a3"/>
        <w:numPr>
          <w:ilvl w:val="2"/>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Олейник, Г.В. Тенденции развития государственной финансовой поддержки инвестиционной деятельности в Российской Федерации / Г.В. Олейник // Экономика и бизнес: теория и практика. – 2021. – №5-2. – C. 193-199.</w:t>
      </w:r>
    </w:p>
    <w:p w:rsidR="00DB449E" w:rsidRPr="00150D78" w:rsidRDefault="00DB449E" w:rsidP="00760AEE">
      <w:pPr>
        <w:pStyle w:val="a3"/>
        <w:numPr>
          <w:ilvl w:val="2"/>
          <w:numId w:val="25"/>
        </w:numPr>
        <w:spacing w:line="360" w:lineRule="auto"/>
        <w:ind w:left="0" w:firstLine="709"/>
        <w:jc w:val="both"/>
        <w:rPr>
          <w:rFonts w:ascii="Times New Roman" w:hAnsi="Times New Roman" w:cs="Times New Roman"/>
          <w:color w:val="000000" w:themeColor="text1"/>
          <w:sz w:val="28"/>
          <w:szCs w:val="28"/>
        </w:rPr>
      </w:pPr>
      <w:proofErr w:type="spellStart"/>
      <w:r w:rsidRPr="00150D78">
        <w:rPr>
          <w:rFonts w:ascii="Times New Roman" w:hAnsi="Times New Roman" w:cs="Times New Roman"/>
          <w:color w:val="000000" w:themeColor="text1"/>
          <w:sz w:val="28"/>
          <w:szCs w:val="28"/>
        </w:rPr>
        <w:lastRenderedPageBreak/>
        <w:t>Самигулина</w:t>
      </w:r>
      <w:proofErr w:type="spellEnd"/>
      <w:r w:rsidRPr="00150D78">
        <w:rPr>
          <w:rFonts w:ascii="Times New Roman" w:hAnsi="Times New Roman" w:cs="Times New Roman"/>
          <w:color w:val="000000" w:themeColor="text1"/>
          <w:sz w:val="28"/>
          <w:szCs w:val="28"/>
        </w:rPr>
        <w:t xml:space="preserve">, А. В. Особенности доверительного управления ценными бумагами / А.В. </w:t>
      </w:r>
      <w:proofErr w:type="spellStart"/>
      <w:r w:rsidRPr="00150D78">
        <w:rPr>
          <w:rFonts w:ascii="Times New Roman" w:hAnsi="Times New Roman" w:cs="Times New Roman"/>
          <w:color w:val="000000" w:themeColor="text1"/>
          <w:sz w:val="28"/>
          <w:szCs w:val="28"/>
        </w:rPr>
        <w:t>Самигулина</w:t>
      </w:r>
      <w:proofErr w:type="spellEnd"/>
      <w:r w:rsidRPr="00150D78">
        <w:rPr>
          <w:rFonts w:ascii="Times New Roman" w:hAnsi="Times New Roman" w:cs="Times New Roman"/>
          <w:color w:val="000000" w:themeColor="text1"/>
          <w:sz w:val="28"/>
          <w:szCs w:val="28"/>
        </w:rPr>
        <w:t xml:space="preserve"> // Право и экономика. – 2014. – № 5(314). – С. 33-37.</w:t>
      </w:r>
    </w:p>
    <w:p w:rsidR="00DB449E" w:rsidRPr="00150D78" w:rsidRDefault="00DB449E" w:rsidP="00760AEE">
      <w:pPr>
        <w:pStyle w:val="a3"/>
        <w:numPr>
          <w:ilvl w:val="2"/>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Тимушев, Е.Н. </w:t>
      </w:r>
      <w:proofErr w:type="spellStart"/>
      <w:r w:rsidRPr="00150D78">
        <w:rPr>
          <w:rFonts w:ascii="Times New Roman" w:hAnsi="Times New Roman" w:cs="Times New Roman"/>
          <w:color w:val="000000" w:themeColor="text1"/>
          <w:sz w:val="28"/>
          <w:szCs w:val="28"/>
        </w:rPr>
        <w:t>Внутрирегиональная</w:t>
      </w:r>
      <w:proofErr w:type="spellEnd"/>
      <w:r w:rsidRPr="00150D78">
        <w:rPr>
          <w:rFonts w:ascii="Times New Roman" w:hAnsi="Times New Roman" w:cs="Times New Roman"/>
          <w:color w:val="000000" w:themeColor="text1"/>
          <w:sz w:val="28"/>
          <w:szCs w:val="28"/>
        </w:rPr>
        <w:t xml:space="preserve"> (местная) бюджетная децентрализация и инвестиции в основной капитал в России / Е.Н. Тимушев // Проблемы прогнозирования. – 2021. – № 1 (184). – С. 131-144.</w:t>
      </w:r>
    </w:p>
    <w:p w:rsidR="00DB449E" w:rsidRPr="00150D78" w:rsidRDefault="00DB449E" w:rsidP="00760AEE">
      <w:pPr>
        <w:pStyle w:val="a3"/>
        <w:numPr>
          <w:ilvl w:val="2"/>
          <w:numId w:val="25"/>
        </w:numPr>
        <w:spacing w:line="360" w:lineRule="auto"/>
        <w:ind w:left="0" w:firstLine="709"/>
        <w:jc w:val="both"/>
        <w:rPr>
          <w:rFonts w:ascii="Times New Roman" w:hAnsi="Times New Roman" w:cs="Times New Roman"/>
          <w:color w:val="000000" w:themeColor="text1"/>
          <w:sz w:val="28"/>
          <w:szCs w:val="28"/>
        </w:rPr>
      </w:pPr>
      <w:proofErr w:type="spellStart"/>
      <w:r w:rsidRPr="00150D78">
        <w:rPr>
          <w:rFonts w:ascii="Times New Roman" w:hAnsi="Times New Roman" w:cs="Times New Roman"/>
          <w:color w:val="000000" w:themeColor="text1"/>
          <w:sz w:val="28"/>
          <w:szCs w:val="28"/>
        </w:rPr>
        <w:t>Ялмаев</w:t>
      </w:r>
      <w:proofErr w:type="spellEnd"/>
      <w:r w:rsidRPr="00150D78">
        <w:rPr>
          <w:rFonts w:ascii="Times New Roman" w:hAnsi="Times New Roman" w:cs="Times New Roman"/>
          <w:color w:val="000000" w:themeColor="text1"/>
          <w:sz w:val="28"/>
          <w:szCs w:val="28"/>
        </w:rPr>
        <w:t xml:space="preserve">, Р.А., Джабраилова Л.Х., Ахмедова З.А. Экономическая сущность и классификация инвестиций / Р.А. </w:t>
      </w:r>
      <w:proofErr w:type="spellStart"/>
      <w:r w:rsidRPr="00150D78">
        <w:rPr>
          <w:rFonts w:ascii="Times New Roman" w:hAnsi="Times New Roman" w:cs="Times New Roman"/>
          <w:color w:val="000000" w:themeColor="text1"/>
          <w:sz w:val="28"/>
          <w:szCs w:val="28"/>
        </w:rPr>
        <w:t>Ялмаев</w:t>
      </w:r>
      <w:proofErr w:type="spellEnd"/>
      <w:r w:rsidRPr="00150D78">
        <w:rPr>
          <w:rFonts w:ascii="Times New Roman" w:hAnsi="Times New Roman" w:cs="Times New Roman"/>
          <w:color w:val="000000" w:themeColor="text1"/>
          <w:sz w:val="28"/>
          <w:szCs w:val="28"/>
        </w:rPr>
        <w:t>, Л.Х. Джабраилова, З.А. Ахмедова // Естественно-гуманитарные исследования. – 2021. – №2 (34). – С. 254-257.</w:t>
      </w:r>
    </w:p>
    <w:p w:rsidR="00640875" w:rsidRPr="00150D78" w:rsidRDefault="00640875" w:rsidP="00760AEE">
      <w:pPr>
        <w:pStyle w:val="a3"/>
        <w:numPr>
          <w:ilvl w:val="1"/>
          <w:numId w:val="25"/>
        </w:numPr>
        <w:spacing w:line="360" w:lineRule="auto"/>
        <w:ind w:left="0" w:firstLine="709"/>
        <w:jc w:val="both"/>
        <w:rPr>
          <w:rFonts w:ascii="Times New Roman" w:hAnsi="Times New Roman" w:cs="Times New Roman"/>
          <w:b/>
          <w:color w:val="000000" w:themeColor="text1"/>
          <w:sz w:val="28"/>
          <w:szCs w:val="28"/>
        </w:rPr>
      </w:pPr>
      <w:r w:rsidRPr="00150D78">
        <w:rPr>
          <w:rFonts w:ascii="Times New Roman" w:hAnsi="Times New Roman" w:cs="Times New Roman"/>
          <w:b/>
          <w:color w:val="000000" w:themeColor="text1"/>
          <w:sz w:val="28"/>
          <w:szCs w:val="28"/>
        </w:rPr>
        <w:t>Диссертации и авторефераты диссертаций</w:t>
      </w:r>
    </w:p>
    <w:p w:rsidR="00640875" w:rsidRPr="00150D78" w:rsidRDefault="00640875" w:rsidP="00760AEE">
      <w:pPr>
        <w:pStyle w:val="a3"/>
        <w:numPr>
          <w:ilvl w:val="2"/>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Бессарабов, Д.В. Правовое положение субъектов рынка ценных </w:t>
      </w:r>
      <w:proofErr w:type="gramStart"/>
      <w:r w:rsidRPr="00150D78">
        <w:rPr>
          <w:rFonts w:ascii="Times New Roman" w:hAnsi="Times New Roman" w:cs="Times New Roman"/>
          <w:color w:val="000000" w:themeColor="text1"/>
          <w:sz w:val="28"/>
          <w:szCs w:val="28"/>
        </w:rPr>
        <w:t>бумаг :</w:t>
      </w:r>
      <w:proofErr w:type="gramEnd"/>
      <w:r w:rsidRPr="00150D78">
        <w:rPr>
          <w:rFonts w:ascii="Times New Roman" w:hAnsi="Times New Roman" w:cs="Times New Roman"/>
          <w:color w:val="000000" w:themeColor="text1"/>
          <w:sz w:val="28"/>
          <w:szCs w:val="28"/>
        </w:rPr>
        <w:t xml:space="preserve"> </w:t>
      </w:r>
      <w:proofErr w:type="spellStart"/>
      <w:r w:rsidRPr="00150D78">
        <w:rPr>
          <w:rFonts w:ascii="Times New Roman" w:hAnsi="Times New Roman" w:cs="Times New Roman"/>
          <w:color w:val="000000" w:themeColor="text1"/>
          <w:sz w:val="28"/>
          <w:szCs w:val="28"/>
        </w:rPr>
        <w:t>автореф</w:t>
      </w:r>
      <w:proofErr w:type="spellEnd"/>
      <w:r w:rsidRPr="00150D78">
        <w:rPr>
          <w:rFonts w:ascii="Times New Roman" w:hAnsi="Times New Roman" w:cs="Times New Roman"/>
          <w:color w:val="000000" w:themeColor="text1"/>
          <w:sz w:val="28"/>
          <w:szCs w:val="28"/>
        </w:rPr>
        <w:t xml:space="preserve">. </w:t>
      </w:r>
      <w:proofErr w:type="spellStart"/>
      <w:r w:rsidRPr="00150D78">
        <w:rPr>
          <w:rFonts w:ascii="Times New Roman" w:hAnsi="Times New Roman" w:cs="Times New Roman"/>
          <w:color w:val="000000" w:themeColor="text1"/>
          <w:sz w:val="28"/>
          <w:szCs w:val="28"/>
        </w:rPr>
        <w:t>дис</w:t>
      </w:r>
      <w:proofErr w:type="spellEnd"/>
      <w:r w:rsidRPr="00150D78">
        <w:rPr>
          <w:rFonts w:ascii="Times New Roman" w:hAnsi="Times New Roman" w:cs="Times New Roman"/>
          <w:color w:val="000000" w:themeColor="text1"/>
          <w:sz w:val="28"/>
          <w:szCs w:val="28"/>
        </w:rPr>
        <w:t xml:space="preserve">. ... канд. </w:t>
      </w:r>
      <w:proofErr w:type="spellStart"/>
      <w:r w:rsidRPr="00150D78">
        <w:rPr>
          <w:rFonts w:ascii="Times New Roman" w:hAnsi="Times New Roman" w:cs="Times New Roman"/>
          <w:color w:val="000000" w:themeColor="text1"/>
          <w:sz w:val="28"/>
          <w:szCs w:val="28"/>
        </w:rPr>
        <w:t>юрид</w:t>
      </w:r>
      <w:proofErr w:type="spellEnd"/>
      <w:r w:rsidRPr="00150D78">
        <w:rPr>
          <w:rFonts w:ascii="Times New Roman" w:hAnsi="Times New Roman" w:cs="Times New Roman"/>
          <w:color w:val="000000" w:themeColor="text1"/>
          <w:sz w:val="28"/>
          <w:szCs w:val="28"/>
        </w:rPr>
        <w:t>. наук / Д.В. Бессарабов.  – Москва, 2006. –22 с.</w:t>
      </w:r>
    </w:p>
    <w:p w:rsidR="00640875" w:rsidRPr="00150D78" w:rsidRDefault="00640875" w:rsidP="00760AEE">
      <w:pPr>
        <w:pStyle w:val="a3"/>
        <w:numPr>
          <w:ilvl w:val="2"/>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Васильев, М.Б. Брокерский договор на рынке ценных бумаг </w:t>
      </w:r>
      <w:proofErr w:type="gramStart"/>
      <w:r w:rsidRPr="00150D78">
        <w:rPr>
          <w:rFonts w:ascii="Times New Roman" w:hAnsi="Times New Roman" w:cs="Times New Roman"/>
          <w:color w:val="000000" w:themeColor="text1"/>
          <w:sz w:val="28"/>
          <w:szCs w:val="28"/>
        </w:rPr>
        <w:t>РФ :</w:t>
      </w:r>
      <w:proofErr w:type="gramEnd"/>
      <w:r w:rsidRPr="00150D78">
        <w:rPr>
          <w:rFonts w:ascii="Times New Roman" w:hAnsi="Times New Roman" w:cs="Times New Roman"/>
          <w:color w:val="000000" w:themeColor="text1"/>
          <w:sz w:val="28"/>
          <w:szCs w:val="28"/>
        </w:rPr>
        <w:t xml:space="preserve"> </w:t>
      </w:r>
      <w:proofErr w:type="spellStart"/>
      <w:r w:rsidRPr="00150D78">
        <w:rPr>
          <w:rFonts w:ascii="Times New Roman" w:hAnsi="Times New Roman" w:cs="Times New Roman"/>
          <w:color w:val="000000" w:themeColor="text1"/>
          <w:sz w:val="28"/>
          <w:szCs w:val="28"/>
        </w:rPr>
        <w:t>автореф</w:t>
      </w:r>
      <w:proofErr w:type="spellEnd"/>
      <w:r w:rsidRPr="00150D78">
        <w:rPr>
          <w:rFonts w:ascii="Times New Roman" w:hAnsi="Times New Roman" w:cs="Times New Roman"/>
          <w:color w:val="000000" w:themeColor="text1"/>
          <w:sz w:val="28"/>
          <w:szCs w:val="28"/>
        </w:rPr>
        <w:t xml:space="preserve">. </w:t>
      </w:r>
      <w:proofErr w:type="spellStart"/>
      <w:r w:rsidRPr="00150D78">
        <w:rPr>
          <w:rFonts w:ascii="Times New Roman" w:hAnsi="Times New Roman" w:cs="Times New Roman"/>
          <w:color w:val="000000" w:themeColor="text1"/>
          <w:sz w:val="28"/>
          <w:szCs w:val="28"/>
        </w:rPr>
        <w:t>дис</w:t>
      </w:r>
      <w:proofErr w:type="spellEnd"/>
      <w:r w:rsidRPr="00150D78">
        <w:rPr>
          <w:rFonts w:ascii="Times New Roman" w:hAnsi="Times New Roman" w:cs="Times New Roman"/>
          <w:color w:val="000000" w:themeColor="text1"/>
          <w:sz w:val="28"/>
          <w:szCs w:val="28"/>
        </w:rPr>
        <w:t xml:space="preserve">. ... канд. </w:t>
      </w:r>
      <w:proofErr w:type="spellStart"/>
      <w:r w:rsidRPr="00150D78">
        <w:rPr>
          <w:rFonts w:ascii="Times New Roman" w:hAnsi="Times New Roman" w:cs="Times New Roman"/>
          <w:color w:val="000000" w:themeColor="text1"/>
          <w:sz w:val="28"/>
          <w:szCs w:val="28"/>
        </w:rPr>
        <w:t>юрид</w:t>
      </w:r>
      <w:proofErr w:type="spellEnd"/>
      <w:r w:rsidRPr="00150D78">
        <w:rPr>
          <w:rFonts w:ascii="Times New Roman" w:hAnsi="Times New Roman" w:cs="Times New Roman"/>
          <w:color w:val="000000" w:themeColor="text1"/>
          <w:sz w:val="28"/>
          <w:szCs w:val="28"/>
        </w:rPr>
        <w:t xml:space="preserve">. </w:t>
      </w:r>
      <w:proofErr w:type="gramStart"/>
      <w:r w:rsidRPr="00150D78">
        <w:rPr>
          <w:rFonts w:ascii="Times New Roman" w:hAnsi="Times New Roman" w:cs="Times New Roman"/>
          <w:color w:val="000000" w:themeColor="text1"/>
          <w:sz w:val="28"/>
          <w:szCs w:val="28"/>
        </w:rPr>
        <w:t>наук  /</w:t>
      </w:r>
      <w:proofErr w:type="gramEnd"/>
      <w:r w:rsidRPr="00150D78">
        <w:rPr>
          <w:rFonts w:ascii="Times New Roman" w:hAnsi="Times New Roman" w:cs="Times New Roman"/>
          <w:color w:val="000000" w:themeColor="text1"/>
          <w:sz w:val="28"/>
          <w:szCs w:val="28"/>
        </w:rPr>
        <w:t xml:space="preserve"> М.Ю. Васильев. – Москва, 2006. – 20 с.</w:t>
      </w:r>
    </w:p>
    <w:p w:rsidR="00640875" w:rsidRPr="00150D78" w:rsidRDefault="00640875" w:rsidP="00760AEE">
      <w:pPr>
        <w:pStyle w:val="a3"/>
        <w:numPr>
          <w:ilvl w:val="2"/>
          <w:numId w:val="25"/>
        </w:numPr>
        <w:spacing w:line="360" w:lineRule="auto"/>
        <w:ind w:left="0" w:firstLine="709"/>
        <w:jc w:val="both"/>
        <w:rPr>
          <w:rFonts w:ascii="Times New Roman" w:hAnsi="Times New Roman" w:cs="Times New Roman"/>
          <w:color w:val="000000" w:themeColor="text1"/>
          <w:sz w:val="28"/>
          <w:szCs w:val="28"/>
        </w:rPr>
      </w:pPr>
      <w:proofErr w:type="spellStart"/>
      <w:r w:rsidRPr="00150D78">
        <w:rPr>
          <w:rFonts w:ascii="Times New Roman" w:hAnsi="Times New Roman" w:cs="Times New Roman"/>
          <w:color w:val="000000" w:themeColor="text1"/>
          <w:sz w:val="28"/>
          <w:szCs w:val="28"/>
        </w:rPr>
        <w:t>Майфат</w:t>
      </w:r>
      <w:proofErr w:type="spellEnd"/>
      <w:r w:rsidRPr="00150D78">
        <w:rPr>
          <w:rFonts w:ascii="Times New Roman" w:hAnsi="Times New Roman" w:cs="Times New Roman"/>
          <w:color w:val="000000" w:themeColor="text1"/>
          <w:sz w:val="28"/>
          <w:szCs w:val="28"/>
        </w:rPr>
        <w:t xml:space="preserve">, А. В. Гражданско-правовые конструкции </w:t>
      </w:r>
      <w:proofErr w:type="gramStart"/>
      <w:r w:rsidRPr="00150D78">
        <w:rPr>
          <w:rFonts w:ascii="Times New Roman" w:hAnsi="Times New Roman" w:cs="Times New Roman"/>
          <w:color w:val="000000" w:themeColor="text1"/>
          <w:sz w:val="28"/>
          <w:szCs w:val="28"/>
        </w:rPr>
        <w:t>инвестирования :</w:t>
      </w:r>
      <w:proofErr w:type="gramEnd"/>
      <w:r w:rsidRPr="00150D78">
        <w:rPr>
          <w:rFonts w:ascii="Times New Roman" w:hAnsi="Times New Roman" w:cs="Times New Roman"/>
          <w:color w:val="000000" w:themeColor="text1"/>
          <w:sz w:val="28"/>
          <w:szCs w:val="28"/>
        </w:rPr>
        <w:t xml:space="preserve"> </w:t>
      </w:r>
      <w:proofErr w:type="spellStart"/>
      <w:r w:rsidRPr="00150D78">
        <w:rPr>
          <w:rFonts w:ascii="Times New Roman" w:hAnsi="Times New Roman" w:cs="Times New Roman"/>
          <w:color w:val="000000" w:themeColor="text1"/>
          <w:sz w:val="28"/>
          <w:szCs w:val="28"/>
        </w:rPr>
        <w:t>автореф</w:t>
      </w:r>
      <w:proofErr w:type="spellEnd"/>
      <w:r w:rsidRPr="00150D78">
        <w:rPr>
          <w:rFonts w:ascii="Times New Roman" w:hAnsi="Times New Roman" w:cs="Times New Roman"/>
          <w:color w:val="000000" w:themeColor="text1"/>
          <w:sz w:val="28"/>
          <w:szCs w:val="28"/>
        </w:rPr>
        <w:t xml:space="preserve">. </w:t>
      </w:r>
      <w:proofErr w:type="spellStart"/>
      <w:r w:rsidRPr="00150D78">
        <w:rPr>
          <w:rFonts w:ascii="Times New Roman" w:hAnsi="Times New Roman" w:cs="Times New Roman"/>
          <w:color w:val="000000" w:themeColor="text1"/>
          <w:sz w:val="28"/>
          <w:szCs w:val="28"/>
        </w:rPr>
        <w:t>дис</w:t>
      </w:r>
      <w:proofErr w:type="spellEnd"/>
      <w:r w:rsidRPr="00150D78">
        <w:rPr>
          <w:rFonts w:ascii="Times New Roman" w:hAnsi="Times New Roman" w:cs="Times New Roman"/>
          <w:color w:val="000000" w:themeColor="text1"/>
          <w:sz w:val="28"/>
          <w:szCs w:val="28"/>
        </w:rPr>
        <w:t xml:space="preserve">. ... канд. </w:t>
      </w:r>
      <w:proofErr w:type="spellStart"/>
      <w:r w:rsidRPr="00150D78">
        <w:rPr>
          <w:rFonts w:ascii="Times New Roman" w:hAnsi="Times New Roman" w:cs="Times New Roman"/>
          <w:color w:val="000000" w:themeColor="text1"/>
          <w:sz w:val="28"/>
          <w:szCs w:val="28"/>
        </w:rPr>
        <w:t>юрид</w:t>
      </w:r>
      <w:proofErr w:type="spellEnd"/>
      <w:r w:rsidRPr="00150D78">
        <w:rPr>
          <w:rFonts w:ascii="Times New Roman" w:hAnsi="Times New Roman" w:cs="Times New Roman"/>
          <w:color w:val="000000" w:themeColor="text1"/>
          <w:sz w:val="28"/>
          <w:szCs w:val="28"/>
        </w:rPr>
        <w:t xml:space="preserve">. наук / А.В. </w:t>
      </w:r>
      <w:proofErr w:type="spellStart"/>
      <w:r w:rsidRPr="00150D78">
        <w:rPr>
          <w:rFonts w:ascii="Times New Roman" w:hAnsi="Times New Roman" w:cs="Times New Roman"/>
          <w:color w:val="000000" w:themeColor="text1"/>
          <w:sz w:val="28"/>
          <w:szCs w:val="28"/>
        </w:rPr>
        <w:t>Майфат</w:t>
      </w:r>
      <w:proofErr w:type="spellEnd"/>
      <w:r w:rsidRPr="00150D78">
        <w:rPr>
          <w:rFonts w:ascii="Times New Roman" w:hAnsi="Times New Roman" w:cs="Times New Roman"/>
          <w:color w:val="000000" w:themeColor="text1"/>
          <w:sz w:val="28"/>
          <w:szCs w:val="28"/>
        </w:rPr>
        <w:t>. – Екатеринбург, 2006. – 40 с.</w:t>
      </w:r>
    </w:p>
    <w:p w:rsidR="00640875" w:rsidRPr="00150D78" w:rsidRDefault="00640875" w:rsidP="00760AEE">
      <w:pPr>
        <w:pStyle w:val="a3"/>
        <w:numPr>
          <w:ilvl w:val="2"/>
          <w:numId w:val="25"/>
        </w:numPr>
        <w:spacing w:line="360" w:lineRule="auto"/>
        <w:ind w:left="0" w:firstLine="709"/>
        <w:jc w:val="both"/>
        <w:rPr>
          <w:rFonts w:ascii="Times New Roman" w:hAnsi="Times New Roman" w:cs="Times New Roman"/>
          <w:color w:val="000000" w:themeColor="text1"/>
          <w:sz w:val="28"/>
          <w:szCs w:val="28"/>
        </w:rPr>
      </w:pPr>
      <w:proofErr w:type="spellStart"/>
      <w:r w:rsidRPr="00150D78">
        <w:rPr>
          <w:rFonts w:ascii="Times New Roman" w:hAnsi="Times New Roman" w:cs="Times New Roman"/>
          <w:color w:val="000000" w:themeColor="text1"/>
          <w:sz w:val="28"/>
          <w:szCs w:val="28"/>
        </w:rPr>
        <w:t>Тогузова</w:t>
      </w:r>
      <w:proofErr w:type="spellEnd"/>
      <w:r w:rsidRPr="00150D78">
        <w:rPr>
          <w:rFonts w:ascii="Times New Roman" w:hAnsi="Times New Roman" w:cs="Times New Roman"/>
          <w:color w:val="000000" w:themeColor="text1"/>
          <w:sz w:val="28"/>
          <w:szCs w:val="28"/>
        </w:rPr>
        <w:t xml:space="preserve">, М.Б. Правовое регулирование отношений сторон брокерского </w:t>
      </w:r>
      <w:proofErr w:type="gramStart"/>
      <w:r w:rsidRPr="00150D78">
        <w:rPr>
          <w:rFonts w:ascii="Times New Roman" w:hAnsi="Times New Roman" w:cs="Times New Roman"/>
          <w:color w:val="000000" w:themeColor="text1"/>
          <w:sz w:val="28"/>
          <w:szCs w:val="28"/>
        </w:rPr>
        <w:t>договора :</w:t>
      </w:r>
      <w:proofErr w:type="gramEnd"/>
      <w:r w:rsidRPr="00150D78">
        <w:rPr>
          <w:rFonts w:ascii="Times New Roman" w:hAnsi="Times New Roman" w:cs="Times New Roman"/>
          <w:color w:val="000000" w:themeColor="text1"/>
          <w:sz w:val="28"/>
          <w:szCs w:val="28"/>
        </w:rPr>
        <w:t xml:space="preserve"> </w:t>
      </w:r>
      <w:proofErr w:type="spellStart"/>
      <w:r w:rsidRPr="00150D78">
        <w:rPr>
          <w:rFonts w:ascii="Times New Roman" w:hAnsi="Times New Roman" w:cs="Times New Roman"/>
          <w:color w:val="000000" w:themeColor="text1"/>
          <w:sz w:val="28"/>
          <w:szCs w:val="28"/>
        </w:rPr>
        <w:t>автореф</w:t>
      </w:r>
      <w:proofErr w:type="spellEnd"/>
      <w:r w:rsidRPr="00150D78">
        <w:rPr>
          <w:rFonts w:ascii="Times New Roman" w:hAnsi="Times New Roman" w:cs="Times New Roman"/>
          <w:color w:val="000000" w:themeColor="text1"/>
          <w:sz w:val="28"/>
          <w:szCs w:val="28"/>
        </w:rPr>
        <w:t xml:space="preserve">. </w:t>
      </w:r>
      <w:proofErr w:type="spellStart"/>
      <w:r w:rsidRPr="00150D78">
        <w:rPr>
          <w:rFonts w:ascii="Times New Roman" w:hAnsi="Times New Roman" w:cs="Times New Roman"/>
          <w:color w:val="000000" w:themeColor="text1"/>
          <w:sz w:val="28"/>
          <w:szCs w:val="28"/>
        </w:rPr>
        <w:t>дис</w:t>
      </w:r>
      <w:proofErr w:type="spellEnd"/>
      <w:r w:rsidRPr="00150D78">
        <w:rPr>
          <w:rFonts w:ascii="Times New Roman" w:hAnsi="Times New Roman" w:cs="Times New Roman"/>
          <w:color w:val="000000" w:themeColor="text1"/>
          <w:sz w:val="28"/>
          <w:szCs w:val="28"/>
        </w:rPr>
        <w:t xml:space="preserve">. ... канд. </w:t>
      </w:r>
      <w:proofErr w:type="spellStart"/>
      <w:r w:rsidRPr="00150D78">
        <w:rPr>
          <w:rFonts w:ascii="Times New Roman" w:hAnsi="Times New Roman" w:cs="Times New Roman"/>
          <w:color w:val="000000" w:themeColor="text1"/>
          <w:sz w:val="28"/>
          <w:szCs w:val="28"/>
        </w:rPr>
        <w:t>юрид</w:t>
      </w:r>
      <w:proofErr w:type="spellEnd"/>
      <w:r w:rsidRPr="00150D78">
        <w:rPr>
          <w:rFonts w:ascii="Times New Roman" w:hAnsi="Times New Roman" w:cs="Times New Roman"/>
          <w:color w:val="000000" w:themeColor="text1"/>
          <w:sz w:val="28"/>
          <w:szCs w:val="28"/>
        </w:rPr>
        <w:t xml:space="preserve">. наук / М.Б. </w:t>
      </w:r>
      <w:proofErr w:type="spellStart"/>
      <w:r w:rsidRPr="00150D78">
        <w:rPr>
          <w:rFonts w:ascii="Times New Roman" w:hAnsi="Times New Roman" w:cs="Times New Roman"/>
          <w:color w:val="000000" w:themeColor="text1"/>
          <w:sz w:val="28"/>
          <w:szCs w:val="28"/>
        </w:rPr>
        <w:t>Тогузова</w:t>
      </w:r>
      <w:proofErr w:type="spellEnd"/>
      <w:r w:rsidRPr="00150D78">
        <w:rPr>
          <w:rFonts w:ascii="Times New Roman" w:hAnsi="Times New Roman" w:cs="Times New Roman"/>
          <w:color w:val="000000" w:themeColor="text1"/>
          <w:sz w:val="28"/>
          <w:szCs w:val="28"/>
        </w:rPr>
        <w:t>. – Владикавказ, 2012. – 22 с.</w:t>
      </w:r>
    </w:p>
    <w:p w:rsidR="00640875" w:rsidRPr="00150D78" w:rsidRDefault="00640875" w:rsidP="00760AEE">
      <w:pPr>
        <w:pStyle w:val="a3"/>
        <w:numPr>
          <w:ilvl w:val="2"/>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Фролова, И.А. Правовое регулирование перехода прав на бездокументарные ценные </w:t>
      </w:r>
      <w:proofErr w:type="gramStart"/>
      <w:r w:rsidRPr="00150D78">
        <w:rPr>
          <w:rFonts w:ascii="Times New Roman" w:hAnsi="Times New Roman" w:cs="Times New Roman"/>
          <w:color w:val="000000" w:themeColor="text1"/>
          <w:sz w:val="28"/>
          <w:szCs w:val="28"/>
        </w:rPr>
        <w:t>бумаги :</w:t>
      </w:r>
      <w:proofErr w:type="gramEnd"/>
      <w:r w:rsidRPr="00150D78">
        <w:rPr>
          <w:rFonts w:ascii="Times New Roman" w:hAnsi="Times New Roman" w:cs="Times New Roman"/>
          <w:color w:val="000000" w:themeColor="text1"/>
          <w:sz w:val="28"/>
          <w:szCs w:val="28"/>
        </w:rPr>
        <w:t xml:space="preserve"> </w:t>
      </w:r>
      <w:proofErr w:type="spellStart"/>
      <w:r w:rsidRPr="00150D78">
        <w:rPr>
          <w:rFonts w:ascii="Times New Roman" w:hAnsi="Times New Roman" w:cs="Times New Roman"/>
          <w:color w:val="000000" w:themeColor="text1"/>
          <w:sz w:val="28"/>
          <w:szCs w:val="28"/>
        </w:rPr>
        <w:t>автореф</w:t>
      </w:r>
      <w:proofErr w:type="spellEnd"/>
      <w:r w:rsidRPr="00150D78">
        <w:rPr>
          <w:rFonts w:ascii="Times New Roman" w:hAnsi="Times New Roman" w:cs="Times New Roman"/>
          <w:color w:val="000000" w:themeColor="text1"/>
          <w:sz w:val="28"/>
          <w:szCs w:val="28"/>
        </w:rPr>
        <w:t xml:space="preserve">. </w:t>
      </w:r>
      <w:proofErr w:type="spellStart"/>
      <w:r w:rsidRPr="00150D78">
        <w:rPr>
          <w:rFonts w:ascii="Times New Roman" w:hAnsi="Times New Roman" w:cs="Times New Roman"/>
          <w:color w:val="000000" w:themeColor="text1"/>
          <w:sz w:val="28"/>
          <w:szCs w:val="28"/>
        </w:rPr>
        <w:t>дис</w:t>
      </w:r>
      <w:proofErr w:type="spellEnd"/>
      <w:r w:rsidRPr="00150D78">
        <w:rPr>
          <w:rFonts w:ascii="Times New Roman" w:hAnsi="Times New Roman" w:cs="Times New Roman"/>
          <w:color w:val="000000" w:themeColor="text1"/>
          <w:sz w:val="28"/>
          <w:szCs w:val="28"/>
        </w:rPr>
        <w:t xml:space="preserve">. ... канд. </w:t>
      </w:r>
      <w:proofErr w:type="spellStart"/>
      <w:r w:rsidRPr="00150D78">
        <w:rPr>
          <w:rFonts w:ascii="Times New Roman" w:hAnsi="Times New Roman" w:cs="Times New Roman"/>
          <w:color w:val="000000" w:themeColor="text1"/>
          <w:sz w:val="28"/>
          <w:szCs w:val="28"/>
        </w:rPr>
        <w:t>юрид</w:t>
      </w:r>
      <w:proofErr w:type="spellEnd"/>
      <w:r w:rsidRPr="00150D78">
        <w:rPr>
          <w:rFonts w:ascii="Times New Roman" w:hAnsi="Times New Roman" w:cs="Times New Roman"/>
          <w:color w:val="000000" w:themeColor="text1"/>
          <w:sz w:val="28"/>
          <w:szCs w:val="28"/>
        </w:rPr>
        <w:t>. наук / И.А. Фролова. – Москва, 2006. – 25 с.</w:t>
      </w:r>
    </w:p>
    <w:p w:rsidR="00640875" w:rsidRPr="00150D78" w:rsidRDefault="00640875" w:rsidP="00760AEE">
      <w:pPr>
        <w:pStyle w:val="a3"/>
        <w:numPr>
          <w:ilvl w:val="0"/>
          <w:numId w:val="25"/>
        </w:numPr>
        <w:spacing w:line="360" w:lineRule="auto"/>
        <w:ind w:left="0" w:firstLine="709"/>
        <w:jc w:val="both"/>
        <w:rPr>
          <w:rFonts w:ascii="Times New Roman" w:hAnsi="Times New Roman" w:cs="Times New Roman"/>
          <w:b/>
          <w:color w:val="000000" w:themeColor="text1"/>
          <w:sz w:val="28"/>
          <w:szCs w:val="28"/>
        </w:rPr>
      </w:pPr>
      <w:r w:rsidRPr="00150D78">
        <w:rPr>
          <w:rFonts w:ascii="Times New Roman" w:hAnsi="Times New Roman" w:cs="Times New Roman"/>
          <w:b/>
          <w:color w:val="000000" w:themeColor="text1"/>
          <w:sz w:val="28"/>
          <w:szCs w:val="28"/>
        </w:rPr>
        <w:t>Интернет-ресурсы</w:t>
      </w:r>
    </w:p>
    <w:p w:rsidR="00DD29E4" w:rsidRPr="00150D78" w:rsidRDefault="00DD29E4" w:rsidP="00760AEE">
      <w:pPr>
        <w:pStyle w:val="a3"/>
        <w:numPr>
          <w:ilvl w:val="1"/>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Договор доверительного управления ценными бумагами и средствами инвестирования в ценные бумаги [Электронный ресурс] // Официальный сайт АО «</w:t>
      </w:r>
      <w:proofErr w:type="spellStart"/>
      <w:r w:rsidRPr="00150D78">
        <w:rPr>
          <w:rFonts w:ascii="Times New Roman" w:hAnsi="Times New Roman" w:cs="Times New Roman"/>
          <w:color w:val="000000" w:themeColor="text1"/>
          <w:sz w:val="28"/>
          <w:szCs w:val="28"/>
        </w:rPr>
        <w:t>Альфа-банк</w:t>
      </w:r>
      <w:proofErr w:type="spellEnd"/>
      <w:proofErr w:type="gramStart"/>
      <w:r w:rsidRPr="00150D78">
        <w:rPr>
          <w:rFonts w:ascii="Times New Roman" w:hAnsi="Times New Roman" w:cs="Times New Roman"/>
          <w:color w:val="000000" w:themeColor="text1"/>
          <w:sz w:val="28"/>
          <w:szCs w:val="28"/>
        </w:rPr>
        <w:t>» :</w:t>
      </w:r>
      <w:proofErr w:type="gramEnd"/>
      <w:r w:rsidRPr="00150D78">
        <w:rPr>
          <w:rFonts w:ascii="Times New Roman" w:hAnsi="Times New Roman" w:cs="Times New Roman"/>
          <w:color w:val="000000" w:themeColor="text1"/>
          <w:sz w:val="28"/>
          <w:szCs w:val="28"/>
        </w:rPr>
        <w:t xml:space="preserve"> [сайт]. – Режим доступа: https://alfabank.ru/make-money/investments/am/</w:t>
      </w:r>
    </w:p>
    <w:p w:rsidR="00DD29E4" w:rsidRPr="00150D78" w:rsidRDefault="00DD29E4" w:rsidP="00760AEE">
      <w:pPr>
        <w:pStyle w:val="a3"/>
        <w:numPr>
          <w:ilvl w:val="1"/>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lastRenderedPageBreak/>
        <w:t xml:space="preserve">Заявление Инвестора – физического лица на брокерское обслуживание [Электронный ресурс] // Официальный сайт </w:t>
      </w:r>
      <w:proofErr w:type="gramStart"/>
      <w:r w:rsidRPr="00150D78">
        <w:rPr>
          <w:rFonts w:ascii="Times New Roman" w:hAnsi="Times New Roman" w:cs="Times New Roman"/>
          <w:color w:val="000000" w:themeColor="text1"/>
          <w:sz w:val="28"/>
          <w:szCs w:val="28"/>
        </w:rPr>
        <w:t>Сбербанка :</w:t>
      </w:r>
      <w:proofErr w:type="gramEnd"/>
      <w:r w:rsidRPr="00150D78">
        <w:rPr>
          <w:rFonts w:ascii="Times New Roman" w:hAnsi="Times New Roman" w:cs="Times New Roman"/>
          <w:color w:val="000000" w:themeColor="text1"/>
          <w:sz w:val="28"/>
          <w:szCs w:val="28"/>
        </w:rPr>
        <w:t xml:space="preserve"> [сайт]. – Режим доступа: </w:t>
      </w:r>
      <w:hyperlink r:id="rId8" w:history="1">
        <w:r w:rsidRPr="00150D78">
          <w:rPr>
            <w:rStyle w:val="a6"/>
            <w:rFonts w:ascii="Times New Roman" w:hAnsi="Times New Roman" w:cs="Times New Roman"/>
            <w:color w:val="000000" w:themeColor="text1"/>
            <w:sz w:val="28"/>
            <w:szCs w:val="28"/>
          </w:rPr>
          <w:t>http://www.sberbank.ru/ru/person/investments/broker_service</w:t>
        </w:r>
      </w:hyperlink>
    </w:p>
    <w:p w:rsidR="00DD29E4" w:rsidRPr="00150D78" w:rsidRDefault="00DD29E4" w:rsidP="00760AEE">
      <w:pPr>
        <w:pStyle w:val="a3"/>
        <w:numPr>
          <w:ilvl w:val="1"/>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Круглый стол для нотариусов Москвы на тему: «особенности наследования имущественных прав и обязанностей, которые возникают на основе договоров о брокерском обслуживании, инвестиционного страхования жизни, предоставления услуг телефонной связи» [Электронный ресурс] // </w:t>
      </w:r>
      <w:proofErr w:type="gramStart"/>
      <w:r w:rsidRPr="00150D78">
        <w:rPr>
          <w:rFonts w:ascii="Times New Roman" w:hAnsi="Times New Roman" w:cs="Times New Roman"/>
          <w:color w:val="000000" w:themeColor="text1"/>
          <w:sz w:val="28"/>
          <w:szCs w:val="28"/>
        </w:rPr>
        <w:t>Notariat.ru :</w:t>
      </w:r>
      <w:proofErr w:type="gramEnd"/>
      <w:r w:rsidRPr="00150D78">
        <w:rPr>
          <w:rFonts w:ascii="Times New Roman" w:hAnsi="Times New Roman" w:cs="Times New Roman"/>
          <w:color w:val="000000" w:themeColor="text1"/>
          <w:sz w:val="28"/>
          <w:szCs w:val="28"/>
        </w:rPr>
        <w:t xml:space="preserve"> [сайт]. – Режим доступа: </w:t>
      </w:r>
      <w:hyperlink r:id="rId9" w:history="1">
        <w:r w:rsidRPr="00150D78">
          <w:rPr>
            <w:rStyle w:val="a6"/>
            <w:rFonts w:ascii="Times New Roman" w:hAnsi="Times New Roman" w:cs="Times New Roman"/>
            <w:color w:val="000000" w:themeColor="text1"/>
            <w:sz w:val="28"/>
            <w:szCs w:val="28"/>
          </w:rPr>
          <w:t>https://notariat.ru/ru-ru/news/brokerskij-schet-strahovka-paj-v-mgnp-rassmotreli-osobennosti-nasledovaniya-imushestvennyh-prav-i-obyazannostej</w:t>
        </w:r>
      </w:hyperlink>
    </w:p>
    <w:p w:rsidR="00DD29E4" w:rsidRPr="00150D78" w:rsidRDefault="00DD29E4" w:rsidP="00760AEE">
      <w:pPr>
        <w:pStyle w:val="a3"/>
        <w:numPr>
          <w:ilvl w:val="1"/>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Портрет клиента брокера [Электронный ресурс] // Официальный сайт Центрального Банка </w:t>
      </w:r>
      <w:proofErr w:type="gramStart"/>
      <w:r w:rsidRPr="00150D78">
        <w:rPr>
          <w:rFonts w:ascii="Times New Roman" w:hAnsi="Times New Roman" w:cs="Times New Roman"/>
          <w:color w:val="000000" w:themeColor="text1"/>
          <w:sz w:val="28"/>
          <w:szCs w:val="28"/>
        </w:rPr>
        <w:t>РФ :</w:t>
      </w:r>
      <w:proofErr w:type="gramEnd"/>
      <w:r w:rsidRPr="00150D78">
        <w:rPr>
          <w:rFonts w:ascii="Times New Roman" w:hAnsi="Times New Roman" w:cs="Times New Roman"/>
          <w:color w:val="000000" w:themeColor="text1"/>
          <w:sz w:val="28"/>
          <w:szCs w:val="28"/>
        </w:rPr>
        <w:t xml:space="preserve"> [сайт]. – Режим </w:t>
      </w:r>
      <w:proofErr w:type="gramStart"/>
      <w:r w:rsidRPr="00150D78">
        <w:rPr>
          <w:rFonts w:ascii="Times New Roman" w:hAnsi="Times New Roman" w:cs="Times New Roman"/>
          <w:color w:val="000000" w:themeColor="text1"/>
          <w:sz w:val="28"/>
          <w:szCs w:val="28"/>
        </w:rPr>
        <w:t>доступа :</w:t>
      </w:r>
      <w:proofErr w:type="gramEnd"/>
      <w:r w:rsidRPr="00150D78">
        <w:rPr>
          <w:rFonts w:ascii="Times New Roman" w:hAnsi="Times New Roman" w:cs="Times New Roman"/>
          <w:color w:val="000000" w:themeColor="text1"/>
          <w:sz w:val="28"/>
          <w:szCs w:val="28"/>
        </w:rPr>
        <w:t xml:space="preserve"> </w:t>
      </w:r>
      <w:hyperlink r:id="rId10" w:history="1">
        <w:r w:rsidRPr="00150D78">
          <w:rPr>
            <w:rStyle w:val="a6"/>
            <w:rFonts w:ascii="Times New Roman" w:hAnsi="Times New Roman" w:cs="Times New Roman"/>
            <w:color w:val="000000" w:themeColor="text1"/>
            <w:sz w:val="28"/>
            <w:szCs w:val="28"/>
          </w:rPr>
          <w:t>https://www.cbr.ru/StaticHtml/File/131632/Portrait_client_broker.pdf</w:t>
        </w:r>
      </w:hyperlink>
    </w:p>
    <w:p w:rsidR="00DD29E4" w:rsidRPr="00150D78" w:rsidRDefault="00DD29E4" w:rsidP="00760AEE">
      <w:pPr>
        <w:pStyle w:val="a3"/>
        <w:numPr>
          <w:ilvl w:val="1"/>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Правила брокерского обслуживания ПАО «Промсвязьбанк» [Электронный ресурс] // Официальный сайт ПАО «Промсвязьбанк</w:t>
      </w:r>
      <w:proofErr w:type="gramStart"/>
      <w:r w:rsidRPr="00150D78">
        <w:rPr>
          <w:rFonts w:ascii="Times New Roman" w:hAnsi="Times New Roman" w:cs="Times New Roman"/>
          <w:color w:val="000000" w:themeColor="text1"/>
          <w:sz w:val="28"/>
          <w:szCs w:val="28"/>
        </w:rPr>
        <w:t>» :</w:t>
      </w:r>
      <w:proofErr w:type="gramEnd"/>
      <w:r w:rsidRPr="00150D78">
        <w:rPr>
          <w:rFonts w:ascii="Times New Roman" w:hAnsi="Times New Roman" w:cs="Times New Roman"/>
          <w:color w:val="000000" w:themeColor="text1"/>
          <w:sz w:val="28"/>
          <w:szCs w:val="28"/>
        </w:rPr>
        <w:t xml:space="preserve"> [сайт]. – Режим </w:t>
      </w:r>
      <w:proofErr w:type="gramStart"/>
      <w:r w:rsidRPr="00150D78">
        <w:rPr>
          <w:rFonts w:ascii="Times New Roman" w:hAnsi="Times New Roman" w:cs="Times New Roman"/>
          <w:color w:val="000000" w:themeColor="text1"/>
          <w:sz w:val="28"/>
          <w:szCs w:val="28"/>
        </w:rPr>
        <w:t>доступа</w:t>
      </w:r>
      <w:r>
        <w:rPr>
          <w:rFonts w:ascii="Times New Roman" w:hAnsi="Times New Roman" w:cs="Times New Roman"/>
          <w:color w:val="000000" w:themeColor="text1"/>
          <w:sz w:val="28"/>
          <w:szCs w:val="28"/>
        </w:rPr>
        <w:t xml:space="preserve"> </w:t>
      </w:r>
      <w:r w:rsidRPr="00150D78">
        <w:rPr>
          <w:rFonts w:ascii="Times New Roman" w:hAnsi="Times New Roman" w:cs="Times New Roman"/>
          <w:color w:val="000000" w:themeColor="text1"/>
          <w:sz w:val="28"/>
          <w:szCs w:val="28"/>
        </w:rPr>
        <w:t>:</w:t>
      </w:r>
      <w:proofErr w:type="gramEnd"/>
      <w:r w:rsidRPr="00150D78">
        <w:rPr>
          <w:rFonts w:ascii="Times New Roman" w:hAnsi="Times New Roman" w:cs="Times New Roman"/>
          <w:color w:val="000000" w:themeColor="text1"/>
          <w:sz w:val="28"/>
          <w:szCs w:val="28"/>
        </w:rPr>
        <w:t xml:space="preserve"> </w:t>
      </w:r>
      <w:hyperlink r:id="rId11" w:history="1">
        <w:r w:rsidRPr="00150D78">
          <w:rPr>
            <w:rStyle w:val="a6"/>
            <w:rFonts w:ascii="Times New Roman" w:hAnsi="Times New Roman" w:cs="Times New Roman"/>
            <w:color w:val="000000" w:themeColor="text1"/>
            <w:sz w:val="28"/>
            <w:szCs w:val="28"/>
          </w:rPr>
          <w:t>https://www.psbank.ru/Personal/Wealth/Markets/-/media/Files/Bank/Press/Brokerage/PBO_60.pdf</w:t>
        </w:r>
      </w:hyperlink>
    </w:p>
    <w:p w:rsidR="00DD29E4" w:rsidRPr="00150D78" w:rsidRDefault="00DD29E4" w:rsidP="00760AEE">
      <w:pPr>
        <w:pStyle w:val="a3"/>
        <w:numPr>
          <w:ilvl w:val="1"/>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Свод законов Российской Империи [Электронный ресурс] // СПС Консультант </w:t>
      </w:r>
      <w:proofErr w:type="gramStart"/>
      <w:r w:rsidRPr="00150D78">
        <w:rPr>
          <w:rFonts w:ascii="Times New Roman" w:hAnsi="Times New Roman" w:cs="Times New Roman"/>
          <w:color w:val="000000" w:themeColor="text1"/>
          <w:sz w:val="28"/>
          <w:szCs w:val="28"/>
        </w:rPr>
        <w:t>плюс :</w:t>
      </w:r>
      <w:proofErr w:type="gramEnd"/>
      <w:r w:rsidRPr="00150D78">
        <w:rPr>
          <w:rFonts w:ascii="Times New Roman" w:hAnsi="Times New Roman" w:cs="Times New Roman"/>
          <w:color w:val="000000" w:themeColor="text1"/>
          <w:sz w:val="28"/>
          <w:szCs w:val="28"/>
        </w:rPr>
        <w:t xml:space="preserve"> [сайт]. – Режим доступа: </w:t>
      </w:r>
      <w:hyperlink r:id="rId12" w:history="1">
        <w:r w:rsidRPr="00150D78">
          <w:rPr>
            <w:rStyle w:val="a6"/>
            <w:rFonts w:ascii="Times New Roman" w:hAnsi="Times New Roman" w:cs="Times New Roman"/>
            <w:color w:val="000000" w:themeColor="text1"/>
            <w:sz w:val="28"/>
            <w:szCs w:val="28"/>
          </w:rPr>
          <w:t>https://civil.consultant.ru/code/</w:t>
        </w:r>
      </w:hyperlink>
      <w:r w:rsidRPr="00150D78">
        <w:rPr>
          <w:rFonts w:ascii="Times New Roman" w:hAnsi="Times New Roman" w:cs="Times New Roman"/>
          <w:color w:val="000000" w:themeColor="text1"/>
          <w:sz w:val="28"/>
          <w:szCs w:val="28"/>
        </w:rPr>
        <w:t xml:space="preserve">  </w:t>
      </w:r>
    </w:p>
    <w:p w:rsidR="00DD29E4" w:rsidRPr="00150D78" w:rsidRDefault="00DD29E4" w:rsidP="00760AEE">
      <w:pPr>
        <w:pStyle w:val="a3"/>
        <w:numPr>
          <w:ilvl w:val="1"/>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Топ-10 популярных управляющих компаний в Российской Федерации [Электронный ресурс] // </w:t>
      </w:r>
      <w:proofErr w:type="gramStart"/>
      <w:r w:rsidRPr="00150D78">
        <w:rPr>
          <w:rFonts w:ascii="Times New Roman" w:hAnsi="Times New Roman" w:cs="Times New Roman"/>
          <w:color w:val="000000" w:themeColor="text1"/>
          <w:sz w:val="28"/>
          <w:szCs w:val="28"/>
        </w:rPr>
        <w:t>InvestFunds.ru :</w:t>
      </w:r>
      <w:proofErr w:type="gramEnd"/>
      <w:r w:rsidRPr="00150D78">
        <w:rPr>
          <w:rFonts w:ascii="Times New Roman" w:hAnsi="Times New Roman" w:cs="Times New Roman"/>
          <w:color w:val="000000" w:themeColor="text1"/>
          <w:sz w:val="28"/>
          <w:szCs w:val="28"/>
        </w:rPr>
        <w:t xml:space="preserve"> [сайт]. – Режим доступа: https://investfunds.ru/fund-rankings/</w:t>
      </w:r>
    </w:p>
    <w:p w:rsidR="00DD29E4" w:rsidRPr="00150D78" w:rsidRDefault="00DD29E4" w:rsidP="00760AEE">
      <w:pPr>
        <w:pStyle w:val="a3"/>
        <w:numPr>
          <w:ilvl w:val="1"/>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Условия брокерского обслуживания [Электронный ресурс] // Официальный сайт ПАО </w:t>
      </w:r>
      <w:proofErr w:type="gramStart"/>
      <w:r w:rsidRPr="00150D78">
        <w:rPr>
          <w:rFonts w:ascii="Times New Roman" w:hAnsi="Times New Roman" w:cs="Times New Roman"/>
          <w:color w:val="000000" w:themeColor="text1"/>
          <w:sz w:val="28"/>
          <w:szCs w:val="28"/>
        </w:rPr>
        <w:t>ВТБ :</w:t>
      </w:r>
      <w:proofErr w:type="gramEnd"/>
      <w:r w:rsidRPr="00150D78">
        <w:rPr>
          <w:rFonts w:ascii="Times New Roman" w:hAnsi="Times New Roman" w:cs="Times New Roman"/>
          <w:color w:val="000000" w:themeColor="text1"/>
          <w:sz w:val="28"/>
          <w:szCs w:val="28"/>
        </w:rPr>
        <w:t xml:space="preserve"> [сайт]. – Режим доступа: https://www.vtb.ru/personal/investicii/brokerskoe-obsluzhivanie/</w:t>
      </w:r>
    </w:p>
    <w:p w:rsidR="00DD29E4" w:rsidRPr="00150D78" w:rsidRDefault="00DD29E4" w:rsidP="00760AEE">
      <w:pPr>
        <w:pStyle w:val="a3"/>
        <w:numPr>
          <w:ilvl w:val="1"/>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Условия брокерского обслуживания в ПАО «Банк «Санкт-Петербург» [Электронный ресурс] // Официальный сайт ПАО «Банк «Санкт-Петербург</w:t>
      </w:r>
      <w:proofErr w:type="gramStart"/>
      <w:r w:rsidRPr="00150D78">
        <w:rPr>
          <w:rFonts w:ascii="Times New Roman" w:hAnsi="Times New Roman" w:cs="Times New Roman"/>
          <w:color w:val="000000" w:themeColor="text1"/>
          <w:sz w:val="28"/>
          <w:szCs w:val="28"/>
        </w:rPr>
        <w:t>» :</w:t>
      </w:r>
      <w:proofErr w:type="gramEnd"/>
      <w:r w:rsidRPr="00150D78">
        <w:rPr>
          <w:rFonts w:ascii="Times New Roman" w:hAnsi="Times New Roman" w:cs="Times New Roman"/>
          <w:color w:val="000000" w:themeColor="text1"/>
          <w:sz w:val="28"/>
          <w:szCs w:val="28"/>
        </w:rPr>
        <w:t xml:space="preserve"> [сайт].  – Режим доступа: https://storage.yandexcloud.net/bucket-cms-prod-7ff1c333-51d7-4a2d9e7d9e26f8ee3b6e/2023_03_10_broker_agreement_91d2d3c5b4.pdf </w:t>
      </w:r>
    </w:p>
    <w:p w:rsidR="00DD29E4" w:rsidRPr="00150D78" w:rsidRDefault="00DD29E4" w:rsidP="00760AEE">
      <w:pPr>
        <w:pStyle w:val="a3"/>
        <w:numPr>
          <w:ilvl w:val="1"/>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lastRenderedPageBreak/>
        <w:t>Условия предоставления Банком ГПБ (АО) Брокерских услуг и услуг инвестиционного консультирования [Электронный ресурс] // Официальный сайт Банка ГПБ (АО</w:t>
      </w:r>
      <w:proofErr w:type="gramStart"/>
      <w:r w:rsidRPr="00150D78">
        <w:rPr>
          <w:rFonts w:ascii="Times New Roman" w:hAnsi="Times New Roman" w:cs="Times New Roman"/>
          <w:color w:val="000000" w:themeColor="text1"/>
          <w:sz w:val="28"/>
          <w:szCs w:val="28"/>
        </w:rPr>
        <w:t>) :</w:t>
      </w:r>
      <w:proofErr w:type="gramEnd"/>
      <w:r w:rsidRPr="00150D78">
        <w:rPr>
          <w:rFonts w:ascii="Times New Roman" w:hAnsi="Times New Roman" w:cs="Times New Roman"/>
          <w:color w:val="000000" w:themeColor="text1"/>
          <w:sz w:val="28"/>
          <w:szCs w:val="28"/>
        </w:rPr>
        <w:t xml:space="preserve"> [сайт]. – Режим доступа: </w:t>
      </w:r>
      <w:hyperlink r:id="rId13" w:history="1">
        <w:r w:rsidRPr="00150D78">
          <w:rPr>
            <w:rStyle w:val="a6"/>
            <w:rFonts w:ascii="Times New Roman" w:hAnsi="Times New Roman" w:cs="Times New Roman"/>
            <w:color w:val="000000" w:themeColor="text1"/>
            <w:sz w:val="28"/>
            <w:szCs w:val="28"/>
          </w:rPr>
          <w:t>https://www.gazprombank.ru/upload/files/iblock/cea/prilozhenie-4_Usloviya_BO_s-01_04_2023.pdf</w:t>
        </w:r>
      </w:hyperlink>
    </w:p>
    <w:p w:rsidR="00DD29E4" w:rsidRPr="00150D78" w:rsidRDefault="00DD29E4" w:rsidP="00760AEE">
      <w:pPr>
        <w:pStyle w:val="a3"/>
        <w:numPr>
          <w:ilvl w:val="1"/>
          <w:numId w:val="25"/>
        </w:numPr>
        <w:spacing w:line="360" w:lineRule="auto"/>
        <w:ind w:left="0" w:firstLine="709"/>
        <w:jc w:val="both"/>
        <w:rPr>
          <w:rFonts w:ascii="Times New Roman" w:hAnsi="Times New Roman" w:cs="Times New Roman"/>
          <w:color w:val="000000" w:themeColor="text1"/>
          <w:sz w:val="28"/>
          <w:szCs w:val="28"/>
        </w:rPr>
      </w:pPr>
      <w:r w:rsidRPr="00150D78">
        <w:rPr>
          <w:rFonts w:ascii="Times New Roman" w:hAnsi="Times New Roman" w:cs="Times New Roman"/>
          <w:color w:val="000000" w:themeColor="text1"/>
          <w:sz w:val="28"/>
          <w:szCs w:val="28"/>
        </w:rPr>
        <w:t xml:space="preserve">Условия предоставления брокерских и иных услуг ПАО Сбербанк [Электронный ресурс] // Официальный сайт </w:t>
      </w:r>
      <w:proofErr w:type="gramStart"/>
      <w:r w:rsidRPr="00150D78">
        <w:rPr>
          <w:rFonts w:ascii="Times New Roman" w:hAnsi="Times New Roman" w:cs="Times New Roman"/>
          <w:color w:val="000000" w:themeColor="text1"/>
          <w:sz w:val="28"/>
          <w:szCs w:val="28"/>
        </w:rPr>
        <w:t>Сбербанка :</w:t>
      </w:r>
      <w:proofErr w:type="gramEnd"/>
      <w:r w:rsidRPr="00150D78">
        <w:rPr>
          <w:rFonts w:ascii="Times New Roman" w:hAnsi="Times New Roman" w:cs="Times New Roman"/>
          <w:color w:val="000000" w:themeColor="text1"/>
          <w:sz w:val="28"/>
          <w:szCs w:val="28"/>
        </w:rPr>
        <w:t xml:space="preserve"> [сайт].  – </w:t>
      </w:r>
      <w:r>
        <w:rPr>
          <w:rFonts w:ascii="Times New Roman" w:hAnsi="Times New Roman" w:cs="Times New Roman"/>
          <w:color w:val="000000" w:themeColor="text1"/>
          <w:sz w:val="28"/>
          <w:szCs w:val="28"/>
        </w:rPr>
        <w:t xml:space="preserve">Режим доступа: </w:t>
      </w:r>
      <w:r w:rsidRPr="00150D78">
        <w:rPr>
          <w:rFonts w:ascii="Times New Roman" w:hAnsi="Times New Roman" w:cs="Times New Roman"/>
          <w:color w:val="000000" w:themeColor="text1"/>
          <w:sz w:val="28"/>
          <w:szCs w:val="28"/>
        </w:rPr>
        <w:t xml:space="preserve">http://www.sberbank.ru/common/img/uploaded/broker/brokerage_agreement.pdf. </w:t>
      </w:r>
    </w:p>
    <w:p w:rsidR="00DD29E4" w:rsidRPr="00150D78" w:rsidRDefault="00DD29E4" w:rsidP="00760AEE">
      <w:pPr>
        <w:pStyle w:val="a3"/>
        <w:numPr>
          <w:ilvl w:val="1"/>
          <w:numId w:val="25"/>
        </w:numPr>
        <w:spacing w:line="360" w:lineRule="auto"/>
        <w:ind w:left="0" w:firstLine="709"/>
        <w:jc w:val="both"/>
        <w:rPr>
          <w:rFonts w:ascii="Times New Roman" w:hAnsi="Times New Roman" w:cs="Times New Roman"/>
          <w:color w:val="000000" w:themeColor="text1"/>
          <w:sz w:val="28"/>
          <w:szCs w:val="28"/>
        </w:rPr>
      </w:pPr>
      <w:proofErr w:type="spellStart"/>
      <w:r w:rsidRPr="00150D78">
        <w:rPr>
          <w:rFonts w:ascii="Times New Roman" w:hAnsi="Times New Roman" w:cs="Times New Roman"/>
          <w:color w:val="000000" w:themeColor="text1"/>
          <w:sz w:val="28"/>
          <w:szCs w:val="28"/>
        </w:rPr>
        <w:t>Хухорев</w:t>
      </w:r>
      <w:proofErr w:type="spellEnd"/>
      <w:r w:rsidRPr="00150D78">
        <w:rPr>
          <w:rFonts w:ascii="Times New Roman" w:hAnsi="Times New Roman" w:cs="Times New Roman"/>
          <w:color w:val="000000" w:themeColor="text1"/>
          <w:sz w:val="28"/>
          <w:szCs w:val="28"/>
        </w:rPr>
        <w:t xml:space="preserve">, О.О применении положений ГК РФ к договору о брокерском обслуживании [Электронный ресурс] / С.О. </w:t>
      </w:r>
      <w:proofErr w:type="spellStart"/>
      <w:r w:rsidRPr="00150D78">
        <w:rPr>
          <w:rFonts w:ascii="Times New Roman" w:hAnsi="Times New Roman" w:cs="Times New Roman"/>
          <w:color w:val="000000" w:themeColor="text1"/>
          <w:sz w:val="28"/>
          <w:szCs w:val="28"/>
        </w:rPr>
        <w:t>Хоухорев</w:t>
      </w:r>
      <w:proofErr w:type="spellEnd"/>
      <w:r w:rsidRPr="00150D78">
        <w:rPr>
          <w:rFonts w:ascii="Times New Roman" w:hAnsi="Times New Roman" w:cs="Times New Roman"/>
          <w:color w:val="000000" w:themeColor="text1"/>
          <w:sz w:val="28"/>
          <w:szCs w:val="28"/>
        </w:rPr>
        <w:t xml:space="preserve"> // </w:t>
      </w:r>
      <w:proofErr w:type="gramStart"/>
      <w:r w:rsidRPr="00150D78">
        <w:rPr>
          <w:rFonts w:ascii="Times New Roman" w:hAnsi="Times New Roman" w:cs="Times New Roman"/>
          <w:color w:val="000000" w:themeColor="text1"/>
          <w:sz w:val="28"/>
          <w:szCs w:val="28"/>
        </w:rPr>
        <w:t>Zakon.ru :</w:t>
      </w:r>
      <w:proofErr w:type="gramEnd"/>
      <w:r w:rsidRPr="00150D78">
        <w:rPr>
          <w:rFonts w:ascii="Times New Roman" w:hAnsi="Times New Roman" w:cs="Times New Roman"/>
          <w:color w:val="000000" w:themeColor="text1"/>
          <w:sz w:val="28"/>
          <w:szCs w:val="28"/>
        </w:rPr>
        <w:t xml:space="preserve">  [сайт]. – Режим доступа: </w:t>
      </w:r>
      <w:hyperlink r:id="rId14" w:history="1">
        <w:r w:rsidRPr="00150D78">
          <w:rPr>
            <w:rStyle w:val="a6"/>
            <w:rFonts w:ascii="Times New Roman" w:hAnsi="Times New Roman" w:cs="Times New Roman"/>
            <w:color w:val="000000" w:themeColor="text1"/>
            <w:sz w:val="28"/>
            <w:szCs w:val="28"/>
          </w:rPr>
          <w:t>https://zakon.ru/blog/2016/7/5/o_primenenii_polozhenij_gk_k_dogovoru_o_brokerskom_obsluzhivanii</w:t>
        </w:r>
      </w:hyperlink>
    </w:p>
    <w:sectPr w:rsidR="00DD29E4" w:rsidRPr="00150D78" w:rsidSect="00B92141">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CC4" w:rsidRDefault="002A4CC4" w:rsidP="000A51AE">
      <w:pPr>
        <w:spacing w:after="0" w:line="240" w:lineRule="auto"/>
      </w:pPr>
      <w:r>
        <w:separator/>
      </w:r>
    </w:p>
  </w:endnote>
  <w:endnote w:type="continuationSeparator" w:id="0">
    <w:p w:rsidR="002A4CC4" w:rsidRDefault="002A4CC4" w:rsidP="000A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CC4" w:rsidRDefault="002A4CC4" w:rsidP="000A51AE">
      <w:pPr>
        <w:spacing w:after="0" w:line="240" w:lineRule="auto"/>
      </w:pPr>
      <w:r>
        <w:separator/>
      </w:r>
    </w:p>
  </w:footnote>
  <w:footnote w:type="continuationSeparator" w:id="0">
    <w:p w:rsidR="002A4CC4" w:rsidRDefault="002A4CC4" w:rsidP="000A51AE">
      <w:pPr>
        <w:spacing w:after="0" w:line="240" w:lineRule="auto"/>
      </w:pPr>
      <w:r>
        <w:continuationSeparator/>
      </w:r>
    </w:p>
  </w:footnote>
  <w:footnote w:id="1">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«Портрет клиента брокера» [Электронный ресурс</w:t>
      </w:r>
      <w:proofErr w:type="gramStart"/>
      <w:r w:rsidRPr="00D26BF4">
        <w:rPr>
          <w:rFonts w:ascii="Times New Roman" w:hAnsi="Times New Roman" w:cs="Times New Roman"/>
          <w:color w:val="000000" w:themeColor="text1"/>
        </w:rPr>
        <w:t>] :</w:t>
      </w:r>
      <w:proofErr w:type="gramEnd"/>
      <w:r w:rsidRPr="00D26BF4">
        <w:rPr>
          <w:rFonts w:ascii="Times New Roman" w:hAnsi="Times New Roman" w:cs="Times New Roman"/>
          <w:color w:val="000000" w:themeColor="text1"/>
        </w:rPr>
        <w:t xml:space="preserve"> официальный документ Банка России. - Режим доступа: https://www.cbr.ru/StaticHtml/File/131632/Portrait_client_broker.pdf (дата обращения: 25.12.2022).</w:t>
      </w:r>
    </w:p>
  </w:footnote>
  <w:footnote w:id="2">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Вакулина Г.А., </w:t>
      </w:r>
      <w:proofErr w:type="spellStart"/>
      <w:r w:rsidRPr="00D26BF4">
        <w:rPr>
          <w:rFonts w:ascii="Times New Roman" w:hAnsi="Times New Roman" w:cs="Times New Roman"/>
          <w:color w:val="000000" w:themeColor="text1"/>
        </w:rPr>
        <w:t>Цыкунова</w:t>
      </w:r>
      <w:proofErr w:type="spellEnd"/>
      <w:r w:rsidRPr="00D26BF4">
        <w:rPr>
          <w:rFonts w:ascii="Times New Roman" w:hAnsi="Times New Roman" w:cs="Times New Roman"/>
          <w:color w:val="000000" w:themeColor="text1"/>
        </w:rPr>
        <w:t xml:space="preserve"> Е.С. Наследование инвестиционных активов // Нотариальный вестник. 2022. №3. С. 34-35.</w:t>
      </w:r>
    </w:p>
  </w:footnote>
  <w:footnote w:id="3">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rPr>
        <w:footnoteRef/>
      </w:r>
      <w:r w:rsidRPr="00D26BF4">
        <w:rPr>
          <w:rFonts w:ascii="Times New Roman" w:hAnsi="Times New Roman" w:cs="Times New Roman"/>
        </w:rPr>
        <w:t xml:space="preserve"> </w:t>
      </w:r>
      <w:r w:rsidRPr="00D26BF4">
        <w:rPr>
          <w:rFonts w:ascii="Times New Roman" w:hAnsi="Times New Roman" w:cs="Times New Roman"/>
          <w:color w:val="000000" w:themeColor="text1"/>
        </w:rPr>
        <w:t>«Портрет клиента брокера» [Электронный ресурс</w:t>
      </w:r>
      <w:proofErr w:type="gramStart"/>
      <w:r w:rsidRPr="00D26BF4">
        <w:rPr>
          <w:rFonts w:ascii="Times New Roman" w:hAnsi="Times New Roman" w:cs="Times New Roman"/>
          <w:color w:val="000000" w:themeColor="text1"/>
        </w:rPr>
        <w:t>] :</w:t>
      </w:r>
      <w:proofErr w:type="gramEnd"/>
      <w:r w:rsidRPr="00D26BF4">
        <w:rPr>
          <w:rFonts w:ascii="Times New Roman" w:hAnsi="Times New Roman" w:cs="Times New Roman"/>
          <w:color w:val="000000" w:themeColor="text1"/>
        </w:rPr>
        <w:t xml:space="preserve"> официальный документ Банка России. </w:t>
      </w:r>
      <w:r w:rsidRPr="00D26BF4">
        <w:rPr>
          <w:rFonts w:ascii="Times New Roman" w:hAnsi="Times New Roman" w:cs="Times New Roman"/>
        </w:rPr>
        <w:t xml:space="preserve">- Режим доступа: </w:t>
      </w:r>
      <w:r w:rsidRPr="00D26BF4">
        <w:rPr>
          <w:rFonts w:ascii="Times New Roman" w:hAnsi="Times New Roman" w:cs="Times New Roman"/>
          <w:color w:val="000000" w:themeColor="text1"/>
        </w:rPr>
        <w:t>https://www.cbr.ru/StaticHtml/File/131632/Portrait_client_broker.pdf (дата обращения: 25.12.2022).</w:t>
      </w:r>
    </w:p>
  </w:footnote>
  <w:footnote w:id="4">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Там же.</w:t>
      </w:r>
    </w:p>
  </w:footnote>
  <w:footnote w:id="5">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Конституция Российской Федерации [Электронный ресурс</w:t>
      </w:r>
      <w:proofErr w:type="gramStart"/>
      <w:r w:rsidRPr="00D26BF4">
        <w:rPr>
          <w:rFonts w:ascii="Times New Roman" w:hAnsi="Times New Roman" w:cs="Times New Roman"/>
        </w:rPr>
        <w:t>] :</w:t>
      </w:r>
      <w:proofErr w:type="gramEnd"/>
      <w:r w:rsidRPr="00D26BF4">
        <w:rPr>
          <w:rFonts w:ascii="Times New Roman" w:hAnsi="Times New Roman" w:cs="Times New Roman"/>
        </w:rPr>
        <w:t xml:space="preserve"> принята всенародным голосованием 12.12.1993 г. // «Российская газета. 1993. № 237 (первоначальный текст) (с учетом поправок, внесенных Законами РФ о поправках к Конституции РФ от 30.12.2008 № 6-ФКЗ, от 30.12.2008 № 7-ФКЗ, от 05.02.2014 № 2-ФКЗ, от 01.07.2020 N 11-ФКЗ, от 06.10.2022). – Режим доступа: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6">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Олейник Г.В. Тенденции развития государственной финансовой поддержки инвестиционной деятельности в Российской Федерации // Экономика и бизнес: теория и практика. 2021. №5-2. C. 193-199.</w:t>
      </w:r>
    </w:p>
  </w:footnote>
  <w:footnote w:id="7">
    <w:p w:rsidR="009B7475" w:rsidRPr="00D26BF4" w:rsidRDefault="009B7475">
      <w:pPr>
        <w:pStyle w:val="a3"/>
      </w:pPr>
      <w:r w:rsidRPr="00D26BF4">
        <w:rPr>
          <w:rStyle w:val="a5"/>
        </w:rPr>
        <w:footnoteRef/>
      </w:r>
      <w:r w:rsidRPr="00D26BF4">
        <w:t xml:space="preserve"> </w:t>
      </w:r>
      <w:r w:rsidRPr="00D26BF4">
        <w:rPr>
          <w:rFonts w:ascii="Times New Roman" w:hAnsi="Times New Roman" w:cs="Times New Roman"/>
          <w:color w:val="000000" w:themeColor="text1"/>
        </w:rPr>
        <w:t>Олейник Г.В. Указ. соч. C. 193-195.</w:t>
      </w:r>
    </w:p>
  </w:footnote>
  <w:footnote w:id="8">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Олейник Г.В. Указ. соч. C. 193-195.</w:t>
      </w:r>
    </w:p>
  </w:footnote>
  <w:footnote w:id="9">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Тимушев Е.Н. </w:t>
      </w:r>
      <w:proofErr w:type="spellStart"/>
      <w:r w:rsidRPr="00D26BF4">
        <w:rPr>
          <w:rFonts w:ascii="Times New Roman" w:hAnsi="Times New Roman" w:cs="Times New Roman"/>
          <w:color w:val="000000" w:themeColor="text1"/>
        </w:rPr>
        <w:t>Внутрирегиональная</w:t>
      </w:r>
      <w:proofErr w:type="spellEnd"/>
      <w:r w:rsidRPr="00D26BF4">
        <w:rPr>
          <w:rFonts w:ascii="Times New Roman" w:hAnsi="Times New Roman" w:cs="Times New Roman"/>
          <w:color w:val="000000" w:themeColor="text1"/>
        </w:rPr>
        <w:t xml:space="preserve"> (местная) бюджетная децентрализация и инвестиции в основной капитал в России // Проблемы прогнозирования. 2021. № 1 (184). С. 135-140.</w:t>
      </w:r>
    </w:p>
  </w:footnote>
  <w:footnote w:id="10">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w:t>
      </w:r>
      <w:proofErr w:type="spellStart"/>
      <w:r w:rsidRPr="00D26BF4">
        <w:rPr>
          <w:rFonts w:ascii="Times New Roman" w:hAnsi="Times New Roman" w:cs="Times New Roman"/>
          <w:color w:val="000000" w:themeColor="text1"/>
        </w:rPr>
        <w:t>Боленчук</w:t>
      </w:r>
      <w:proofErr w:type="spellEnd"/>
      <w:r w:rsidRPr="00D26BF4">
        <w:rPr>
          <w:rFonts w:ascii="Times New Roman" w:hAnsi="Times New Roman" w:cs="Times New Roman"/>
          <w:color w:val="000000" w:themeColor="text1"/>
        </w:rPr>
        <w:t xml:space="preserve"> М.Б. Совершенствование механизма развития инвестиционного климата России // Инновации и инвестиции. 2021. №6. С. 184-185.</w:t>
      </w:r>
    </w:p>
  </w:footnote>
  <w:footnote w:id="11">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w:t>
      </w:r>
      <w:proofErr w:type="spellStart"/>
      <w:r w:rsidRPr="00D26BF4">
        <w:rPr>
          <w:rFonts w:ascii="Times New Roman" w:hAnsi="Times New Roman" w:cs="Times New Roman"/>
          <w:color w:val="000000" w:themeColor="text1"/>
        </w:rPr>
        <w:t>Ялмаев</w:t>
      </w:r>
      <w:proofErr w:type="spellEnd"/>
      <w:r w:rsidRPr="00D26BF4">
        <w:rPr>
          <w:rFonts w:ascii="Times New Roman" w:hAnsi="Times New Roman" w:cs="Times New Roman"/>
          <w:color w:val="000000" w:themeColor="text1"/>
        </w:rPr>
        <w:t xml:space="preserve"> Р.А., Джабраилова Л.Х., Ахмедова З.А. Экономическая сущность и классификация инвестиций // Естественно-гуманитарные исследования. 2021. №2 (34). С. 256.</w:t>
      </w:r>
    </w:p>
  </w:footnote>
  <w:footnote w:id="12">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Викторова Н.Н. Злоупотребление правом со стороны индивидуальных инвесторов в инвестиционном арбитраже // Вестник Университета имени О.Е. </w:t>
      </w:r>
      <w:proofErr w:type="spellStart"/>
      <w:r w:rsidRPr="00D26BF4">
        <w:rPr>
          <w:rFonts w:ascii="Times New Roman" w:hAnsi="Times New Roman" w:cs="Times New Roman"/>
          <w:color w:val="000000" w:themeColor="text1"/>
        </w:rPr>
        <w:t>Кутафина</w:t>
      </w:r>
      <w:proofErr w:type="spellEnd"/>
      <w:r w:rsidRPr="00D26BF4">
        <w:rPr>
          <w:rFonts w:ascii="Times New Roman" w:hAnsi="Times New Roman" w:cs="Times New Roman"/>
          <w:color w:val="000000" w:themeColor="text1"/>
        </w:rPr>
        <w:t>. 2021. №3 (79). С. 76.</w:t>
      </w:r>
    </w:p>
  </w:footnote>
  <w:footnote w:id="13">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Гребенникова В.А., Калашников П.В. Определение инвестиционной привлекательности компании в зависимости от типа инвестора // Экономика и бизнес: теория и практика. 2021. №3-1. С. 150.</w:t>
      </w:r>
    </w:p>
  </w:footnote>
  <w:footnote w:id="14">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Гражданское право. Общая часть: учебник в 3 томах. Т. 1. / под общ. ред. Е. А. Суханова. М.: Проспект, 2022. С. 374.</w:t>
      </w:r>
    </w:p>
  </w:footnote>
  <w:footnote w:id="15">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Гражданское право. Общая часть: учебник в 3 томах. Т. 1. Указ. соч. С. 375.</w:t>
      </w:r>
    </w:p>
  </w:footnote>
  <w:footnote w:id="16">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Гражданское право. Общая часть: учебник в 3 томах. Т. 1. Указ. соч. С. 376.</w:t>
      </w:r>
    </w:p>
  </w:footnote>
  <w:footnote w:id="17">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 рынке ценных бумаг [электронный ресурс]: </w:t>
      </w:r>
      <w:proofErr w:type="spellStart"/>
      <w:r w:rsidRPr="00D26BF4">
        <w:rPr>
          <w:rFonts w:ascii="Times New Roman" w:hAnsi="Times New Roman" w:cs="Times New Roman"/>
        </w:rPr>
        <w:t>федер</w:t>
      </w:r>
      <w:proofErr w:type="spellEnd"/>
      <w:r w:rsidRPr="00D26BF4">
        <w:rPr>
          <w:rFonts w:ascii="Times New Roman" w:hAnsi="Times New Roman" w:cs="Times New Roman"/>
        </w:rPr>
        <w:t>. закон от 22 апреля 1996 г. № 39-ФЗ // «Российская газета». 1996. №79. (в ред. от 19 декабря 2022 г.)</w:t>
      </w:r>
      <w:r w:rsidR="0091359B">
        <w:rPr>
          <w:rFonts w:ascii="Times New Roman" w:hAnsi="Times New Roman" w:cs="Times New Roman"/>
        </w:rPr>
        <w:t>.</w:t>
      </w:r>
      <w:r w:rsidRPr="00D26BF4">
        <w:rPr>
          <w:rFonts w:ascii="Times New Roman" w:hAnsi="Times New Roman" w:cs="Times New Roman"/>
        </w:rPr>
        <w:t xml:space="preserve"> – Режим доступа: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18">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Закон о ценных бумагах и фондовых </w:t>
      </w:r>
      <w:proofErr w:type="gramStart"/>
      <w:r w:rsidRPr="00D26BF4">
        <w:rPr>
          <w:rFonts w:ascii="Times New Roman" w:hAnsi="Times New Roman" w:cs="Times New Roman"/>
        </w:rPr>
        <w:t>биржах :</w:t>
      </w:r>
      <w:proofErr w:type="gramEnd"/>
      <w:r w:rsidRPr="00D26BF4">
        <w:rPr>
          <w:rFonts w:ascii="Times New Roman" w:hAnsi="Times New Roman" w:cs="Times New Roman"/>
        </w:rPr>
        <w:t xml:space="preserve"> проект // Экономика и жизнь. 1994. № 29. С. 16.</w:t>
      </w:r>
    </w:p>
  </w:footnote>
  <w:footnote w:id="19">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Белов В. А. Ценные бумаги в гражданском праве: учеб. пособие по специальному курсу. изд.-е 2-е. Т.1. М.: «Центр </w:t>
      </w:r>
      <w:proofErr w:type="spellStart"/>
      <w:r w:rsidRPr="00D26BF4">
        <w:rPr>
          <w:rFonts w:ascii="Times New Roman" w:hAnsi="Times New Roman" w:cs="Times New Roman"/>
          <w:color w:val="000000" w:themeColor="text1"/>
        </w:rPr>
        <w:t>ЮрИнфоР</w:t>
      </w:r>
      <w:proofErr w:type="spellEnd"/>
      <w:r w:rsidRPr="00D26BF4">
        <w:rPr>
          <w:rFonts w:ascii="Times New Roman" w:hAnsi="Times New Roman" w:cs="Times New Roman"/>
          <w:color w:val="000000" w:themeColor="text1"/>
        </w:rPr>
        <w:t>», 2007. С. 195, С. 586.</w:t>
      </w:r>
    </w:p>
  </w:footnote>
  <w:footnote w:id="20">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Шевченко Г. Н. Эмиссионные ценные </w:t>
      </w:r>
      <w:proofErr w:type="gramStart"/>
      <w:r w:rsidRPr="00D26BF4">
        <w:rPr>
          <w:rFonts w:ascii="Times New Roman" w:hAnsi="Times New Roman" w:cs="Times New Roman"/>
          <w:color w:val="000000" w:themeColor="text1"/>
        </w:rPr>
        <w:t>бумаги :</w:t>
      </w:r>
      <w:proofErr w:type="gramEnd"/>
      <w:r w:rsidRPr="00D26BF4">
        <w:rPr>
          <w:rFonts w:ascii="Times New Roman" w:hAnsi="Times New Roman" w:cs="Times New Roman"/>
          <w:color w:val="000000" w:themeColor="text1"/>
        </w:rPr>
        <w:t xml:space="preserve"> понятие, эмиссия, обращение. М.: Статут, 2006. С. 55.</w:t>
      </w:r>
    </w:p>
    <w:p w:rsidR="00D70B59" w:rsidRPr="00D26BF4" w:rsidRDefault="00D70B59" w:rsidP="009A3C5C">
      <w:pPr>
        <w:pStyle w:val="a3"/>
        <w:jc w:val="both"/>
        <w:rPr>
          <w:rFonts w:ascii="Times New Roman" w:hAnsi="Times New Roman" w:cs="Times New Roman"/>
          <w:color w:val="000000" w:themeColor="text1"/>
        </w:rPr>
      </w:pPr>
      <w:proofErr w:type="spellStart"/>
      <w:r w:rsidRPr="00D26BF4">
        <w:rPr>
          <w:rFonts w:ascii="Times New Roman" w:hAnsi="Times New Roman" w:cs="Times New Roman"/>
          <w:color w:val="000000" w:themeColor="text1"/>
        </w:rPr>
        <w:t>Попондопуло</w:t>
      </w:r>
      <w:proofErr w:type="spellEnd"/>
      <w:r w:rsidRPr="00D26BF4">
        <w:rPr>
          <w:rFonts w:ascii="Times New Roman" w:hAnsi="Times New Roman" w:cs="Times New Roman"/>
          <w:color w:val="000000" w:themeColor="text1"/>
        </w:rPr>
        <w:t xml:space="preserve"> В. Ф. Коммерческое (предпринимательское) право: учебник. М.: </w:t>
      </w:r>
      <w:proofErr w:type="gramStart"/>
      <w:r w:rsidRPr="00D26BF4">
        <w:rPr>
          <w:rFonts w:ascii="Times New Roman" w:hAnsi="Times New Roman" w:cs="Times New Roman"/>
          <w:color w:val="000000" w:themeColor="text1"/>
        </w:rPr>
        <w:t>Норма :</w:t>
      </w:r>
      <w:proofErr w:type="gramEnd"/>
      <w:r w:rsidRPr="00D26BF4">
        <w:rPr>
          <w:rFonts w:ascii="Times New Roman" w:hAnsi="Times New Roman" w:cs="Times New Roman"/>
          <w:color w:val="000000" w:themeColor="text1"/>
        </w:rPr>
        <w:t xml:space="preserve"> ИНФРА-М, 2016. С. 250.</w:t>
      </w:r>
    </w:p>
  </w:footnote>
  <w:footnote w:id="21">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w:t>
      </w:r>
      <w:proofErr w:type="spellStart"/>
      <w:r w:rsidRPr="00D26BF4">
        <w:rPr>
          <w:rFonts w:ascii="Times New Roman" w:hAnsi="Times New Roman" w:cs="Times New Roman"/>
          <w:color w:val="000000" w:themeColor="text1"/>
        </w:rPr>
        <w:t>Габов</w:t>
      </w:r>
      <w:proofErr w:type="spellEnd"/>
      <w:r w:rsidRPr="00D26BF4">
        <w:rPr>
          <w:rFonts w:ascii="Times New Roman" w:hAnsi="Times New Roman" w:cs="Times New Roman"/>
          <w:color w:val="000000" w:themeColor="text1"/>
        </w:rPr>
        <w:t xml:space="preserve"> А. В. Ценные </w:t>
      </w:r>
      <w:proofErr w:type="gramStart"/>
      <w:r w:rsidRPr="00D26BF4">
        <w:rPr>
          <w:rFonts w:ascii="Times New Roman" w:hAnsi="Times New Roman" w:cs="Times New Roman"/>
          <w:color w:val="000000" w:themeColor="text1"/>
        </w:rPr>
        <w:t>бумаги :</w:t>
      </w:r>
      <w:proofErr w:type="gramEnd"/>
      <w:r w:rsidRPr="00D26BF4">
        <w:rPr>
          <w:rFonts w:ascii="Times New Roman" w:hAnsi="Times New Roman" w:cs="Times New Roman"/>
          <w:color w:val="000000" w:themeColor="text1"/>
        </w:rPr>
        <w:t xml:space="preserve"> вопросы теории и правового регулирования рынка. М., 2011. С. 259–260.</w:t>
      </w:r>
    </w:p>
  </w:footnote>
  <w:footnote w:id="22">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О защите прав и законных интересов инвесторов на рынке ценных бумаг [Электронный ресурс</w:t>
      </w:r>
      <w:proofErr w:type="gramStart"/>
      <w:r w:rsidRPr="00D26BF4">
        <w:rPr>
          <w:rFonts w:ascii="Times New Roman" w:hAnsi="Times New Roman" w:cs="Times New Roman"/>
          <w:color w:val="000000" w:themeColor="text1"/>
        </w:rPr>
        <w:t>] :</w:t>
      </w:r>
      <w:proofErr w:type="gramEnd"/>
      <w:r w:rsidRPr="00D26BF4">
        <w:rPr>
          <w:rFonts w:ascii="Times New Roman" w:hAnsi="Times New Roman" w:cs="Times New Roman"/>
          <w:color w:val="000000" w:themeColor="text1"/>
        </w:rPr>
        <w:t xml:space="preserve"> </w:t>
      </w:r>
      <w:proofErr w:type="spellStart"/>
      <w:r w:rsidRPr="00D26BF4">
        <w:rPr>
          <w:rFonts w:ascii="Times New Roman" w:hAnsi="Times New Roman" w:cs="Times New Roman"/>
          <w:color w:val="000000" w:themeColor="text1"/>
        </w:rPr>
        <w:t>федер</w:t>
      </w:r>
      <w:proofErr w:type="spellEnd"/>
      <w:r w:rsidRPr="00D26BF4">
        <w:rPr>
          <w:rFonts w:ascii="Times New Roman" w:hAnsi="Times New Roman" w:cs="Times New Roman"/>
          <w:color w:val="000000" w:themeColor="text1"/>
        </w:rPr>
        <w:t>. закон от 5 марта 1999 г. № 46-ФЗ // Собр. законодательства Рос. Федерации. 1999. № 10. Ст</w:t>
      </w:r>
      <w:r w:rsidR="0091359B">
        <w:rPr>
          <w:rFonts w:ascii="Times New Roman" w:hAnsi="Times New Roman" w:cs="Times New Roman"/>
          <w:color w:val="000000" w:themeColor="text1"/>
        </w:rPr>
        <w:t xml:space="preserve">. 1163. (в ред. от 27.12.2018). </w:t>
      </w:r>
      <w:r w:rsidR="0091359B" w:rsidRPr="00D26BF4">
        <w:rPr>
          <w:rFonts w:ascii="Times New Roman" w:hAnsi="Times New Roman" w:cs="Times New Roman"/>
        </w:rPr>
        <w:t>–</w:t>
      </w:r>
      <w:r w:rsidR="0091359B">
        <w:rPr>
          <w:rFonts w:ascii="Times New Roman" w:hAnsi="Times New Roman" w:cs="Times New Roman"/>
        </w:rPr>
        <w:t xml:space="preserve"> </w:t>
      </w:r>
      <w:r w:rsidRPr="00D26BF4">
        <w:rPr>
          <w:rFonts w:ascii="Times New Roman" w:hAnsi="Times New Roman" w:cs="Times New Roman"/>
          <w:color w:val="000000" w:themeColor="text1"/>
        </w:rPr>
        <w:t>Режим доступа: СПС «</w:t>
      </w:r>
      <w:proofErr w:type="spellStart"/>
      <w:r w:rsidRPr="00D26BF4">
        <w:rPr>
          <w:rFonts w:ascii="Times New Roman" w:hAnsi="Times New Roman" w:cs="Times New Roman"/>
          <w:color w:val="000000" w:themeColor="text1"/>
        </w:rPr>
        <w:t>КонсультантПлюс</w:t>
      </w:r>
      <w:proofErr w:type="spellEnd"/>
      <w:r w:rsidRPr="00D26BF4">
        <w:rPr>
          <w:rFonts w:ascii="Times New Roman" w:hAnsi="Times New Roman" w:cs="Times New Roman"/>
          <w:color w:val="000000" w:themeColor="text1"/>
        </w:rPr>
        <w:t>».</w:t>
      </w:r>
    </w:p>
  </w:footnote>
  <w:footnote w:id="23">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w:t>
      </w:r>
      <w:proofErr w:type="spellStart"/>
      <w:r w:rsidRPr="00D26BF4">
        <w:rPr>
          <w:rFonts w:ascii="Times New Roman" w:hAnsi="Times New Roman" w:cs="Times New Roman"/>
          <w:color w:val="000000" w:themeColor="text1"/>
        </w:rPr>
        <w:t>Майфат</w:t>
      </w:r>
      <w:proofErr w:type="spellEnd"/>
      <w:r w:rsidRPr="00D26BF4">
        <w:rPr>
          <w:rFonts w:ascii="Times New Roman" w:hAnsi="Times New Roman" w:cs="Times New Roman"/>
          <w:color w:val="000000" w:themeColor="text1"/>
        </w:rPr>
        <w:t xml:space="preserve"> А. В. Гражданско-правовые конструкции инвестирования: </w:t>
      </w:r>
      <w:proofErr w:type="spellStart"/>
      <w:r w:rsidRPr="00D26BF4">
        <w:rPr>
          <w:rFonts w:ascii="Times New Roman" w:hAnsi="Times New Roman" w:cs="Times New Roman"/>
          <w:color w:val="000000" w:themeColor="text1"/>
        </w:rPr>
        <w:t>автореф</w:t>
      </w:r>
      <w:proofErr w:type="spellEnd"/>
      <w:r w:rsidRPr="00D26BF4">
        <w:rPr>
          <w:rFonts w:ascii="Times New Roman" w:hAnsi="Times New Roman" w:cs="Times New Roman"/>
          <w:color w:val="000000" w:themeColor="text1"/>
        </w:rPr>
        <w:t xml:space="preserve">. </w:t>
      </w:r>
      <w:proofErr w:type="spellStart"/>
      <w:r w:rsidRPr="00D26BF4">
        <w:rPr>
          <w:rFonts w:ascii="Times New Roman" w:hAnsi="Times New Roman" w:cs="Times New Roman"/>
          <w:color w:val="000000" w:themeColor="text1"/>
        </w:rPr>
        <w:t>дис</w:t>
      </w:r>
      <w:proofErr w:type="spellEnd"/>
      <w:r w:rsidRPr="00D26BF4">
        <w:rPr>
          <w:rFonts w:ascii="Times New Roman" w:hAnsi="Times New Roman" w:cs="Times New Roman"/>
          <w:color w:val="000000" w:themeColor="text1"/>
        </w:rPr>
        <w:t xml:space="preserve">. ... д-ра </w:t>
      </w:r>
      <w:proofErr w:type="spellStart"/>
      <w:r w:rsidRPr="00D26BF4">
        <w:rPr>
          <w:rFonts w:ascii="Times New Roman" w:hAnsi="Times New Roman" w:cs="Times New Roman"/>
          <w:color w:val="000000" w:themeColor="text1"/>
        </w:rPr>
        <w:t>юрид</w:t>
      </w:r>
      <w:proofErr w:type="spellEnd"/>
      <w:r w:rsidRPr="00D26BF4">
        <w:rPr>
          <w:rFonts w:ascii="Times New Roman" w:hAnsi="Times New Roman" w:cs="Times New Roman"/>
          <w:color w:val="000000" w:themeColor="text1"/>
        </w:rPr>
        <w:t xml:space="preserve">. наук: 12.00.03 / Ур. гос. </w:t>
      </w:r>
      <w:proofErr w:type="spellStart"/>
      <w:r w:rsidRPr="00D26BF4">
        <w:rPr>
          <w:rFonts w:ascii="Times New Roman" w:hAnsi="Times New Roman" w:cs="Times New Roman"/>
          <w:color w:val="000000" w:themeColor="text1"/>
        </w:rPr>
        <w:t>юрид</w:t>
      </w:r>
      <w:proofErr w:type="spellEnd"/>
      <w:r w:rsidRPr="00D26BF4">
        <w:rPr>
          <w:rFonts w:ascii="Times New Roman" w:hAnsi="Times New Roman" w:cs="Times New Roman"/>
          <w:color w:val="000000" w:themeColor="text1"/>
        </w:rPr>
        <w:t>. акад. Екатеринбург. 2006. 40 с.</w:t>
      </w:r>
    </w:p>
  </w:footnote>
  <w:footnote w:id="24">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Клык Н.Л. Ценные бумаги как результат эволюции имущественных прав: монография. М.: Инфра-М, 2010. С. 188.</w:t>
      </w:r>
    </w:p>
  </w:footnote>
  <w:footnote w:id="25">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О рынке ценных бумаг [электронный ресурс]: </w:t>
      </w:r>
      <w:proofErr w:type="spellStart"/>
      <w:r w:rsidRPr="00D26BF4">
        <w:rPr>
          <w:rFonts w:ascii="Times New Roman" w:hAnsi="Times New Roman" w:cs="Times New Roman"/>
          <w:color w:val="000000" w:themeColor="text1"/>
        </w:rPr>
        <w:t>федер</w:t>
      </w:r>
      <w:proofErr w:type="spellEnd"/>
      <w:r w:rsidRPr="00D26BF4">
        <w:rPr>
          <w:rFonts w:ascii="Times New Roman" w:hAnsi="Times New Roman" w:cs="Times New Roman"/>
          <w:color w:val="000000" w:themeColor="text1"/>
        </w:rPr>
        <w:t>. закон от 22 апреля 1996 г. № 39-ФЗ // «Российская газета». 1996. №79. (в ред. от 19 декабря 2022 г.)</w:t>
      </w:r>
      <w:r w:rsidR="0091359B">
        <w:rPr>
          <w:rFonts w:ascii="Times New Roman" w:hAnsi="Times New Roman" w:cs="Times New Roman"/>
          <w:color w:val="000000" w:themeColor="text1"/>
        </w:rPr>
        <w:t>.</w:t>
      </w:r>
      <w:r w:rsidRPr="00D26BF4">
        <w:rPr>
          <w:rFonts w:ascii="Times New Roman" w:hAnsi="Times New Roman" w:cs="Times New Roman"/>
          <w:color w:val="000000" w:themeColor="text1"/>
        </w:rPr>
        <w:t xml:space="preserve"> – Режим доступа: СПС «</w:t>
      </w:r>
      <w:proofErr w:type="spellStart"/>
      <w:r w:rsidRPr="00D26BF4">
        <w:rPr>
          <w:rFonts w:ascii="Times New Roman" w:hAnsi="Times New Roman" w:cs="Times New Roman"/>
          <w:color w:val="000000" w:themeColor="text1"/>
        </w:rPr>
        <w:t>КонсультантПлюс</w:t>
      </w:r>
      <w:proofErr w:type="spellEnd"/>
      <w:r w:rsidRPr="00D26BF4">
        <w:rPr>
          <w:rFonts w:ascii="Times New Roman" w:hAnsi="Times New Roman" w:cs="Times New Roman"/>
          <w:color w:val="000000" w:themeColor="text1"/>
        </w:rPr>
        <w:t>».</w:t>
      </w:r>
    </w:p>
  </w:footnote>
  <w:footnote w:id="26">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«О внесении изменений и дополнений в Федеральный закон «О рынке ценных бумаг» и о внесении дополнения в Федеральный закон «О некоммерческих организациях» [электронный ресурс</w:t>
      </w:r>
      <w:proofErr w:type="gramStart"/>
      <w:r w:rsidRPr="00D26BF4">
        <w:rPr>
          <w:rFonts w:ascii="Times New Roman" w:hAnsi="Times New Roman" w:cs="Times New Roman"/>
          <w:color w:val="000000" w:themeColor="text1"/>
        </w:rPr>
        <w:t>] :</w:t>
      </w:r>
      <w:proofErr w:type="gramEnd"/>
      <w:r w:rsidRPr="00D26BF4">
        <w:rPr>
          <w:rFonts w:ascii="Times New Roman" w:hAnsi="Times New Roman" w:cs="Times New Roman"/>
          <w:color w:val="000000" w:themeColor="text1"/>
        </w:rPr>
        <w:t xml:space="preserve"> </w:t>
      </w:r>
      <w:proofErr w:type="spellStart"/>
      <w:r w:rsidRPr="00D26BF4">
        <w:rPr>
          <w:rFonts w:ascii="Times New Roman" w:hAnsi="Times New Roman" w:cs="Times New Roman"/>
          <w:color w:val="000000" w:themeColor="text1"/>
        </w:rPr>
        <w:t>федер</w:t>
      </w:r>
      <w:proofErr w:type="spellEnd"/>
      <w:r w:rsidRPr="00D26BF4">
        <w:rPr>
          <w:rFonts w:ascii="Times New Roman" w:hAnsi="Times New Roman" w:cs="Times New Roman"/>
          <w:color w:val="000000" w:themeColor="text1"/>
        </w:rPr>
        <w:t>. закон от 28 декабря 2002 г. № 39-ФЗ // «Российская газета». 2003. №1. – Режим доступа: СПС «</w:t>
      </w:r>
      <w:proofErr w:type="spellStart"/>
      <w:r w:rsidRPr="00D26BF4">
        <w:rPr>
          <w:rFonts w:ascii="Times New Roman" w:hAnsi="Times New Roman" w:cs="Times New Roman"/>
          <w:color w:val="000000" w:themeColor="text1"/>
        </w:rPr>
        <w:t>КонсультантПлюс</w:t>
      </w:r>
      <w:proofErr w:type="spellEnd"/>
      <w:r w:rsidRPr="00D26BF4">
        <w:rPr>
          <w:rFonts w:ascii="Times New Roman" w:hAnsi="Times New Roman" w:cs="Times New Roman"/>
          <w:color w:val="000000" w:themeColor="text1"/>
        </w:rPr>
        <w:t>».</w:t>
      </w:r>
    </w:p>
  </w:footnote>
  <w:footnote w:id="27">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Вакулина Г.А., </w:t>
      </w:r>
      <w:proofErr w:type="spellStart"/>
      <w:r w:rsidRPr="00D26BF4">
        <w:rPr>
          <w:rFonts w:ascii="Times New Roman" w:hAnsi="Times New Roman" w:cs="Times New Roman"/>
        </w:rPr>
        <w:t>Цыкунова</w:t>
      </w:r>
      <w:proofErr w:type="spellEnd"/>
      <w:r w:rsidRPr="00D26BF4">
        <w:rPr>
          <w:rFonts w:ascii="Times New Roman" w:hAnsi="Times New Roman" w:cs="Times New Roman"/>
        </w:rPr>
        <w:t xml:space="preserve"> Е.С. Указ. соч. С. 34-35.</w:t>
      </w:r>
    </w:p>
  </w:footnote>
  <w:footnote w:id="28">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ст. 2160 Свода законов гражданских 1900 года, ст.115 Кредитного устава 1903 года Свод законов Российской Империи [электронный ресурс]. –</w:t>
      </w:r>
      <w:r w:rsidRPr="00D26BF4">
        <w:rPr>
          <w:rFonts w:ascii="Times New Roman" w:hAnsi="Times New Roman" w:cs="Times New Roman"/>
        </w:rPr>
        <w:t xml:space="preserve"> Режим доступа: </w:t>
      </w:r>
      <w:hyperlink r:id="rId1" w:history="1">
        <w:r w:rsidRPr="00D26BF4">
          <w:rPr>
            <w:rStyle w:val="a6"/>
            <w:rFonts w:ascii="Times New Roman" w:hAnsi="Times New Roman" w:cs="Times New Roman"/>
            <w:lang w:val="en-US"/>
          </w:rPr>
          <w:t>https</w:t>
        </w:r>
        <w:r w:rsidRPr="00D26BF4">
          <w:rPr>
            <w:rStyle w:val="a6"/>
            <w:rFonts w:ascii="Times New Roman" w:hAnsi="Times New Roman" w:cs="Times New Roman"/>
          </w:rPr>
          <w:t>://</w:t>
        </w:r>
        <w:r w:rsidRPr="00D26BF4">
          <w:rPr>
            <w:rStyle w:val="a6"/>
            <w:rFonts w:ascii="Times New Roman" w:hAnsi="Times New Roman" w:cs="Times New Roman"/>
            <w:lang w:val="en-US"/>
          </w:rPr>
          <w:t>civil</w:t>
        </w:r>
        <w:r w:rsidRPr="00D26BF4">
          <w:rPr>
            <w:rStyle w:val="a6"/>
            <w:rFonts w:ascii="Times New Roman" w:hAnsi="Times New Roman" w:cs="Times New Roman"/>
          </w:rPr>
          <w:t>.</w:t>
        </w:r>
        <w:r w:rsidRPr="00D26BF4">
          <w:rPr>
            <w:rStyle w:val="a6"/>
            <w:rFonts w:ascii="Times New Roman" w:hAnsi="Times New Roman" w:cs="Times New Roman"/>
            <w:lang w:val="en-US"/>
          </w:rPr>
          <w:t>consultant</w:t>
        </w:r>
        <w:r w:rsidRPr="00D26BF4">
          <w:rPr>
            <w:rStyle w:val="a6"/>
            <w:rFonts w:ascii="Times New Roman" w:hAnsi="Times New Roman" w:cs="Times New Roman"/>
          </w:rPr>
          <w:t>.</w:t>
        </w:r>
        <w:r w:rsidRPr="00D26BF4">
          <w:rPr>
            <w:rStyle w:val="a6"/>
            <w:rFonts w:ascii="Times New Roman" w:hAnsi="Times New Roman" w:cs="Times New Roman"/>
            <w:lang w:val="en-US"/>
          </w:rPr>
          <w:t>ru</w:t>
        </w:r>
        <w:r w:rsidRPr="00D26BF4">
          <w:rPr>
            <w:rStyle w:val="a6"/>
            <w:rFonts w:ascii="Times New Roman" w:hAnsi="Times New Roman" w:cs="Times New Roman"/>
          </w:rPr>
          <w:t>/</w:t>
        </w:r>
        <w:r w:rsidRPr="00D26BF4">
          <w:rPr>
            <w:rStyle w:val="a6"/>
            <w:rFonts w:ascii="Times New Roman" w:hAnsi="Times New Roman" w:cs="Times New Roman"/>
            <w:lang w:val="en-US"/>
          </w:rPr>
          <w:t>code</w:t>
        </w:r>
        <w:r w:rsidRPr="00D26BF4">
          <w:rPr>
            <w:rStyle w:val="a6"/>
            <w:rFonts w:ascii="Times New Roman" w:hAnsi="Times New Roman" w:cs="Times New Roman"/>
          </w:rPr>
          <w:t>/</w:t>
        </w:r>
      </w:hyperlink>
      <w:r w:rsidRPr="00D26BF4">
        <w:rPr>
          <w:rFonts w:ascii="Times New Roman" w:hAnsi="Times New Roman" w:cs="Times New Roman"/>
          <w:color w:val="000000" w:themeColor="text1"/>
        </w:rPr>
        <w:t xml:space="preserve"> (дата обращения: 15.03.2023).</w:t>
      </w:r>
    </w:p>
  </w:footnote>
  <w:footnote w:id="29">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Об инвестиционных фондах [Электронный ресурс]: </w:t>
      </w:r>
      <w:proofErr w:type="spellStart"/>
      <w:r w:rsidRPr="00D26BF4">
        <w:rPr>
          <w:rFonts w:ascii="Times New Roman" w:hAnsi="Times New Roman" w:cs="Times New Roman"/>
        </w:rPr>
        <w:t>федер</w:t>
      </w:r>
      <w:proofErr w:type="spellEnd"/>
      <w:r w:rsidRPr="00D26BF4">
        <w:rPr>
          <w:rFonts w:ascii="Times New Roman" w:hAnsi="Times New Roman" w:cs="Times New Roman"/>
        </w:rPr>
        <w:t xml:space="preserve">. закон от 29 ноября 2001 г. № 156-ФЗ // «Российская газета». 2001. №237-238 </w:t>
      </w:r>
      <w:proofErr w:type="gramStart"/>
      <w:r w:rsidRPr="00D26BF4">
        <w:rPr>
          <w:rFonts w:ascii="Times New Roman" w:hAnsi="Times New Roman" w:cs="Times New Roman"/>
        </w:rPr>
        <w:t>( ред.</w:t>
      </w:r>
      <w:proofErr w:type="gramEnd"/>
      <w:r w:rsidRPr="00D26BF4">
        <w:rPr>
          <w:rFonts w:ascii="Times New Roman" w:hAnsi="Times New Roman" w:cs="Times New Roman"/>
        </w:rPr>
        <w:t xml:space="preserve"> от 28.12.2022). – Режим доступа: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30">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Вакулина Г.А., </w:t>
      </w:r>
      <w:proofErr w:type="spellStart"/>
      <w:r w:rsidRPr="00D26BF4">
        <w:rPr>
          <w:rFonts w:ascii="Times New Roman" w:hAnsi="Times New Roman" w:cs="Times New Roman"/>
        </w:rPr>
        <w:t>Цыкунова</w:t>
      </w:r>
      <w:proofErr w:type="spellEnd"/>
      <w:r w:rsidRPr="00D26BF4">
        <w:rPr>
          <w:rFonts w:ascii="Times New Roman" w:hAnsi="Times New Roman" w:cs="Times New Roman"/>
        </w:rPr>
        <w:t xml:space="preserve"> Е.С. Указ. соч. С. 34-35.</w:t>
      </w:r>
    </w:p>
  </w:footnote>
  <w:footnote w:id="31">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О Стратегии экономической безопасности Российской Федерации на период до 2030 год </w:t>
      </w:r>
      <w:r w:rsidRPr="00D26BF4">
        <w:rPr>
          <w:rFonts w:ascii="Times New Roman" w:hAnsi="Times New Roman" w:cs="Times New Roman"/>
        </w:rPr>
        <w:t>[Электронный ресурс</w:t>
      </w:r>
      <w:proofErr w:type="gramStart"/>
      <w:r w:rsidRPr="00D26BF4">
        <w:rPr>
          <w:rFonts w:ascii="Times New Roman" w:hAnsi="Times New Roman" w:cs="Times New Roman"/>
        </w:rPr>
        <w:t>]</w:t>
      </w:r>
      <w:r w:rsidRPr="00D26BF4">
        <w:rPr>
          <w:rFonts w:ascii="Times New Roman" w:hAnsi="Times New Roman" w:cs="Times New Roman"/>
          <w:color w:val="000000" w:themeColor="text1"/>
        </w:rPr>
        <w:t xml:space="preserve"> :</w:t>
      </w:r>
      <w:proofErr w:type="gramEnd"/>
      <w:r w:rsidRPr="00D26BF4">
        <w:rPr>
          <w:rFonts w:ascii="Times New Roman" w:hAnsi="Times New Roman" w:cs="Times New Roman"/>
          <w:color w:val="000000" w:themeColor="text1"/>
        </w:rPr>
        <w:t xml:space="preserve"> указ Президента РФ от 13 мая 2017 г. № 208 // Собр. законодательства Рос. Федерации. 2017. № 20. Ст. 2902. </w:t>
      </w:r>
      <w:r w:rsidRPr="00D26BF4">
        <w:rPr>
          <w:rFonts w:ascii="Times New Roman" w:hAnsi="Times New Roman" w:cs="Times New Roman"/>
        </w:rPr>
        <w:t>– Режим доступа: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p w:rsidR="00D70B59" w:rsidRPr="00D26BF4" w:rsidRDefault="00D70B59" w:rsidP="009A3C5C">
      <w:pPr>
        <w:pStyle w:val="a3"/>
        <w:jc w:val="both"/>
        <w:rPr>
          <w:rFonts w:ascii="Times New Roman" w:hAnsi="Times New Roman" w:cs="Times New Roman"/>
        </w:rPr>
      </w:pPr>
      <w:r w:rsidRPr="00D26BF4">
        <w:rPr>
          <w:rFonts w:ascii="Times New Roman" w:hAnsi="Times New Roman" w:cs="Times New Roman"/>
          <w:color w:val="000000" w:themeColor="text1"/>
        </w:rPr>
        <w:t xml:space="preserve">О Концепции управления государственным имуществом и приватизации в Российской Федерации </w:t>
      </w:r>
      <w:r w:rsidRPr="00D26BF4">
        <w:rPr>
          <w:rFonts w:ascii="Times New Roman" w:hAnsi="Times New Roman" w:cs="Times New Roman"/>
        </w:rPr>
        <w:t>[Электронный ресурс</w:t>
      </w:r>
      <w:proofErr w:type="gramStart"/>
      <w:r w:rsidRPr="00D26BF4">
        <w:rPr>
          <w:rFonts w:ascii="Times New Roman" w:hAnsi="Times New Roman" w:cs="Times New Roman"/>
        </w:rPr>
        <w:t>]</w:t>
      </w:r>
      <w:r w:rsidRPr="00D26BF4">
        <w:rPr>
          <w:rFonts w:ascii="Times New Roman" w:hAnsi="Times New Roman" w:cs="Times New Roman"/>
          <w:color w:val="000000" w:themeColor="text1"/>
        </w:rPr>
        <w:t xml:space="preserve"> :</w:t>
      </w:r>
      <w:proofErr w:type="gramEnd"/>
      <w:r w:rsidRPr="00D26BF4">
        <w:rPr>
          <w:rFonts w:ascii="Times New Roman" w:hAnsi="Times New Roman" w:cs="Times New Roman"/>
          <w:color w:val="000000" w:themeColor="text1"/>
        </w:rPr>
        <w:t xml:space="preserve"> постановление Правительства РФ от 9 сентября 1999 г. № 1024 // Собр. законодательства Рос. Федерации. 1999. № 39. Ст. 4626. </w:t>
      </w:r>
      <w:r w:rsidRPr="00D26BF4">
        <w:rPr>
          <w:rFonts w:ascii="Times New Roman" w:hAnsi="Times New Roman" w:cs="Times New Roman"/>
        </w:rPr>
        <w:t>– Режим доступа: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32">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О видах производных финансовых инструментов [Электронный ресурс</w:t>
      </w:r>
      <w:proofErr w:type="gramStart"/>
      <w:r w:rsidRPr="00D26BF4">
        <w:rPr>
          <w:rFonts w:ascii="Times New Roman" w:hAnsi="Times New Roman" w:cs="Times New Roman"/>
          <w:color w:val="000000" w:themeColor="text1"/>
        </w:rPr>
        <w:t>] :</w:t>
      </w:r>
      <w:proofErr w:type="gramEnd"/>
      <w:r w:rsidRPr="00D26BF4">
        <w:rPr>
          <w:rFonts w:ascii="Times New Roman" w:hAnsi="Times New Roman" w:cs="Times New Roman"/>
          <w:color w:val="000000" w:themeColor="text1"/>
        </w:rPr>
        <w:t xml:space="preserve"> указание Центрального банка Российской Федерации от 16 февраля 2015 г. № 3565-У // Вестник Банка России. 2015. № 28. – Режим доступа: СПС «</w:t>
      </w:r>
      <w:proofErr w:type="spellStart"/>
      <w:r w:rsidRPr="00D26BF4">
        <w:rPr>
          <w:rFonts w:ascii="Times New Roman" w:hAnsi="Times New Roman" w:cs="Times New Roman"/>
          <w:color w:val="000000" w:themeColor="text1"/>
        </w:rPr>
        <w:t>КонсультантПлюс</w:t>
      </w:r>
      <w:proofErr w:type="spellEnd"/>
      <w:r w:rsidRPr="00D26BF4">
        <w:rPr>
          <w:rFonts w:ascii="Times New Roman" w:hAnsi="Times New Roman" w:cs="Times New Roman"/>
          <w:color w:val="000000" w:themeColor="text1"/>
        </w:rPr>
        <w:t xml:space="preserve">»; </w:t>
      </w:r>
      <w:r w:rsidRPr="00D26BF4">
        <w:rPr>
          <w:rFonts w:ascii="Times New Roman" w:hAnsi="Times New Roman" w:cs="Times New Roman"/>
        </w:rPr>
        <w:t xml:space="preserve">Вакулина Г.А., </w:t>
      </w:r>
      <w:proofErr w:type="spellStart"/>
      <w:r w:rsidRPr="00D26BF4">
        <w:rPr>
          <w:rFonts w:ascii="Times New Roman" w:hAnsi="Times New Roman" w:cs="Times New Roman"/>
        </w:rPr>
        <w:t>Цыкунова</w:t>
      </w:r>
      <w:proofErr w:type="spellEnd"/>
      <w:r w:rsidRPr="00D26BF4">
        <w:rPr>
          <w:rFonts w:ascii="Times New Roman" w:hAnsi="Times New Roman" w:cs="Times New Roman"/>
        </w:rPr>
        <w:t xml:space="preserve"> Е.С. Указ. соч. С. 34-35.</w:t>
      </w:r>
    </w:p>
  </w:footnote>
  <w:footnote w:id="33">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Белов В. А. Указ. соч. С. 37-40.</w:t>
      </w:r>
    </w:p>
  </w:footnote>
  <w:footnote w:id="34">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Решетина Е.Н. Суррогат или ценная бумага? // </w:t>
      </w:r>
      <w:proofErr w:type="spellStart"/>
      <w:r w:rsidRPr="00D26BF4">
        <w:rPr>
          <w:rFonts w:ascii="Times New Roman" w:hAnsi="Times New Roman" w:cs="Times New Roman"/>
          <w:color w:val="000000" w:themeColor="text1"/>
        </w:rPr>
        <w:t>Юстицинформ</w:t>
      </w:r>
      <w:proofErr w:type="spellEnd"/>
      <w:r w:rsidRPr="00D26BF4">
        <w:rPr>
          <w:rFonts w:ascii="Times New Roman" w:hAnsi="Times New Roman" w:cs="Times New Roman"/>
          <w:color w:val="000000" w:themeColor="text1"/>
        </w:rPr>
        <w:t>. 2013. С. 62-63.</w:t>
      </w:r>
    </w:p>
  </w:footnote>
  <w:footnote w:id="35">
    <w:p w:rsidR="00D70B59" w:rsidRPr="00D26BF4" w:rsidRDefault="00D70B59" w:rsidP="009A3C5C">
      <w:pPr>
        <w:pStyle w:val="a3"/>
        <w:jc w:val="both"/>
        <w:rPr>
          <w:rFonts w:ascii="Times New Roman" w:hAnsi="Times New Roman" w:cs="Times New Roman"/>
          <w:color w:val="000000" w:themeColor="text1"/>
        </w:rPr>
      </w:pPr>
      <w:r w:rsidRPr="00D26BF4">
        <w:rPr>
          <w:rStyle w:val="a5"/>
          <w:rFonts w:ascii="Times New Roman" w:hAnsi="Times New Roman" w:cs="Times New Roman"/>
          <w:color w:val="000000" w:themeColor="text1"/>
        </w:rPr>
        <w:footnoteRef/>
      </w:r>
      <w:r w:rsidRPr="00D26BF4">
        <w:rPr>
          <w:rFonts w:ascii="Times New Roman" w:hAnsi="Times New Roman" w:cs="Times New Roman"/>
          <w:color w:val="000000" w:themeColor="text1"/>
        </w:rPr>
        <w:t xml:space="preserve"> Кирилловых А. А. Понятие ценной бумаги: теория, практика и современные законодательные новации // Законодательство и экономика. 2014. № 12. С. 54–55.</w:t>
      </w:r>
    </w:p>
  </w:footnote>
  <w:footnote w:id="36">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 рынке ценных бумаг [Электронный ресурс</w:t>
      </w:r>
      <w:proofErr w:type="gramStart"/>
      <w:r w:rsidRPr="00D26BF4">
        <w:rPr>
          <w:rFonts w:ascii="Times New Roman" w:hAnsi="Times New Roman" w:cs="Times New Roman"/>
        </w:rPr>
        <w:t>] :</w:t>
      </w:r>
      <w:proofErr w:type="gramEnd"/>
      <w:r w:rsidRPr="00D26BF4">
        <w:rPr>
          <w:rFonts w:ascii="Times New Roman" w:hAnsi="Times New Roman" w:cs="Times New Roman"/>
        </w:rPr>
        <w:t xml:space="preserve"> </w:t>
      </w:r>
      <w:proofErr w:type="spellStart"/>
      <w:r w:rsidRPr="00D26BF4">
        <w:rPr>
          <w:rFonts w:ascii="Times New Roman" w:hAnsi="Times New Roman" w:cs="Times New Roman"/>
        </w:rPr>
        <w:t>федер</w:t>
      </w:r>
      <w:proofErr w:type="spellEnd"/>
      <w:r w:rsidRPr="00D26BF4">
        <w:rPr>
          <w:rFonts w:ascii="Times New Roman" w:hAnsi="Times New Roman" w:cs="Times New Roman"/>
        </w:rPr>
        <w:t>. закон от 22 апреля 1996 г. № 39-ФЗ // «Российская газета». 1996. №79. (в ред. от 19 декабря 2022 г.)</w:t>
      </w:r>
      <w:r w:rsidR="0091359B">
        <w:rPr>
          <w:rFonts w:ascii="Times New Roman" w:hAnsi="Times New Roman" w:cs="Times New Roman"/>
        </w:rPr>
        <w:t>.</w:t>
      </w:r>
      <w:r w:rsidRPr="00D26BF4">
        <w:rPr>
          <w:rFonts w:ascii="Times New Roman" w:hAnsi="Times New Roman" w:cs="Times New Roman"/>
        </w:rPr>
        <w:t xml:space="preserve"> – Режим доступа: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37">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 видах производных финансовых инструментов [Электронный ресурс</w:t>
      </w:r>
      <w:proofErr w:type="gramStart"/>
      <w:r w:rsidRPr="00D26BF4">
        <w:rPr>
          <w:rFonts w:ascii="Times New Roman" w:hAnsi="Times New Roman" w:cs="Times New Roman"/>
        </w:rPr>
        <w:t>] :</w:t>
      </w:r>
      <w:proofErr w:type="gramEnd"/>
      <w:r w:rsidRPr="00D26BF4">
        <w:rPr>
          <w:rFonts w:ascii="Times New Roman" w:hAnsi="Times New Roman" w:cs="Times New Roman"/>
        </w:rPr>
        <w:t xml:space="preserve"> указание Центрального банка Российской Федерации от 16 февраля 2015 г. № 3565-У // Вестник Банка России. 2015. № 28. – Режим доступа: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38">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Вакулина Г.А., </w:t>
      </w:r>
      <w:proofErr w:type="spellStart"/>
      <w:r w:rsidRPr="00D26BF4">
        <w:rPr>
          <w:rFonts w:ascii="Times New Roman" w:hAnsi="Times New Roman" w:cs="Times New Roman"/>
        </w:rPr>
        <w:t>Цыкунова</w:t>
      </w:r>
      <w:proofErr w:type="spellEnd"/>
      <w:r w:rsidRPr="00D26BF4">
        <w:rPr>
          <w:rFonts w:ascii="Times New Roman" w:hAnsi="Times New Roman" w:cs="Times New Roman"/>
        </w:rPr>
        <w:t xml:space="preserve"> Е.С. Указ. соч. С. 36-37.</w:t>
      </w:r>
    </w:p>
  </w:footnote>
  <w:footnote w:id="39">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Определение от 15.02.2021 г. по делу № 88-671/2021 / Судебная коллегия по гражданским делам пятого кассационного суда общей юрисдикции.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40">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Российское гражданское право: Учебник: в 2-х томах. Том I. Общая часть. Вещное право. Наследственное право. Интеллектуальные права. Личные неимущественные права / Отв. ред. Е.А. Суханов. М.: Статут, 2011. С. 56-69.</w:t>
      </w:r>
    </w:p>
  </w:footnote>
  <w:footnote w:id="41">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Брагинский М.И., </w:t>
      </w:r>
      <w:proofErr w:type="spellStart"/>
      <w:r w:rsidRPr="00D26BF4">
        <w:rPr>
          <w:rFonts w:ascii="Times New Roman" w:hAnsi="Times New Roman" w:cs="Times New Roman"/>
        </w:rPr>
        <w:t>Витрянский</w:t>
      </w:r>
      <w:proofErr w:type="spellEnd"/>
      <w:r w:rsidRPr="00D26BF4">
        <w:rPr>
          <w:rFonts w:ascii="Times New Roman" w:hAnsi="Times New Roman" w:cs="Times New Roman"/>
        </w:rPr>
        <w:t xml:space="preserve"> В.В. Договорное право. Договоры о выполнении работ и оказании услуг. Кн. 3. М.: Статут, 2011. С. 56-62.</w:t>
      </w:r>
    </w:p>
  </w:footnote>
  <w:footnote w:id="42">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Бессарабов Д.В. Правовое положение субъектов рынка ценных </w:t>
      </w:r>
      <w:proofErr w:type="gramStart"/>
      <w:r w:rsidRPr="00D26BF4">
        <w:rPr>
          <w:rFonts w:ascii="Times New Roman" w:hAnsi="Times New Roman" w:cs="Times New Roman"/>
        </w:rPr>
        <w:t>бумаг :</w:t>
      </w:r>
      <w:proofErr w:type="gramEnd"/>
      <w:r w:rsidRPr="00D26BF4">
        <w:rPr>
          <w:rFonts w:ascii="Times New Roman" w:hAnsi="Times New Roman" w:cs="Times New Roman"/>
        </w:rPr>
        <w:t xml:space="preserve"> </w:t>
      </w:r>
      <w:proofErr w:type="spellStart"/>
      <w:r w:rsidRPr="00D26BF4">
        <w:rPr>
          <w:rFonts w:ascii="Times New Roman" w:hAnsi="Times New Roman" w:cs="Times New Roman"/>
        </w:rPr>
        <w:t>автореф</w:t>
      </w:r>
      <w:proofErr w:type="spellEnd"/>
      <w:r w:rsidRPr="00D26BF4">
        <w:rPr>
          <w:rFonts w:ascii="Times New Roman" w:hAnsi="Times New Roman" w:cs="Times New Roman"/>
        </w:rPr>
        <w:t xml:space="preserve">. </w:t>
      </w:r>
      <w:proofErr w:type="spellStart"/>
      <w:r w:rsidRPr="00D26BF4">
        <w:rPr>
          <w:rFonts w:ascii="Times New Roman" w:hAnsi="Times New Roman" w:cs="Times New Roman"/>
        </w:rPr>
        <w:t>дис</w:t>
      </w:r>
      <w:proofErr w:type="spellEnd"/>
      <w:r w:rsidRPr="00D26BF4">
        <w:rPr>
          <w:rFonts w:ascii="Times New Roman" w:hAnsi="Times New Roman" w:cs="Times New Roman"/>
        </w:rPr>
        <w:t xml:space="preserve">. ... канд. </w:t>
      </w:r>
      <w:proofErr w:type="spellStart"/>
      <w:r w:rsidRPr="00D26BF4">
        <w:rPr>
          <w:rFonts w:ascii="Times New Roman" w:hAnsi="Times New Roman" w:cs="Times New Roman"/>
        </w:rPr>
        <w:t>юрид</w:t>
      </w:r>
      <w:proofErr w:type="spellEnd"/>
      <w:r w:rsidRPr="00D26BF4">
        <w:rPr>
          <w:rFonts w:ascii="Times New Roman" w:hAnsi="Times New Roman" w:cs="Times New Roman"/>
        </w:rPr>
        <w:t xml:space="preserve">. </w:t>
      </w:r>
      <w:proofErr w:type="gramStart"/>
      <w:r w:rsidRPr="00D26BF4">
        <w:rPr>
          <w:rFonts w:ascii="Times New Roman" w:hAnsi="Times New Roman" w:cs="Times New Roman"/>
        </w:rPr>
        <w:t>наук :</w:t>
      </w:r>
      <w:proofErr w:type="gramEnd"/>
      <w:r w:rsidRPr="00D26BF4">
        <w:rPr>
          <w:rFonts w:ascii="Times New Roman" w:hAnsi="Times New Roman" w:cs="Times New Roman"/>
        </w:rPr>
        <w:t xml:space="preserve"> 12.00.03 / Московский государственный университет имени М.В. Ломоносова. Москва. 2006. С. 4.</w:t>
      </w:r>
    </w:p>
  </w:footnote>
  <w:footnote w:id="43">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Васильев М.Б. Брокерский договор на рынке ценных бумаг </w:t>
      </w:r>
      <w:proofErr w:type="gramStart"/>
      <w:r w:rsidRPr="00D26BF4">
        <w:rPr>
          <w:rFonts w:ascii="Times New Roman" w:hAnsi="Times New Roman" w:cs="Times New Roman"/>
        </w:rPr>
        <w:t>РФ :</w:t>
      </w:r>
      <w:proofErr w:type="gramEnd"/>
      <w:r w:rsidRPr="00D26BF4">
        <w:rPr>
          <w:rFonts w:ascii="Times New Roman" w:hAnsi="Times New Roman" w:cs="Times New Roman"/>
        </w:rPr>
        <w:t xml:space="preserve"> </w:t>
      </w:r>
      <w:proofErr w:type="spellStart"/>
      <w:r w:rsidRPr="00D26BF4">
        <w:rPr>
          <w:rFonts w:ascii="Times New Roman" w:hAnsi="Times New Roman" w:cs="Times New Roman"/>
        </w:rPr>
        <w:t>автореф</w:t>
      </w:r>
      <w:proofErr w:type="spellEnd"/>
      <w:r w:rsidRPr="00D26BF4">
        <w:rPr>
          <w:rFonts w:ascii="Times New Roman" w:hAnsi="Times New Roman" w:cs="Times New Roman"/>
        </w:rPr>
        <w:t xml:space="preserve">. </w:t>
      </w:r>
      <w:proofErr w:type="spellStart"/>
      <w:r w:rsidRPr="00D26BF4">
        <w:rPr>
          <w:rFonts w:ascii="Times New Roman" w:hAnsi="Times New Roman" w:cs="Times New Roman"/>
        </w:rPr>
        <w:t>дис</w:t>
      </w:r>
      <w:proofErr w:type="spellEnd"/>
      <w:r w:rsidRPr="00D26BF4">
        <w:rPr>
          <w:rFonts w:ascii="Times New Roman" w:hAnsi="Times New Roman" w:cs="Times New Roman"/>
        </w:rPr>
        <w:t xml:space="preserve">. ... канд. </w:t>
      </w:r>
      <w:proofErr w:type="spellStart"/>
      <w:r w:rsidRPr="00D26BF4">
        <w:rPr>
          <w:rFonts w:ascii="Times New Roman" w:hAnsi="Times New Roman" w:cs="Times New Roman"/>
        </w:rPr>
        <w:t>юрид</w:t>
      </w:r>
      <w:proofErr w:type="spellEnd"/>
      <w:r w:rsidRPr="00D26BF4">
        <w:rPr>
          <w:rFonts w:ascii="Times New Roman" w:hAnsi="Times New Roman" w:cs="Times New Roman"/>
        </w:rPr>
        <w:t xml:space="preserve">. </w:t>
      </w:r>
      <w:proofErr w:type="gramStart"/>
      <w:r w:rsidRPr="00D26BF4">
        <w:rPr>
          <w:rFonts w:ascii="Times New Roman" w:hAnsi="Times New Roman" w:cs="Times New Roman"/>
        </w:rPr>
        <w:t>наук :</w:t>
      </w:r>
      <w:proofErr w:type="gramEnd"/>
      <w:r w:rsidRPr="00D26BF4">
        <w:rPr>
          <w:rFonts w:ascii="Times New Roman" w:hAnsi="Times New Roman" w:cs="Times New Roman"/>
        </w:rPr>
        <w:t xml:space="preserve"> </w:t>
      </w:r>
      <w:r w:rsidRPr="00D26BF4">
        <w:rPr>
          <w:rFonts w:ascii="Times New Roman" w:hAnsi="Times New Roman" w:cs="Times New Roman"/>
          <w:color w:val="222222"/>
          <w:shd w:val="clear" w:color="auto" w:fill="FFFFFF"/>
        </w:rPr>
        <w:t>12.00.03</w:t>
      </w:r>
      <w:r w:rsidRPr="00D26BF4">
        <w:rPr>
          <w:rFonts w:ascii="Times New Roman" w:hAnsi="Times New Roman" w:cs="Times New Roman"/>
        </w:rPr>
        <w:t xml:space="preserve"> / </w:t>
      </w:r>
      <w:proofErr w:type="spellStart"/>
      <w:r w:rsidRPr="00D26BF4">
        <w:rPr>
          <w:rFonts w:ascii="Times New Roman" w:hAnsi="Times New Roman" w:cs="Times New Roman"/>
          <w:color w:val="222222"/>
          <w:shd w:val="clear" w:color="auto" w:fill="FFFFFF"/>
        </w:rPr>
        <w:t>Моск</w:t>
      </w:r>
      <w:proofErr w:type="spellEnd"/>
      <w:r w:rsidRPr="00D26BF4">
        <w:rPr>
          <w:rFonts w:ascii="Times New Roman" w:hAnsi="Times New Roman" w:cs="Times New Roman"/>
          <w:color w:val="222222"/>
          <w:shd w:val="clear" w:color="auto" w:fill="FFFFFF"/>
        </w:rPr>
        <w:t xml:space="preserve">. гос. </w:t>
      </w:r>
      <w:proofErr w:type="spellStart"/>
      <w:r w:rsidRPr="00D26BF4">
        <w:rPr>
          <w:rFonts w:ascii="Times New Roman" w:hAnsi="Times New Roman" w:cs="Times New Roman"/>
          <w:color w:val="222222"/>
          <w:shd w:val="clear" w:color="auto" w:fill="FFFFFF"/>
        </w:rPr>
        <w:t>юрид</w:t>
      </w:r>
      <w:proofErr w:type="spellEnd"/>
      <w:r w:rsidRPr="00D26BF4">
        <w:rPr>
          <w:rFonts w:ascii="Times New Roman" w:hAnsi="Times New Roman" w:cs="Times New Roman"/>
          <w:color w:val="222222"/>
          <w:shd w:val="clear" w:color="auto" w:fill="FFFFFF"/>
        </w:rPr>
        <w:t>. акад. Москва</w:t>
      </w:r>
      <w:r w:rsidRPr="00D26BF4">
        <w:rPr>
          <w:rFonts w:ascii="Times New Roman" w:hAnsi="Times New Roman" w:cs="Times New Roman"/>
        </w:rPr>
        <w:t>. 2006. С. 7.</w:t>
      </w:r>
    </w:p>
    <w:p w:rsidR="00D70B59" w:rsidRPr="00D26BF4" w:rsidRDefault="00D70B59" w:rsidP="009A3C5C">
      <w:pPr>
        <w:pStyle w:val="a3"/>
        <w:jc w:val="both"/>
        <w:rPr>
          <w:rFonts w:ascii="Times New Roman" w:hAnsi="Times New Roman" w:cs="Times New Roman"/>
        </w:rPr>
      </w:pPr>
      <w:proofErr w:type="spellStart"/>
      <w:r w:rsidRPr="00D26BF4">
        <w:rPr>
          <w:rFonts w:ascii="Times New Roman" w:hAnsi="Times New Roman" w:cs="Times New Roman"/>
        </w:rPr>
        <w:t>Тогузова</w:t>
      </w:r>
      <w:proofErr w:type="spellEnd"/>
      <w:r w:rsidRPr="00D26BF4">
        <w:rPr>
          <w:rFonts w:ascii="Times New Roman" w:hAnsi="Times New Roman" w:cs="Times New Roman"/>
        </w:rPr>
        <w:t xml:space="preserve"> М.Б. Правовое регулирование отношений сторон брокерского </w:t>
      </w:r>
      <w:proofErr w:type="gramStart"/>
      <w:r w:rsidRPr="00D26BF4">
        <w:rPr>
          <w:rFonts w:ascii="Times New Roman" w:hAnsi="Times New Roman" w:cs="Times New Roman"/>
        </w:rPr>
        <w:t>договора :</w:t>
      </w:r>
      <w:proofErr w:type="gramEnd"/>
      <w:r w:rsidRPr="00D26BF4">
        <w:rPr>
          <w:rFonts w:ascii="Times New Roman" w:hAnsi="Times New Roman" w:cs="Times New Roman"/>
        </w:rPr>
        <w:t xml:space="preserve"> </w:t>
      </w:r>
      <w:proofErr w:type="spellStart"/>
      <w:r w:rsidRPr="00D26BF4">
        <w:rPr>
          <w:rFonts w:ascii="Times New Roman" w:hAnsi="Times New Roman" w:cs="Times New Roman"/>
        </w:rPr>
        <w:t>автореф</w:t>
      </w:r>
      <w:proofErr w:type="spellEnd"/>
      <w:r w:rsidRPr="00D26BF4">
        <w:rPr>
          <w:rFonts w:ascii="Times New Roman" w:hAnsi="Times New Roman" w:cs="Times New Roman"/>
        </w:rPr>
        <w:t xml:space="preserve">. </w:t>
      </w:r>
      <w:proofErr w:type="spellStart"/>
      <w:r w:rsidRPr="00D26BF4">
        <w:rPr>
          <w:rFonts w:ascii="Times New Roman" w:hAnsi="Times New Roman" w:cs="Times New Roman"/>
        </w:rPr>
        <w:t>дис</w:t>
      </w:r>
      <w:proofErr w:type="spellEnd"/>
      <w:r w:rsidRPr="00D26BF4">
        <w:rPr>
          <w:rFonts w:ascii="Times New Roman" w:hAnsi="Times New Roman" w:cs="Times New Roman"/>
        </w:rPr>
        <w:t xml:space="preserve">. ... канд. </w:t>
      </w:r>
      <w:proofErr w:type="spellStart"/>
      <w:r w:rsidRPr="00D26BF4">
        <w:rPr>
          <w:rFonts w:ascii="Times New Roman" w:hAnsi="Times New Roman" w:cs="Times New Roman"/>
        </w:rPr>
        <w:t>юрид</w:t>
      </w:r>
      <w:proofErr w:type="spellEnd"/>
      <w:r w:rsidRPr="00D26BF4">
        <w:rPr>
          <w:rFonts w:ascii="Times New Roman" w:hAnsi="Times New Roman" w:cs="Times New Roman"/>
        </w:rPr>
        <w:t xml:space="preserve">. </w:t>
      </w:r>
      <w:proofErr w:type="gramStart"/>
      <w:r w:rsidRPr="00D26BF4">
        <w:rPr>
          <w:rFonts w:ascii="Times New Roman" w:hAnsi="Times New Roman" w:cs="Times New Roman"/>
        </w:rPr>
        <w:t>наук :</w:t>
      </w:r>
      <w:proofErr w:type="gramEnd"/>
      <w:r w:rsidRPr="00D26BF4">
        <w:rPr>
          <w:rFonts w:ascii="Times New Roman" w:hAnsi="Times New Roman" w:cs="Times New Roman"/>
        </w:rPr>
        <w:t xml:space="preserve"> </w:t>
      </w:r>
      <w:r w:rsidRPr="00D26BF4">
        <w:rPr>
          <w:rFonts w:ascii="Times New Roman" w:hAnsi="Times New Roman" w:cs="Times New Roman"/>
          <w:color w:val="222222"/>
          <w:shd w:val="clear" w:color="auto" w:fill="FFFFFF"/>
        </w:rPr>
        <w:t>12.00.03 / Сев.-</w:t>
      </w:r>
      <w:proofErr w:type="spellStart"/>
      <w:r w:rsidRPr="00D26BF4">
        <w:rPr>
          <w:rFonts w:ascii="Times New Roman" w:hAnsi="Times New Roman" w:cs="Times New Roman"/>
          <w:color w:val="222222"/>
          <w:shd w:val="clear" w:color="auto" w:fill="FFFFFF"/>
        </w:rPr>
        <w:t>Осет</w:t>
      </w:r>
      <w:proofErr w:type="spellEnd"/>
      <w:r w:rsidRPr="00D26BF4">
        <w:rPr>
          <w:rFonts w:ascii="Times New Roman" w:hAnsi="Times New Roman" w:cs="Times New Roman"/>
          <w:color w:val="222222"/>
          <w:shd w:val="clear" w:color="auto" w:fill="FFFFFF"/>
        </w:rPr>
        <w:t>. гос. ун-т им. К.Л. Хетагурова.</w:t>
      </w:r>
      <w:r w:rsidRPr="00D26BF4">
        <w:rPr>
          <w:rFonts w:ascii="Times New Roman" w:hAnsi="Times New Roman" w:cs="Times New Roman"/>
        </w:rPr>
        <w:t xml:space="preserve"> Владикавказ. 2012. С. 6.</w:t>
      </w:r>
    </w:p>
  </w:footnote>
  <w:footnote w:id="44">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Фролова И.А. Правовое регулирование перехода прав на бездокументарные ценные </w:t>
      </w:r>
      <w:proofErr w:type="gramStart"/>
      <w:r w:rsidRPr="00D26BF4">
        <w:rPr>
          <w:rFonts w:ascii="Times New Roman" w:hAnsi="Times New Roman" w:cs="Times New Roman"/>
        </w:rPr>
        <w:t>бумаги :</w:t>
      </w:r>
      <w:proofErr w:type="gramEnd"/>
      <w:r w:rsidRPr="00D26BF4">
        <w:rPr>
          <w:rFonts w:ascii="Times New Roman" w:hAnsi="Times New Roman" w:cs="Times New Roman"/>
        </w:rPr>
        <w:t xml:space="preserve"> </w:t>
      </w:r>
      <w:proofErr w:type="spellStart"/>
      <w:r w:rsidRPr="00D26BF4">
        <w:rPr>
          <w:rFonts w:ascii="Times New Roman" w:hAnsi="Times New Roman" w:cs="Times New Roman"/>
        </w:rPr>
        <w:t>автореф</w:t>
      </w:r>
      <w:proofErr w:type="spellEnd"/>
      <w:r w:rsidRPr="00D26BF4">
        <w:rPr>
          <w:rFonts w:ascii="Times New Roman" w:hAnsi="Times New Roman" w:cs="Times New Roman"/>
        </w:rPr>
        <w:t xml:space="preserve">. </w:t>
      </w:r>
      <w:proofErr w:type="spellStart"/>
      <w:r w:rsidRPr="00D26BF4">
        <w:rPr>
          <w:rFonts w:ascii="Times New Roman" w:hAnsi="Times New Roman" w:cs="Times New Roman"/>
        </w:rPr>
        <w:t>дис</w:t>
      </w:r>
      <w:proofErr w:type="spellEnd"/>
      <w:r w:rsidRPr="00D26BF4">
        <w:rPr>
          <w:rFonts w:ascii="Times New Roman" w:hAnsi="Times New Roman" w:cs="Times New Roman"/>
        </w:rPr>
        <w:t xml:space="preserve">. ... канд. </w:t>
      </w:r>
      <w:proofErr w:type="spellStart"/>
      <w:r w:rsidRPr="00D26BF4">
        <w:rPr>
          <w:rFonts w:ascii="Times New Roman" w:hAnsi="Times New Roman" w:cs="Times New Roman"/>
        </w:rPr>
        <w:t>юрид</w:t>
      </w:r>
      <w:proofErr w:type="spellEnd"/>
      <w:r w:rsidRPr="00D26BF4">
        <w:rPr>
          <w:rFonts w:ascii="Times New Roman" w:hAnsi="Times New Roman" w:cs="Times New Roman"/>
        </w:rPr>
        <w:t xml:space="preserve">. </w:t>
      </w:r>
      <w:proofErr w:type="gramStart"/>
      <w:r w:rsidRPr="00D26BF4">
        <w:rPr>
          <w:rFonts w:ascii="Times New Roman" w:hAnsi="Times New Roman" w:cs="Times New Roman"/>
        </w:rPr>
        <w:t>наук :</w:t>
      </w:r>
      <w:proofErr w:type="gramEnd"/>
      <w:r w:rsidRPr="00D26BF4">
        <w:rPr>
          <w:rFonts w:ascii="Times New Roman" w:hAnsi="Times New Roman" w:cs="Times New Roman"/>
        </w:rPr>
        <w:t xml:space="preserve"> </w:t>
      </w:r>
      <w:r w:rsidRPr="00D26BF4">
        <w:rPr>
          <w:rFonts w:ascii="Times New Roman" w:hAnsi="Times New Roman" w:cs="Times New Roman"/>
          <w:color w:val="222222"/>
          <w:shd w:val="clear" w:color="auto" w:fill="FFFFFF"/>
        </w:rPr>
        <w:t xml:space="preserve">12.00.03  </w:t>
      </w:r>
      <w:r w:rsidRPr="00D26BF4">
        <w:rPr>
          <w:rFonts w:ascii="Times New Roman" w:hAnsi="Times New Roman" w:cs="Times New Roman"/>
        </w:rPr>
        <w:t xml:space="preserve">/ </w:t>
      </w:r>
      <w:proofErr w:type="spellStart"/>
      <w:r w:rsidRPr="00D26BF4">
        <w:rPr>
          <w:rFonts w:ascii="Times New Roman" w:hAnsi="Times New Roman" w:cs="Times New Roman"/>
          <w:color w:val="222222"/>
          <w:shd w:val="clear" w:color="auto" w:fill="FFFFFF"/>
        </w:rPr>
        <w:t>Моск</w:t>
      </w:r>
      <w:proofErr w:type="spellEnd"/>
      <w:r w:rsidRPr="00D26BF4">
        <w:rPr>
          <w:rFonts w:ascii="Times New Roman" w:hAnsi="Times New Roman" w:cs="Times New Roman"/>
          <w:color w:val="222222"/>
          <w:shd w:val="clear" w:color="auto" w:fill="FFFFFF"/>
        </w:rPr>
        <w:t xml:space="preserve">. гос. </w:t>
      </w:r>
      <w:proofErr w:type="spellStart"/>
      <w:r w:rsidRPr="00D26BF4">
        <w:rPr>
          <w:rFonts w:ascii="Times New Roman" w:hAnsi="Times New Roman" w:cs="Times New Roman"/>
          <w:color w:val="222222"/>
          <w:shd w:val="clear" w:color="auto" w:fill="FFFFFF"/>
        </w:rPr>
        <w:t>юрид</w:t>
      </w:r>
      <w:proofErr w:type="spellEnd"/>
      <w:r w:rsidRPr="00D26BF4">
        <w:rPr>
          <w:rFonts w:ascii="Times New Roman" w:hAnsi="Times New Roman" w:cs="Times New Roman"/>
          <w:color w:val="222222"/>
          <w:shd w:val="clear" w:color="auto" w:fill="FFFFFF"/>
        </w:rPr>
        <w:t>. акад. Москва</w:t>
      </w:r>
      <w:r w:rsidRPr="00D26BF4">
        <w:rPr>
          <w:rFonts w:ascii="Times New Roman" w:hAnsi="Times New Roman" w:cs="Times New Roman"/>
        </w:rPr>
        <w:t>. 2006. С. 9.</w:t>
      </w:r>
    </w:p>
  </w:footnote>
  <w:footnote w:id="45">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Условия предоставления брокерских и иных услуг ПАО Сбербанк [Электронный ресурс] // Официальный сайт Сбербанка. 2023. - Режим доступа: </w:t>
      </w:r>
      <w:hyperlink r:id="rId2" w:history="1">
        <w:r w:rsidRPr="00D26BF4">
          <w:rPr>
            <w:rStyle w:val="a6"/>
            <w:rFonts w:ascii="Times New Roman" w:hAnsi="Times New Roman" w:cs="Times New Roman"/>
          </w:rPr>
          <w:t>http://www.sberbank.ru/common/img/uploaded/broker/brokerage_agreement.pdf</w:t>
        </w:r>
      </w:hyperlink>
      <w:r w:rsidRPr="00D26BF4">
        <w:rPr>
          <w:rFonts w:ascii="Times New Roman" w:hAnsi="Times New Roman" w:cs="Times New Roman"/>
        </w:rPr>
        <w:t>. (дата обращения: 20.02.2023).</w:t>
      </w:r>
    </w:p>
  </w:footnote>
  <w:footnote w:id="46">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Условия брокерского обслуживания в ПАО «Банк «Санкт-Петербург» [Электронный ресурс] // Официальный сайт ПАО «Банк «Санкт-Петербург». 2023. - Режим доступа: https://storage.yandexcloud.net/bucket-cms-prod-7ff1c333-51d7-4a2d9e7d9e26f8ee3b6e/2023_03_10_broker_agreement_91d2d3c5b4.pdf (дата обращения: 20.02.2023).</w:t>
      </w:r>
    </w:p>
  </w:footnote>
  <w:footnote w:id="47">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Пункт 1.4.4 Правил брокерского обслуживания ПАО «Промсвязьбанк» [Электронный ресурс] // Официальный сайт ПАО «Промсвязьбанк». 2023. Режим доступа: </w:t>
      </w:r>
      <w:hyperlink r:id="rId3" w:history="1">
        <w:r w:rsidRPr="00D26BF4">
          <w:rPr>
            <w:rStyle w:val="a6"/>
            <w:rFonts w:ascii="Times New Roman" w:hAnsi="Times New Roman" w:cs="Times New Roman"/>
          </w:rPr>
          <w:t>https://www.psbank.ru/Personal/Wealth/Markets/-/media/Files/Bank/Press/Brokerage/PBO_60.pdf</w:t>
        </w:r>
      </w:hyperlink>
      <w:r w:rsidRPr="00D26BF4">
        <w:rPr>
          <w:rFonts w:ascii="Times New Roman" w:hAnsi="Times New Roman" w:cs="Times New Roman"/>
        </w:rPr>
        <w:t xml:space="preserve"> (дата обращения: 22.02.2023).</w:t>
      </w:r>
    </w:p>
  </w:footnote>
  <w:footnote w:id="48">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Пункт 5.1.5 Условий предоставления Банком ГПБ (АО) Брокерских услуг и услуг инвестиционного консультирования [Электронный ресурс] // Официальный сайт Банка ГПБ (АО) 2023. Режим доступа: </w:t>
      </w:r>
      <w:hyperlink r:id="rId4" w:history="1">
        <w:r w:rsidRPr="00D26BF4">
          <w:rPr>
            <w:rStyle w:val="a6"/>
            <w:rFonts w:ascii="Times New Roman" w:hAnsi="Times New Roman" w:cs="Times New Roman"/>
          </w:rPr>
          <w:t>https://www.gazprombank.ru/upload/files/iblock/cea/prilozhenie-4_Usloviya_BO_s-01_04_2023.pdf</w:t>
        </w:r>
      </w:hyperlink>
      <w:r w:rsidRPr="00D26BF4">
        <w:rPr>
          <w:rFonts w:ascii="Times New Roman" w:hAnsi="Times New Roman" w:cs="Times New Roman"/>
        </w:rPr>
        <w:t xml:space="preserve"> (дата обращения: 20.02.2023).</w:t>
      </w:r>
    </w:p>
  </w:footnote>
  <w:footnote w:id="49">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Решение от 19.09.2022 г. по делу № А40-126723/2022 / Арбитражный суд города Москвы.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50">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Решение от 09.12.2022 г. по делу № А40-95806/2022 / Арбитражный суд города Москвы.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51">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Решение от 04.10.2022 г. по делу № А40-11132/2022 / Арбитражный суд города Москвы.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52">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Определение от 19.02.2020 г. № 8Г-831/2020 [88-2489/2020] / Третий кассационный суд общей юрисдикции.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 xml:space="preserve">»; Определение от 22.06.2020 г. № 8Г-5970/2020 [88-6525/2020] / Третий кассационный суд общей юрисдикции.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 xml:space="preserve">»; Определение от 09.11.2022 г. по делу № 8Г-24460/2022 / Судебная коллегия по гражданским делам первого кассационного суда общей юрисдикции.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53">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Решение от 15.04.2022 г. по делу № 02-2839/2022 [М-0867/2022] / Районный суд города Москвы.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54">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Определение от 28.06.2021 г. по делу № А60-51084/2018 / Арбитражный суд по Свердловской области.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55">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Определение от 16.08.2022 г. по делу № 33-5194/2022 / Воронежский областной суд.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56">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Александрова С.П. Договор об оказании брокерских услуг в предпринимательской деятельности // Актуальные проблемы предпринимательского и корпоративного права в России и за рубежом: Сборник научно-практических статей Международной научно-практической конференции. М.: Издательство НЦЭР, 2014. С. 55; </w:t>
      </w:r>
      <w:proofErr w:type="spellStart"/>
      <w:r w:rsidRPr="00D26BF4">
        <w:rPr>
          <w:rFonts w:ascii="Times New Roman" w:hAnsi="Times New Roman" w:cs="Times New Roman"/>
        </w:rPr>
        <w:t>Хухорев</w:t>
      </w:r>
      <w:proofErr w:type="spellEnd"/>
      <w:r w:rsidRPr="00D26BF4">
        <w:rPr>
          <w:rFonts w:ascii="Times New Roman" w:hAnsi="Times New Roman" w:cs="Times New Roman"/>
        </w:rPr>
        <w:t xml:space="preserve"> С.О. О применении положений ГК РФ к договору о брокерском обслуживании [Электронный ресурс] // Zakon.ru. 2016. Режим доступа: https://zakon.ru/blog/2016/7/5/o_primenenii_polozhenij_gk_k_dogovoru_o_brokerskom_obsluzhivanii (дата обращения: 26.02.2022).</w:t>
      </w:r>
    </w:p>
  </w:footnote>
  <w:footnote w:id="57">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Александрова, С.П. Договор об оказании брокерских услуг в предпринимательской деятельности // Актуальные проблемы предпринимательского и корпоративного права в России и за рубежом: Сборник научно-практических статей Международной научно-практической конференции. - М.: Издательство НЦЭР, 2014. С. 69.</w:t>
      </w:r>
    </w:p>
  </w:footnote>
  <w:footnote w:id="58">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Заявление Инвестора – физического лица на брокерское обслуживание [Электронный ресурс] // Официальный сайт Сбербанка. 2023. - Режим доступа: </w:t>
      </w:r>
      <w:hyperlink r:id="rId5" w:history="1">
        <w:r w:rsidRPr="00D26BF4">
          <w:rPr>
            <w:rStyle w:val="a6"/>
            <w:rFonts w:ascii="Times New Roman" w:hAnsi="Times New Roman" w:cs="Times New Roman"/>
          </w:rPr>
          <w:t>http://www.sberbank.ru/ru/person/investments/broker_service</w:t>
        </w:r>
      </w:hyperlink>
      <w:r w:rsidRPr="00D26BF4">
        <w:rPr>
          <w:rFonts w:ascii="Times New Roman" w:hAnsi="Times New Roman" w:cs="Times New Roman"/>
        </w:rPr>
        <w:t xml:space="preserve">; Условия предоставления брокерских и иных услуг ПАО Сбербанк [Электронный ресурс] // Официальный сайт Сбербанка. 2023. - Режим доступа: http://www.sberbank.ru/common/img/uploaded/broker/brokerage_agreement.pdf. (дата обращения: 20.02.2023). </w:t>
      </w:r>
    </w:p>
  </w:footnote>
  <w:footnote w:id="59">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Определение от 24.08.2022 г. по делу № 33-32967/2022 / Судебная Коллегия по гражданским делам Московского городского суда.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 xml:space="preserve">»; Решение от 10.10.2022 г. по делу № А40-103494/2022 / Арбитражный суд города Москвы.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 xml:space="preserve">»; Определение от 20.10.2022 г. по делу № 33-41461/2022 / Судебная Коллегия по гражданским делам Московского городского суда.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60">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Андропова Т.В., </w:t>
      </w:r>
      <w:proofErr w:type="spellStart"/>
      <w:r w:rsidRPr="00D26BF4">
        <w:rPr>
          <w:rFonts w:ascii="Times New Roman" w:hAnsi="Times New Roman" w:cs="Times New Roman"/>
        </w:rPr>
        <w:t>Ильянова</w:t>
      </w:r>
      <w:proofErr w:type="spellEnd"/>
      <w:r w:rsidRPr="00D26BF4">
        <w:rPr>
          <w:rFonts w:ascii="Times New Roman" w:hAnsi="Times New Roman" w:cs="Times New Roman"/>
        </w:rPr>
        <w:t xml:space="preserve"> Ю.А. Особенности наследования по договорам о брокерском обслуживании // «Нотариальный вестник». 2022. №6. С. 43.</w:t>
      </w:r>
    </w:p>
  </w:footnote>
  <w:footnote w:id="61">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Беневоленская З.Э. Доверительное управление имуществом в сфере предпринимательства: монография. </w:t>
      </w:r>
      <w:proofErr w:type="gramStart"/>
      <w:r w:rsidRPr="00D26BF4">
        <w:rPr>
          <w:rFonts w:ascii="Times New Roman" w:hAnsi="Times New Roman" w:cs="Times New Roman"/>
        </w:rPr>
        <w:t>Москва :</w:t>
      </w:r>
      <w:proofErr w:type="gramEnd"/>
      <w:r w:rsidRPr="00D26BF4">
        <w:rPr>
          <w:rFonts w:ascii="Times New Roman" w:hAnsi="Times New Roman" w:cs="Times New Roman"/>
        </w:rPr>
        <w:t xml:space="preserve"> Проспект, 2017. С. 134.</w:t>
      </w:r>
    </w:p>
  </w:footnote>
  <w:footnote w:id="62">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InvestFunds.ru. Топ-10 популярных управляющих компаний в Российской Федерации [Электронный ресурс] – Режим доступа: https://investfunds.ru/fund-rankings/ (дата обращения: 11.04.2023).</w:t>
      </w:r>
    </w:p>
  </w:footnote>
  <w:footnote w:id="63">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Андропова Т.В. Указ. соч. С. 15-16.</w:t>
      </w:r>
    </w:p>
  </w:footnote>
  <w:footnote w:id="64">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Андропова Т.В. Указ. соч. С. 16.</w:t>
      </w:r>
    </w:p>
  </w:footnote>
  <w:footnote w:id="65">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Договор доверительного управления ценными бумагами и средствами инвестирования в ценные бумаги [Электронный ресурс] // Официальный сайт АО «</w:t>
      </w:r>
      <w:proofErr w:type="spellStart"/>
      <w:r w:rsidRPr="00D26BF4">
        <w:rPr>
          <w:rFonts w:ascii="Times New Roman" w:hAnsi="Times New Roman" w:cs="Times New Roman"/>
        </w:rPr>
        <w:t>Альфа-банк</w:t>
      </w:r>
      <w:proofErr w:type="spellEnd"/>
      <w:r w:rsidRPr="00D26BF4">
        <w:rPr>
          <w:rFonts w:ascii="Times New Roman" w:hAnsi="Times New Roman" w:cs="Times New Roman"/>
        </w:rPr>
        <w:t>». – Режим доступа: https://alfabank.ru/make-money/investments/am/ (дата обращения: 25.03.2023).</w:t>
      </w:r>
    </w:p>
  </w:footnote>
  <w:footnote w:id="66">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w:t>
      </w:r>
      <w:proofErr w:type="spellStart"/>
      <w:r w:rsidRPr="00D26BF4">
        <w:rPr>
          <w:rFonts w:ascii="Times New Roman" w:hAnsi="Times New Roman" w:cs="Times New Roman"/>
        </w:rPr>
        <w:t>Самигулина</w:t>
      </w:r>
      <w:proofErr w:type="spellEnd"/>
      <w:r w:rsidRPr="00D26BF4">
        <w:rPr>
          <w:rFonts w:ascii="Times New Roman" w:hAnsi="Times New Roman" w:cs="Times New Roman"/>
        </w:rPr>
        <w:t>, А. В. Особенности доверительного управления ценными бумагами // Право и экономика. 2014. № 5(314). С. 33-37.</w:t>
      </w:r>
    </w:p>
  </w:footnote>
  <w:footnote w:id="67">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Андропова Т.В. Указ. </w:t>
      </w:r>
      <w:proofErr w:type="spellStart"/>
      <w:r w:rsidRPr="00D26BF4">
        <w:rPr>
          <w:rFonts w:ascii="Times New Roman" w:hAnsi="Times New Roman" w:cs="Times New Roman"/>
        </w:rPr>
        <w:t>соч</w:t>
      </w:r>
      <w:proofErr w:type="spellEnd"/>
      <w:r w:rsidRPr="00D26BF4">
        <w:rPr>
          <w:rFonts w:ascii="Times New Roman" w:hAnsi="Times New Roman" w:cs="Times New Roman"/>
        </w:rPr>
        <w:t xml:space="preserve"> С. 15-16.</w:t>
      </w:r>
    </w:p>
  </w:footnote>
  <w:footnote w:id="68">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[Электронный ресурс</w:t>
      </w:r>
      <w:proofErr w:type="gramStart"/>
      <w:r w:rsidRPr="00D26BF4">
        <w:rPr>
          <w:rFonts w:ascii="Times New Roman" w:hAnsi="Times New Roman" w:cs="Times New Roman"/>
        </w:rPr>
        <w:t>] :</w:t>
      </w:r>
      <w:proofErr w:type="gramEnd"/>
      <w:r w:rsidRPr="00D26BF4">
        <w:rPr>
          <w:rFonts w:ascii="Times New Roman" w:hAnsi="Times New Roman" w:cs="Times New Roman"/>
        </w:rPr>
        <w:t xml:space="preserve"> Положение Банка России от 3 августа 2015 г. № 482-П // «Вестнике Банка России» от 23 декабря 2015 г. № 117 (Зарегистрировано в Минюсте РФ 4 декабря 2015 г.). </w:t>
      </w:r>
      <w:r w:rsidR="0091359B" w:rsidRPr="00D26BF4">
        <w:rPr>
          <w:rFonts w:ascii="Times New Roman" w:hAnsi="Times New Roman" w:cs="Times New Roman"/>
        </w:rPr>
        <w:t>–</w:t>
      </w:r>
      <w:bookmarkStart w:id="4" w:name="_GoBack"/>
      <w:bookmarkEnd w:id="4"/>
      <w:r w:rsidRPr="00D26BF4">
        <w:rPr>
          <w:rFonts w:ascii="Times New Roman" w:hAnsi="Times New Roman" w:cs="Times New Roman"/>
        </w:rPr>
        <w:t xml:space="preserve"> Режим доступа: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69">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Договор доверительного управления ценными бумагами и средствами инвестирования в ценные бумаги [Электронный ресурс] // Официальный сайт АО «</w:t>
      </w:r>
      <w:proofErr w:type="spellStart"/>
      <w:r w:rsidRPr="00D26BF4">
        <w:rPr>
          <w:rFonts w:ascii="Times New Roman" w:hAnsi="Times New Roman" w:cs="Times New Roman"/>
        </w:rPr>
        <w:t>Альфа-банк</w:t>
      </w:r>
      <w:proofErr w:type="spellEnd"/>
      <w:r w:rsidRPr="00D26BF4">
        <w:rPr>
          <w:rFonts w:ascii="Times New Roman" w:hAnsi="Times New Roman" w:cs="Times New Roman"/>
        </w:rPr>
        <w:t>». – Режим доступа: https://alfabank.ru/make-money/investments/am/ (дата обращения: 26.03.2023).</w:t>
      </w:r>
    </w:p>
  </w:footnote>
  <w:footnote w:id="70">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Определение от 28.02.2023 г. по делу № 33-4124/2023 / Судебная коллегия по гражданским делам Московского городского суда.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71">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допускается ГК РФ или другими федеральными законами (статья 418, часть вторая статьи 1112 ГК РФ). В частности, в состав наследства не входят: право на алименты и алиментные обязательства (раздел V Семейного кодекса Российской Федерации, далее - СК РФ), права и обязанности, возникшие из договоров безвозмездного пользования (статья 701 ГК РФ), поручения (пункт 1 статьи 977 ГК РФ), комиссии (часть первая статьи 1002 ГК РФ), агентского договора (статья 1010 ГК РФ).</w:t>
      </w:r>
    </w:p>
  </w:footnote>
  <w:footnote w:id="72">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Определение от 09.11.2022 г. по делу №8Г-24460/2022 / Судебная коллегия по гражданским делам первого кассационного суда общей юрисдикции.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 xml:space="preserve">»; Определение от 16.08.2022 г. по делу №33-5194/2022 / Воронежского областного суда.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 xml:space="preserve">»; Определение от 09.07.2020 г. по делу №8Г-14601/2020 [88-17010/2020] / Четвертый кассационный суд общей юрисдикции.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73">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Определение от 09.11.2022 г. по делу №8Г-24460/2022 / Судебная коллегия по гражданским делам первого кассационного суда общей юрисдикции.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74">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Круглый стол для нотариусов Москвы на тему: «особенности наследования имущественных прав и обязанностей, которые возникают на основе договоров о брокерском обслуживании, инвестиционного страхования жизни, предоставления услуг телефонной связи» [Электронный ресурс] // Notariat.ru. – Режим доступа: https://notariat.ru/ru-ru/news/brokerskij-schet-strahovka-paj-v-mgnp-rassmotreli-osobennosti-nasledovaniya-imushestvennyh-prav-i-obyazannostej (дата обращения: 25.03.2023).</w:t>
      </w:r>
    </w:p>
  </w:footnote>
  <w:footnote w:id="75">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Определение от 02.02.2021 г. №</w:t>
      </w:r>
      <w:r w:rsidRPr="00D26BF4">
        <w:rPr>
          <w:rFonts w:ascii="Times New Roman" w:hAnsi="Times New Roman" w:cs="Times New Roman"/>
          <w:color w:val="111111"/>
          <w:shd w:val="clear" w:color="auto" w:fill="FFFFFF"/>
        </w:rPr>
        <w:t xml:space="preserve"> 18-КГ20-107-К4 / </w:t>
      </w:r>
      <w:r w:rsidRPr="00D26BF4">
        <w:rPr>
          <w:rFonts w:ascii="Times New Roman" w:hAnsi="Times New Roman" w:cs="Times New Roman"/>
        </w:rPr>
        <w:t xml:space="preserve">Верховный суд Российской Федерации.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76">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Постановление от 27.07.2021 г. по делу № А40-8375/2020 / Арбитражный суд Центрального округа.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 xml:space="preserve">»; Постановление от 22.03.2021 г. по делу № А40-222530/2020 / Арбитражный суд города Москвы.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77">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Постановление от 09.03.2021 г. по делу № А40-223466/2020 / Арбитражный суд города Москвы.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 xml:space="preserve">»; Постановление от 05.07.2021 г. по делу № А40-110311/2020  / Арбитражный суд Московского округа.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78">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Вакулина Г.А., </w:t>
      </w:r>
      <w:proofErr w:type="spellStart"/>
      <w:r w:rsidRPr="00D26BF4">
        <w:rPr>
          <w:rFonts w:ascii="Times New Roman" w:hAnsi="Times New Roman" w:cs="Times New Roman"/>
        </w:rPr>
        <w:t>Цыкунова</w:t>
      </w:r>
      <w:proofErr w:type="spellEnd"/>
      <w:r w:rsidRPr="00D26BF4">
        <w:rPr>
          <w:rFonts w:ascii="Times New Roman" w:hAnsi="Times New Roman" w:cs="Times New Roman"/>
        </w:rPr>
        <w:t xml:space="preserve"> Е.С. Указ. соч. С. 34-35.</w:t>
      </w:r>
    </w:p>
  </w:footnote>
  <w:footnote w:id="79">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Определение от 21.10.2019 г. по делу № 33-20475/2019 / Судебная коллегия по гражданским делам Верховного суда Республики Башкортостан.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 xml:space="preserve">»; Определение от 23.01.2023 г. по делу № 88-1517/2023 / Судебная коллегия по гражданским делам третьего кассационного суда обще юрисдикции.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80">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Пункт 34.9 Условий предоставления брокерских и иных услуг ПАО Сбербанк [Электронный ресурс] // Официальный сайт Сбербанка. 2023. - Режим доступа: http://www.sberbank.ru/common/img/uploaded/broker/brokerage_agreement.pdf. (дата обращения: 20.03.2023).</w:t>
      </w:r>
    </w:p>
  </w:footnote>
  <w:footnote w:id="81">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Пункт 7.4.7 Правил брокерского обслуживания ПАО «Промсвязьбанк» // [Электронный ресурс] // Официальный сайт ПАО «Промсвязьбанк». 2023. - Режим доступа: </w:t>
      </w:r>
      <w:hyperlink r:id="rId6" w:history="1">
        <w:r w:rsidRPr="00D26BF4">
          <w:rPr>
            <w:rStyle w:val="a6"/>
            <w:rFonts w:ascii="Times New Roman" w:hAnsi="Times New Roman" w:cs="Times New Roman"/>
          </w:rPr>
          <w:t>https://www.psbank.ru/Personal/Wealth/Markets/-/media/Files/Bank/Press/Brokerage/PBO_60.pdf</w:t>
        </w:r>
      </w:hyperlink>
      <w:r w:rsidRPr="00D26BF4">
        <w:rPr>
          <w:rFonts w:ascii="Times New Roman" w:hAnsi="Times New Roman" w:cs="Times New Roman"/>
        </w:rPr>
        <w:t xml:space="preserve"> (дата обращения: 20.03.2023).</w:t>
      </w:r>
    </w:p>
  </w:footnote>
  <w:footnote w:id="82">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Андропова, Т.В., </w:t>
      </w:r>
      <w:proofErr w:type="spellStart"/>
      <w:r w:rsidRPr="00D26BF4">
        <w:rPr>
          <w:rFonts w:ascii="Times New Roman" w:hAnsi="Times New Roman" w:cs="Times New Roman"/>
        </w:rPr>
        <w:t>Ильянова</w:t>
      </w:r>
      <w:proofErr w:type="spellEnd"/>
      <w:r w:rsidRPr="00D26BF4">
        <w:rPr>
          <w:rFonts w:ascii="Times New Roman" w:hAnsi="Times New Roman" w:cs="Times New Roman"/>
        </w:rPr>
        <w:t>, Ю.А. Указ. соч. С.46.</w:t>
      </w:r>
    </w:p>
  </w:footnote>
  <w:footnote w:id="83">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Определение 14.10.2021 г. № 88-23686/2021 / Первый кассационный суд общей юрисдикции.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84">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Определение от 30.11.2015 г. № 305-ЭС15-14794 по делу № А40-59508/2014 / Верховный суд Российской Федерации.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 xml:space="preserve">»; Андропова, Т.В., </w:t>
      </w:r>
      <w:proofErr w:type="spellStart"/>
      <w:r w:rsidRPr="00D26BF4">
        <w:rPr>
          <w:rFonts w:ascii="Times New Roman" w:hAnsi="Times New Roman" w:cs="Times New Roman"/>
        </w:rPr>
        <w:t>Ильянова</w:t>
      </w:r>
      <w:proofErr w:type="spellEnd"/>
      <w:r w:rsidRPr="00D26BF4">
        <w:rPr>
          <w:rFonts w:ascii="Times New Roman" w:hAnsi="Times New Roman" w:cs="Times New Roman"/>
        </w:rPr>
        <w:t>, Ю.А. Указ. соч. С.46.</w:t>
      </w:r>
    </w:p>
  </w:footnote>
  <w:footnote w:id="85">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Решение от 12.04.2019 г. № 2-2969/2019 [М0-2-1414/2019] / Автозаводского районного суда г. Тольятти.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 xml:space="preserve">»; Решение от 06.12.2017 г. по делу № 2-6093/2017-М-5859/2017 / Ленинский районный суд г. Новосибирска.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 w:id="86">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Условия брокерского обслуживания [Электронный ресурс] // Официальный сайт ПАО ВТБ. - Режим доступа: https://www.vtb.ru/personal/investicii/brokerskoe-obsluzhivanie/ (дата обращения: 02.04.2023).</w:t>
      </w:r>
    </w:p>
  </w:footnote>
  <w:footnote w:id="87">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Условия предоставления брокерских и иных услуг ПАО Сбербанк [Электронный ресурс] // Официальный сайт ПАО Сбербанк. 2023. - Режим доступа: http://www.sberbank.ru/common/img/uploaded/broker/brokerage_agreement.pdf. (дата обращения: 20.02.2023).</w:t>
      </w:r>
    </w:p>
  </w:footnote>
  <w:footnote w:id="88">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Андропова, Т.В., </w:t>
      </w:r>
      <w:proofErr w:type="spellStart"/>
      <w:r w:rsidRPr="00D26BF4">
        <w:rPr>
          <w:rFonts w:ascii="Times New Roman" w:hAnsi="Times New Roman" w:cs="Times New Roman"/>
        </w:rPr>
        <w:t>Ильянова</w:t>
      </w:r>
      <w:proofErr w:type="spellEnd"/>
      <w:r w:rsidRPr="00D26BF4">
        <w:rPr>
          <w:rFonts w:ascii="Times New Roman" w:hAnsi="Times New Roman" w:cs="Times New Roman"/>
        </w:rPr>
        <w:t>, Ю.А. Указ. соч. С.48.</w:t>
      </w:r>
    </w:p>
  </w:footnote>
  <w:footnote w:id="89">
    <w:p w:rsidR="00D70B59" w:rsidRPr="00D26BF4"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Круглый стол для нотариусов Москвы на тему: «особенности наследования имущественных прав и обязанностей, которые возникают на основе договоров о брокерском обслуживании, инвестиционного страхования жизни, предоставления услуг телефонной связи» [Электронный ресурс] // Notariat.ru. – Режим доступа: https://notariat.ru/ru-ru/news/brokerskij-schet-strahovka-paj-v-mgnp-rassmotreli-osobennosti-nasledovaniya-imushestvennyh-prav-i-obyazannostej (дата обращения: 30.04.2023).</w:t>
      </w:r>
    </w:p>
  </w:footnote>
  <w:footnote w:id="90">
    <w:p w:rsidR="00D70B59" w:rsidRPr="009A3C5C" w:rsidRDefault="00D70B59" w:rsidP="009A3C5C">
      <w:pPr>
        <w:pStyle w:val="a3"/>
        <w:jc w:val="both"/>
        <w:rPr>
          <w:rFonts w:ascii="Times New Roman" w:hAnsi="Times New Roman" w:cs="Times New Roman"/>
        </w:rPr>
      </w:pPr>
      <w:r w:rsidRPr="00D26BF4">
        <w:rPr>
          <w:rStyle w:val="a5"/>
          <w:rFonts w:ascii="Times New Roman" w:hAnsi="Times New Roman" w:cs="Times New Roman"/>
        </w:rPr>
        <w:footnoteRef/>
      </w:r>
      <w:r w:rsidRPr="00D26BF4">
        <w:rPr>
          <w:rFonts w:ascii="Times New Roman" w:hAnsi="Times New Roman" w:cs="Times New Roman"/>
        </w:rPr>
        <w:t xml:space="preserve"> Определение от 27.10.2020 г. по делу № 33-6568/2020 / Судебная коллегия по гражданским делам суда Ханты-Мансийского автономного округа. – Режим </w:t>
      </w:r>
      <w:proofErr w:type="gramStart"/>
      <w:r w:rsidRPr="00D26BF4">
        <w:rPr>
          <w:rFonts w:ascii="Times New Roman" w:hAnsi="Times New Roman" w:cs="Times New Roman"/>
        </w:rPr>
        <w:t>доступа :</w:t>
      </w:r>
      <w:proofErr w:type="gramEnd"/>
      <w:r w:rsidRPr="00D26BF4">
        <w:rPr>
          <w:rFonts w:ascii="Times New Roman" w:hAnsi="Times New Roman" w:cs="Times New Roman"/>
        </w:rPr>
        <w:t xml:space="preserve"> СПС  «</w:t>
      </w:r>
      <w:proofErr w:type="spellStart"/>
      <w:r w:rsidRPr="00D26BF4">
        <w:rPr>
          <w:rFonts w:ascii="Times New Roman" w:hAnsi="Times New Roman" w:cs="Times New Roman"/>
        </w:rPr>
        <w:t>КонсультантПлюс</w:t>
      </w:r>
      <w:proofErr w:type="spellEnd"/>
      <w:r w:rsidRPr="00D26BF4">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76168"/>
      <w:docPartObj>
        <w:docPartGallery w:val="Page Numbers (Top of Page)"/>
        <w:docPartUnique/>
      </w:docPartObj>
    </w:sdtPr>
    <w:sdtEndPr/>
    <w:sdtContent>
      <w:p w:rsidR="00D70B59" w:rsidRDefault="00D70B59">
        <w:pPr>
          <w:pStyle w:val="a8"/>
          <w:jc w:val="center"/>
        </w:pPr>
        <w:r>
          <w:fldChar w:fldCharType="begin"/>
        </w:r>
        <w:r>
          <w:instrText>PAGE   \* MERGEFORMAT</w:instrText>
        </w:r>
        <w:r>
          <w:fldChar w:fldCharType="separate"/>
        </w:r>
        <w:r w:rsidR="0091359B">
          <w:rPr>
            <w:noProof/>
          </w:rPr>
          <w:t>48</w:t>
        </w:r>
        <w:r>
          <w:fldChar w:fldCharType="end"/>
        </w:r>
      </w:p>
    </w:sdtContent>
  </w:sdt>
  <w:p w:rsidR="00D70B59" w:rsidRDefault="00D70B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E76"/>
    <w:multiLevelType w:val="hybridMultilevel"/>
    <w:tmpl w:val="B3FC77A8"/>
    <w:lvl w:ilvl="0" w:tplc="4D6EFAB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F1232"/>
    <w:multiLevelType w:val="hybridMultilevel"/>
    <w:tmpl w:val="C7D0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25A00"/>
    <w:multiLevelType w:val="multilevel"/>
    <w:tmpl w:val="A48AB3E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394867"/>
    <w:multiLevelType w:val="hybridMultilevel"/>
    <w:tmpl w:val="CA1C1FFC"/>
    <w:lvl w:ilvl="0" w:tplc="36AE08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7C8785E"/>
    <w:multiLevelType w:val="hybridMultilevel"/>
    <w:tmpl w:val="E872E10A"/>
    <w:lvl w:ilvl="0" w:tplc="424CAF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D371F"/>
    <w:multiLevelType w:val="hybridMultilevel"/>
    <w:tmpl w:val="A0EAB7FE"/>
    <w:lvl w:ilvl="0" w:tplc="10328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FA52323"/>
    <w:multiLevelType w:val="multilevel"/>
    <w:tmpl w:val="BCFCB5DE"/>
    <w:lvl w:ilvl="0">
      <w:start w:val="1"/>
      <w:numFmt w:val="decimal"/>
      <w:lvlText w:val="%1."/>
      <w:lvlJc w:val="left"/>
      <w:pPr>
        <w:ind w:left="450" w:hanging="450"/>
      </w:pPr>
      <w:rPr>
        <w:rFonts w:hint="default"/>
        <w:color w:val="FF0000"/>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7" w15:restartNumberingAfterBreak="0">
    <w:nsid w:val="25F67BB7"/>
    <w:multiLevelType w:val="multilevel"/>
    <w:tmpl w:val="F33A7D6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4CA7150"/>
    <w:multiLevelType w:val="multilevel"/>
    <w:tmpl w:val="541AEFBA"/>
    <w:lvl w:ilvl="0">
      <w:start w:val="2"/>
      <w:numFmt w:val="decimal"/>
      <w:lvlText w:val="%1."/>
      <w:lvlJc w:val="left"/>
      <w:pPr>
        <w:ind w:left="480" w:hanging="480"/>
      </w:pPr>
      <w:rPr>
        <w:rFonts w:hint="default"/>
        <w:color w:val="2E74B5" w:themeColor="accent1" w:themeShade="BF"/>
      </w:rPr>
    </w:lvl>
    <w:lvl w:ilvl="1">
      <w:start w:val="3"/>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2E74B5" w:themeColor="accent1" w:themeShade="BF"/>
      </w:rPr>
    </w:lvl>
    <w:lvl w:ilvl="3">
      <w:start w:val="1"/>
      <w:numFmt w:val="decimal"/>
      <w:lvlText w:val="%1.%2.%3.%4."/>
      <w:lvlJc w:val="left"/>
      <w:pPr>
        <w:ind w:left="1080" w:hanging="1080"/>
      </w:pPr>
      <w:rPr>
        <w:rFonts w:hint="default"/>
        <w:color w:val="2E74B5" w:themeColor="accent1" w:themeShade="BF"/>
      </w:rPr>
    </w:lvl>
    <w:lvl w:ilvl="4">
      <w:start w:val="1"/>
      <w:numFmt w:val="decimal"/>
      <w:lvlText w:val="%1.%2.%3.%4.%5."/>
      <w:lvlJc w:val="left"/>
      <w:pPr>
        <w:ind w:left="1440" w:hanging="1440"/>
      </w:pPr>
      <w:rPr>
        <w:rFonts w:hint="default"/>
        <w:color w:val="2E74B5" w:themeColor="accent1" w:themeShade="BF"/>
      </w:rPr>
    </w:lvl>
    <w:lvl w:ilvl="5">
      <w:start w:val="1"/>
      <w:numFmt w:val="decimal"/>
      <w:lvlText w:val="%1.%2.%3.%4.%5.%6."/>
      <w:lvlJc w:val="left"/>
      <w:pPr>
        <w:ind w:left="1440" w:hanging="1440"/>
      </w:pPr>
      <w:rPr>
        <w:rFonts w:hint="default"/>
        <w:color w:val="2E74B5" w:themeColor="accent1" w:themeShade="BF"/>
      </w:rPr>
    </w:lvl>
    <w:lvl w:ilvl="6">
      <w:start w:val="1"/>
      <w:numFmt w:val="decimal"/>
      <w:lvlText w:val="%1.%2.%3.%4.%5.%6.%7."/>
      <w:lvlJc w:val="left"/>
      <w:pPr>
        <w:ind w:left="1800" w:hanging="1800"/>
      </w:pPr>
      <w:rPr>
        <w:rFonts w:hint="default"/>
        <w:color w:val="2E74B5" w:themeColor="accent1" w:themeShade="BF"/>
      </w:rPr>
    </w:lvl>
    <w:lvl w:ilvl="7">
      <w:start w:val="1"/>
      <w:numFmt w:val="decimal"/>
      <w:lvlText w:val="%1.%2.%3.%4.%5.%6.%7.%8."/>
      <w:lvlJc w:val="left"/>
      <w:pPr>
        <w:ind w:left="2160" w:hanging="2160"/>
      </w:pPr>
      <w:rPr>
        <w:rFonts w:hint="default"/>
        <w:color w:val="2E74B5" w:themeColor="accent1" w:themeShade="BF"/>
      </w:rPr>
    </w:lvl>
    <w:lvl w:ilvl="8">
      <w:start w:val="1"/>
      <w:numFmt w:val="decimal"/>
      <w:lvlText w:val="%1.%2.%3.%4.%5.%6.%7.%8.%9."/>
      <w:lvlJc w:val="left"/>
      <w:pPr>
        <w:ind w:left="2160" w:hanging="2160"/>
      </w:pPr>
      <w:rPr>
        <w:rFonts w:hint="default"/>
        <w:color w:val="2E74B5" w:themeColor="accent1" w:themeShade="BF"/>
      </w:rPr>
    </w:lvl>
  </w:abstractNum>
  <w:abstractNum w:abstractNumId="9" w15:restartNumberingAfterBreak="0">
    <w:nsid w:val="358F7A03"/>
    <w:multiLevelType w:val="hybridMultilevel"/>
    <w:tmpl w:val="417CC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B358AF"/>
    <w:multiLevelType w:val="hybridMultilevel"/>
    <w:tmpl w:val="DFF69B2A"/>
    <w:lvl w:ilvl="0" w:tplc="0CA44ED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C13A51"/>
    <w:multiLevelType w:val="multilevel"/>
    <w:tmpl w:val="F13E83E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0E0457"/>
    <w:multiLevelType w:val="multilevel"/>
    <w:tmpl w:val="6B2C01D8"/>
    <w:lvl w:ilvl="0">
      <w:start w:val="2"/>
      <w:numFmt w:val="decimal"/>
      <w:lvlText w:val="%1."/>
      <w:lvlJc w:val="left"/>
      <w:pPr>
        <w:ind w:left="675" w:hanging="675"/>
      </w:pPr>
      <w:rPr>
        <w:rFonts w:eastAsiaTheme="minorEastAsia" w:hint="default"/>
        <w:color w:val="auto"/>
      </w:rPr>
    </w:lvl>
    <w:lvl w:ilvl="1">
      <w:start w:val="1"/>
      <w:numFmt w:val="decimal"/>
      <w:lvlText w:val="%1.%2."/>
      <w:lvlJc w:val="left"/>
      <w:pPr>
        <w:ind w:left="720" w:hanging="720"/>
      </w:pPr>
      <w:rPr>
        <w:rFonts w:eastAsiaTheme="minorEastAsia" w:hint="default"/>
        <w:color w:val="auto"/>
      </w:rPr>
    </w:lvl>
    <w:lvl w:ilvl="2">
      <w:start w:val="2"/>
      <w:numFmt w:val="decimal"/>
      <w:lvlText w:val="%1.%2.%3."/>
      <w:lvlJc w:val="left"/>
      <w:pPr>
        <w:ind w:left="720" w:hanging="720"/>
      </w:pPr>
      <w:rPr>
        <w:rFonts w:eastAsiaTheme="minorEastAsia" w:hint="default"/>
        <w:color w:val="auto"/>
      </w:rPr>
    </w:lvl>
    <w:lvl w:ilvl="3">
      <w:start w:val="1"/>
      <w:numFmt w:val="decimal"/>
      <w:lvlText w:val="%1.%2.%3.%4."/>
      <w:lvlJc w:val="left"/>
      <w:pPr>
        <w:ind w:left="1080" w:hanging="108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440" w:hanging="1440"/>
      </w:pPr>
      <w:rPr>
        <w:rFonts w:eastAsiaTheme="minorEastAsia" w:hint="default"/>
        <w:color w:val="auto"/>
      </w:rPr>
    </w:lvl>
    <w:lvl w:ilvl="6">
      <w:start w:val="1"/>
      <w:numFmt w:val="decimal"/>
      <w:lvlText w:val="%1.%2.%3.%4.%5.%6.%7."/>
      <w:lvlJc w:val="left"/>
      <w:pPr>
        <w:ind w:left="1800" w:hanging="1800"/>
      </w:pPr>
      <w:rPr>
        <w:rFonts w:eastAsiaTheme="minorEastAsia" w:hint="default"/>
        <w:color w:val="auto"/>
      </w:rPr>
    </w:lvl>
    <w:lvl w:ilvl="7">
      <w:start w:val="1"/>
      <w:numFmt w:val="decimal"/>
      <w:lvlText w:val="%1.%2.%3.%4.%5.%6.%7.%8."/>
      <w:lvlJc w:val="left"/>
      <w:pPr>
        <w:ind w:left="1800" w:hanging="1800"/>
      </w:pPr>
      <w:rPr>
        <w:rFonts w:eastAsiaTheme="minorEastAsia" w:hint="default"/>
        <w:color w:val="auto"/>
      </w:rPr>
    </w:lvl>
    <w:lvl w:ilvl="8">
      <w:start w:val="1"/>
      <w:numFmt w:val="decimal"/>
      <w:lvlText w:val="%1.%2.%3.%4.%5.%6.%7.%8.%9."/>
      <w:lvlJc w:val="left"/>
      <w:pPr>
        <w:ind w:left="2160" w:hanging="2160"/>
      </w:pPr>
      <w:rPr>
        <w:rFonts w:eastAsiaTheme="minorEastAsia" w:hint="default"/>
        <w:color w:val="auto"/>
      </w:rPr>
    </w:lvl>
  </w:abstractNum>
  <w:abstractNum w:abstractNumId="13" w15:restartNumberingAfterBreak="0">
    <w:nsid w:val="39A944D0"/>
    <w:multiLevelType w:val="multilevel"/>
    <w:tmpl w:val="3B709578"/>
    <w:lvl w:ilvl="0">
      <w:start w:val="1"/>
      <w:numFmt w:val="decimal"/>
      <w:lvlText w:val="%1."/>
      <w:lvlJc w:val="left"/>
      <w:pPr>
        <w:ind w:left="450" w:hanging="450"/>
      </w:pPr>
      <w:rPr>
        <w:rFonts w:hint="default"/>
      </w:rPr>
    </w:lvl>
    <w:lvl w:ilvl="1">
      <w:start w:val="1"/>
      <w:numFmt w:val="decimal"/>
      <w:lvlText w:val="%2."/>
      <w:lvlJc w:val="left"/>
      <w:pPr>
        <w:ind w:left="1713" w:hanging="720"/>
      </w:pPr>
      <w:rPr>
        <w:rFonts w:ascii="Times New Roman" w:eastAsiaTheme="minorHAns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9CA449E"/>
    <w:multiLevelType w:val="multilevel"/>
    <w:tmpl w:val="2E8C027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C042ED4"/>
    <w:multiLevelType w:val="hybridMultilevel"/>
    <w:tmpl w:val="841E05E6"/>
    <w:lvl w:ilvl="0" w:tplc="3978367C">
      <w:start w:val="2"/>
      <w:numFmt w:val="bullet"/>
      <w:lvlText w:val="•"/>
      <w:lvlJc w:val="left"/>
      <w:pPr>
        <w:ind w:left="2134" w:hanging="705"/>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459771BE"/>
    <w:multiLevelType w:val="hybridMultilevel"/>
    <w:tmpl w:val="47A056F2"/>
    <w:lvl w:ilvl="0" w:tplc="9982B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C64DA3"/>
    <w:multiLevelType w:val="hybridMultilevel"/>
    <w:tmpl w:val="1EBA204A"/>
    <w:lvl w:ilvl="0" w:tplc="9D8A5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9D06977"/>
    <w:multiLevelType w:val="multilevel"/>
    <w:tmpl w:val="B150E1FE"/>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A4E5CBF"/>
    <w:multiLevelType w:val="hybridMultilevel"/>
    <w:tmpl w:val="CF6E54F8"/>
    <w:lvl w:ilvl="0" w:tplc="FAC610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65D6A12"/>
    <w:multiLevelType w:val="hybridMultilevel"/>
    <w:tmpl w:val="933003A0"/>
    <w:lvl w:ilvl="0" w:tplc="68A2A60C">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43390F"/>
    <w:multiLevelType w:val="hybridMultilevel"/>
    <w:tmpl w:val="8C3C7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CA563D"/>
    <w:multiLevelType w:val="multilevel"/>
    <w:tmpl w:val="57A029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67E74ADC"/>
    <w:multiLevelType w:val="multilevel"/>
    <w:tmpl w:val="AB3EF9C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1355344"/>
    <w:multiLevelType w:val="hybridMultilevel"/>
    <w:tmpl w:val="753C1FB6"/>
    <w:lvl w:ilvl="0" w:tplc="E0826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EA696D"/>
    <w:multiLevelType w:val="hybridMultilevel"/>
    <w:tmpl w:val="7180D70C"/>
    <w:lvl w:ilvl="0" w:tplc="B316C7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BA71A6B"/>
    <w:multiLevelType w:val="hybridMultilevel"/>
    <w:tmpl w:val="41FA97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7"/>
  </w:num>
  <w:num w:numId="3">
    <w:abstractNumId w:val="5"/>
  </w:num>
  <w:num w:numId="4">
    <w:abstractNumId w:val="0"/>
  </w:num>
  <w:num w:numId="5">
    <w:abstractNumId w:val="13"/>
  </w:num>
  <w:num w:numId="6">
    <w:abstractNumId w:val="10"/>
  </w:num>
  <w:num w:numId="7">
    <w:abstractNumId w:val="16"/>
  </w:num>
  <w:num w:numId="8">
    <w:abstractNumId w:val="4"/>
  </w:num>
  <w:num w:numId="9">
    <w:abstractNumId w:val="1"/>
  </w:num>
  <w:num w:numId="10">
    <w:abstractNumId w:val="6"/>
  </w:num>
  <w:num w:numId="11">
    <w:abstractNumId w:val="2"/>
  </w:num>
  <w:num w:numId="12">
    <w:abstractNumId w:val="9"/>
  </w:num>
  <w:num w:numId="13">
    <w:abstractNumId w:val="15"/>
  </w:num>
  <w:num w:numId="14">
    <w:abstractNumId w:val="14"/>
  </w:num>
  <w:num w:numId="15">
    <w:abstractNumId w:val="24"/>
  </w:num>
  <w:num w:numId="16">
    <w:abstractNumId w:val="11"/>
  </w:num>
  <w:num w:numId="17">
    <w:abstractNumId w:val="7"/>
  </w:num>
  <w:num w:numId="18">
    <w:abstractNumId w:val="26"/>
  </w:num>
  <w:num w:numId="19">
    <w:abstractNumId w:val="20"/>
  </w:num>
  <w:num w:numId="20">
    <w:abstractNumId w:val="21"/>
  </w:num>
  <w:num w:numId="21">
    <w:abstractNumId w:val="25"/>
  </w:num>
  <w:num w:numId="22">
    <w:abstractNumId w:val="23"/>
  </w:num>
  <w:num w:numId="23">
    <w:abstractNumId w:val="22"/>
  </w:num>
  <w:num w:numId="24">
    <w:abstractNumId w:val="12"/>
  </w:num>
  <w:num w:numId="25">
    <w:abstractNumId w:val="18"/>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6F"/>
    <w:rsid w:val="00002C5F"/>
    <w:rsid w:val="00015C07"/>
    <w:rsid w:val="00016A0C"/>
    <w:rsid w:val="0002078A"/>
    <w:rsid w:val="00021A48"/>
    <w:rsid w:val="00023CB9"/>
    <w:rsid w:val="00026688"/>
    <w:rsid w:val="000313DD"/>
    <w:rsid w:val="000349B9"/>
    <w:rsid w:val="00036E49"/>
    <w:rsid w:val="00040B2E"/>
    <w:rsid w:val="0004376A"/>
    <w:rsid w:val="000446AC"/>
    <w:rsid w:val="00052F02"/>
    <w:rsid w:val="00054C6A"/>
    <w:rsid w:val="00057F31"/>
    <w:rsid w:val="0006418E"/>
    <w:rsid w:val="00064E00"/>
    <w:rsid w:val="00065624"/>
    <w:rsid w:val="00067E11"/>
    <w:rsid w:val="00070DBC"/>
    <w:rsid w:val="000748C8"/>
    <w:rsid w:val="00080D2B"/>
    <w:rsid w:val="00081587"/>
    <w:rsid w:val="0008477C"/>
    <w:rsid w:val="00094DC9"/>
    <w:rsid w:val="000A084F"/>
    <w:rsid w:val="000A2379"/>
    <w:rsid w:val="000A4187"/>
    <w:rsid w:val="000A4F20"/>
    <w:rsid w:val="000A51AE"/>
    <w:rsid w:val="000A73D9"/>
    <w:rsid w:val="000B20AB"/>
    <w:rsid w:val="000B74A6"/>
    <w:rsid w:val="000C1936"/>
    <w:rsid w:val="000D1C31"/>
    <w:rsid w:val="000D7F99"/>
    <w:rsid w:val="000E3A93"/>
    <w:rsid w:val="000F302E"/>
    <w:rsid w:val="000F6A85"/>
    <w:rsid w:val="00116D75"/>
    <w:rsid w:val="00124B61"/>
    <w:rsid w:val="00125850"/>
    <w:rsid w:val="00140C00"/>
    <w:rsid w:val="00141330"/>
    <w:rsid w:val="00147709"/>
    <w:rsid w:val="00150730"/>
    <w:rsid w:val="00150D78"/>
    <w:rsid w:val="00162378"/>
    <w:rsid w:val="00163178"/>
    <w:rsid w:val="00175C49"/>
    <w:rsid w:val="001779FB"/>
    <w:rsid w:val="00182DB8"/>
    <w:rsid w:val="00184FA2"/>
    <w:rsid w:val="00185614"/>
    <w:rsid w:val="0018693E"/>
    <w:rsid w:val="00191029"/>
    <w:rsid w:val="001A0015"/>
    <w:rsid w:val="001A6CC0"/>
    <w:rsid w:val="001A7343"/>
    <w:rsid w:val="001A7C39"/>
    <w:rsid w:val="001B0B54"/>
    <w:rsid w:val="001B214D"/>
    <w:rsid w:val="001B7B44"/>
    <w:rsid w:val="001C2E5F"/>
    <w:rsid w:val="001E0467"/>
    <w:rsid w:val="001E0A48"/>
    <w:rsid w:val="001F0B28"/>
    <w:rsid w:val="001F4711"/>
    <w:rsid w:val="001F62AD"/>
    <w:rsid w:val="00200110"/>
    <w:rsid w:val="0020253F"/>
    <w:rsid w:val="00202CFC"/>
    <w:rsid w:val="002033B0"/>
    <w:rsid w:val="002055EE"/>
    <w:rsid w:val="00205BC9"/>
    <w:rsid w:val="00213F56"/>
    <w:rsid w:val="002141CA"/>
    <w:rsid w:val="0021667B"/>
    <w:rsid w:val="00221096"/>
    <w:rsid w:val="0023000B"/>
    <w:rsid w:val="0023044B"/>
    <w:rsid w:val="00237A43"/>
    <w:rsid w:val="00252296"/>
    <w:rsid w:val="0025279C"/>
    <w:rsid w:val="002613F7"/>
    <w:rsid w:val="00263819"/>
    <w:rsid w:val="00264F9E"/>
    <w:rsid w:val="0026786D"/>
    <w:rsid w:val="0027415F"/>
    <w:rsid w:val="002813EB"/>
    <w:rsid w:val="002A35A2"/>
    <w:rsid w:val="002A4CC4"/>
    <w:rsid w:val="002A506F"/>
    <w:rsid w:val="002B5E35"/>
    <w:rsid w:val="002B70BC"/>
    <w:rsid w:val="002C76E2"/>
    <w:rsid w:val="002D25A0"/>
    <w:rsid w:val="002D2BD6"/>
    <w:rsid w:val="002D6D3F"/>
    <w:rsid w:val="002E0AE8"/>
    <w:rsid w:val="002E185E"/>
    <w:rsid w:val="002E4B3F"/>
    <w:rsid w:val="002E7CAE"/>
    <w:rsid w:val="00302977"/>
    <w:rsid w:val="003072C0"/>
    <w:rsid w:val="0031370D"/>
    <w:rsid w:val="00316EC3"/>
    <w:rsid w:val="003177B9"/>
    <w:rsid w:val="00324DD9"/>
    <w:rsid w:val="00341729"/>
    <w:rsid w:val="0034332A"/>
    <w:rsid w:val="00350C95"/>
    <w:rsid w:val="00357B48"/>
    <w:rsid w:val="0036565B"/>
    <w:rsid w:val="00370D9C"/>
    <w:rsid w:val="00371E62"/>
    <w:rsid w:val="00373983"/>
    <w:rsid w:val="003743CB"/>
    <w:rsid w:val="00375F04"/>
    <w:rsid w:val="00377DB5"/>
    <w:rsid w:val="003804DF"/>
    <w:rsid w:val="00383BBB"/>
    <w:rsid w:val="0038506A"/>
    <w:rsid w:val="00390878"/>
    <w:rsid w:val="003A74C3"/>
    <w:rsid w:val="003B0011"/>
    <w:rsid w:val="003B2F18"/>
    <w:rsid w:val="003B6824"/>
    <w:rsid w:val="003C49B9"/>
    <w:rsid w:val="003C7F4C"/>
    <w:rsid w:val="003E0860"/>
    <w:rsid w:val="003E36C3"/>
    <w:rsid w:val="003E5958"/>
    <w:rsid w:val="003F2028"/>
    <w:rsid w:val="003F2B3C"/>
    <w:rsid w:val="003F6795"/>
    <w:rsid w:val="0040264F"/>
    <w:rsid w:val="00405C81"/>
    <w:rsid w:val="004070C9"/>
    <w:rsid w:val="0040711D"/>
    <w:rsid w:val="004160F9"/>
    <w:rsid w:val="0041683A"/>
    <w:rsid w:val="0042422A"/>
    <w:rsid w:val="00431A26"/>
    <w:rsid w:val="0043257C"/>
    <w:rsid w:val="004334AB"/>
    <w:rsid w:val="00442796"/>
    <w:rsid w:val="00443933"/>
    <w:rsid w:val="0044484F"/>
    <w:rsid w:val="00444BFD"/>
    <w:rsid w:val="004528E2"/>
    <w:rsid w:val="00452AAE"/>
    <w:rsid w:val="00461F7A"/>
    <w:rsid w:val="00466FBC"/>
    <w:rsid w:val="00467E9E"/>
    <w:rsid w:val="004809DD"/>
    <w:rsid w:val="00482112"/>
    <w:rsid w:val="00490263"/>
    <w:rsid w:val="004933E2"/>
    <w:rsid w:val="00496A1D"/>
    <w:rsid w:val="004A2BB9"/>
    <w:rsid w:val="004A3DA3"/>
    <w:rsid w:val="004A7784"/>
    <w:rsid w:val="004B39DB"/>
    <w:rsid w:val="004B77C0"/>
    <w:rsid w:val="004C29CD"/>
    <w:rsid w:val="004D5B4F"/>
    <w:rsid w:val="004D7045"/>
    <w:rsid w:val="004D7941"/>
    <w:rsid w:val="004E63D6"/>
    <w:rsid w:val="004F2284"/>
    <w:rsid w:val="004F6EF3"/>
    <w:rsid w:val="00500B49"/>
    <w:rsid w:val="00501C56"/>
    <w:rsid w:val="00504C73"/>
    <w:rsid w:val="00513D07"/>
    <w:rsid w:val="00515D44"/>
    <w:rsid w:val="00521A42"/>
    <w:rsid w:val="00550E25"/>
    <w:rsid w:val="00555134"/>
    <w:rsid w:val="00561B06"/>
    <w:rsid w:val="0056369E"/>
    <w:rsid w:val="00564B3A"/>
    <w:rsid w:val="00567B33"/>
    <w:rsid w:val="0057115F"/>
    <w:rsid w:val="00576D02"/>
    <w:rsid w:val="00577F0F"/>
    <w:rsid w:val="00586DE3"/>
    <w:rsid w:val="00596C47"/>
    <w:rsid w:val="005A02D0"/>
    <w:rsid w:val="005B0C5B"/>
    <w:rsid w:val="005B4A04"/>
    <w:rsid w:val="005C10F9"/>
    <w:rsid w:val="005C41FD"/>
    <w:rsid w:val="005E078B"/>
    <w:rsid w:val="005E1A30"/>
    <w:rsid w:val="005E26CF"/>
    <w:rsid w:val="005E350A"/>
    <w:rsid w:val="005E4B88"/>
    <w:rsid w:val="005E5495"/>
    <w:rsid w:val="005E5C29"/>
    <w:rsid w:val="005E71D5"/>
    <w:rsid w:val="005F28B1"/>
    <w:rsid w:val="005F2F32"/>
    <w:rsid w:val="005F5E73"/>
    <w:rsid w:val="006002C3"/>
    <w:rsid w:val="006002F7"/>
    <w:rsid w:val="00610732"/>
    <w:rsid w:val="00610788"/>
    <w:rsid w:val="00610B41"/>
    <w:rsid w:val="0061264D"/>
    <w:rsid w:val="006164A9"/>
    <w:rsid w:val="0062138D"/>
    <w:rsid w:val="00631E0A"/>
    <w:rsid w:val="00634ED6"/>
    <w:rsid w:val="006352D8"/>
    <w:rsid w:val="00635634"/>
    <w:rsid w:val="00636A6C"/>
    <w:rsid w:val="0063721C"/>
    <w:rsid w:val="00637813"/>
    <w:rsid w:val="00640875"/>
    <w:rsid w:val="0064491D"/>
    <w:rsid w:val="0064609C"/>
    <w:rsid w:val="00650380"/>
    <w:rsid w:val="00662FA5"/>
    <w:rsid w:val="0067021D"/>
    <w:rsid w:val="00673AEB"/>
    <w:rsid w:val="00673B06"/>
    <w:rsid w:val="00676CEF"/>
    <w:rsid w:val="00685539"/>
    <w:rsid w:val="00687D0C"/>
    <w:rsid w:val="0069109C"/>
    <w:rsid w:val="006A4CE7"/>
    <w:rsid w:val="006B1B34"/>
    <w:rsid w:val="006B30FA"/>
    <w:rsid w:val="006B3787"/>
    <w:rsid w:val="006B4A28"/>
    <w:rsid w:val="006B7048"/>
    <w:rsid w:val="006C0B56"/>
    <w:rsid w:val="006C2A44"/>
    <w:rsid w:val="006C3322"/>
    <w:rsid w:val="006C606F"/>
    <w:rsid w:val="006C767C"/>
    <w:rsid w:val="006D09D9"/>
    <w:rsid w:val="006D0A27"/>
    <w:rsid w:val="006D23C4"/>
    <w:rsid w:val="006D7C13"/>
    <w:rsid w:val="006E31F0"/>
    <w:rsid w:val="006E58C0"/>
    <w:rsid w:val="006E6F9D"/>
    <w:rsid w:val="006E7E8E"/>
    <w:rsid w:val="006F1048"/>
    <w:rsid w:val="006F1331"/>
    <w:rsid w:val="006F2A3E"/>
    <w:rsid w:val="00701FA3"/>
    <w:rsid w:val="0070228A"/>
    <w:rsid w:val="00705EE3"/>
    <w:rsid w:val="00707B75"/>
    <w:rsid w:val="007119A1"/>
    <w:rsid w:val="00713C96"/>
    <w:rsid w:val="00724417"/>
    <w:rsid w:val="00737EB8"/>
    <w:rsid w:val="007430CD"/>
    <w:rsid w:val="0074643D"/>
    <w:rsid w:val="00751BD2"/>
    <w:rsid w:val="007547F4"/>
    <w:rsid w:val="00754BD9"/>
    <w:rsid w:val="00757570"/>
    <w:rsid w:val="00760AEE"/>
    <w:rsid w:val="00762E39"/>
    <w:rsid w:val="007678F8"/>
    <w:rsid w:val="00767DD7"/>
    <w:rsid w:val="00770835"/>
    <w:rsid w:val="00772E50"/>
    <w:rsid w:val="00772F7C"/>
    <w:rsid w:val="007750BC"/>
    <w:rsid w:val="00775450"/>
    <w:rsid w:val="00780168"/>
    <w:rsid w:val="00781764"/>
    <w:rsid w:val="00782ECC"/>
    <w:rsid w:val="007861DB"/>
    <w:rsid w:val="007A5648"/>
    <w:rsid w:val="007A6B41"/>
    <w:rsid w:val="007B20B3"/>
    <w:rsid w:val="007B23BD"/>
    <w:rsid w:val="007B4C11"/>
    <w:rsid w:val="007C1DA5"/>
    <w:rsid w:val="007C3ADC"/>
    <w:rsid w:val="007D2D34"/>
    <w:rsid w:val="007D797D"/>
    <w:rsid w:val="007E0D12"/>
    <w:rsid w:val="007E207D"/>
    <w:rsid w:val="007E3B39"/>
    <w:rsid w:val="007E51DD"/>
    <w:rsid w:val="007F00B5"/>
    <w:rsid w:val="007F0B52"/>
    <w:rsid w:val="007F3A8C"/>
    <w:rsid w:val="007F470D"/>
    <w:rsid w:val="008257D6"/>
    <w:rsid w:val="00833393"/>
    <w:rsid w:val="00840F21"/>
    <w:rsid w:val="008421FC"/>
    <w:rsid w:val="00844344"/>
    <w:rsid w:val="00860007"/>
    <w:rsid w:val="008613DE"/>
    <w:rsid w:val="008630B7"/>
    <w:rsid w:val="00882A8D"/>
    <w:rsid w:val="00895289"/>
    <w:rsid w:val="008B178B"/>
    <w:rsid w:val="008B363C"/>
    <w:rsid w:val="008C0843"/>
    <w:rsid w:val="008C613E"/>
    <w:rsid w:val="008D1225"/>
    <w:rsid w:val="008D57A1"/>
    <w:rsid w:val="008E1681"/>
    <w:rsid w:val="008E16EC"/>
    <w:rsid w:val="008F3142"/>
    <w:rsid w:val="008F4B4A"/>
    <w:rsid w:val="00900AAC"/>
    <w:rsid w:val="00902D57"/>
    <w:rsid w:val="0091359B"/>
    <w:rsid w:val="0093402E"/>
    <w:rsid w:val="009348C5"/>
    <w:rsid w:val="00936D79"/>
    <w:rsid w:val="009400B8"/>
    <w:rsid w:val="00944DA0"/>
    <w:rsid w:val="00950E4B"/>
    <w:rsid w:val="00953132"/>
    <w:rsid w:val="009553D1"/>
    <w:rsid w:val="00957256"/>
    <w:rsid w:val="00961520"/>
    <w:rsid w:val="00962A89"/>
    <w:rsid w:val="009649DE"/>
    <w:rsid w:val="00967DD5"/>
    <w:rsid w:val="00971B47"/>
    <w:rsid w:val="00981435"/>
    <w:rsid w:val="009875B9"/>
    <w:rsid w:val="009906F0"/>
    <w:rsid w:val="00990F7D"/>
    <w:rsid w:val="0099281D"/>
    <w:rsid w:val="00992F43"/>
    <w:rsid w:val="00994D7B"/>
    <w:rsid w:val="009A2ACA"/>
    <w:rsid w:val="009A317C"/>
    <w:rsid w:val="009A3C5C"/>
    <w:rsid w:val="009A6A60"/>
    <w:rsid w:val="009B11B1"/>
    <w:rsid w:val="009B7475"/>
    <w:rsid w:val="009C0120"/>
    <w:rsid w:val="009C4BEC"/>
    <w:rsid w:val="009C7580"/>
    <w:rsid w:val="009D4B20"/>
    <w:rsid w:val="009F1F66"/>
    <w:rsid w:val="00A0086C"/>
    <w:rsid w:val="00A02098"/>
    <w:rsid w:val="00A05839"/>
    <w:rsid w:val="00A120C8"/>
    <w:rsid w:val="00A1464E"/>
    <w:rsid w:val="00A245D6"/>
    <w:rsid w:val="00A257C0"/>
    <w:rsid w:val="00A25C57"/>
    <w:rsid w:val="00A33926"/>
    <w:rsid w:val="00A45727"/>
    <w:rsid w:val="00A4791B"/>
    <w:rsid w:val="00A52F48"/>
    <w:rsid w:val="00A6310C"/>
    <w:rsid w:val="00A6385F"/>
    <w:rsid w:val="00A6417D"/>
    <w:rsid w:val="00A70175"/>
    <w:rsid w:val="00A764A1"/>
    <w:rsid w:val="00A77D2F"/>
    <w:rsid w:val="00A84D6E"/>
    <w:rsid w:val="00A85254"/>
    <w:rsid w:val="00A8711B"/>
    <w:rsid w:val="00A932C5"/>
    <w:rsid w:val="00A96929"/>
    <w:rsid w:val="00AA0060"/>
    <w:rsid w:val="00AA5C45"/>
    <w:rsid w:val="00AB21CF"/>
    <w:rsid w:val="00AC1F55"/>
    <w:rsid w:val="00AD6EA8"/>
    <w:rsid w:val="00AE4F34"/>
    <w:rsid w:val="00AE60CC"/>
    <w:rsid w:val="00AF32BF"/>
    <w:rsid w:val="00AF4A51"/>
    <w:rsid w:val="00AF5EE0"/>
    <w:rsid w:val="00B0291D"/>
    <w:rsid w:val="00B03D60"/>
    <w:rsid w:val="00B10FF1"/>
    <w:rsid w:val="00B123CD"/>
    <w:rsid w:val="00B163BB"/>
    <w:rsid w:val="00B1715C"/>
    <w:rsid w:val="00B24F3F"/>
    <w:rsid w:val="00B37A61"/>
    <w:rsid w:val="00B4099E"/>
    <w:rsid w:val="00B44A91"/>
    <w:rsid w:val="00B5467B"/>
    <w:rsid w:val="00B745E7"/>
    <w:rsid w:val="00B826FC"/>
    <w:rsid w:val="00B87F3E"/>
    <w:rsid w:val="00B87F97"/>
    <w:rsid w:val="00B92141"/>
    <w:rsid w:val="00B93F96"/>
    <w:rsid w:val="00BA0EE6"/>
    <w:rsid w:val="00BA1010"/>
    <w:rsid w:val="00BA3A53"/>
    <w:rsid w:val="00BA491B"/>
    <w:rsid w:val="00BA6E4D"/>
    <w:rsid w:val="00BB2B54"/>
    <w:rsid w:val="00BB628D"/>
    <w:rsid w:val="00BC07A9"/>
    <w:rsid w:val="00BC1F0D"/>
    <w:rsid w:val="00BC3332"/>
    <w:rsid w:val="00BC3B9F"/>
    <w:rsid w:val="00BC5797"/>
    <w:rsid w:val="00BD1572"/>
    <w:rsid w:val="00BD7D1D"/>
    <w:rsid w:val="00BF60F7"/>
    <w:rsid w:val="00C023A4"/>
    <w:rsid w:val="00C04705"/>
    <w:rsid w:val="00C05C48"/>
    <w:rsid w:val="00C11A39"/>
    <w:rsid w:val="00C22CB1"/>
    <w:rsid w:val="00C32136"/>
    <w:rsid w:val="00C3555D"/>
    <w:rsid w:val="00C424C2"/>
    <w:rsid w:val="00C438B8"/>
    <w:rsid w:val="00C44B94"/>
    <w:rsid w:val="00C52B80"/>
    <w:rsid w:val="00C55F72"/>
    <w:rsid w:val="00C600A5"/>
    <w:rsid w:val="00C60FA8"/>
    <w:rsid w:val="00C67272"/>
    <w:rsid w:val="00C67BFB"/>
    <w:rsid w:val="00C7406A"/>
    <w:rsid w:val="00C768C2"/>
    <w:rsid w:val="00C80C47"/>
    <w:rsid w:val="00C84425"/>
    <w:rsid w:val="00C85DCF"/>
    <w:rsid w:val="00C86BDA"/>
    <w:rsid w:val="00C86D25"/>
    <w:rsid w:val="00C879CD"/>
    <w:rsid w:val="00C968F2"/>
    <w:rsid w:val="00CB3840"/>
    <w:rsid w:val="00CB7333"/>
    <w:rsid w:val="00CC4B07"/>
    <w:rsid w:val="00CD4CA4"/>
    <w:rsid w:val="00CE1A6B"/>
    <w:rsid w:val="00CE6982"/>
    <w:rsid w:val="00CE7BF2"/>
    <w:rsid w:val="00CF5D3C"/>
    <w:rsid w:val="00D0071E"/>
    <w:rsid w:val="00D20D92"/>
    <w:rsid w:val="00D26BF4"/>
    <w:rsid w:val="00D37381"/>
    <w:rsid w:val="00D456B9"/>
    <w:rsid w:val="00D47254"/>
    <w:rsid w:val="00D51FF2"/>
    <w:rsid w:val="00D572F4"/>
    <w:rsid w:val="00D622E5"/>
    <w:rsid w:val="00D70B59"/>
    <w:rsid w:val="00D7181D"/>
    <w:rsid w:val="00D84071"/>
    <w:rsid w:val="00D95992"/>
    <w:rsid w:val="00DA31CA"/>
    <w:rsid w:val="00DA45BF"/>
    <w:rsid w:val="00DB1583"/>
    <w:rsid w:val="00DB2FB6"/>
    <w:rsid w:val="00DB449E"/>
    <w:rsid w:val="00DB4DFF"/>
    <w:rsid w:val="00DD29E4"/>
    <w:rsid w:val="00DD6946"/>
    <w:rsid w:val="00DE33A1"/>
    <w:rsid w:val="00DE6144"/>
    <w:rsid w:val="00DE7D9A"/>
    <w:rsid w:val="00DF2A4D"/>
    <w:rsid w:val="00DF481F"/>
    <w:rsid w:val="00DF5A38"/>
    <w:rsid w:val="00E027C4"/>
    <w:rsid w:val="00E05279"/>
    <w:rsid w:val="00E0727A"/>
    <w:rsid w:val="00E10FC9"/>
    <w:rsid w:val="00E12E0E"/>
    <w:rsid w:val="00E160F2"/>
    <w:rsid w:val="00E2036F"/>
    <w:rsid w:val="00E34193"/>
    <w:rsid w:val="00E35CA1"/>
    <w:rsid w:val="00E35EC7"/>
    <w:rsid w:val="00E36360"/>
    <w:rsid w:val="00E44708"/>
    <w:rsid w:val="00E44713"/>
    <w:rsid w:val="00E447B6"/>
    <w:rsid w:val="00E47578"/>
    <w:rsid w:val="00E56161"/>
    <w:rsid w:val="00E73150"/>
    <w:rsid w:val="00E821E1"/>
    <w:rsid w:val="00E83B96"/>
    <w:rsid w:val="00E91AD7"/>
    <w:rsid w:val="00EA1B52"/>
    <w:rsid w:val="00EB4748"/>
    <w:rsid w:val="00EC25E5"/>
    <w:rsid w:val="00EC577E"/>
    <w:rsid w:val="00ED0722"/>
    <w:rsid w:val="00ED1A9B"/>
    <w:rsid w:val="00EF2AF7"/>
    <w:rsid w:val="00EF3263"/>
    <w:rsid w:val="00EF7F6C"/>
    <w:rsid w:val="00F03675"/>
    <w:rsid w:val="00F046B2"/>
    <w:rsid w:val="00F16A68"/>
    <w:rsid w:val="00F20592"/>
    <w:rsid w:val="00F40B41"/>
    <w:rsid w:val="00F51D60"/>
    <w:rsid w:val="00F701E5"/>
    <w:rsid w:val="00F70C3E"/>
    <w:rsid w:val="00F76270"/>
    <w:rsid w:val="00F7738E"/>
    <w:rsid w:val="00F8051B"/>
    <w:rsid w:val="00F83A53"/>
    <w:rsid w:val="00F919E6"/>
    <w:rsid w:val="00F93994"/>
    <w:rsid w:val="00F941FC"/>
    <w:rsid w:val="00F9686F"/>
    <w:rsid w:val="00FA5453"/>
    <w:rsid w:val="00FA57BF"/>
    <w:rsid w:val="00FA739B"/>
    <w:rsid w:val="00FB06E7"/>
    <w:rsid w:val="00FB5A72"/>
    <w:rsid w:val="00FC05B0"/>
    <w:rsid w:val="00FD016E"/>
    <w:rsid w:val="00FD4B70"/>
    <w:rsid w:val="00FD5C81"/>
    <w:rsid w:val="00FE32C2"/>
    <w:rsid w:val="00FE33CE"/>
    <w:rsid w:val="00FE600B"/>
    <w:rsid w:val="00FE6272"/>
    <w:rsid w:val="00FE78BF"/>
    <w:rsid w:val="00FF5772"/>
    <w:rsid w:val="00FF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22695-E943-4CDA-A203-84119606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B39"/>
  </w:style>
  <w:style w:type="paragraph" w:styleId="1">
    <w:name w:val="heading 1"/>
    <w:basedOn w:val="a"/>
    <w:next w:val="a"/>
    <w:link w:val="10"/>
    <w:uiPriority w:val="9"/>
    <w:qFormat/>
    <w:rsid w:val="000D1C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A51AE"/>
    <w:pPr>
      <w:spacing w:after="0" w:line="240" w:lineRule="auto"/>
    </w:pPr>
    <w:rPr>
      <w:sz w:val="20"/>
      <w:szCs w:val="20"/>
    </w:rPr>
  </w:style>
  <w:style w:type="character" w:customStyle="1" w:styleId="a4">
    <w:name w:val="Текст сноски Знак"/>
    <w:basedOn w:val="a0"/>
    <w:link w:val="a3"/>
    <w:uiPriority w:val="99"/>
    <w:rsid w:val="000A51AE"/>
    <w:rPr>
      <w:sz w:val="20"/>
      <w:szCs w:val="20"/>
    </w:rPr>
  </w:style>
  <w:style w:type="character" w:styleId="a5">
    <w:name w:val="footnote reference"/>
    <w:basedOn w:val="a0"/>
    <w:uiPriority w:val="99"/>
    <w:semiHidden/>
    <w:unhideWhenUsed/>
    <w:rsid w:val="000A51AE"/>
    <w:rPr>
      <w:vertAlign w:val="superscript"/>
    </w:rPr>
  </w:style>
  <w:style w:type="character" w:styleId="a6">
    <w:name w:val="Hyperlink"/>
    <w:basedOn w:val="a0"/>
    <w:uiPriority w:val="99"/>
    <w:unhideWhenUsed/>
    <w:rsid w:val="000A51AE"/>
    <w:rPr>
      <w:color w:val="0000FF"/>
      <w:u w:val="single"/>
    </w:rPr>
  </w:style>
  <w:style w:type="paragraph" w:styleId="a7">
    <w:name w:val="List Paragraph"/>
    <w:basedOn w:val="a"/>
    <w:uiPriority w:val="34"/>
    <w:qFormat/>
    <w:rsid w:val="007F0B52"/>
    <w:pPr>
      <w:ind w:left="720"/>
      <w:contextualSpacing/>
    </w:pPr>
  </w:style>
  <w:style w:type="paragraph" w:styleId="a8">
    <w:name w:val="header"/>
    <w:basedOn w:val="a"/>
    <w:link w:val="a9"/>
    <w:uiPriority w:val="99"/>
    <w:unhideWhenUsed/>
    <w:rsid w:val="008F31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3142"/>
  </w:style>
  <w:style w:type="paragraph" w:styleId="aa">
    <w:name w:val="footer"/>
    <w:basedOn w:val="a"/>
    <w:link w:val="ab"/>
    <w:uiPriority w:val="99"/>
    <w:unhideWhenUsed/>
    <w:rsid w:val="008F31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3142"/>
  </w:style>
  <w:style w:type="character" w:styleId="ac">
    <w:name w:val="FollowedHyperlink"/>
    <w:basedOn w:val="a0"/>
    <w:uiPriority w:val="99"/>
    <w:semiHidden/>
    <w:unhideWhenUsed/>
    <w:rsid w:val="007B20B3"/>
    <w:rPr>
      <w:color w:val="954F72" w:themeColor="followedHyperlink"/>
      <w:u w:val="single"/>
    </w:rPr>
  </w:style>
  <w:style w:type="paragraph" w:customStyle="1" w:styleId="ConsPlusNormal">
    <w:name w:val="ConsPlusNormal"/>
    <w:rsid w:val="006855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0D1C31"/>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0D1C31"/>
    <w:pPr>
      <w:outlineLvl w:val="9"/>
    </w:pPr>
    <w:rPr>
      <w:lang w:eastAsia="ru-RU"/>
    </w:rPr>
  </w:style>
  <w:style w:type="paragraph" w:styleId="11">
    <w:name w:val="toc 1"/>
    <w:basedOn w:val="a"/>
    <w:next w:val="a"/>
    <w:autoRedefine/>
    <w:uiPriority w:val="39"/>
    <w:unhideWhenUsed/>
    <w:rsid w:val="000D1C3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ru/ru/person/investments/broker_service" TargetMode="External"/><Relationship Id="rId13" Type="http://schemas.openxmlformats.org/officeDocument/2006/relationships/hyperlink" Target="https://www.gazprombank.ru/upload/files/iblock/cea/prilozhenie-4_Usloviya_BO_s-01_04_2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vil.consultant.ru/c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bank.ru/Personal/Wealth/Markets/-/media/Files/Bank/Press/Brokerage/PBO_6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br.ru/StaticHtml/File/131632/Portrait_client_broker.pdf" TargetMode="External"/><Relationship Id="rId4" Type="http://schemas.openxmlformats.org/officeDocument/2006/relationships/settings" Target="settings.xml"/><Relationship Id="rId9" Type="http://schemas.openxmlformats.org/officeDocument/2006/relationships/hyperlink" Target="https://notariat.ru/ru-ru/news/brokerskij-schet-strahovka-paj-v-mgnp-rassmotreli-osobennosti-nasledovaniya-imushestvennyh-prav-i-obyazannostej" TargetMode="External"/><Relationship Id="rId14" Type="http://schemas.openxmlformats.org/officeDocument/2006/relationships/hyperlink" Target="https://zakon.ru/blog/2016/7/5/o_primenenii_polozhenij_gk_k_dogovoru_o_brokerskom_obsluzhivani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sbank.ru/Personal/Wealth/Markets/-/media/Files/Bank/Press/Brokerage/PBO_60.pdf" TargetMode="External"/><Relationship Id="rId2" Type="http://schemas.openxmlformats.org/officeDocument/2006/relationships/hyperlink" Target="http://www.sberbank.ru/common/img/uploaded/broker/brokerage_agreement.pdf" TargetMode="External"/><Relationship Id="rId1" Type="http://schemas.openxmlformats.org/officeDocument/2006/relationships/hyperlink" Target="https://civil.consultant.ru/code/" TargetMode="External"/><Relationship Id="rId6" Type="http://schemas.openxmlformats.org/officeDocument/2006/relationships/hyperlink" Target="https://www.psbank.ru/Personal/Wealth/Markets/-/media/Files/Bank/Press/Brokerage/PBO_60.pdf" TargetMode="External"/><Relationship Id="rId5" Type="http://schemas.openxmlformats.org/officeDocument/2006/relationships/hyperlink" Target="http://www.sberbank.ru/ru/person/investments/broker_service" TargetMode="External"/><Relationship Id="rId4" Type="http://schemas.openxmlformats.org/officeDocument/2006/relationships/hyperlink" Target="https://www.gazprombank.ru/upload/files/iblock/cea/prilozhenie-4_Usloviya_BO_s-01_04_202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F7BA8-9F08-4488-A080-2286B8BB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9693</TotalTime>
  <Pages>1</Pages>
  <Words>11972</Words>
  <Characters>68247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Tsemerova</dc:creator>
  <cp:keywords/>
  <dc:description/>
  <cp:lastModifiedBy>Anastasia Tsemerova</cp:lastModifiedBy>
  <cp:revision>138</cp:revision>
  <cp:lastPrinted>2023-01-30T08:55:00Z</cp:lastPrinted>
  <dcterms:created xsi:type="dcterms:W3CDTF">2022-08-08T10:29:00Z</dcterms:created>
  <dcterms:modified xsi:type="dcterms:W3CDTF">2023-05-18T06:10:00Z</dcterms:modified>
</cp:coreProperties>
</file>