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4F25" w:rsidRPr="00034F25" w:rsidRDefault="00034F25" w:rsidP="00034F25">
      <w:pPr>
        <w:spacing w:after="200" w:line="276" w:lineRule="auto"/>
        <w:jc w:val="center"/>
        <w:rPr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t>Приложения к паспорту (иллюстрации, акты, схемы и т.п.)</w:t>
      </w:r>
    </w:p>
    <w:p w:rsidR="00034F25" w:rsidRPr="00034F25" w:rsidRDefault="00034F25" w:rsidP="00034F25">
      <w:pPr>
        <w:jc w:val="center"/>
        <w:rPr>
          <w:noProof/>
          <w:lang w:eastAsia="ru-RU"/>
        </w:rPr>
      </w:pPr>
    </w:p>
    <w:p w:rsidR="00034F25" w:rsidRPr="00034F25" w:rsidRDefault="00034F25" w:rsidP="00034F25">
      <w:pPr>
        <w:jc w:val="center"/>
        <w:rPr>
          <w:rFonts w:ascii="Times New Roman" w:hAnsi="Times New Roman" w:cs="Times New Roman"/>
          <w:sz w:val="28"/>
          <w:szCs w:val="28"/>
        </w:rPr>
      </w:pPr>
      <w:r w:rsidRPr="00034F25">
        <w:rPr>
          <w:noProof/>
          <w:lang w:eastAsia="ru-RU"/>
        </w:rPr>
        <w:drawing>
          <wp:inline distT="0" distB="0" distL="0" distR="0" wp14:anchorId="6BCE702D" wp14:editId="69B267BB">
            <wp:extent cx="5353050" cy="7960995"/>
            <wp:effectExtent l="0" t="0" r="0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687" t="1878" r="6200"/>
                    <a:stretch/>
                  </pic:blipFill>
                  <pic:spPr bwMode="auto">
                    <a:xfrm>
                      <a:off x="0" y="0"/>
                      <a:ext cx="5353050" cy="7960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1. Картограмма состояния сохранности экспоната до реставрации. Лицевая сторона мундира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</w:p>
    <w:p w:rsidR="00034F25" w:rsidRPr="00034F25" w:rsidRDefault="00034F25" w:rsidP="00034F25">
      <w:pPr>
        <w:jc w:val="center"/>
        <w:rPr>
          <w:noProof/>
          <w:lang w:eastAsia="ru-RU"/>
        </w:rPr>
      </w:pPr>
    </w:p>
    <w:p w:rsidR="00034F25" w:rsidRPr="00034F25" w:rsidRDefault="00034F25" w:rsidP="00034F25">
      <w:pPr>
        <w:jc w:val="center"/>
        <w:rPr>
          <w:rFonts w:ascii="Times New Roman" w:hAnsi="Times New Roman" w:cs="Times New Roman"/>
          <w:sz w:val="28"/>
          <w:szCs w:val="28"/>
        </w:rPr>
      </w:pPr>
      <w:r w:rsidRPr="00034F25">
        <w:rPr>
          <w:noProof/>
          <w:lang w:eastAsia="ru-RU"/>
        </w:rPr>
        <w:drawing>
          <wp:inline distT="0" distB="0" distL="0" distR="0" wp14:anchorId="7C4254A9" wp14:editId="17B6CE89">
            <wp:extent cx="4971415" cy="7599275"/>
            <wp:effectExtent l="0" t="0" r="635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591" t="1724" r="5975"/>
                    <a:stretch/>
                  </pic:blipFill>
                  <pic:spPr bwMode="auto">
                    <a:xfrm>
                      <a:off x="0" y="0"/>
                      <a:ext cx="4976876" cy="7607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jc w:val="both"/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2. Картограмма состояния сохранности экспоната до реставрации. Оборотная сторона мундира</w:t>
      </w:r>
    </w:p>
    <w:p w:rsidR="00034F25" w:rsidRPr="00034F25" w:rsidRDefault="00034F25" w:rsidP="00034F25">
      <w:pPr>
        <w:jc w:val="center"/>
        <w:rPr>
          <w:noProof/>
          <w:lang w:eastAsia="ru-RU"/>
        </w:rPr>
      </w:pPr>
    </w:p>
    <w:p w:rsidR="00034F25" w:rsidRPr="00034F25" w:rsidRDefault="00034F25" w:rsidP="00034F25">
      <w:pPr>
        <w:jc w:val="center"/>
        <w:rPr>
          <w:noProof/>
          <w:lang w:eastAsia="ru-RU"/>
        </w:rPr>
      </w:pPr>
    </w:p>
    <w:p w:rsidR="00034F25" w:rsidRPr="00034F25" w:rsidRDefault="00034F25" w:rsidP="00034F25">
      <w:pPr>
        <w:jc w:val="center"/>
        <w:rPr>
          <w:rFonts w:ascii="Times New Roman" w:hAnsi="Times New Roman" w:cs="Times New Roman"/>
          <w:sz w:val="28"/>
          <w:szCs w:val="28"/>
        </w:rPr>
      </w:pPr>
      <w:r w:rsidRPr="00034F25">
        <w:rPr>
          <w:noProof/>
          <w:lang w:eastAsia="ru-RU"/>
        </w:rPr>
        <w:drawing>
          <wp:inline distT="0" distB="0" distL="0" distR="0" wp14:anchorId="5B1E0A0D" wp14:editId="2A747BFA">
            <wp:extent cx="5524500" cy="8240395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688" t="916" r="3314"/>
                    <a:stretch/>
                  </pic:blipFill>
                  <pic:spPr bwMode="auto">
                    <a:xfrm>
                      <a:off x="0" y="0"/>
                      <a:ext cx="5524500" cy="8240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jc w:val="both"/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3. Картограмма состояния экспоната до реставрации. Лицевая сторона мундира в раскрытом виде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br w:type="page"/>
      </w: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C4E4D6" wp14:editId="098BB65E">
            <wp:extent cx="5940425" cy="827214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14A032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jc w:val="center"/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4. Общий вид экспоната до реставрации. Перед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DFF8B5" wp14:editId="5E55194F">
            <wp:extent cx="5892200" cy="85344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14A033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763" cy="853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jc w:val="center"/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5. Общий вид экспоната до реставрации. Спина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B8D893" wp14:editId="2B592FF5">
            <wp:extent cx="7923215" cy="6047221"/>
            <wp:effectExtent l="4445" t="0" r="6350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14A033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7706" cy="605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jc w:val="center"/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6. Общий вид экспоната до реставрации. Перед в раскрытом виде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919875" wp14:editId="479291CD">
            <wp:extent cx="5961984" cy="7696200"/>
            <wp:effectExtent l="0" t="0" r="127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714A034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587" cy="770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7. Фрагмент. Инвентарный номер до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F04262" wp14:editId="082F8C70">
            <wp:extent cx="5805084" cy="8334375"/>
            <wp:effectExtent l="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714A034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678" cy="833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8. Фрагмент.  Фалды, изнаночная сторона, до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  <w:r w:rsidRPr="00034F25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2B4835" wp14:editId="4E7DD07A">
            <wp:extent cx="5876925" cy="3918159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14A035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867" cy="391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 xml:space="preserve">Рисунок 9.1. Фрагмент. Правая полочка до реставрации, </w:t>
      </w:r>
      <w:proofErr w:type="spellStart"/>
      <w:r w:rsidRPr="00034F25">
        <w:rPr>
          <w:rFonts w:ascii="Times New Roman" w:hAnsi="Times New Roman" w:cs="Times New Roman"/>
          <w:sz w:val="28"/>
          <w:szCs w:val="28"/>
        </w:rPr>
        <w:t>подклад</w:t>
      </w:r>
      <w:proofErr w:type="spellEnd"/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B3AD24" wp14:editId="4706093B">
            <wp:extent cx="4147731" cy="5856480"/>
            <wp:effectExtent l="2858" t="0" r="8572" b="8573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714A035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53207" cy="5864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 xml:space="preserve">Рисунок 9.2. Фрагмент. Правая полочка до реставрации, </w:t>
      </w:r>
      <w:proofErr w:type="spellStart"/>
      <w:r w:rsidRPr="00034F25">
        <w:rPr>
          <w:rFonts w:ascii="Times New Roman" w:hAnsi="Times New Roman" w:cs="Times New Roman"/>
          <w:sz w:val="28"/>
          <w:szCs w:val="28"/>
        </w:rPr>
        <w:t>подклад</w:t>
      </w:r>
      <w:proofErr w:type="spellEnd"/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9CFD64" wp14:editId="1AB1C0D1">
            <wp:extent cx="8752840" cy="5835019"/>
            <wp:effectExtent l="0" t="7938" r="2223" b="2222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714A035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53473" cy="583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 xml:space="preserve">Рисунок 10. Фрагмент. Воротник до реставрации, </w:t>
      </w:r>
      <w:proofErr w:type="spellStart"/>
      <w:r w:rsidRPr="00034F25">
        <w:rPr>
          <w:rFonts w:ascii="Times New Roman" w:hAnsi="Times New Roman" w:cs="Times New Roman"/>
          <w:sz w:val="28"/>
          <w:szCs w:val="28"/>
        </w:rPr>
        <w:t>подклад</w:t>
      </w:r>
      <w:proofErr w:type="spellEnd"/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3EE373" wp14:editId="77A87E3A">
            <wp:extent cx="8647182" cy="5765097"/>
            <wp:effectExtent l="0" t="6667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714A036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80404" cy="578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11. Фрагмент. Воротник и погоны до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FF73E7" wp14:editId="040E3013">
            <wp:extent cx="5670348" cy="8505825"/>
            <wp:effectExtent l="0" t="0" r="698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14A036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131" cy="85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12. Фрагмент. Правая полочка до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57037F" wp14:editId="382DFAA0">
            <wp:extent cx="5604523" cy="867727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714A036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274" cy="8678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13. Фрагмент. Левая полочка до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6F49DA5" wp14:editId="0150B4C3">
            <wp:extent cx="5867191" cy="8801100"/>
            <wp:effectExtent l="0" t="0" r="63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714A037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678" cy="8803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14. Фрагмент. Фалды до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334CF2" wp14:editId="1B1BAAEC">
            <wp:extent cx="5940425" cy="3960495"/>
            <wp:effectExtent l="0" t="0" r="3175" b="190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714A037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15.1. Фрагмент. Обшлага с передней и задней стороны до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78D7E5" wp14:editId="29FF3835">
            <wp:extent cx="5940425" cy="3960495"/>
            <wp:effectExtent l="0" t="0" r="3175" b="190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714A038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 xml:space="preserve">Рисунок 15.2. Фрагмент. Обшлага с передней и задней стороны до реставрации 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1C1A70" wp14:editId="342F2054">
            <wp:extent cx="5940425" cy="8792210"/>
            <wp:effectExtent l="0" t="0" r="317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714A038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9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 xml:space="preserve">Рисунок 16. Фрагмент. Бирка внутри рукава до реставрации 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F80C63" wp14:editId="5CFFEB95">
            <wp:extent cx="8572994" cy="5715635"/>
            <wp:effectExtent l="0" t="318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714A480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87165" cy="572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17. Общий вид экспоната. Перед, изнаночная сторона, в процессе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FDA71E" wp14:editId="7E010AA1">
            <wp:extent cx="8140158" cy="5567362"/>
            <wp:effectExtent l="0" t="8890" r="4445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714A4804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" t="1684" r="3794" b="3078"/>
                    <a:stretch/>
                  </pic:blipFill>
                  <pic:spPr bwMode="auto">
                    <a:xfrm rot="16200000">
                      <a:off x="0" y="0"/>
                      <a:ext cx="8161421" cy="558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18. Общий вид экспоната. Спина, изнаночная сторона, в процессе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01AF70" wp14:editId="20B4135D">
            <wp:extent cx="8430127" cy="5620385"/>
            <wp:effectExtent l="0" t="5080" r="4445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714A480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37829" cy="56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19. Фрагмент. Бирка, в процессе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5788B0" wp14:editId="3423A0BB">
            <wp:extent cx="5940425" cy="3960495"/>
            <wp:effectExtent l="0" t="0" r="3175" b="190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14A479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20. Фрагмент. Бирки и инвентарный номер, перед, в процессе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D9E2C6" wp14:editId="22DDB2A7">
            <wp:extent cx="5940425" cy="3960495"/>
            <wp:effectExtent l="0" t="0" r="3175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14A479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21. Фрагмент. Бирки и инвентарный номер, оборот, в процессе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1B79A6" wp14:editId="6F16ABFF">
            <wp:extent cx="7514590" cy="5009994"/>
            <wp:effectExtent l="0" t="4763" r="5398" b="5397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714A481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30713" cy="502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22. Фрагмент. Пуговицы на фалдах в области спинки, в процессе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1175" cy="4524375"/>
            <wp:effectExtent l="0" t="0" r="9525" b="9525"/>
            <wp:docPr id="98" name="Рисунок 98" descr="714A0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714A035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 xml:space="preserve">Рисунок 23.1. Фрагмент. Правая полочка, </w:t>
      </w:r>
      <w:proofErr w:type="spellStart"/>
      <w:r w:rsidRPr="00034F25">
        <w:rPr>
          <w:rFonts w:ascii="Times New Roman" w:hAnsi="Times New Roman" w:cs="Times New Roman"/>
          <w:sz w:val="28"/>
          <w:szCs w:val="28"/>
        </w:rPr>
        <w:t>подклад</w:t>
      </w:r>
      <w:proofErr w:type="spellEnd"/>
      <w:r w:rsidRPr="00034F25">
        <w:rPr>
          <w:rFonts w:ascii="Times New Roman" w:hAnsi="Times New Roman" w:cs="Times New Roman"/>
          <w:sz w:val="28"/>
          <w:szCs w:val="28"/>
        </w:rPr>
        <w:t>, в процессе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0225" cy="3733800"/>
            <wp:effectExtent l="0" t="0" r="9525" b="0"/>
            <wp:docPr id="97" name="Рисунок 97" descr="714A2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714A297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 xml:space="preserve">Рисунок 23.2. Фрагмент. Правая полочка, </w:t>
      </w:r>
      <w:proofErr w:type="spellStart"/>
      <w:r w:rsidRPr="00034F25">
        <w:rPr>
          <w:rFonts w:ascii="Times New Roman" w:hAnsi="Times New Roman" w:cs="Times New Roman"/>
          <w:sz w:val="28"/>
          <w:szCs w:val="28"/>
        </w:rPr>
        <w:t>подклад</w:t>
      </w:r>
      <w:proofErr w:type="spellEnd"/>
      <w:r w:rsidRPr="00034F25">
        <w:rPr>
          <w:rFonts w:ascii="Times New Roman" w:hAnsi="Times New Roman" w:cs="Times New Roman"/>
          <w:sz w:val="28"/>
          <w:szCs w:val="28"/>
        </w:rPr>
        <w:t>, в процессе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53000" cy="8515350"/>
            <wp:effectExtent l="0" t="0" r="0" b="0"/>
            <wp:docPr id="96" name="Рисунок 96" descr="714A7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714A74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24. Фрагмент. Воротник и погоны, в процессе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95" name="Рисунок 95" descr="714A7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714A74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25.1. Фрагмент. Погоны, в процессе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94" name="Рисунок 94" descr="714A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714A745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25.2. Фрагмент. Погоны, в процессе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95950" cy="8543925"/>
            <wp:effectExtent l="0" t="0" r="0" b="9525"/>
            <wp:docPr id="93" name="Рисунок 93" descr="714A2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714A216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26. Общий вид экспоната. Перед. После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8639175"/>
            <wp:effectExtent l="0" t="0" r="9525" b="9525"/>
            <wp:docPr id="92" name="Рисунок 92" descr="714A2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714A216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27. Общий вид экспоната. Спина. После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57850" cy="8477250"/>
            <wp:effectExtent l="0" t="0" r="0" b="0"/>
            <wp:docPr id="91" name="Рисунок 91" descr="714A2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714A216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28. Общий вид экспоната. Перед в раскрытом виде. После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2150" cy="8658225"/>
            <wp:effectExtent l="0" t="0" r="0" b="9525"/>
            <wp:docPr id="90" name="Рисунок 90" descr="714A2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714A217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29. Фрагмент. Инвентарный номер.  После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1675" cy="8648700"/>
            <wp:effectExtent l="0" t="0" r="9525" b="0"/>
            <wp:docPr id="89" name="Рисунок 89" descr="714A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714A217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30. Фрагмент.  Фалды, изнаночная сторона. После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0200" cy="8115300"/>
            <wp:effectExtent l="0" t="0" r="0" b="0"/>
            <wp:docPr id="88" name="Рисунок 88" descr="714A2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714A218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 xml:space="preserve">Рисунок 31. Фрагмент. Правая полочка, </w:t>
      </w:r>
      <w:proofErr w:type="spellStart"/>
      <w:r w:rsidRPr="00034F25">
        <w:rPr>
          <w:rFonts w:ascii="Times New Roman" w:hAnsi="Times New Roman" w:cs="Times New Roman"/>
          <w:sz w:val="28"/>
          <w:szCs w:val="28"/>
        </w:rPr>
        <w:t>подклад</w:t>
      </w:r>
      <w:proofErr w:type="spellEnd"/>
      <w:r w:rsidRPr="00034F25">
        <w:rPr>
          <w:rFonts w:ascii="Times New Roman" w:hAnsi="Times New Roman" w:cs="Times New Roman"/>
          <w:sz w:val="28"/>
          <w:szCs w:val="28"/>
        </w:rPr>
        <w:t>. После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962400"/>
            <wp:effectExtent l="0" t="0" r="0" b="0"/>
            <wp:docPr id="87" name="Рисунок 87" descr="714A2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714A218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 xml:space="preserve">Рисунок 32. Фрагмент. Воротник, </w:t>
      </w:r>
      <w:proofErr w:type="spellStart"/>
      <w:r w:rsidRPr="00034F25">
        <w:rPr>
          <w:rFonts w:ascii="Times New Roman" w:hAnsi="Times New Roman" w:cs="Times New Roman"/>
          <w:sz w:val="28"/>
          <w:szCs w:val="28"/>
        </w:rPr>
        <w:t>подклад</w:t>
      </w:r>
      <w:proofErr w:type="spellEnd"/>
      <w:r w:rsidRPr="00034F25">
        <w:rPr>
          <w:rFonts w:ascii="Times New Roman" w:hAnsi="Times New Roman" w:cs="Times New Roman"/>
          <w:sz w:val="28"/>
          <w:szCs w:val="28"/>
        </w:rPr>
        <w:t>. После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962400"/>
            <wp:effectExtent l="0" t="0" r="0" b="0"/>
            <wp:docPr id="86" name="Рисунок 86" descr="714A2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714A218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33. Фрагмент. Воротник и погоны. После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0725" cy="8686800"/>
            <wp:effectExtent l="0" t="0" r="9525" b="0"/>
            <wp:docPr id="85" name="Рисунок 85" descr="714A2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714A219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34. Фрагмент. Правая полочка. После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4975" cy="8277225"/>
            <wp:effectExtent l="0" t="0" r="9525" b="9525"/>
            <wp:docPr id="84" name="Рисунок 84" descr="714A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714A219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35. Фрагмент. Левая полочка.  После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4975" cy="8277225"/>
            <wp:effectExtent l="0" t="0" r="9525" b="9525"/>
            <wp:docPr id="83" name="Рисунок 83" descr="714A2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714A219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36. Фрагмент. Фалды. После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100" cy="8629650"/>
            <wp:effectExtent l="0" t="0" r="0" b="0"/>
            <wp:docPr id="82" name="Рисунок 82" descr="714A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714A219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37. Фрагмент. Пуговицы в области спинки. После реставрации</w:t>
      </w:r>
      <w:r w:rsidRPr="00034F25">
        <w:rPr>
          <w:rFonts w:ascii="Times New Roman" w:hAnsi="Times New Roman" w:cs="Times New Roman"/>
          <w:sz w:val="28"/>
          <w:szCs w:val="28"/>
        </w:rPr>
        <w:br w:type="page"/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952875"/>
            <wp:effectExtent l="0" t="0" r="9525" b="9525"/>
            <wp:docPr id="81" name="Рисунок 81" descr="714A2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714A220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38.1. Фрагмент. Обшлага с передней и задней стороны. После реставрации</w:t>
      </w:r>
    </w:p>
    <w:p w:rsidR="00034F25" w:rsidRPr="00034F25" w:rsidRDefault="00034F25" w:rsidP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952875"/>
            <wp:effectExtent l="0" t="0" r="0" b="9525"/>
            <wp:docPr id="80" name="Рисунок 80" descr="714A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714A220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27" w:rsidRPr="00034F25" w:rsidRDefault="00034F25">
      <w:pPr>
        <w:rPr>
          <w:rFonts w:ascii="Times New Roman" w:hAnsi="Times New Roman" w:cs="Times New Roman"/>
          <w:sz w:val="28"/>
          <w:szCs w:val="28"/>
        </w:rPr>
      </w:pPr>
      <w:r w:rsidRPr="00034F25">
        <w:rPr>
          <w:rFonts w:ascii="Times New Roman" w:hAnsi="Times New Roman" w:cs="Times New Roman"/>
          <w:sz w:val="28"/>
          <w:szCs w:val="28"/>
        </w:rPr>
        <w:t>Рисунок 38.2. Фрагмент. Обшлага с передней и задней стороны. После реставрации</w:t>
      </w:r>
      <w:bookmarkStart w:id="0" w:name="_GoBack"/>
      <w:bookmarkEnd w:id="0"/>
    </w:p>
    <w:sectPr w:rsidR="00923E27" w:rsidRPr="00034F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4F25"/>
    <w:rsid w:val="00034F25"/>
    <w:rsid w:val="000D6D59"/>
    <w:rsid w:val="00923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D1358B"/>
  <w15:chartTrackingRefBased/>
  <w15:docId w15:val="{FCE4B4B3-D4AA-46C5-ABAF-06B7C7939F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451</Words>
  <Characters>2576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2023-05-31T07:33:00Z</dcterms:created>
  <dcterms:modified xsi:type="dcterms:W3CDTF">2023-05-31T07:33:00Z</dcterms:modified>
</cp:coreProperties>
</file>