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word/glossary/webSettings.xml" ContentType="application/vnd.openxmlformats-officedocument.wordprocessingml.webSettings+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glossary/settings.xml" ContentType="application/vnd.openxmlformats-officedocument.wordprocessingml.settings+xml"/>
  <Override PartName="/word/glossary/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docProps/app.xml" ContentType="application/vnd.openxmlformats-officedocument.extended-properties+xml"/>
  <Override PartName="/word/glossary/styles.xml" ContentType="application/vnd.openxmlformats-officedocument.wordprocessingml.style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document.xml" ContentType="application/vnd.openxmlformats-officedocument.wordprocessingml.document.glossary+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line="360" w:lineRule="auto"/>
        <w:tabs>
          <w:tab w:val="left" w:pos="2520" w:leader="none"/>
        </w:tabs>
      </w:pPr>
      <w:r>
        <w:rPr>
          <w:rFonts w:ascii="Times New Roman" w:hAnsi="Times New Roman" w:eastAsia="Calibri" w:cs="Times New Roman"/>
          <w:color w:val="000000" w:themeColor="text1"/>
          <w:sz w:val="24"/>
          <w:szCs w:val="24"/>
          <w:highlight w:val="none"/>
        </w:rPr>
        <w:t xml:space="preserve">Санкт-Петербургский государственный университет</w:t>
      </w:r>
      <w:r>
        <w:rPr>
          <w:color w:val="000000" w:themeColor="text1"/>
          <w:highlight w:val="none"/>
        </w:rPr>
      </w:r>
      <w:r/>
    </w:p>
    <w:p>
      <w:pPr>
        <w:spacing w:line="360" w:lineRule="auto"/>
        <w:tabs>
          <w:tab w:val="left" w:pos="2520" w:leader="none"/>
        </w:tabs>
      </w:pPr>
      <w:r>
        <w:rPr>
          <w:color w:val="000000" w:themeColor="text1"/>
          <w:highlight w:val="none"/>
        </w:rPr>
      </w:r>
      <w:r>
        <w:rPr>
          <w:color w:val="000000" w:themeColor="text1"/>
          <w:highlight w:val="none"/>
        </w:rPr>
      </w:r>
      <w:r/>
    </w:p>
    <w:p>
      <w:pPr>
        <w:spacing w:line="360" w:lineRule="auto"/>
        <w:tabs>
          <w:tab w:val="left" w:pos="2520" w:leader="none"/>
        </w:tabs>
      </w:pPr>
      <w:r>
        <w:rPr>
          <w:color w:val="000000" w:themeColor="text1"/>
          <w:highlight w:val="none"/>
        </w:rPr>
      </w:r>
      <w:r>
        <w:rPr>
          <w:color w:val="000000" w:themeColor="text1"/>
          <w:highlight w:val="none"/>
        </w:rPr>
      </w:r>
      <w:r/>
    </w:p>
    <w:p>
      <w:pPr>
        <w:jc w:val="center"/>
        <w:spacing w:line="360" w:lineRule="auto"/>
        <w:tabs>
          <w:tab w:val="left" w:pos="2520" w:leader="none"/>
        </w:tabs>
      </w:pPr>
      <w:r>
        <w:rPr>
          <w:color w:val="000000" w:themeColor="text1"/>
          <w:highlight w:val="none"/>
        </w:rPr>
      </w:r>
      <w:r>
        <w:rPr>
          <w:color w:val="000000" w:themeColor="text1"/>
          <w:highlight w:val="none"/>
        </w:rPr>
      </w:r>
      <w:r/>
    </w:p>
    <w:p>
      <w:pPr>
        <w:jc w:val="center"/>
        <w:spacing w:line="360" w:lineRule="auto"/>
        <w:tabs>
          <w:tab w:val="left" w:pos="2520" w:leader="none"/>
        </w:tabs>
      </w:pPr>
      <w:r>
        <w:rPr>
          <w:color w:val="000000" w:themeColor="text1"/>
          <w:highlight w:val="none"/>
        </w:rPr>
      </w:r>
      <w:r>
        <w:rPr>
          <w:color w:val="000000" w:themeColor="text1"/>
          <w:highlight w:val="none"/>
        </w:rPr>
      </w:r>
      <w:r/>
    </w:p>
    <w:p>
      <w:pPr>
        <w:jc w:val="center"/>
        <w:spacing w:line="360" w:lineRule="auto"/>
        <w:tabs>
          <w:tab w:val="left" w:pos="2520" w:leader="none"/>
        </w:tabs>
      </w:pPr>
      <w:r>
        <w:rPr>
          <w:color w:val="000000" w:themeColor="text1"/>
          <w:highlight w:val="none"/>
        </w:rPr>
      </w:r>
      <w:r>
        <w:rPr>
          <w:color w:val="000000" w:themeColor="text1"/>
          <w:highlight w:val="none"/>
        </w:rPr>
      </w:r>
      <w:r/>
    </w:p>
    <w:p>
      <w:pPr>
        <w:jc w:val="center"/>
        <w:spacing w:line="360" w:lineRule="auto"/>
        <w:tabs>
          <w:tab w:val="left" w:pos="2520" w:leader="none"/>
        </w:tabs>
      </w:pPr>
      <w:r>
        <w:rPr>
          <w:rFonts w:ascii="Times New Roman" w:hAnsi="Times New Roman" w:eastAsia="Calibri" w:cs="Times New Roman"/>
          <w:b/>
          <w:bCs/>
          <w:i/>
          <w:iCs/>
          <w:color w:val="000000" w:themeColor="text1"/>
          <w:sz w:val="24"/>
          <w:szCs w:val="24"/>
          <w:highlight w:val="none"/>
        </w:rPr>
        <w:t xml:space="preserve">МОРОЗОВ Антон Павлович</w:t>
      </w:r>
      <w:r>
        <w:rPr>
          <w:color w:val="000000" w:themeColor="text1"/>
          <w:highlight w:val="none"/>
        </w:rPr>
      </w:r>
      <w:r/>
    </w:p>
    <w:p>
      <w:pPr>
        <w:jc w:val="center"/>
        <w:spacing w:line="360" w:lineRule="auto"/>
        <w:tabs>
          <w:tab w:val="left" w:pos="2520" w:leader="none"/>
        </w:tabs>
      </w:pPr>
      <w:r>
        <w:rPr>
          <w:rFonts w:ascii="Times New Roman" w:hAnsi="Times New Roman" w:eastAsia="Calibri" w:cs="Times New Roman"/>
          <w:b/>
          <w:bCs/>
          <w:color w:val="000000" w:themeColor="text1"/>
          <w:sz w:val="24"/>
          <w:szCs w:val="24"/>
          <w:highlight w:val="none"/>
        </w:rPr>
        <w:t xml:space="preserve">Выпускная квалификационная работа</w:t>
      </w:r>
      <w:r>
        <w:rPr>
          <w:color w:val="000000" w:themeColor="text1"/>
          <w:highlight w:val="none"/>
        </w:rPr>
      </w:r>
      <w:r/>
    </w:p>
    <w:p>
      <w:pPr>
        <w:jc w:val="center"/>
        <w:spacing w:line="360" w:lineRule="auto"/>
        <w:tabs>
          <w:tab w:val="left" w:pos="2520" w:leader="none"/>
        </w:tabs>
      </w:pPr>
      <w:r>
        <w:rPr>
          <w:rFonts w:ascii="Times New Roman" w:hAnsi="Times New Roman" w:eastAsia="Calibri" w:cs="Times New Roman"/>
          <w:b/>
          <w:bCs/>
          <w:i/>
          <w:iCs/>
          <w:color w:val="000000" w:themeColor="text1"/>
          <w:sz w:val="24"/>
          <w:szCs w:val="24"/>
          <w:highlight w:val="none"/>
        </w:rPr>
        <w:t xml:space="preserve">«Современные тенденции и прогноз агроклиматических условий</w:t>
      </w:r>
      <w:r>
        <w:rPr>
          <w:color w:val="000000" w:themeColor="text1"/>
          <w:highlight w:val="none"/>
        </w:rPr>
      </w:r>
      <w:r/>
    </w:p>
    <w:p>
      <w:pPr>
        <w:jc w:val="center"/>
        <w:spacing w:line="360" w:lineRule="auto"/>
        <w:tabs>
          <w:tab w:val="left" w:pos="2520" w:leader="none"/>
        </w:tabs>
      </w:pPr>
      <w:r>
        <w:rPr>
          <w:rFonts w:ascii="Times New Roman" w:hAnsi="Times New Roman" w:eastAsia="Calibri" w:cs="Times New Roman"/>
          <w:b/>
          <w:bCs/>
          <w:i/>
          <w:iCs/>
          <w:color w:val="000000" w:themeColor="text1"/>
          <w:sz w:val="24"/>
          <w:szCs w:val="24"/>
          <w:highlight w:val="none"/>
        </w:rPr>
        <w:t xml:space="preserve"> и эволюции почв Верхнего Поволжья»</w:t>
      </w:r>
      <w:r>
        <w:rPr>
          <w:color w:val="000000" w:themeColor="text1"/>
          <w:highlight w:val="none"/>
        </w:rPr>
      </w:r>
      <w:r/>
    </w:p>
    <w:p>
      <w:pPr>
        <w:spacing w:line="240" w:lineRule="auto"/>
        <w:tabs>
          <w:tab w:val="left" w:pos="2520" w:leader="none"/>
        </w:tabs>
      </w:pPr>
      <w:r>
        <w:rPr>
          <w:color w:val="000000" w:themeColor="text1"/>
          <w:highlight w:val="none"/>
        </w:rPr>
      </w:r>
      <w:r>
        <w:rPr>
          <w:color w:val="000000" w:themeColor="text1"/>
          <w:highlight w:val="none"/>
        </w:rPr>
      </w:r>
      <w:r/>
    </w:p>
    <w:p>
      <w:pPr>
        <w:jc w:val="center"/>
        <w:spacing w:line="240" w:lineRule="auto"/>
        <w:tabs>
          <w:tab w:val="left" w:pos="2520" w:leader="none"/>
        </w:tabs>
      </w:pPr>
      <w:r>
        <w:rPr>
          <w:rFonts w:ascii="Times New Roman" w:hAnsi="Times New Roman" w:eastAsia="Calibri" w:cs="Times New Roman"/>
          <w:color w:val="000000" w:themeColor="text1"/>
          <w:sz w:val="24"/>
          <w:szCs w:val="24"/>
          <w:highlight w:val="none"/>
        </w:rPr>
        <w:t xml:space="preserve">                                                   Уровень: магистратура                                 </w:t>
      </w:r>
      <w:r>
        <w:rPr>
          <w:rFonts w:ascii="Times New Roman" w:hAnsi="Times New Roman" w:eastAsia="Calibri" w:cs="Times New Roman"/>
          <w:color w:val="000000" w:themeColor="text1"/>
          <w:sz w:val="24"/>
          <w:szCs w:val="24"/>
          <w:highlight w:val="none"/>
        </w:rPr>
        <w:tab/>
      </w:r>
      <w:r>
        <w:rPr>
          <w:rFonts w:ascii="Times New Roman" w:hAnsi="Times New Roman" w:eastAsia="Calibri" w:cs="Times New Roman"/>
          <w:color w:val="000000" w:themeColor="text1"/>
          <w:sz w:val="24"/>
          <w:szCs w:val="24"/>
          <w:highlight w:val="none"/>
        </w:rPr>
        <w:tab/>
        <w:t xml:space="preserve">                                                   Направление </w:t>
      </w:r>
      <w:r>
        <w:rPr>
          <w:rFonts w:ascii="Times New Roman" w:hAnsi="Times New Roman" w:eastAsia="Calibri" w:cs="Times New Roman"/>
          <w:i/>
          <w:iCs/>
          <w:color w:val="000000" w:themeColor="text1"/>
          <w:sz w:val="24"/>
          <w:szCs w:val="24"/>
          <w:highlight w:val="none"/>
        </w:rPr>
        <w:t xml:space="preserve">05.04.04 «Гидрометеорология»</w:t>
      </w:r>
      <w:r>
        <w:rPr>
          <w:rFonts w:ascii="Times New Roman" w:hAnsi="Times New Roman" w:eastAsia="Calibri" w:cs="Times New Roman"/>
          <w:color w:val="000000" w:themeColor="text1"/>
          <w:sz w:val="24"/>
          <w:szCs w:val="24"/>
          <w:highlight w:val="none"/>
        </w:rPr>
        <w:t xml:space="preserve">                                                                        Основная образовательная программа                                                              </w:t>
      </w:r>
      <w:r>
        <w:rPr>
          <w:rFonts w:ascii="Times New Roman" w:hAnsi="Times New Roman" w:eastAsia="Calibri" w:cs="Times New Roman"/>
          <w:i/>
          <w:iCs/>
          <w:color w:val="000000" w:themeColor="text1"/>
          <w:sz w:val="24"/>
          <w:szCs w:val="24"/>
          <w:highlight w:val="none"/>
        </w:rPr>
        <w:t xml:space="preserve">                                                                             ВМ.5779 «Гидросфера и атмосфера: моделирование и прогноз»</w:t>
      </w:r>
      <w:r>
        <w:rPr>
          <w:rFonts w:ascii="Times New Roman" w:hAnsi="Times New Roman" w:eastAsia="Calibri" w:cs="Times New Roman"/>
          <w:color w:val="000000" w:themeColor="text1"/>
          <w:sz w:val="24"/>
          <w:szCs w:val="24"/>
          <w:highlight w:val="none"/>
        </w:rPr>
        <w:t xml:space="preserve">                                                               </w:t>
      </w:r>
      <w:r>
        <w:rPr>
          <w:color w:val="000000" w:themeColor="text1"/>
          <w:highlight w:val="none"/>
        </w:rPr>
      </w:r>
      <w:r/>
    </w:p>
    <w:p>
      <w:pPr>
        <w:jc w:val="center"/>
        <w:spacing w:line="360" w:lineRule="auto"/>
        <w:tabs>
          <w:tab w:val="left" w:pos="2520" w:leader="none"/>
        </w:tabs>
      </w:pPr>
      <w:r>
        <w:rPr>
          <w:color w:val="000000" w:themeColor="text1"/>
          <w:highlight w:val="none"/>
        </w:rPr>
      </w:r>
      <w:r>
        <w:rPr>
          <w:color w:val="000000" w:themeColor="text1"/>
          <w:highlight w:val="none"/>
        </w:rPr>
      </w:r>
      <w:r/>
    </w:p>
    <w:p>
      <w:pPr>
        <w:spacing w:line="360" w:lineRule="auto"/>
        <w:tabs>
          <w:tab w:val="left" w:pos="2520" w:leader="none"/>
        </w:tabs>
      </w:pPr>
      <w:r>
        <w:rPr>
          <w:color w:val="000000" w:themeColor="text1"/>
          <w:highlight w:val="none"/>
        </w:rPr>
      </w:r>
      <w:r>
        <w:rPr>
          <w:color w:val="000000" w:themeColor="text1"/>
          <w:highlight w:val="none"/>
        </w:rPr>
      </w:r>
      <w:r/>
    </w:p>
    <w:p>
      <w:pPr>
        <w:spacing w:line="360" w:lineRule="auto"/>
        <w:tabs>
          <w:tab w:val="left" w:pos="2520" w:leader="none"/>
        </w:tabs>
      </w:pPr>
      <w:r>
        <w:rPr>
          <w:color w:val="000000" w:themeColor="text1"/>
          <w:highlight w:val="none"/>
        </w:rPr>
      </w:r>
      <w:r>
        <w:rPr>
          <w:color w:val="000000" w:themeColor="text1"/>
          <w:highlight w:val="none"/>
        </w:rPr>
      </w:r>
      <w:r/>
    </w:p>
    <w:p>
      <w:pPr>
        <w:ind w:firstLine="4395"/>
        <w:jc w:val="right"/>
        <w:spacing w:after="0" w:line="240" w:lineRule="auto"/>
        <w:tabs>
          <w:tab w:val="left" w:pos="2520" w:leader="none"/>
        </w:tabs>
      </w:pP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lang w:val="en-US"/>
        </w:rPr>
        <w:t xml:space="preserve">      </w:t>
      </w:r>
      <w:r>
        <w:rPr>
          <w:rFonts w:ascii="Times New Roman" w:hAnsi="Times New Roman" w:eastAsia="Calibri" w:cs="Times New Roman"/>
          <w:color w:val="000000" w:themeColor="text1"/>
          <w:sz w:val="24"/>
          <w:szCs w:val="24"/>
          <w:highlight w:val="none"/>
        </w:rPr>
        <w:t xml:space="preserve">  Научный руководитель: </w:t>
      </w:r>
      <w:r>
        <w:rPr>
          <w:rFonts w:ascii="Times New Roman" w:hAnsi="Times New Roman" w:eastAsia="Calibri" w:cs="Times New Roman"/>
          <w:color w:val="000000" w:themeColor="text1"/>
          <w:sz w:val="24"/>
          <w:szCs w:val="24"/>
          <w:highlight w:val="none"/>
        </w:rPr>
        <w:tab/>
      </w:r>
      <w:r>
        <w:rPr>
          <w:rFonts w:ascii="Times New Roman" w:hAnsi="Times New Roman" w:eastAsia="Calibri" w:cs="Times New Roman"/>
          <w:color w:val="000000" w:themeColor="text1"/>
          <w:sz w:val="24"/>
          <w:szCs w:val="24"/>
          <w:highlight w:val="none"/>
        </w:rPr>
        <w:tab/>
      </w:r>
      <w:r>
        <w:rPr>
          <w:rFonts w:ascii="Times New Roman" w:hAnsi="Times New Roman" w:eastAsia="Calibri" w:cs="Times New Roman"/>
          <w:color w:val="000000" w:themeColor="text1"/>
          <w:sz w:val="24"/>
          <w:szCs w:val="24"/>
          <w:highlight w:val="none"/>
        </w:rPr>
        <w:tab/>
      </w:r>
      <w:r>
        <w:rPr>
          <w:rFonts w:ascii="Times New Roman" w:hAnsi="Times New Roman" w:eastAsia="Calibri" w:cs="Times New Roman"/>
          <w:color w:val="000000" w:themeColor="text1"/>
          <w:sz w:val="24"/>
          <w:szCs w:val="24"/>
          <w:highlight w:val="none"/>
        </w:rPr>
        <w:tab/>
        <w:t xml:space="preserve"> доцент </w:t>
      </w:r>
      <w:r>
        <w:rPr>
          <w:rFonts w:ascii="Times New Roman" w:hAnsi="Times New Roman" w:eastAsia="Calibri" w:cs="Times New Roman"/>
          <w:color w:val="000000" w:themeColor="text1"/>
          <w:sz w:val="24"/>
          <w:szCs w:val="24"/>
          <w:highlight w:val="none"/>
        </w:rPr>
        <w:t xml:space="preserve">к.г.</w:t>
      </w:r>
      <w:r>
        <w:rPr>
          <w:rFonts w:ascii="Times New Roman" w:hAnsi="Times New Roman" w:eastAsia="Calibri" w:cs="Times New Roman"/>
          <w:color w:val="000000" w:themeColor="text1"/>
          <w:sz w:val="24"/>
          <w:szCs w:val="24"/>
          <w:highlight w:val="none"/>
        </w:rPr>
        <w:t xml:space="preserve">н</w:t>
      </w: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rPr>
      </w:r>
      <w:r/>
    </w:p>
    <w:p>
      <w:pPr>
        <w:ind w:firstLine="4395"/>
        <w:jc w:val="right"/>
        <w:spacing w:after="0" w:line="240" w:lineRule="auto"/>
        <w:tabs>
          <w:tab w:val="left" w:pos="2520" w:leader="none"/>
        </w:tabs>
      </w:pPr>
      <w:r>
        <w:rPr>
          <w:rFonts w:ascii="Times New Roman" w:hAnsi="Times New Roman" w:eastAsia="Calibri" w:cs="Times New Roman"/>
          <w:color w:val="000000" w:themeColor="text1"/>
          <w:sz w:val="24"/>
          <w:szCs w:val="24"/>
          <w:highlight w:val="none"/>
        </w:rPr>
        <w:t xml:space="preserve">  Лемешко Н.А.                                                                          </w:t>
      </w:r>
      <w:r>
        <w:rPr>
          <w:color w:val="000000" w:themeColor="text1"/>
          <w:highlight w:val="none"/>
        </w:rPr>
      </w:r>
      <w:r/>
    </w:p>
    <w:p>
      <w:pPr>
        <w:ind w:firstLine="4395"/>
        <w:spacing w:after="0" w:line="240" w:lineRule="auto"/>
        <w:tabs>
          <w:tab w:val="left" w:pos="2520" w:leader="none"/>
        </w:tabs>
      </w:pP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lang w:val="en-US"/>
        </w:rPr>
        <w:t xml:space="preserve">              </w:t>
      </w: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lang w:val="en-US"/>
        </w:rPr>
        <w:t xml:space="preserve">      </w:t>
      </w: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lang w:val="en-US"/>
        </w:rPr>
        <w:t xml:space="preserve"> </w:t>
      </w:r>
      <w:r>
        <w:rPr>
          <w:rFonts w:ascii="Times New Roman" w:hAnsi="Times New Roman" w:eastAsia="Calibri" w:cs="Times New Roman"/>
          <w:color w:val="000000" w:themeColor="text1"/>
          <w:sz w:val="24"/>
          <w:szCs w:val="24"/>
          <w:highlight w:val="none"/>
        </w:rPr>
        <w:t xml:space="preserve">Рецензент: </w:t>
      </w:r>
      <w:r>
        <w:rPr>
          <w:rFonts w:ascii="Times New Roman" w:hAnsi="Times New Roman" w:eastAsia="Calibri" w:cs="Times New Roman"/>
          <w:color w:val="000000" w:themeColor="text1"/>
          <w:sz w:val="24"/>
          <w:szCs w:val="24"/>
          <w:highlight w:val="none"/>
        </w:rPr>
      </w:r>
      <w:r/>
    </w:p>
    <w:p>
      <w:pPr>
        <w:ind w:firstLine="4395"/>
        <w:jc w:val="center"/>
        <w:spacing w:after="0" w:line="240" w:lineRule="auto"/>
        <w:tabs>
          <w:tab w:val="left" w:pos="2520" w:leader="none"/>
        </w:tabs>
      </w:pPr>
      <w:r>
        <w:rPr>
          <w:rFonts w:ascii="Times New Roman" w:hAnsi="Times New Roman" w:eastAsia="Calibri" w:cs="Times New Roman"/>
          <w:color w:val="000000" w:themeColor="text1"/>
          <w:sz w:val="24"/>
          <w:szCs w:val="24"/>
          <w:highlight w:val="none"/>
        </w:rPr>
        <w:t xml:space="preserve">                                                  доцент, </w:t>
      </w:r>
      <w:r>
        <w:rPr>
          <w:rFonts w:ascii="Times New Roman" w:hAnsi="Times New Roman" w:eastAsia="Calibri" w:cs="Times New Roman"/>
          <w:color w:val="000000" w:themeColor="text1"/>
          <w:sz w:val="24"/>
          <w:szCs w:val="24"/>
          <w:highlight w:val="none"/>
        </w:rPr>
        <w:t xml:space="preserve">к</w:t>
      </w:r>
      <w:r>
        <w:rPr>
          <w:rFonts w:ascii="Times New Roman" w:hAnsi="Times New Roman" w:eastAsia="Calibri" w:cs="Times New Roman"/>
          <w:color w:val="000000" w:themeColor="text1"/>
          <w:sz w:val="24"/>
          <w:szCs w:val="24"/>
          <w:highlight w:val="none"/>
        </w:rPr>
        <w:t xml:space="preserve">.с</w:t>
      </w:r>
      <w:r>
        <w:rPr>
          <w:rFonts w:ascii="Times New Roman" w:hAnsi="Times New Roman" w:eastAsia="Calibri" w:cs="Times New Roman"/>
          <w:color w:val="000000" w:themeColor="text1"/>
          <w:sz w:val="24"/>
          <w:szCs w:val="24"/>
          <w:highlight w:val="none"/>
        </w:rPr>
        <w:t xml:space="preserve">-х. н. </w:t>
      </w:r>
      <w:r>
        <w:rPr>
          <w:rFonts w:ascii="Times New Roman" w:hAnsi="Times New Roman" w:eastAsia="Calibri" w:cs="Times New Roman"/>
          <w:color w:val="000000" w:themeColor="text1"/>
          <w:sz w:val="24"/>
          <w:szCs w:val="24"/>
          <w:highlight w:val="none"/>
        </w:rPr>
      </w:r>
      <w:r/>
    </w:p>
    <w:p>
      <w:pPr>
        <w:ind w:firstLine="4395"/>
        <w:jc w:val="center"/>
        <w:spacing w:after="0" w:line="240" w:lineRule="auto"/>
        <w:tabs>
          <w:tab w:val="left" w:pos="2520" w:leader="none"/>
        </w:tabs>
      </w:pP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lang w:val="en-US"/>
        </w:rPr>
        <w:t xml:space="preserve">   </w:t>
      </w:r>
      <w:r>
        <w:rPr>
          <w:rFonts w:ascii="Times New Roman" w:hAnsi="Times New Roman" w:eastAsia="Calibri" w:cs="Times New Roman"/>
          <w:color w:val="000000" w:themeColor="text1"/>
          <w:sz w:val="24"/>
          <w:szCs w:val="24"/>
          <w:highlight w:val="none"/>
        </w:rPr>
        <w:t xml:space="preserve">   Богданова Л.С.  </w:t>
      </w:r>
      <w:r>
        <w:rPr>
          <w:color w:val="000000" w:themeColor="text1"/>
          <w:highlight w:val="none"/>
        </w:rPr>
      </w:r>
      <w:r/>
    </w:p>
    <w:p>
      <w:pPr>
        <w:ind w:firstLine="4395"/>
        <w:jc w:val="right"/>
        <w:spacing w:after="0" w:line="360" w:lineRule="auto"/>
        <w:tabs>
          <w:tab w:val="left" w:pos="2520" w:leader="none"/>
        </w:tabs>
      </w:pPr>
      <w:r>
        <w:rPr>
          <w:rFonts w:ascii="Times New Roman" w:hAnsi="Times New Roman" w:eastAsia="Calibri" w:cs="Times New Roman"/>
          <w:color w:val="000000" w:themeColor="text1"/>
          <w:sz w:val="24"/>
          <w:szCs w:val="24"/>
          <w:highlight w:val="none"/>
        </w:rPr>
        <w:t xml:space="preserve">  </w:t>
      </w:r>
      <w:r>
        <w:rPr>
          <w:color w:val="000000" w:themeColor="text1"/>
          <w:highlight w:val="none"/>
        </w:rPr>
      </w:r>
      <w:r/>
    </w:p>
    <w:p>
      <w:pPr>
        <w:spacing w:after="0" w:line="360" w:lineRule="auto"/>
        <w:tabs>
          <w:tab w:val="left" w:pos="2520" w:leader="none"/>
        </w:tabs>
      </w:pPr>
      <w:r>
        <w:rPr>
          <w:color w:val="000000" w:themeColor="text1"/>
          <w:highlight w:val="none"/>
        </w:rPr>
      </w:r>
      <w:r>
        <w:rPr>
          <w:color w:val="000000" w:themeColor="text1"/>
          <w:highlight w:val="none"/>
        </w:rPr>
      </w:r>
      <w:r/>
    </w:p>
    <w:p>
      <w:pPr>
        <w:spacing w:line="360" w:lineRule="auto"/>
        <w:tabs>
          <w:tab w:val="left" w:pos="2520" w:leader="none"/>
        </w:tabs>
      </w:pP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rPr>
      </w:r>
      <w:r/>
    </w:p>
    <w:p>
      <w:pPr>
        <w:spacing w:line="360" w:lineRule="auto"/>
        <w:tabs>
          <w:tab w:val="left" w:pos="2520" w:leader="none"/>
        </w:tabs>
      </w:pPr>
      <w:r>
        <w:rPr>
          <w:rFonts w:ascii="Times New Roman" w:hAnsi="Times New Roman" w:eastAsia="Calibri" w:cs="Times New Roman"/>
          <w:color w:val="000000" w:themeColor="text1"/>
          <w:sz w:val="24"/>
          <w:szCs w:val="24"/>
          <w:highlight w:val="none"/>
        </w:rPr>
      </w:r>
      <w:r>
        <w:rPr>
          <w:rFonts w:ascii="Times New Roman" w:hAnsi="Times New Roman" w:eastAsia="Calibri" w:cs="Times New Roman"/>
          <w:color w:val="000000" w:themeColor="text1"/>
          <w:sz w:val="24"/>
          <w:szCs w:val="24"/>
          <w:highlight w:val="none"/>
        </w:rPr>
      </w:r>
      <w:r/>
    </w:p>
    <w:p>
      <w:pPr>
        <w:spacing w:line="360" w:lineRule="auto"/>
        <w:tabs>
          <w:tab w:val="left" w:pos="2520" w:leader="none"/>
        </w:tabs>
      </w:pPr>
      <w:r>
        <w:rPr>
          <w:rFonts w:ascii="Times New Roman" w:hAnsi="Times New Roman" w:eastAsia="Calibri" w:cs="Times New Roman"/>
          <w:color w:val="000000" w:themeColor="text1"/>
          <w:sz w:val="24"/>
          <w:szCs w:val="24"/>
          <w:highlight w:val="none"/>
        </w:rPr>
      </w:r>
      <w:r>
        <w:rPr>
          <w:rFonts w:ascii="Times New Roman" w:hAnsi="Times New Roman" w:eastAsia="Calibri" w:cs="Times New Roman"/>
          <w:color w:val="000000" w:themeColor="text1"/>
          <w:sz w:val="24"/>
          <w:szCs w:val="24"/>
          <w:highlight w:val="none"/>
        </w:rPr>
      </w:r>
      <w:r/>
    </w:p>
    <w:p>
      <w:pPr>
        <w:jc w:val="center"/>
        <w:spacing w:line="240" w:lineRule="auto"/>
      </w:pPr>
      <w:r>
        <w:rPr>
          <w:rFonts w:ascii="Times New Roman" w:hAnsi="Times New Roman" w:eastAsia="Calibri" w:cs="Times New Roman"/>
          <w:color w:val="000000" w:themeColor="text1"/>
          <w:sz w:val="24"/>
          <w:szCs w:val="24"/>
          <w:highlight w:val="none"/>
        </w:rPr>
        <w:t xml:space="preserve">Санкт-Петербург </w:t>
      </w:r>
      <w:r>
        <w:rPr>
          <w:color w:val="000000" w:themeColor="text1"/>
          <w:highlight w:val="none"/>
        </w:rPr>
      </w:r>
      <w:r/>
    </w:p>
    <w:p>
      <w:pPr>
        <w:jc w:val="center"/>
        <w:spacing w:line="240" w:lineRule="auto"/>
        <w:rPr>
          <w:rFonts w:ascii="Times New Roman" w:hAnsi="Times New Roman" w:eastAsia="Calibri" w:cs="Times New Roman"/>
          <w:color w:val="000000" w:themeColor="text1"/>
          <w:highlight w:val="none"/>
        </w:rPr>
      </w:pPr>
      <w:r>
        <w:rPr>
          <w:rFonts w:ascii="Times New Roman" w:hAnsi="Times New Roman" w:eastAsia="Calibri" w:cs="Times New Roman"/>
          <w:color w:val="000000" w:themeColor="text1"/>
          <w:sz w:val="24"/>
          <w:szCs w:val="24"/>
          <w:highlight w:val="none"/>
        </w:rPr>
        <w:t xml:space="preserve">2023</w:t>
      </w:r>
      <w:r>
        <w:rPr>
          <w:rFonts w:ascii="Times New Roman" w:hAnsi="Times New Roman" w:eastAsia="Calibri" w:cs="Times New Roman"/>
          <w:color w:val="000000" w:themeColor="text1"/>
          <w:sz w:val="24"/>
          <w:szCs w:val="24"/>
          <w:highlight w:val="none"/>
        </w:rPr>
      </w:r>
      <w:r/>
    </w:p>
    <w:p>
      <w:pPr>
        <w:jc w:val="center"/>
        <w:spacing w:line="360" w:lineRule="auto"/>
        <w:rPr>
          <w:rFonts w:ascii="Times New Roman" w:hAnsi="Times New Roman" w:eastAsia="PT Serif" w:cs="Times New Roman"/>
          <w:color w:val="000000" w:themeColor="text1"/>
          <w:sz w:val="24"/>
          <w:szCs w:val="24"/>
          <w:highlight w:val="none"/>
        </w:rPr>
      </w:pPr>
      <w:r>
        <w:rPr>
          <w:rFonts w:ascii="Times New Roman" w:hAnsi="Times New Roman" w:eastAsia="PT Serif" w:cs="Times New Roman"/>
          <w:color w:val="000000" w:themeColor="text1"/>
          <w:sz w:val="24"/>
          <w:szCs w:val="24"/>
          <w:highlight w:val="none"/>
        </w:rPr>
        <w:t xml:space="preserve">Содержание</w:t>
      </w:r>
      <w:r>
        <w:rPr>
          <w:rFonts w:ascii="Times New Roman" w:hAnsi="Times New Roman" w:cs="Times New Roman"/>
          <w:sz w:val="24"/>
          <w:szCs w:val="24"/>
        </w:rPr>
      </w:r>
      <w:r/>
    </w:p>
    <w:sdt>
      <w:sdtPr>
        <w15:appearance w15:val="boundingBox"/>
        <w:id w:val="-527960631"/>
        <w:placeholder>
          <w:docPart w:val="DefaultPlaceholder_TEXT"/>
        </w:placeholder>
        <w:docPartObj>
          <w:docPartGallery w:val="Table of Contents"/>
          <w:docPartUnique w:val="true"/>
        </w:docPartObj>
        <w:rPr/>
      </w:sdtPr>
      <w:sdtContent>
        <w:p>
          <w:pPr>
            <w:pStyle w:val="817"/>
            <w:spacing w:line="360" w:lineRule="auto"/>
            <w:tabs>
              <w:tab w:val="right" w:pos="9355" w:leader="dot"/>
            </w:tabs>
            <w:rPr>
              <w:rFonts w:ascii="Times New Roman" w:hAnsi="Times New Roman" w:cs="Times New Roman"/>
            </w:rPr>
          </w:pPr>
          <w:r>
            <w:rPr>
              <w:rFonts w:ascii="Times New Roman" w:hAnsi="Times New Roman" w:cs="Times New Roman"/>
              <w:color w:val="000000" w:themeColor="text1"/>
              <w:sz w:val="24"/>
              <w:szCs w:val="24"/>
              <w:highlight w:val="none"/>
            </w:rPr>
            <w:fldChar w:fldCharType="begin"/>
          </w:r>
          <w:r>
            <w:rPr>
              <w:rFonts w:ascii="Times New Roman" w:hAnsi="Times New Roman" w:cs="Times New Roman"/>
              <w:color w:val="000000" w:themeColor="text1"/>
              <w:sz w:val="24"/>
              <w:szCs w:val="24"/>
              <w:highlight w:val="none"/>
            </w:rPr>
            <w:instrText xml:space="preserve">TOC \o "1-9" \h </w:instrText>
          </w:r>
          <w:r>
            <w:rPr>
              <w:rFonts w:ascii="Times New Roman" w:hAnsi="Times New Roman" w:cs="Times New Roman"/>
              <w:color w:val="000000" w:themeColor="text1"/>
              <w:sz w:val="24"/>
              <w:szCs w:val="24"/>
              <w:highlight w:val="none"/>
            </w:rPr>
            <w:fldChar w:fldCharType="separate"/>
          </w:r>
          <w:r>
            <w:rPr>
              <w:rStyle w:val="834"/>
              <w:rFonts w:ascii="Times New Roman" w:hAnsi="Times New Roman" w:cs="Times New Roman"/>
              <w:color w:val="000000" w:themeColor="text1"/>
              <w:sz w:val="24"/>
              <w:szCs w:val="24"/>
              <w:highlight w:val="none"/>
            </w:rPr>
          </w:r>
          <w:hyperlink w:tooltip="#_Toc1" w:anchor="_Toc1" w:history="1">
            <w:r>
              <w:rPr>
                <w:rStyle w:val="810"/>
                <w:rFonts w:ascii="Times New Roman" w:hAnsi="Times New Roman" w:cs="Times New Roman"/>
                <w:highlight w:val="none"/>
              </w:rPr>
            </w:r>
            <w:r>
              <w:rPr>
                <w:rStyle w:val="810"/>
                <w:rFonts w:ascii="Times New Roman" w:hAnsi="Times New Roman" w:eastAsia="PT Serif" w:cs="Times New Roman"/>
                <w:sz w:val="24"/>
                <w:szCs w:val="24"/>
                <w:highlight w:val="none"/>
              </w:rPr>
              <w:t xml:space="preserve">Введение</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 \h</w:instrText>
              <w:fldChar w:fldCharType="separate"/>
            </w:r>
            <w:r>
              <w:rPr>
                <w:rStyle w:val="810"/>
                <w:rFonts w:ascii="Times New Roman" w:hAnsi="Times New Roman" w:cs="Times New Roman"/>
                <w:sz w:val="24"/>
                <w:szCs w:val="24"/>
                <w:highlight w:val="none"/>
              </w:rPr>
              <w:t xml:space="preserve">3</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2" w:anchor="_Toc2"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Глава 1 Анализ теоретических аспектов формирования агроклиматических условий и свойств почвенного покрова</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_Toc2 \h</w:instrText>
              <w:fldChar w:fldCharType="separate"/>
            </w:r>
            <w:r>
              <w:rPr>
                <w:rStyle w:val="810"/>
                <w:rFonts w:ascii="Times New Roman" w:hAnsi="Times New Roman" w:cs="Times New Roman"/>
                <w:sz w:val="24"/>
                <w:szCs w:val="24"/>
                <w:highlight w:val="none"/>
              </w:rPr>
              <w:t xml:space="preserve">8</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3" w:anchor="_Toc3"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1.1 Агроклиматические условия и их особенности для территории Верхней Волги</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_Toc3 \h</w:instrText>
              <w:fldChar w:fldCharType="separate"/>
            </w:r>
            <w:r>
              <w:rPr>
                <w:rStyle w:val="810"/>
                <w:rFonts w:ascii="Times New Roman" w:hAnsi="Times New Roman" w:cs="Times New Roman"/>
                <w:sz w:val="24"/>
                <w:szCs w:val="24"/>
                <w:highlight w:val="none"/>
              </w:rPr>
              <w:t xml:space="preserve">8</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4" w:anchor="_Toc4" w:history="1">
            <w:r>
              <w:rPr>
                <w:rStyle w:val="810"/>
                <w:rFonts w:ascii="Times New Roman" w:hAnsi="Times New Roman" w:cs="Times New Roman"/>
                <w:highlight w:val="none"/>
              </w:rPr>
            </w:r>
            <w:r>
              <w:rPr>
                <w:rStyle w:val="810"/>
                <w:rFonts w:ascii="Times New Roman" w:hAnsi="Times New Roman" w:eastAsia="PT Serif" w:cs="Times New Roman"/>
                <w:sz w:val="24"/>
                <w:szCs w:val="24"/>
                <w:highlight w:val="none"/>
              </w:rPr>
              <w:t xml:space="preserve">1.2 Процессы почвообразования и особенности современной эволюции почв  </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_Toc4 \h</w:instrText>
              <w:fldChar w:fldCharType="separate"/>
            </w:r>
            <w:r>
              <w:rPr>
                <w:rStyle w:val="810"/>
                <w:rFonts w:ascii="Times New Roman" w:hAnsi="Times New Roman" w:cs="Times New Roman"/>
                <w:sz w:val="24"/>
                <w:szCs w:val="24"/>
                <w:highlight w:val="none"/>
              </w:rPr>
              <w:t xml:space="preserve">13</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5" w:anchor="_Toc5"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Глава 2 Используемые методы и данные</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_Toc5 \h</w:instrText>
              <w:fldChar w:fldCharType="separate"/>
            </w:r>
            <w:r>
              <w:rPr>
                <w:rStyle w:val="810"/>
                <w:rFonts w:ascii="Times New Roman" w:hAnsi="Times New Roman" w:cs="Times New Roman"/>
                <w:sz w:val="24"/>
                <w:szCs w:val="24"/>
                <w:highlight w:val="none"/>
              </w:rPr>
              <w:t xml:space="preserve">19</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6" w:anchor="_Toc6"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Глава </w:t>
            </w:r>
            <w:r>
              <w:rPr>
                <w:rStyle w:val="810"/>
                <w:rFonts w:ascii="Times New Roman" w:hAnsi="Times New Roman" w:cs="Times New Roman"/>
                <w:sz w:val="24"/>
                <w:szCs w:val="24"/>
                <w:highlight w:val="none"/>
              </w:rPr>
              <w:t xml:space="preserve">3. Результаты </w:t>
            </w:r>
            <w:r>
              <w:rPr>
                <w:rStyle w:val="810"/>
                <w:rFonts w:ascii="Times New Roman" w:hAnsi="Times New Roman" w:cs="Times New Roman"/>
                <w:sz w:val="24"/>
                <w:szCs w:val="24"/>
                <w:highlight w:val="none"/>
              </w:rPr>
              <w:t xml:space="preserve">исследования и их анализ</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_Toc6 \h</w:instrText>
              <w:fldChar w:fldCharType="separate"/>
            </w:r>
            <w:r>
              <w:rPr>
                <w:rStyle w:val="810"/>
                <w:rFonts w:ascii="Times New Roman" w:hAnsi="Times New Roman" w:cs="Times New Roman"/>
                <w:sz w:val="24"/>
                <w:szCs w:val="24"/>
                <w:highlight w:val="none"/>
              </w:rPr>
              <w:t xml:space="preserve">23</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7" w:anchor="_Toc7"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3.1. Анализ</w:t>
            </w:r>
            <w:r>
              <w:rPr>
                <w:rStyle w:val="810"/>
                <w:rFonts w:ascii="Times New Roman" w:hAnsi="Times New Roman" w:cs="Times New Roman"/>
                <w:sz w:val="24"/>
                <w:szCs w:val="24"/>
                <w:highlight w:val="none"/>
              </w:rPr>
              <w:t xml:space="preserve"> средних многолетних значений агроклиматических параметров.</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_Toc7 \h</w:instrText>
              <w:fldChar w:fldCharType="separate"/>
            </w:r>
            <w:r>
              <w:rPr>
                <w:rStyle w:val="810"/>
                <w:rFonts w:ascii="Times New Roman" w:hAnsi="Times New Roman" w:cs="Times New Roman"/>
                <w:sz w:val="24"/>
                <w:szCs w:val="24"/>
                <w:highlight w:val="none"/>
              </w:rPr>
              <w:t xml:space="preserve">23</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8" w:anchor="_Toc8"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3.2. </w:t>
            </w:r>
            <w:r>
              <w:rPr>
                <w:rStyle w:val="810"/>
                <w:rFonts w:ascii="Times New Roman" w:hAnsi="Times New Roman" w:cs="Times New Roman"/>
                <w:sz w:val="24"/>
                <w:szCs w:val="24"/>
                <w:highlight w:val="none"/>
              </w:rPr>
              <w:t xml:space="preserve">Анализ </w:t>
            </w:r>
            <w:r>
              <w:rPr>
                <w:rStyle w:val="810"/>
                <w:rFonts w:ascii="Times New Roman" w:hAnsi="Times New Roman" w:cs="Times New Roman"/>
                <w:sz w:val="24"/>
                <w:szCs w:val="24"/>
                <w:highlight w:val="none"/>
              </w:rPr>
              <w:t xml:space="preserve">средних многолетних значений </w:t>
            </w:r>
            <w:r>
              <w:rPr>
                <w:rStyle w:val="810"/>
                <w:rFonts w:ascii="Times New Roman" w:hAnsi="Times New Roman" w:cs="Times New Roman"/>
                <w:sz w:val="24"/>
                <w:szCs w:val="24"/>
                <w:highlight w:val="none"/>
              </w:rPr>
              <w:t xml:space="preserve">характеристик почв</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_Toc8 \h</w:instrText>
              <w:fldChar w:fldCharType="separate"/>
            </w:r>
            <w:r>
              <w:rPr>
                <w:rStyle w:val="810"/>
                <w:rFonts w:ascii="Times New Roman" w:hAnsi="Times New Roman" w:cs="Times New Roman"/>
                <w:sz w:val="24"/>
                <w:szCs w:val="24"/>
                <w:highlight w:val="none"/>
              </w:rPr>
              <w:t xml:space="preserve">25</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9" w:anchor="_Toc9"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3.3 Анализ современной динамики агроклиматических условий и эволюции почв</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_Toc9 \h</w:instrText>
              <w:fldChar w:fldCharType="separate"/>
            </w:r>
            <w:r>
              <w:rPr>
                <w:rStyle w:val="810"/>
                <w:rFonts w:ascii="Times New Roman" w:hAnsi="Times New Roman" w:cs="Times New Roman"/>
                <w:sz w:val="24"/>
                <w:szCs w:val="24"/>
                <w:highlight w:val="none"/>
              </w:rPr>
              <w:t xml:space="preserve">29</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0" w:anchor="_Toc10"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Глава 4 Анализ воздействия внешних факторов на эволюцию почв</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_Toc10 \h</w:instrText>
              <w:fldChar w:fldCharType="separate"/>
            </w:r>
            <w:r>
              <w:rPr>
                <w:rStyle w:val="810"/>
                <w:rFonts w:ascii="Times New Roman" w:hAnsi="Times New Roman" w:cs="Times New Roman"/>
                <w:sz w:val="24"/>
                <w:szCs w:val="24"/>
                <w:highlight w:val="none"/>
              </w:rPr>
              <w:t xml:space="preserve">33</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1" w:anchor="_Toc11"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4.1 Оценка влияния внешних факторов на эволюцию почв с использованием метода главных компонентов</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_Toc11 \h</w:instrText>
              <w:fldChar w:fldCharType="separate"/>
            </w:r>
            <w:r>
              <w:rPr>
                <w:rStyle w:val="810"/>
                <w:rFonts w:ascii="Times New Roman" w:hAnsi="Times New Roman" w:cs="Times New Roman"/>
                <w:sz w:val="24"/>
                <w:szCs w:val="24"/>
                <w:highlight w:val="none"/>
              </w:rPr>
              <w:t xml:space="preserve">33</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2" w:anchor="_Toc12"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4.2 Оценка влияния внешних факторов на эволюцию почв с использованием других методов снижения размерности</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_Toc12 \h</w:instrText>
              <w:fldChar w:fldCharType="separate"/>
            </w:r>
            <w:r>
              <w:rPr>
                <w:rStyle w:val="810"/>
                <w:rFonts w:ascii="Times New Roman" w:hAnsi="Times New Roman" w:cs="Times New Roman"/>
                <w:sz w:val="24"/>
                <w:szCs w:val="24"/>
                <w:highlight w:val="none"/>
              </w:rPr>
              <w:t xml:space="preserve">38</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3" w:anchor="_Toc13"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Глава 5  Предстоящие изменения </w:t>
            </w:r>
            <w:r>
              <w:rPr>
                <w:rStyle w:val="810"/>
                <w:rFonts w:ascii="Times New Roman" w:hAnsi="Times New Roman" w:cs="Times New Roman"/>
                <w:sz w:val="24"/>
                <w:szCs w:val="24"/>
                <w:highlight w:val="none"/>
              </w:rPr>
              <w:t xml:space="preserve">агроклимата</w:t>
            </w:r>
            <w:r>
              <w:rPr>
                <w:rStyle w:val="810"/>
                <w:rFonts w:ascii="Times New Roman" w:hAnsi="Times New Roman" w:cs="Times New Roman"/>
                <w:sz w:val="24"/>
                <w:szCs w:val="24"/>
                <w:highlight w:val="none"/>
              </w:rPr>
              <w:t xml:space="preserve"> и почв</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_Toc13 \h</w:instrText>
              <w:fldChar w:fldCharType="separate"/>
            </w:r>
            <w:r>
              <w:rPr>
                <w:rStyle w:val="810"/>
                <w:rFonts w:ascii="Times New Roman" w:hAnsi="Times New Roman" w:cs="Times New Roman"/>
                <w:sz w:val="24"/>
                <w:szCs w:val="24"/>
                <w:highlight w:val="none"/>
              </w:rPr>
              <w:t xml:space="preserve">43</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4" w:anchor="_Toc14"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5.1 Применение ансамбля МОЦАО для прогноза агроклиматических условий на середину </w:t>
            </w:r>
            <w:r>
              <w:rPr>
                <w:rStyle w:val="810"/>
                <w:rFonts w:ascii="Times New Roman" w:hAnsi="Times New Roman" w:cs="Times New Roman"/>
                <w:sz w:val="24"/>
                <w:szCs w:val="24"/>
                <w:highlight w:val="none"/>
                <w:lang w:val="en-US"/>
              </w:rPr>
              <w:t xml:space="preserve">XXI</w:t>
            </w:r>
            <w:r>
              <w:rPr>
                <w:rStyle w:val="810"/>
                <w:rFonts w:ascii="Times New Roman" w:hAnsi="Times New Roman" w:cs="Times New Roman"/>
                <w:sz w:val="24"/>
                <w:szCs w:val="24"/>
                <w:highlight w:val="none"/>
              </w:rPr>
              <w:t xml:space="preserve"> века</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_Toc14 \h</w:instrText>
              <w:fldChar w:fldCharType="separate"/>
            </w:r>
            <w:r>
              <w:rPr>
                <w:rStyle w:val="810"/>
                <w:rFonts w:ascii="Times New Roman" w:hAnsi="Times New Roman" w:cs="Times New Roman"/>
                <w:sz w:val="24"/>
                <w:szCs w:val="24"/>
                <w:highlight w:val="none"/>
              </w:rPr>
              <w:t xml:space="preserve">43</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5" w:anchor="_Toc15" w:history="1">
            <w:r>
              <w:rPr>
                <w:rStyle w:val="810"/>
                <w:rFonts w:ascii="Times New Roman" w:hAnsi="Times New Roman" w:cs="Times New Roman"/>
                <w:highlight w:val="none"/>
              </w:rPr>
            </w:r>
            <w:r>
              <w:rPr>
                <w:rStyle w:val="810"/>
                <w:rFonts w:ascii="Times New Roman" w:hAnsi="Times New Roman" w:eastAsia="PT Serif" w:cs="Times New Roman"/>
                <w:sz w:val="24"/>
                <w:szCs w:val="24"/>
                <w:highlight w:val="none"/>
              </w:rPr>
              <w:t xml:space="preserve">5.2 Прогноз агроклиматических условий</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_Toc15 \h</w:instrText>
              <w:fldChar w:fldCharType="separate"/>
            </w:r>
            <w:r>
              <w:rPr>
                <w:rStyle w:val="810"/>
                <w:rFonts w:ascii="Times New Roman" w:hAnsi="Times New Roman" w:cs="Times New Roman"/>
                <w:sz w:val="24"/>
                <w:szCs w:val="24"/>
                <w:highlight w:val="none"/>
              </w:rPr>
              <w:t xml:space="preserve">48</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8"/>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6" w:anchor="_Toc16" w:history="1">
            <w:r>
              <w:rPr>
                <w:rStyle w:val="810"/>
                <w:rFonts w:ascii="Times New Roman" w:hAnsi="Times New Roman" w:cs="Times New Roman"/>
                <w:highlight w:val="none"/>
              </w:rPr>
            </w:r>
            <w:r>
              <w:rPr>
                <w:rStyle w:val="810"/>
                <w:rFonts w:ascii="Times New Roman" w:hAnsi="Times New Roman" w:eastAsia="PT Serif" w:cs="Times New Roman"/>
                <w:sz w:val="24"/>
                <w:szCs w:val="24"/>
                <w:highlight w:val="none"/>
              </w:rPr>
              <w:t xml:space="preserve">5.3 Прогноз эволюции почв</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_Toc16 \h</w:instrText>
              <w:fldChar w:fldCharType="separate"/>
            </w:r>
            <w:r>
              <w:rPr>
                <w:rStyle w:val="810"/>
                <w:rFonts w:ascii="Times New Roman" w:hAnsi="Times New Roman" w:cs="Times New Roman"/>
                <w:sz w:val="24"/>
                <w:szCs w:val="24"/>
                <w:highlight w:val="none"/>
              </w:rPr>
              <w:t xml:space="preserve">52</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7" w:anchor="_Toc17" w:history="1">
            <w:r>
              <w:rPr>
                <w:rStyle w:val="810"/>
                <w:rFonts w:ascii="Times New Roman" w:hAnsi="Times New Roman" w:cs="Times New Roman"/>
                <w:highlight w:val="none"/>
              </w:rPr>
            </w:r>
            <w:r>
              <w:rPr>
                <w:rStyle w:val="810"/>
                <w:rFonts w:ascii="Times New Roman" w:hAnsi="Times New Roman" w:cs="Times New Roman"/>
                <w:sz w:val="24"/>
                <w:szCs w:val="24"/>
                <w:highlight w:val="none"/>
              </w:rPr>
              <w:t xml:space="preserve">Заключение</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_Toc17 \h</w:instrText>
              <w:fldChar w:fldCharType="separate"/>
            </w:r>
            <w:r>
              <w:rPr>
                <w:rStyle w:val="810"/>
                <w:rFonts w:ascii="Times New Roman" w:hAnsi="Times New Roman" w:cs="Times New Roman"/>
                <w:sz w:val="24"/>
                <w:szCs w:val="24"/>
                <w:highlight w:val="none"/>
              </w:rPr>
              <w:t xml:space="preserve">55</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8" w:anchor="_Toc18" w:history="1">
            <w:r>
              <w:rPr>
                <w:rStyle w:val="810"/>
                <w:rFonts w:ascii="Times New Roman" w:hAnsi="Times New Roman" w:cs="Times New Roman"/>
                <w:highlight w:val="none"/>
              </w:rPr>
            </w:r>
            <w:r>
              <w:rPr>
                <w:rStyle w:val="810"/>
                <w:rFonts w:ascii="Times New Roman" w:hAnsi="Times New Roman" w:eastAsia="PT Serif" w:cs="Times New Roman"/>
                <w:sz w:val="24"/>
                <w:szCs w:val="24"/>
                <w:highlight w:val="none"/>
              </w:rPr>
              <w:t xml:space="preserve">Список использованной литературы</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_Toc18 \h</w:instrText>
              <w:fldChar w:fldCharType="separate"/>
            </w:r>
            <w:r>
              <w:rPr>
                <w:rStyle w:val="810"/>
                <w:rFonts w:ascii="Times New Roman" w:hAnsi="Times New Roman" w:cs="Times New Roman"/>
                <w:sz w:val="24"/>
                <w:szCs w:val="24"/>
                <w:highlight w:val="none"/>
              </w:rPr>
              <w:t xml:space="preserve">57</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19" w:anchor="_Toc19" w:history="1">
            <w:r>
              <w:rPr>
                <w:rStyle w:val="810"/>
                <w:rFonts w:ascii="Times New Roman" w:hAnsi="Times New Roman" w:cs="Times New Roman"/>
                <w:highlight w:val="none"/>
              </w:rPr>
            </w:r>
            <w:r>
              <w:rPr>
                <w:rStyle w:val="810"/>
                <w:rFonts w:ascii="Times New Roman" w:hAnsi="Times New Roman" w:eastAsia="PT Serif" w:cs="Times New Roman"/>
                <w:sz w:val="24"/>
                <w:szCs w:val="24"/>
                <w:highlight w:val="none"/>
              </w:rPr>
              <w:t xml:space="preserve">Приложение </w:t>
            </w:r>
            <w:r>
              <w:rPr>
                <w:rStyle w:val="810"/>
                <w:rFonts w:ascii="Times New Roman" w:hAnsi="Times New Roman" w:eastAsia="PT Serif" w:cs="Times New Roman"/>
                <w:sz w:val="24"/>
                <w:szCs w:val="24"/>
                <w:highlight w:val="none"/>
                <w:lang w:val="en-US"/>
              </w:rPr>
              <w:t xml:space="preserve">A</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_Toc19 \h</w:instrText>
              <w:fldChar w:fldCharType="separate"/>
            </w:r>
            <w:r>
              <w:rPr>
                <w:rStyle w:val="810"/>
                <w:rFonts w:ascii="Times New Roman" w:hAnsi="Times New Roman" w:cs="Times New Roman"/>
                <w:sz w:val="24"/>
                <w:szCs w:val="24"/>
                <w:highlight w:val="none"/>
              </w:rPr>
              <w:t xml:space="preserve">61</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pStyle w:val="817"/>
            <w:spacing w:line="360" w:lineRule="auto"/>
            <w:tabs>
              <w:tab w:val="right" w:pos="9355" w:leader="dot"/>
            </w:tabs>
            <w:rPr>
              <w:rFonts w:ascii="Times New Roman" w:hAnsi="Times New Roman" w:cs="Times New Roman"/>
            </w:rPr>
          </w:pPr>
          <w:r>
            <w:rPr>
              <w:rFonts w:ascii="Times New Roman" w:hAnsi="Times New Roman" w:cs="Times New Roman"/>
              <w:sz w:val="24"/>
              <w:szCs w:val="24"/>
              <w:highlight w:val="none"/>
            </w:rPr>
          </w:r>
          <w:hyperlink w:tooltip="#_Toc20" w:anchor="_Toc20" w:history="1">
            <w:r>
              <w:rPr>
                <w:rStyle w:val="810"/>
                <w:rFonts w:ascii="Times New Roman" w:hAnsi="Times New Roman" w:cs="Times New Roman"/>
                <w:highlight w:val="none"/>
              </w:rPr>
            </w:r>
            <w:r>
              <w:rPr>
                <w:rStyle w:val="810"/>
                <w:rFonts w:ascii="Times New Roman" w:hAnsi="Times New Roman" w:eastAsia="PT Serif" w:cs="Times New Roman"/>
                <w:sz w:val="24"/>
                <w:szCs w:val="24"/>
                <w:highlight w:val="none"/>
              </w:rPr>
              <w:t xml:space="preserve">Приложение</w:t>
            </w:r>
            <w:r>
              <w:rPr>
                <w:rStyle w:val="810"/>
                <w:rFonts w:ascii="Times New Roman" w:hAnsi="Times New Roman" w:eastAsia="PT Serif" w:cs="Times New Roman"/>
                <w:sz w:val="24"/>
                <w:szCs w:val="24"/>
                <w:highlight w:val="none"/>
              </w:rPr>
              <w:t xml:space="preserve"> Б</w:t>
            </w:r>
            <w:r>
              <w:rPr>
                <w:rStyle w:val="810"/>
                <w:rFonts w:ascii="Times New Roman" w:hAnsi="Times New Roman" w:cs="Times New Roman"/>
                <w:sz w:val="24"/>
                <w:szCs w:val="24"/>
                <w:highlight w:val="none"/>
              </w:rPr>
            </w:r>
            <w:r>
              <w:rPr>
                <w:rFonts w:ascii="Times New Roman" w:hAnsi="Times New Roman" w:cs="Times New Roman"/>
                <w:sz w:val="24"/>
                <w:szCs w:val="24"/>
                <w:highlight w:val="none"/>
              </w:rPr>
              <w:tab/>
            </w:r>
            <w:r>
              <w:rPr>
                <w:rFonts w:ascii="Times New Roman" w:hAnsi="Times New Roman" w:cs="Times New Roman"/>
                <w:sz w:val="24"/>
                <w:szCs w:val="24"/>
                <w:highlight w:val="none"/>
              </w:rPr>
              <w:fldChar w:fldCharType="begin"/>
              <w:instrText xml:space="preserve">PAGEREF _Toc20 \h</w:instrText>
              <w:fldChar w:fldCharType="separate"/>
            </w:r>
            <w:r>
              <w:rPr>
                <w:rStyle w:val="810"/>
                <w:rFonts w:ascii="Times New Roman" w:hAnsi="Times New Roman" w:cs="Times New Roman"/>
                <w:sz w:val="24"/>
                <w:szCs w:val="24"/>
                <w:highlight w:val="none"/>
              </w:rPr>
              <w:t xml:space="preserve">64</w:t>
            </w:r>
            <w:r>
              <w:rPr>
                <w:rFonts w:ascii="Times New Roman" w:hAnsi="Times New Roman" w:cs="Times New Roman"/>
                <w:sz w:val="24"/>
                <w:szCs w:val="24"/>
                <w:highlight w:val="none"/>
              </w:rPr>
            </w:r>
            <w:r>
              <w:rPr>
                <w:rFonts w:ascii="Times New Roman" w:hAnsi="Times New Roman" w:cs="Times New Roman"/>
                <w:sz w:val="24"/>
                <w:szCs w:val="24"/>
                <w:highlight w:val="none"/>
              </w:rPr>
              <w:fldChar w:fldCharType="end"/>
            </w:r>
          </w:hyperlink>
          <w:r>
            <w:rPr>
              <w:rFonts w:ascii="Times New Roman" w:hAnsi="Times New Roman" w:cs="Times New Roman"/>
              <w:sz w:val="24"/>
              <w:szCs w:val="24"/>
            </w:rPr>
          </w:r>
          <w:r/>
        </w:p>
        <w:p>
          <w:pPr>
            <w:spacing w:line="36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fldChar w:fldCharType="end"/>
          </w:r>
          <w:r>
            <w:rPr>
              <w:rStyle w:val="834"/>
              <w:rFonts w:ascii="Times New Roman" w:hAnsi="Times New Roman" w:cs="Times New Roman"/>
              <w:sz w:val="24"/>
              <w:szCs w:val="24"/>
            </w:rPr>
          </w:r>
          <w:r/>
        </w:p>
      </w:sdtContent>
    </w:sdt>
    <w:p>
      <w:pPr>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r>
      <w:r>
        <w:rPr>
          <w:rStyle w:val="834"/>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r>
      <w:r>
        <w:rPr>
          <w:rStyle w:val="834"/>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r>
      <w:r>
        <w:rPr>
          <w:rStyle w:val="834"/>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r>
      <w:r>
        <w:rPr>
          <w:rStyle w:val="834"/>
          <w:rFonts w:ascii="Times New Roman" w:hAnsi="Times New Roman" w:cs="Times New Roman"/>
          <w:sz w:val="24"/>
          <w:szCs w:val="24"/>
        </w:rPr>
      </w:r>
      <w:r/>
    </w:p>
    <w:p>
      <w:pPr>
        <w:pStyle w:val="652"/>
        <w:jc w:val="center"/>
        <w:spacing w:line="360" w:lineRule="auto"/>
        <w:rPr>
          <w:rFonts w:ascii="Times New Roman" w:hAnsi="Times New Roman" w:cs="Times New Roman"/>
          <w:sz w:val="24"/>
          <w:szCs w:val="24"/>
        </w:rPr>
      </w:pPr>
      <w:r>
        <w:rPr>
          <w:rFonts w:ascii="Times New Roman" w:hAnsi="Times New Roman" w:cs="Times New Roman"/>
          <w:sz w:val="24"/>
          <w:szCs w:val="24"/>
          <w:highlight w:val="none"/>
        </w:rPr>
      </w:r>
      <w:bookmarkStart w:id="0" w:name="undefined"/>
      <w:r>
        <w:rPr>
          <w:rStyle w:val="834"/>
          <w:rFonts w:ascii="Times New Roman" w:hAnsi="Times New Roman" w:eastAsia="PT Serif" w:cs="Times New Roman"/>
          <w:color w:val="000000" w:themeColor="text1"/>
          <w:sz w:val="24"/>
          <w:szCs w:val="24"/>
          <w:highlight w:val="none"/>
        </w:rPr>
        <w:t xml:space="preserve">Введение</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after="0"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Современные изменения климата являются частью изменения окружающей среды под влиянием антропогенного воздействия. Тесная связь между физи</w:t>
      </w:r>
      <w:r>
        <w:rPr>
          <w:rFonts w:ascii="Times New Roman" w:hAnsi="Times New Roman" w:cs="Times New Roman"/>
          <w:color w:val="000000" w:themeColor="text1"/>
          <w:sz w:val="24"/>
          <w:szCs w:val="24"/>
          <w:highlight w:val="none"/>
        </w:rPr>
        <w:t xml:space="preserve">ческими процессами в атмосфере и на подстилающей поверхности приводит к изменению не только термического режима и гидрологического цикла при глобальном потеплении, но и других компонентов окружающей среды, таких как почвенный покров. Эти изменения формирую</w:t>
      </w:r>
      <w:r>
        <w:rPr>
          <w:rFonts w:ascii="Times New Roman" w:hAnsi="Times New Roman" w:cs="Times New Roman"/>
          <w:color w:val="000000" w:themeColor="text1"/>
          <w:sz w:val="24"/>
          <w:szCs w:val="24"/>
          <w:highlight w:val="none"/>
        </w:rPr>
        <w:t xml:space="preserve">т новые тенденции климата почв. Важно подчеркнуть, что современные изменения климата неоднородны в географическом аспекте и имеют выраженные региональные особенности  (IPCC, 2021; Шерстюков, 2008),  в том числе и в районе исследования – Верхнего Поволжья. </w:t>
      </w:r>
      <w:r>
        <w:rPr>
          <w:rFonts w:ascii="Times New Roman" w:hAnsi="Times New Roman" w:cs="Times New Roman"/>
          <w:sz w:val="24"/>
          <w:szCs w:val="24"/>
        </w:rPr>
      </w:r>
      <w:r/>
    </w:p>
    <w:p>
      <w:pPr>
        <w:ind w:firstLine="709"/>
        <w:jc w:val="both"/>
        <w:spacing w:after="0"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Длительность почвообразовательного процесса не позволяет надеяться на отклик почв на короткопериодные изменения климата, тем более что этот вопрос до недавнего времени не входил в область практического изучения </w:t>
      </w:r>
      <w:r>
        <w:rPr>
          <w:rFonts w:ascii="Times New Roman" w:hAnsi="Times New Roman" w:cs="Times New Roman"/>
          <w:color w:val="000000" w:themeColor="text1"/>
          <w:sz w:val="24"/>
          <w:szCs w:val="24"/>
          <w:highlight w:val="none"/>
        </w:rPr>
        <w:t xml:space="preserve">почвоведами. Однако увеличение термических ресурсов и/или изменение характера увлажнения (или совокупное влияние этих факторов) оказывают существенное влияние на почвенное плодородие. В частности, это касается ряда таких важных почвенных процессов, как ско</w:t>
      </w:r>
      <w:r>
        <w:rPr>
          <w:rFonts w:ascii="Times New Roman" w:hAnsi="Times New Roman" w:cs="Times New Roman"/>
          <w:color w:val="000000" w:themeColor="text1"/>
          <w:sz w:val="24"/>
          <w:szCs w:val="24"/>
          <w:highlight w:val="none"/>
        </w:rPr>
        <w:t xml:space="preserve">рость биохимических реакций, продуктивность фотосинтеза, подвижность питательных элементов в почве. Климат почвы всегда был в центре внимания агроклиматологии и почвоведения, а на фоне прогресса глобального потепления интерес получил новую направленность. </w:t>
      </w:r>
      <w:r>
        <w:rPr>
          <w:rFonts w:ascii="Times New Roman" w:hAnsi="Times New Roman" w:cs="Times New Roman"/>
          <w:sz w:val="24"/>
          <w:szCs w:val="24"/>
        </w:rPr>
      </w:r>
      <w:r/>
    </w:p>
    <w:p>
      <w:pPr>
        <w:ind w:firstLine="709"/>
        <w:jc w:val="both"/>
        <w:spacing w:after="0"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Актуальность исследования определяется необходимостью </w:t>
      </w:r>
      <w:r>
        <w:rPr>
          <w:rFonts w:ascii="Times New Roman" w:hAnsi="Times New Roman" w:cs="Times New Roman"/>
          <w:color w:val="000000" w:themeColor="text1"/>
          <w:sz w:val="24"/>
          <w:szCs w:val="24"/>
          <w:highlight w:val="none"/>
        </w:rPr>
        <w:t xml:space="preserve">оценить направление процессов в почвах при современных изменениях агроклиматических условий, поскольку возможны два основных последствия эволюции почв  – деградация </w:t>
      </w:r>
      <w:r>
        <w:rPr>
          <w:rFonts w:ascii="Times New Roman" w:hAnsi="Times New Roman" w:cs="Times New Roman"/>
          <w:color w:val="000000" w:themeColor="text1"/>
          <w:sz w:val="24"/>
          <w:szCs w:val="24"/>
          <w:highlight w:val="none"/>
        </w:rPr>
        <w:t xml:space="preserve">агропочв</w:t>
      </w:r>
      <w:r>
        <w:rPr>
          <w:rFonts w:ascii="Times New Roman" w:hAnsi="Times New Roman" w:cs="Times New Roman"/>
          <w:color w:val="000000" w:themeColor="text1"/>
          <w:sz w:val="24"/>
          <w:szCs w:val="24"/>
          <w:highlight w:val="none"/>
        </w:rPr>
        <w:t xml:space="preserve"> и </w:t>
      </w:r>
      <w:r>
        <w:rPr>
          <w:rFonts w:ascii="Times New Roman" w:hAnsi="Times New Roman" w:cs="Times New Roman"/>
          <w:color w:val="000000" w:themeColor="text1"/>
          <w:sz w:val="24"/>
          <w:szCs w:val="24"/>
          <w:highlight w:val="none"/>
        </w:rPr>
        <w:t xml:space="preserve">проградационные</w:t>
      </w:r>
      <w:r>
        <w:rPr>
          <w:rFonts w:ascii="Times New Roman" w:hAnsi="Times New Roman" w:cs="Times New Roman"/>
          <w:color w:val="000000" w:themeColor="text1"/>
          <w:sz w:val="24"/>
          <w:szCs w:val="24"/>
          <w:highlight w:val="none"/>
        </w:rPr>
        <w:t xml:space="preserve"> процессы (увеличение плодородия), что имеет большое экологическое и экономическое значение в соответствии с Климатической доктриной Российской Федерации (Распоряжение Президента РФ от 17.12.2009 N 861-рп).</w:t>
      </w:r>
      <w:r>
        <w:rPr>
          <w:rFonts w:ascii="Times New Roman" w:hAnsi="Times New Roman" w:cs="Times New Roman"/>
          <w:sz w:val="24"/>
          <w:szCs w:val="24"/>
        </w:rPr>
      </w:r>
      <w:r/>
    </w:p>
    <w:p>
      <w:pPr>
        <w:ind w:firstLine="709"/>
        <w:jc w:val="both"/>
        <w:spacing w:after="0"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Цель исследования – отклик свойств почв на изменение агроклиматических характеристик на фоне современного и прогнозируемого на середину столетия масштаба глобального потепления.</w:t>
      </w:r>
      <w:r>
        <w:rPr>
          <w:rFonts w:ascii="Times New Roman" w:hAnsi="Times New Roman" w:cs="Times New Roman"/>
          <w:sz w:val="24"/>
          <w:szCs w:val="24"/>
        </w:rPr>
      </w:r>
      <w:r/>
    </w:p>
    <w:p>
      <w:pPr>
        <w:ind w:firstLine="709"/>
        <w:jc w:val="both"/>
        <w:spacing w:after="0"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Научная новизна исследования – впервые для региона Верхней Волги выполнены детальные оценки агроклиматических хар</w:t>
      </w:r>
      <w:r>
        <w:rPr>
          <w:rFonts w:ascii="Times New Roman" w:hAnsi="Times New Roman" w:cs="Times New Roman"/>
          <w:color w:val="000000" w:themeColor="text1"/>
          <w:sz w:val="24"/>
          <w:szCs w:val="24"/>
          <w:highlight w:val="none"/>
        </w:rPr>
        <w:t xml:space="preserve">актеристик, морфологических и химических свойств залежных земель и составлен прогноз изменения свойств почв на перспективу нескольких десятилетий на основе различных траекторий моделей общей циркуляции атмосферы и океана (МОЦАО). Впервые предложена модель </w:t>
      </w:r>
      <w:r>
        <w:rPr>
          <w:rFonts w:ascii="Times New Roman" w:hAnsi="Times New Roman" w:cs="Times New Roman"/>
          <w:color w:val="000000" w:themeColor="text1"/>
          <w:sz w:val="24"/>
          <w:szCs w:val="24"/>
          <w:highlight w:val="none"/>
        </w:rPr>
        <w:t xml:space="preserve">эволюционных изменений свойств почв «Эволюция </w:t>
      </w:r>
      <w:r>
        <w:rPr>
          <w:rFonts w:ascii="Times New Roman" w:hAnsi="Times New Roman" w:cs="Times New Roman"/>
          <w:color w:val="000000" w:themeColor="text1"/>
          <w:sz w:val="24"/>
          <w:szCs w:val="24"/>
          <w:highlight w:val="none"/>
        </w:rPr>
        <w:t xml:space="preserve">агропочвы</w:t>
      </w:r>
      <w:r>
        <w:rPr>
          <w:rFonts w:ascii="Times New Roman" w:hAnsi="Times New Roman" w:cs="Times New Roman"/>
          <w:color w:val="000000" w:themeColor="text1"/>
          <w:sz w:val="24"/>
          <w:szCs w:val="24"/>
          <w:highlight w:val="none"/>
        </w:rPr>
        <w:t xml:space="preserve">» на основе концепции эмпирико-статистических связей в системе «</w:t>
      </w:r>
      <w:r>
        <w:rPr>
          <w:rFonts w:ascii="Times New Roman" w:hAnsi="Times New Roman" w:cs="Times New Roman"/>
          <w:color w:val="000000" w:themeColor="text1"/>
          <w:sz w:val="24"/>
          <w:szCs w:val="24"/>
          <w:highlight w:val="none"/>
        </w:rPr>
        <w:t xml:space="preserve">климат–почвенное</w:t>
      </w:r>
      <w:r>
        <w:rPr>
          <w:rFonts w:ascii="Times New Roman" w:hAnsi="Times New Roman" w:cs="Times New Roman"/>
          <w:color w:val="000000" w:themeColor="text1"/>
          <w:sz w:val="24"/>
          <w:szCs w:val="24"/>
          <w:highlight w:val="none"/>
        </w:rPr>
        <w:t xml:space="preserve"> плодородие». Климатические характеристики, показавшие надежные эмпирические связи с параметрами почв, могут быть использованы как входные параметры при прогнозе на 2040–2060 гг. с помощью ансамбля моделей.</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Исследования состояния и динамики агроклиматических условий и эволюции почв важны для функционирования сельского хозяйства – одного из важнейших отраслей экономики. Эффективность сельского хозяйства в значительной степени зависит от продуктивности </w:t>
      </w:r>
      <w:r>
        <w:rPr>
          <w:rFonts w:ascii="Times New Roman" w:hAnsi="Times New Roman" w:cs="Times New Roman"/>
          <w:color w:val="000000" w:themeColor="text1"/>
          <w:sz w:val="24"/>
          <w:szCs w:val="24"/>
          <w:highlight w:val="none"/>
        </w:rPr>
        <w:t xml:space="preserve">агроценозов</w:t>
      </w:r>
      <w:r>
        <w:rPr>
          <w:rFonts w:ascii="Times New Roman" w:hAnsi="Times New Roman" w:cs="Times New Roman"/>
          <w:color w:val="000000" w:themeColor="text1"/>
          <w:sz w:val="24"/>
          <w:szCs w:val="24"/>
          <w:highlight w:val="none"/>
        </w:rPr>
        <w:t xml:space="preserve">. (Миркин и </w:t>
      </w:r>
      <w:r>
        <w:rPr>
          <w:rFonts w:ascii="Times New Roman" w:hAnsi="Times New Roman" w:cs="Times New Roman"/>
          <w:color w:val="000000" w:themeColor="text1"/>
          <w:sz w:val="24"/>
          <w:szCs w:val="24"/>
          <w:highlight w:val="none"/>
        </w:rPr>
        <w:t xml:space="preserve">Хазиахметов</w:t>
      </w:r>
      <w:r>
        <w:rPr>
          <w:rFonts w:ascii="Times New Roman" w:hAnsi="Times New Roman" w:cs="Times New Roman"/>
          <w:color w:val="000000" w:themeColor="text1"/>
          <w:sz w:val="24"/>
          <w:szCs w:val="24"/>
          <w:highlight w:val="none"/>
        </w:rPr>
        <w:t xml:space="preserve">, 2000). Продуктивность </w:t>
      </w:r>
      <w:r>
        <w:rPr>
          <w:rFonts w:ascii="Times New Roman" w:hAnsi="Times New Roman" w:cs="Times New Roman"/>
          <w:color w:val="000000" w:themeColor="text1"/>
          <w:sz w:val="24"/>
          <w:szCs w:val="24"/>
          <w:highlight w:val="none"/>
        </w:rPr>
        <w:t xml:space="preserve">агроценозов</w:t>
      </w:r>
      <w:r>
        <w:rPr>
          <w:rFonts w:ascii="Times New Roman" w:hAnsi="Times New Roman" w:cs="Times New Roman"/>
          <w:color w:val="000000" w:themeColor="text1"/>
          <w:sz w:val="24"/>
          <w:szCs w:val="24"/>
          <w:highlight w:val="none"/>
        </w:rPr>
        <w:t xml:space="preserve"> же во многом зависит от местных агроклиматических условий (</w:t>
      </w:r>
      <w:r>
        <w:rPr>
          <w:rFonts w:ascii="Times New Roman" w:hAnsi="Times New Roman" w:cs="Times New Roman"/>
          <w:color w:val="000000" w:themeColor="text1"/>
          <w:sz w:val="24"/>
          <w:szCs w:val="24"/>
          <w:highlight w:val="none"/>
        </w:rPr>
        <w:t xml:space="preserve">Шашко</w:t>
      </w:r>
      <w:r>
        <w:rPr>
          <w:rFonts w:ascii="Times New Roman" w:hAnsi="Times New Roman" w:cs="Times New Roman"/>
          <w:color w:val="000000" w:themeColor="text1"/>
          <w:sz w:val="24"/>
          <w:szCs w:val="24"/>
          <w:highlight w:val="none"/>
        </w:rPr>
        <w:t xml:space="preserve">, 1985), а также от свойств местных почв (Добровольский и Никитин, 1990).</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Агроклиматические и почвенные условия не являются статичными и меняются под воздействием природных и антропогенных факторов (Павлова и Сиротенко, 2012). Более того, в связи с развитием человечества и мировой экономики, кол</w:t>
      </w:r>
      <w:r>
        <w:rPr>
          <w:rFonts w:ascii="Times New Roman" w:hAnsi="Times New Roman" w:cs="Times New Roman"/>
          <w:color w:val="000000" w:themeColor="text1"/>
          <w:sz w:val="24"/>
          <w:szCs w:val="24"/>
          <w:highlight w:val="none"/>
        </w:rPr>
        <w:t xml:space="preserve">ичество и суммарная воздействующая мощь антропогенных факторов постоянно увеличивается, что может ещё сильнее повлиять на скорость изменения агроклиматических условий, а также на динамику протекания процессов, происходящих в почвах (Александровский, 2015).</w:t>
      </w:r>
      <w:r>
        <w:rPr>
          <w:rFonts w:ascii="Times New Roman" w:hAnsi="Times New Roman" w:cs="Times New Roman"/>
          <w:color w:val="000000" w:themeColor="text1"/>
          <w:sz w:val="24"/>
          <w:szCs w:val="24"/>
          <w:highlight w:val="none"/>
        </w:rPr>
        <w:t xml:space="preserve">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Результат изменений агроклиматических и почвенных ресурсов, может оказать значительное комплексное воздействие на биосферу, а также на мировую экономику (</w:t>
      </w:r>
      <w:r>
        <w:rPr>
          <w:rFonts w:ascii="Times New Roman" w:hAnsi="Times New Roman" w:eastAsia="PT Serif" w:cs="Times New Roman"/>
          <w:color w:val="000000" w:themeColor="text1"/>
          <w:sz w:val="24"/>
          <w:szCs w:val="24"/>
          <w:highlight w:val="none"/>
          <w:lang w:val="en-US"/>
        </w:rPr>
        <w:t xml:space="preserve">FAO</w:t>
      </w:r>
      <w:r>
        <w:rPr>
          <w:rFonts w:ascii="Times New Roman" w:hAnsi="Times New Roman" w:eastAsia="PT Serif" w:cs="Times New Roman"/>
          <w:color w:val="000000" w:themeColor="text1"/>
          <w:sz w:val="24"/>
          <w:szCs w:val="24"/>
          <w:highlight w:val="none"/>
        </w:rPr>
        <w:t xml:space="preserve">, 2021). Изменение климата привело к необходимости принятия мер по адаптации к новым условиям, в том числе изменение методов ведения сельского хозяйства, новых </w:t>
      </w:r>
      <w:r>
        <w:rPr>
          <w:rFonts w:ascii="Times New Roman" w:hAnsi="Times New Roman" w:eastAsia="PT Serif" w:cs="Times New Roman"/>
          <w:color w:val="000000" w:themeColor="text1"/>
          <w:sz w:val="24"/>
          <w:szCs w:val="24"/>
          <w:highlight w:val="none"/>
        </w:rPr>
        <w:t xml:space="preserve">агрохозяйственных</w:t>
      </w:r>
      <w:r>
        <w:rPr>
          <w:rFonts w:ascii="Times New Roman" w:hAnsi="Times New Roman" w:eastAsia="PT Serif" w:cs="Times New Roman"/>
          <w:color w:val="000000" w:themeColor="text1"/>
          <w:sz w:val="24"/>
          <w:szCs w:val="24"/>
          <w:highlight w:val="none"/>
        </w:rPr>
        <w:t xml:space="preserve"> технологий и приёмов, а также принятия дополнительных мер и денежных вложений (</w:t>
      </w:r>
      <w:r>
        <w:rPr>
          <w:rFonts w:ascii="Times New Roman" w:hAnsi="Times New Roman" w:eastAsia="PT Serif" w:cs="Times New Roman"/>
          <w:color w:val="000000" w:themeColor="text1"/>
          <w:sz w:val="24"/>
          <w:szCs w:val="24"/>
          <w:highlight w:val="none"/>
          <w:lang w:val="en-US"/>
        </w:rPr>
        <w:t xml:space="preserve">IPCC</w:t>
      </w:r>
      <w:r>
        <w:rPr>
          <w:rFonts w:ascii="Times New Roman" w:hAnsi="Times New Roman" w:eastAsia="PT Serif" w:cs="Times New Roman"/>
          <w:color w:val="000000" w:themeColor="text1"/>
          <w:sz w:val="24"/>
          <w:szCs w:val="24"/>
          <w:highlight w:val="none"/>
        </w:rPr>
        <w:t xml:space="preserve">, 2022а). </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rPr>
      </w:pPr>
      <w:r>
        <w:rPr>
          <w:rFonts w:ascii="Times New Roman" w:hAnsi="Times New Roman" w:eastAsia="PT Serif" w:cs="Times New Roman"/>
          <w:color w:val="000000" w:themeColor="text1"/>
          <w:sz w:val="24"/>
          <w:szCs w:val="24"/>
          <w:highlight w:val="none"/>
        </w:rPr>
        <w:t xml:space="preserve">В качестве географического объект</w:t>
      </w:r>
      <w:r>
        <w:rPr>
          <w:rFonts w:ascii="Times New Roman" w:hAnsi="Times New Roman" w:eastAsia="PT Serif" w:cs="Times New Roman"/>
          <w:color w:val="000000" w:themeColor="text1"/>
          <w:sz w:val="24"/>
          <w:szCs w:val="24"/>
          <w:highlight w:val="none"/>
        </w:rPr>
        <w:t xml:space="preserve">а исследования выбран регион Верхней Волги, что связано с наличием уникальных почвенных данных для этого региона за последние 40 лет, собранных учеными кафедры почвоведения СПбГУ (Попов А.И и др., 2020; Русаков А.В и др., 2022а; Русаков А.В. и др., 2022б).</w:t>
      </w:r>
      <w:r>
        <w:rPr>
          <w:rFonts w:ascii="Times New Roman" w:hAnsi="Times New Roman" w:eastAsia="PT Serif" w:cs="Times New Roman"/>
          <w:color w:val="000000" w:themeColor="text1"/>
          <w:sz w:val="24"/>
          <w:szCs w:val="24"/>
          <w:highlight w:val="none"/>
        </w:rPr>
        <w:t xml:space="preserve"> Кроме того, </w:t>
      </w:r>
      <w:r>
        <w:rPr>
          <w:rFonts w:ascii="Times New Roman" w:hAnsi="Times New Roman" w:cs="Times New Roman"/>
          <w:color w:val="000000" w:themeColor="text1"/>
          <w:sz w:val="24"/>
          <w:szCs w:val="24"/>
          <w:highlight w:val="none"/>
        </w:rPr>
        <w:t xml:space="preserve">земли данной территории являются одними из </w:t>
      </w:r>
      <w:r>
        <w:rPr>
          <w:rFonts w:ascii="Times New Roman" w:hAnsi="Times New Roman" w:cs="Times New Roman"/>
          <w:color w:val="000000" w:themeColor="text1"/>
          <w:sz w:val="24"/>
          <w:szCs w:val="24"/>
          <w:highlight w:val="none"/>
        </w:rPr>
        <w:t xml:space="preserve">самых</w:t>
      </w:r>
      <w:r>
        <w:rPr>
          <w:rFonts w:ascii="Times New Roman" w:hAnsi="Times New Roman" w:cs="Times New Roman"/>
          <w:color w:val="000000" w:themeColor="text1"/>
          <w:sz w:val="24"/>
          <w:szCs w:val="24"/>
          <w:highlight w:val="none"/>
        </w:rPr>
        <w:t xml:space="preserve"> перспективных в России для возвращения в активный сельскохозяйственный оборот (</w:t>
      </w:r>
      <w:r>
        <w:rPr>
          <w:rFonts w:ascii="Times New Roman" w:hAnsi="Times New Roman" w:cs="Times New Roman"/>
          <w:color w:val="000000" w:themeColor="text1"/>
          <w:sz w:val="24"/>
          <w:szCs w:val="24"/>
          <w:highlight w:val="none"/>
        </w:rPr>
        <w:t xml:space="preserve">Кирейчева</w:t>
      </w:r>
      <w:r>
        <w:rPr>
          <w:rFonts w:ascii="Times New Roman" w:hAnsi="Times New Roman" w:cs="Times New Roman"/>
          <w:color w:val="000000" w:themeColor="text1"/>
          <w:sz w:val="24"/>
          <w:szCs w:val="24"/>
          <w:highlight w:val="none"/>
        </w:rPr>
        <w:t xml:space="preserve"> и др., 2021).</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Объектом исследования являются агроклиматические условия, их изменения и прогноз, а также </w:t>
      </w:r>
      <w:r>
        <w:rPr>
          <w:rFonts w:ascii="Times New Roman" w:hAnsi="Times New Roman" w:eastAsia="PT Serif" w:cs="Times New Roman"/>
          <w:color w:val="000000" w:themeColor="text1"/>
          <w:sz w:val="24"/>
          <w:szCs w:val="24"/>
          <w:highlight w:val="none"/>
        </w:rPr>
        <w:t xml:space="preserve">климатообусловленные</w:t>
      </w:r>
      <w:r>
        <w:rPr>
          <w:rFonts w:ascii="Times New Roman" w:hAnsi="Times New Roman" w:eastAsia="PT Serif" w:cs="Times New Roman"/>
          <w:color w:val="000000" w:themeColor="text1"/>
          <w:sz w:val="24"/>
          <w:szCs w:val="24"/>
          <w:highlight w:val="none"/>
        </w:rPr>
        <w:t xml:space="preserve"> свойства почв и их эволюция. </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Предметом исследования являются причинно-следственные связи в системе </w:t>
      </w:r>
      <w:r>
        <w:rPr>
          <w:rFonts w:ascii="Times New Roman" w:hAnsi="Times New Roman" w:eastAsia="PT Serif" w:cs="Times New Roman"/>
          <w:color w:val="000000" w:themeColor="text1"/>
          <w:sz w:val="24"/>
          <w:szCs w:val="24"/>
          <w:highlight w:val="none"/>
        </w:rPr>
        <w:t xml:space="preserve">агроклимат</w:t>
      </w:r>
      <w:r>
        <w:rPr>
          <w:rFonts w:ascii="Times New Roman" w:hAnsi="Times New Roman" w:eastAsia="PT Serif" w:cs="Times New Roman"/>
          <w:color w:val="000000" w:themeColor="text1"/>
          <w:sz w:val="24"/>
          <w:szCs w:val="24"/>
          <w:highlight w:val="none"/>
        </w:rPr>
        <w:t xml:space="preserve">-почвы.</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В данной работе были поставлены следующие задачи:</w:t>
      </w:r>
      <w:r>
        <w:rPr>
          <w:rFonts w:ascii="Times New Roman" w:hAnsi="Times New Roman" w:cs="Times New Roman"/>
          <w:sz w:val="24"/>
          <w:szCs w:val="24"/>
        </w:rPr>
      </w:r>
      <w:r/>
    </w:p>
    <w:p>
      <w:pPr>
        <w:pStyle w:val="832"/>
        <w:numPr>
          <w:ilvl w:val="0"/>
          <w:numId w:val="4"/>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Изучение теоретических аспектов изменения агроклиматических условий, как причины современной эволюции почв.</w:t>
      </w:r>
      <w:r>
        <w:rPr>
          <w:rFonts w:ascii="Times New Roman" w:hAnsi="Times New Roman" w:cs="Times New Roman"/>
          <w:sz w:val="24"/>
          <w:szCs w:val="24"/>
        </w:rPr>
      </w:r>
      <w:r/>
    </w:p>
    <w:p>
      <w:pPr>
        <w:pStyle w:val="832"/>
        <w:numPr>
          <w:ilvl w:val="0"/>
          <w:numId w:val="4"/>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Сбор данных по метеорологическим и почвенных характеристикам.</w:t>
      </w:r>
      <w:r>
        <w:rPr>
          <w:rFonts w:ascii="Times New Roman" w:hAnsi="Times New Roman" w:cs="Times New Roman"/>
          <w:sz w:val="24"/>
          <w:szCs w:val="24"/>
        </w:rPr>
      </w:r>
      <w:r/>
    </w:p>
    <w:p>
      <w:pPr>
        <w:pStyle w:val="832"/>
        <w:numPr>
          <w:ilvl w:val="0"/>
          <w:numId w:val="4"/>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Выявление и анализ современных тенденций изменения агроклиматических ресурсов и эволюции почв на территории исследования.</w:t>
      </w:r>
      <w:r>
        <w:rPr>
          <w:rFonts w:ascii="Times New Roman" w:hAnsi="Times New Roman" w:cs="Times New Roman"/>
          <w:sz w:val="24"/>
          <w:szCs w:val="24"/>
        </w:rPr>
      </w:r>
      <w:r/>
    </w:p>
    <w:p>
      <w:pPr>
        <w:pStyle w:val="832"/>
        <w:numPr>
          <w:ilvl w:val="0"/>
          <w:numId w:val="4"/>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Определение статистических связей в системе климат – </w:t>
      </w:r>
      <w:r>
        <w:rPr>
          <w:rFonts w:ascii="Times New Roman" w:hAnsi="Times New Roman" w:eastAsia="PT Serif" w:cs="Times New Roman"/>
          <w:color w:val="000000" w:themeColor="text1"/>
          <w:sz w:val="24"/>
          <w:szCs w:val="24"/>
          <w:highlight w:val="none"/>
        </w:rPr>
        <w:t xml:space="preserve">агроклимат</w:t>
      </w:r>
      <w:r>
        <w:rPr>
          <w:rFonts w:ascii="Times New Roman" w:hAnsi="Times New Roman" w:eastAsia="PT Serif" w:cs="Times New Roman"/>
          <w:color w:val="000000" w:themeColor="text1"/>
          <w:sz w:val="24"/>
          <w:szCs w:val="24"/>
          <w:highlight w:val="none"/>
        </w:rPr>
        <w:t xml:space="preserve"> – почвы. </w:t>
      </w:r>
      <w:r>
        <w:rPr>
          <w:rFonts w:ascii="Times New Roman" w:hAnsi="Times New Roman" w:cs="Times New Roman"/>
          <w:sz w:val="24"/>
          <w:szCs w:val="24"/>
        </w:rPr>
      </w:r>
      <w:r/>
    </w:p>
    <w:p>
      <w:pPr>
        <w:pStyle w:val="832"/>
        <w:numPr>
          <w:ilvl w:val="0"/>
          <w:numId w:val="4"/>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На основе полученных статистических связей, разработать</w:t>
      </w:r>
      <w:r>
        <w:rPr>
          <w:rFonts w:ascii="Times New Roman" w:hAnsi="Times New Roman" w:eastAsia="PT Serif" w:cs="Times New Roman"/>
          <w:b/>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модель линейной регрессии, определяющую основные параметры зависимости почвенных характеристик от климата и других факторов.</w:t>
      </w:r>
      <w:r>
        <w:rPr>
          <w:rFonts w:ascii="Times New Roman" w:hAnsi="Times New Roman" w:cs="Times New Roman"/>
          <w:sz w:val="24"/>
          <w:szCs w:val="24"/>
        </w:rPr>
      </w:r>
      <w:r/>
    </w:p>
    <w:p>
      <w:pPr>
        <w:pStyle w:val="832"/>
        <w:numPr>
          <w:ilvl w:val="0"/>
          <w:numId w:val="4"/>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 Анализ современных сценариев (траекторий) развития общества, используемых в моделях общей циркуляции атмосферы и океана (МОЦАО).</w:t>
      </w:r>
      <w:r>
        <w:rPr>
          <w:rFonts w:ascii="Times New Roman" w:hAnsi="Times New Roman" w:cs="Times New Roman"/>
          <w:sz w:val="24"/>
          <w:szCs w:val="24"/>
        </w:rPr>
      </w:r>
      <w:r/>
    </w:p>
    <w:p>
      <w:pPr>
        <w:pStyle w:val="832"/>
        <w:numPr>
          <w:ilvl w:val="0"/>
          <w:numId w:val="4"/>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На основе сценарных прогнозов МОЦАО и статистической модели «</w:t>
      </w:r>
      <w:r>
        <w:rPr>
          <w:rFonts w:ascii="Times New Roman" w:hAnsi="Times New Roman" w:eastAsia="PT Serif" w:cs="Times New Roman"/>
          <w:color w:val="000000" w:themeColor="text1"/>
          <w:sz w:val="24"/>
          <w:szCs w:val="24"/>
          <w:highlight w:val="none"/>
        </w:rPr>
        <w:t xml:space="preserve">климат-почвы</w:t>
      </w:r>
      <w:r>
        <w:rPr>
          <w:rFonts w:ascii="Times New Roman" w:hAnsi="Times New Roman" w:eastAsia="PT Serif" w:cs="Times New Roman"/>
          <w:color w:val="000000" w:themeColor="text1"/>
          <w:sz w:val="24"/>
          <w:szCs w:val="24"/>
          <w:highlight w:val="none"/>
        </w:rPr>
        <w:t xml:space="preserve">» рассчитать прогноз агроклиматических условий и эволюции почв к 2060 году.</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В работе применялись методы анализа, статистическо-математического моделирования, сравнения и синтеза данных.</w:t>
      </w:r>
      <w:r>
        <w:rPr>
          <w:rFonts w:ascii="Times New Roman" w:hAnsi="Times New Roman" w:cs="Times New Roman"/>
          <w:color w:val="000000" w:themeColor="text1"/>
          <w:sz w:val="24"/>
          <w:szCs w:val="24"/>
          <w:highlight w:val="none"/>
        </w:rPr>
        <w:t xml:space="preserve"> Основные расчёты проводились при помощи языков программирования </w:t>
      </w:r>
      <w:r>
        <w:rPr>
          <w:rFonts w:ascii="Times New Roman" w:hAnsi="Times New Roman" w:cs="Times New Roman"/>
          <w:color w:val="000000" w:themeColor="text1"/>
          <w:sz w:val="24"/>
          <w:szCs w:val="24"/>
          <w:highlight w:val="none"/>
          <w:lang w:val="en-US"/>
        </w:rPr>
        <w:t xml:space="preserve">R</w:t>
      </w:r>
      <w:r>
        <w:rPr>
          <w:rFonts w:ascii="Times New Roman" w:hAnsi="Times New Roman" w:cs="Times New Roman"/>
          <w:color w:val="000000" w:themeColor="text1"/>
          <w:sz w:val="24"/>
          <w:szCs w:val="24"/>
          <w:highlight w:val="none"/>
        </w:rPr>
        <w:t xml:space="preserve"> и </w:t>
      </w:r>
      <w:r>
        <w:rPr>
          <w:rFonts w:ascii="Times New Roman" w:hAnsi="Times New Roman" w:cs="Times New Roman"/>
          <w:color w:val="000000" w:themeColor="text1"/>
          <w:sz w:val="24"/>
          <w:szCs w:val="24"/>
          <w:highlight w:val="none"/>
          <w:lang w:val="en-US"/>
        </w:rPr>
        <w:t xml:space="preserve">Python</w:t>
      </w:r>
      <w:r>
        <w:rPr>
          <w:rFonts w:ascii="Times New Roman" w:hAnsi="Times New Roman" w:cs="Times New Roman"/>
          <w:color w:val="000000" w:themeColor="text1"/>
          <w:sz w:val="24"/>
          <w:szCs w:val="24"/>
          <w:highlight w:val="none"/>
        </w:rPr>
        <w:t xml:space="preserve">.</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По результатам исследовательской работы было опубликовано 3 статьи.</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Структура работы состоит из введения, пяти глав, заключения, списка использованной литературы и двух приложений.</w:t>
      </w:r>
      <w:r>
        <w:rPr>
          <w:rFonts w:ascii="Times New Roman" w:hAnsi="Times New Roman" w:cs="Times New Roman"/>
          <w:sz w:val="24"/>
          <w:szCs w:val="24"/>
        </w:rPr>
      </w:r>
      <w:r/>
    </w:p>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left"/>
        <w:spacing w:line="360" w:lineRule="auto"/>
        <w:rPr>
          <w:rFonts w:ascii="Times New Roman" w:hAnsi="Times New Roman" w:cs="Times New Roman"/>
        </w:rPr>
      </w:pPr>
      <w:r>
        <w:rPr>
          <w:rFonts w:ascii="Times New Roman" w:hAnsi="Times New Roman" w:cs="Times New Roman"/>
        </w:rPr>
      </w:r>
      <w:r>
        <w:rPr>
          <w:rFonts w:ascii="Times New Roman" w:hAnsi="Times New Roman" w:cs="Times New Roman"/>
        </w:rPr>
      </w:r>
    </w:p>
    <w:p>
      <w:pPr>
        <w:jc w:val="left"/>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cente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Глава 1. Физико-географические особенности региона исследования</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Выбор региона исследования – Верхневолжской физико-географической провинции, определяется наличием и доступностью почвенных данных для данной территории. Почвенные данные были собраны и получены группой специалистов кафедры почвоведения и эк</w:t>
      </w:r>
      <w:r>
        <w:rPr>
          <w:rFonts w:ascii="Times New Roman" w:hAnsi="Times New Roman" w:cs="Times New Roman"/>
          <w:color w:val="000000" w:themeColor="text1"/>
          <w:sz w:val="24"/>
          <w:szCs w:val="24"/>
          <w:highlight w:val="none"/>
        </w:rPr>
        <w:t xml:space="preserve">ологии почв Института Наук о Земле СПбГУ в промежутке между 2018 и 2020 годами (Попов и др., 2020; Русаков и др., 2022а). Места точек отбора расположены в центре Верхневолжской провинции и сосредоточены в трёх относительно плотных кластерах в Пошехонском, </w:t>
      </w:r>
      <w:r>
        <w:rPr>
          <w:rFonts w:ascii="Times New Roman" w:hAnsi="Times New Roman" w:cs="Times New Roman"/>
          <w:color w:val="000000" w:themeColor="text1"/>
          <w:sz w:val="24"/>
          <w:szCs w:val="24"/>
          <w:highlight w:val="none"/>
        </w:rPr>
        <w:t xml:space="preserve">Брейтовском</w:t>
      </w:r>
      <w:r>
        <w:rPr>
          <w:rFonts w:ascii="Times New Roman" w:hAnsi="Times New Roman" w:cs="Times New Roman"/>
          <w:color w:val="000000" w:themeColor="text1"/>
          <w:sz w:val="24"/>
          <w:szCs w:val="24"/>
          <w:highlight w:val="none"/>
        </w:rPr>
        <w:t xml:space="preserve"> и </w:t>
      </w:r>
      <w:r>
        <w:rPr>
          <w:rFonts w:ascii="Times New Roman" w:hAnsi="Times New Roman" w:cs="Times New Roman"/>
          <w:color w:val="000000" w:themeColor="text1"/>
          <w:sz w:val="24"/>
          <w:szCs w:val="24"/>
          <w:highlight w:val="none"/>
        </w:rPr>
        <w:t xml:space="preserve">Угличском</w:t>
      </w:r>
      <w:r>
        <w:rPr>
          <w:rFonts w:ascii="Times New Roman" w:hAnsi="Times New Roman" w:cs="Times New Roman"/>
          <w:color w:val="000000" w:themeColor="text1"/>
          <w:sz w:val="24"/>
          <w:szCs w:val="24"/>
          <w:highlight w:val="none"/>
        </w:rPr>
        <w:t xml:space="preserve"> районах, которые в свою очередь находятся по разным сторонам от Рыбинского водохранилища.</w:t>
      </w:r>
      <w:r>
        <w:rPr>
          <w:rFonts w:ascii="Times New Roman" w:hAnsi="Times New Roman" w:cs="Times New Roman"/>
          <w:sz w:val="24"/>
          <w:szCs w:val="24"/>
        </w:rPr>
      </w:r>
      <w:r/>
    </w:p>
    <w:p>
      <w:pPr>
        <w:jc w:val="cente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3970890" cy="2766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75020" name=""/>
                        <pic:cNvPicPr>
                          <a:picLocks noChangeAspect="1"/>
                        </pic:cNvPicPr>
                        <pic:nvPr/>
                      </pic:nvPicPr>
                      <pic:blipFill>
                        <a:blip r:embed="rId10"/>
                        <a:stretch/>
                      </pic:blipFill>
                      <pic:spPr bwMode="auto">
                        <a:xfrm>
                          <a:off x="0" y="0"/>
                          <a:ext cx="3970890" cy="27666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12.7pt;height:217.8pt;mso-wrap-distance-left:0.0pt;mso-wrap-distance-top:0.0pt;mso-wrap-distance-right:0.0pt;mso-wrap-distance-bottom:0.0pt;" stroked="false">
                <v:path textboxrect="0,0,0,0"/>
                <v:imagedata r:id="rId10"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1 – Территория Верхневолжской физико-географической провинции и месторасположения мест отбора почвенных данных (с названиями почвенных разрезов).</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Верхневолжская физико-географическая провинция расположена в центральной части Восточно-Европейской равнины, и покрывает всю территорию Ярославской области</w:t>
      </w:r>
      <w:r>
        <w:rPr>
          <w:rFonts w:ascii="Times New Roman" w:hAnsi="Times New Roman" w:cs="Times New Roman"/>
          <w:color w:val="000000" w:themeColor="text1"/>
          <w:sz w:val="24"/>
          <w:szCs w:val="24"/>
          <w:highlight w:val="none"/>
        </w:rPr>
        <w:t xml:space="preserve">, западную часть Костромской области, северо-западную часть Ивановской области, северную и северо-западную части Московской области, восточную треть Тверской области и юго-западную часть Вологодской области. Изучаемая территория занимает площадь в 91400 км</w:t>
      </w:r>
      <w:r>
        <w:rPr>
          <w:rFonts w:ascii="Times New Roman" w:hAnsi="Times New Roman" w:cs="Times New Roman"/>
          <w:color w:val="000000" w:themeColor="text1"/>
          <w:sz w:val="24"/>
          <w:szCs w:val="24"/>
          <w:highlight w:val="none"/>
          <w:vertAlign w:val="superscript"/>
        </w:rPr>
        <w:t xml:space="preserve">2</w:t>
      </w:r>
      <w:r>
        <w:rPr>
          <w:rFonts w:ascii="Times New Roman" w:hAnsi="Times New Roman" w:cs="Times New Roman"/>
          <w:color w:val="000000" w:themeColor="text1"/>
          <w:sz w:val="24"/>
          <w:szCs w:val="24"/>
          <w:highlight w:val="none"/>
        </w:rPr>
        <w:t xml:space="preserve">. Из них леса занимают чуть менее половины территории, а именно 47,8%, сельскохозяйственными угодь</w:t>
      </w:r>
      <w:r>
        <w:rPr>
          <w:rFonts w:ascii="Times New Roman" w:hAnsi="Times New Roman" w:cs="Times New Roman"/>
          <w:color w:val="000000" w:themeColor="text1"/>
          <w:sz w:val="24"/>
          <w:szCs w:val="24"/>
          <w:highlight w:val="none"/>
        </w:rPr>
        <w:t xml:space="preserve">ями занято 31,2% от всей территории, водными объектами занято 10,8%, остальные категории земель суммарно занимают 10,5% территории. Средняя протяжённость физико-географической провинции с севера на юг составляет 200-350 км, с запада на восток – 350-450 км.</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Северная половина Верхневолжской провинции находится в зоне южной тайги, южная половина – в подтаёжной природной зоне.  Почти на всей территории преобладают дерново-подзолистые почвы. В северной и центральной </w:t>
      </w:r>
      <w:r>
        <w:rPr>
          <w:rFonts w:ascii="Times New Roman" w:hAnsi="Times New Roman" w:cs="Times New Roman"/>
          <w:color w:val="000000" w:themeColor="text1"/>
          <w:sz w:val="24"/>
          <w:szCs w:val="24"/>
          <w:highlight w:val="none"/>
        </w:rPr>
        <w:t xml:space="preserve">частях</w:t>
      </w:r>
      <w:r>
        <w:rPr>
          <w:rFonts w:ascii="Times New Roman" w:hAnsi="Times New Roman" w:cs="Times New Roman"/>
          <w:color w:val="000000" w:themeColor="text1"/>
          <w:sz w:val="24"/>
          <w:szCs w:val="24"/>
          <w:highlight w:val="none"/>
        </w:rPr>
        <w:t xml:space="preserve"> данные почвы </w:t>
      </w:r>
      <w:r>
        <w:rPr>
          <w:rFonts w:ascii="Times New Roman" w:hAnsi="Times New Roman" w:cs="Times New Roman"/>
          <w:color w:val="000000" w:themeColor="text1"/>
          <w:sz w:val="24"/>
          <w:szCs w:val="24"/>
          <w:highlight w:val="none"/>
        </w:rPr>
        <w:t xml:space="preserve">сильнооподзолены</w:t>
      </w:r>
      <w:r>
        <w:rPr>
          <w:rFonts w:ascii="Times New Roman" w:hAnsi="Times New Roman" w:cs="Times New Roman"/>
          <w:color w:val="000000" w:themeColor="text1"/>
          <w:sz w:val="24"/>
          <w:szCs w:val="24"/>
          <w:highlight w:val="none"/>
        </w:rPr>
        <w:t xml:space="preserve">, к югу от Ярославля почвы средне- и слабооподзоленные. </w:t>
      </w:r>
      <w:r>
        <w:rPr>
          <w:rFonts w:ascii="Times New Roman" w:hAnsi="Times New Roman" w:cs="Times New Roman"/>
          <w:color w:val="000000" w:themeColor="text1"/>
          <w:sz w:val="24"/>
          <w:szCs w:val="24"/>
          <w:highlight w:val="none"/>
        </w:rPr>
        <w:t xml:space="preserve">На крайнем юге, в Московской и Ярославской областях имеются серые лесные почвы, которые зачастую имеют два гумусовых горизонта.</w:t>
      </w:r>
      <w:r>
        <w:rPr>
          <w:rFonts w:ascii="Times New Roman" w:hAnsi="Times New Roman" w:cs="Times New Roman"/>
          <w:color w:val="000000" w:themeColor="text1"/>
          <w:sz w:val="24"/>
          <w:szCs w:val="24"/>
          <w:highlight w:val="none"/>
        </w:rPr>
        <w:t xml:space="preserve"> По берегам крупных и средних рек встречаются аллювиальные почвы, однако их площади невелики, поскольку значительная часть зоны, в которых они мо</w:t>
      </w:r>
      <w:r>
        <w:rPr>
          <w:rFonts w:ascii="Times New Roman" w:hAnsi="Times New Roman" w:cs="Times New Roman"/>
          <w:color w:val="000000" w:themeColor="text1"/>
          <w:sz w:val="24"/>
          <w:szCs w:val="24"/>
          <w:highlight w:val="none"/>
        </w:rPr>
        <w:t xml:space="preserve">гли бы встречаться, была затоплена водой при строительстве водохранилищ, а оставшиеся участки данных азональных невелики и приурочены к сравнительно узким речным долинам. Исключением является сравнительно крупный очаговый участок аллювиальных почв у озера </w:t>
      </w:r>
      <w:r>
        <w:rPr>
          <w:rFonts w:ascii="Times New Roman" w:hAnsi="Times New Roman" w:cs="Times New Roman"/>
          <w:color w:val="000000" w:themeColor="text1"/>
          <w:sz w:val="24"/>
          <w:szCs w:val="24"/>
          <w:highlight w:val="none"/>
        </w:rPr>
        <w:t xml:space="preserve">Неро</w:t>
      </w:r>
      <w:r>
        <w:rPr>
          <w:rFonts w:ascii="Times New Roman" w:hAnsi="Times New Roman" w:cs="Times New Roman"/>
          <w:color w:val="000000" w:themeColor="text1"/>
          <w:sz w:val="24"/>
          <w:szCs w:val="24"/>
          <w:highlight w:val="none"/>
        </w:rPr>
        <w:t xml:space="preserve">. Также очагово встречаются болотные, дерново-болотные и дерново-глеевые почвы. В целом почвы имеют легко- и среднесуглинистый механический состав, в районе </w:t>
      </w:r>
      <w:r>
        <w:rPr>
          <w:rFonts w:ascii="Times New Roman" w:hAnsi="Times New Roman" w:cs="Times New Roman"/>
          <w:color w:val="000000" w:themeColor="text1"/>
          <w:sz w:val="24"/>
          <w:szCs w:val="24"/>
          <w:highlight w:val="none"/>
        </w:rPr>
        <w:t xml:space="preserve">Угличского</w:t>
      </w:r>
      <w:r>
        <w:rPr>
          <w:rFonts w:ascii="Times New Roman" w:hAnsi="Times New Roman" w:cs="Times New Roman"/>
          <w:color w:val="000000" w:themeColor="text1"/>
          <w:sz w:val="24"/>
          <w:szCs w:val="24"/>
          <w:highlight w:val="none"/>
        </w:rPr>
        <w:t xml:space="preserve"> водохранилища почвы имеют песчаный и супесчаный составы, а на территории к северу от Волги и к востоку от Рыбинского водохранилища часто встречаются тяжелосуглинистые и глинистые почвы. </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Климат на территории Верхневолжской физико-географической провинции умеренно-континентальный. Средняя годовая температура воздуха изменяется от +4</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на севере до +6°С на юге. Средняя температура самого тёплого месяца (июля) составляет от +18</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до +20°С, а средняя температура самого холодного месяца (января) – от –12°С до –10°С. П</w:t>
      </w:r>
      <w:r>
        <w:rPr>
          <w:rFonts w:ascii="Times New Roman" w:hAnsi="Times New Roman" w:cs="Times New Roman"/>
          <w:color w:val="000000" w:themeColor="text1"/>
          <w:sz w:val="24"/>
          <w:szCs w:val="24"/>
          <w:highlight w:val="none"/>
        </w:rPr>
        <w:t xml:space="preserve">родолжительность безморозного периода в среднем составляет от 120 дней на севере до 140 дней на юге, продолжительность вегетационного периода – от 170 до 185 дней. Средние многолетние годовые суммы температур воздуха со среднесуточной температурой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изменяются в пределах от 1800°С до 2300°С. Средняя годовая сумма осадков лежит в интервале от</w:t>
      </w:r>
      <w:r>
        <w:rPr>
          <w:rFonts w:ascii="Times New Roman" w:hAnsi="Times New Roman" w:cs="Times New Roman"/>
          <w:color w:val="000000" w:themeColor="text1"/>
          <w:sz w:val="24"/>
          <w:szCs w:val="24"/>
          <w:highlight w:val="none"/>
        </w:rPr>
        <w:t xml:space="preserve"> 550 до 750 мм. Средняя многолетняя продолжительность залегания снежного покрова составляет 125-145 дней, а средняя максимальная высота снежного покрова достигает 30-40 см. Летом преобладают ветры западной составляющей, зимой – ветры юго-западной четверти.</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2"/>
        <w:jc w:val="center"/>
        <w:spacing w:line="360" w:lineRule="auto"/>
        <w:rPr>
          <w:rFonts w:ascii="Times New Roman" w:hAnsi="Times New Roman" w:cs="Times New Roman"/>
          <w:sz w:val="24"/>
          <w:szCs w:val="24"/>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Глава 1 Анализ теоретических аспектов формирования агроклиматических условий и свойств почвенного покрова</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pStyle w:val="654"/>
        <w:jc w:val="center"/>
        <w:spacing w:line="360" w:lineRule="auto"/>
        <w:rPr>
          <w:rFonts w:ascii="Times New Roman" w:hAnsi="Times New Roman" w:cs="Times New Roman"/>
          <w:sz w:val="24"/>
          <w:szCs w:val="24"/>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1.1 Агроклиматические условия и их особенности для территории Верхней Волги</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Агроклиматические условия представляют собой совокупность метеорологических и климатических условий, оказывающие значительное влияние на ведение сельского хозяйства, осреднённые за многолетний период наблюдений (</w:t>
      </w:r>
      <w:r>
        <w:rPr>
          <w:rFonts w:ascii="Times New Roman" w:hAnsi="Times New Roman" w:cs="Times New Roman"/>
          <w:color w:val="000000" w:themeColor="text1"/>
          <w:sz w:val="24"/>
          <w:szCs w:val="24"/>
          <w:highlight w:val="none"/>
        </w:rPr>
        <w:t xml:space="preserve">Шашко</w:t>
      </w:r>
      <w:r>
        <w:rPr>
          <w:rFonts w:ascii="Times New Roman" w:hAnsi="Times New Roman" w:cs="Times New Roman"/>
          <w:color w:val="000000" w:themeColor="text1"/>
          <w:sz w:val="24"/>
          <w:szCs w:val="24"/>
          <w:highlight w:val="none"/>
        </w:rPr>
        <w:t xml:space="preserve">, 1985). Обычно в составе агроклиматических условий выделяют радиационные условия, условия </w:t>
      </w:r>
      <w:r>
        <w:rPr>
          <w:rFonts w:ascii="Times New Roman" w:hAnsi="Times New Roman" w:cs="Times New Roman"/>
          <w:color w:val="000000" w:themeColor="text1"/>
          <w:sz w:val="24"/>
          <w:szCs w:val="24"/>
          <w:highlight w:val="none"/>
        </w:rPr>
        <w:t xml:space="preserve">теплообеспеченности</w:t>
      </w:r>
      <w:r>
        <w:rPr>
          <w:rFonts w:ascii="Times New Roman" w:hAnsi="Times New Roman" w:cs="Times New Roman"/>
          <w:color w:val="000000" w:themeColor="text1"/>
          <w:sz w:val="24"/>
          <w:szCs w:val="24"/>
          <w:highlight w:val="none"/>
        </w:rPr>
        <w:t xml:space="preserve"> и у</w:t>
      </w:r>
      <w:r>
        <w:rPr>
          <w:rFonts w:ascii="Times New Roman" w:hAnsi="Times New Roman" w:cs="Times New Roman"/>
          <w:color w:val="000000" w:themeColor="text1"/>
          <w:sz w:val="24"/>
          <w:szCs w:val="24"/>
          <w:highlight w:val="none"/>
        </w:rPr>
        <w:t xml:space="preserve">словия влагообеспеченности, относящиеся к трём самым важным компонентам необходимым для роста и жизнедеятельности растений, а именно свету, теплу и влаге соответственно (Полевой, 1983). Ещё одним крайне необходимым компонентом является почва и его ресурсы.</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Условия </w:t>
      </w:r>
      <w:r>
        <w:rPr>
          <w:rFonts w:ascii="Times New Roman" w:hAnsi="Times New Roman" w:cs="Times New Roman"/>
          <w:color w:val="000000" w:themeColor="text1"/>
          <w:sz w:val="24"/>
          <w:szCs w:val="24"/>
          <w:highlight w:val="none"/>
        </w:rPr>
        <w:t xml:space="preserve">теплообеспеченности</w:t>
      </w:r>
      <w:r>
        <w:rPr>
          <w:rFonts w:ascii="Times New Roman" w:hAnsi="Times New Roman" w:cs="Times New Roman"/>
          <w:color w:val="000000" w:themeColor="text1"/>
          <w:sz w:val="24"/>
          <w:szCs w:val="24"/>
          <w:highlight w:val="none"/>
        </w:rPr>
        <w:t xml:space="preserve"> являются чрезвычайно важными и имеют значительное влияние на рост и жизнедеятельность растений и сельскохозяйственных культур в частности (</w:t>
      </w:r>
      <w:r>
        <w:rPr>
          <w:rFonts w:ascii="Times New Roman" w:hAnsi="Times New Roman" w:cs="Times New Roman"/>
          <w:color w:val="000000" w:themeColor="text1"/>
          <w:sz w:val="24"/>
          <w:szCs w:val="24"/>
          <w:highlight w:val="none"/>
        </w:rPr>
        <w:t xml:space="preserve">Тооминг</w:t>
      </w:r>
      <w:r>
        <w:rPr>
          <w:rFonts w:ascii="Times New Roman" w:hAnsi="Times New Roman" w:cs="Times New Roman"/>
          <w:color w:val="000000" w:themeColor="text1"/>
          <w:sz w:val="24"/>
          <w:szCs w:val="24"/>
          <w:highlight w:val="none"/>
        </w:rPr>
        <w:t xml:space="preserve">, 1984). Фактор обеспеченности тепловыми ресурсами имеет влияние на всём жизненном цикле растений, в отличие от рассмотренного ранее фактора радиации. Кроме того, многие переходы из одной фаз</w:t>
      </w:r>
      <w:r>
        <w:rPr>
          <w:rFonts w:ascii="Times New Roman" w:hAnsi="Times New Roman" w:cs="Times New Roman"/>
          <w:color w:val="000000" w:themeColor="text1"/>
          <w:sz w:val="24"/>
          <w:szCs w:val="24"/>
          <w:highlight w:val="none"/>
        </w:rPr>
        <w:t xml:space="preserve">ы развития в другую завязаны либо на накоплении тепла, либо на достаточно жёсткой привязке к температуре воздуха. Наконец, недостаток тепла или экстремально высокие, или низкие температуры воздуха и почвы приводят к быстрому угнетению или гибели растений.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Показатели, которые отражают </w:t>
      </w:r>
      <w:r>
        <w:rPr>
          <w:rFonts w:ascii="Times New Roman" w:hAnsi="Times New Roman" w:cs="Times New Roman"/>
          <w:color w:val="000000" w:themeColor="text1"/>
          <w:sz w:val="24"/>
          <w:szCs w:val="24"/>
          <w:highlight w:val="none"/>
        </w:rPr>
        <w:t xml:space="preserve">теплообеспеченность</w:t>
      </w:r>
      <w:r>
        <w:rPr>
          <w:rFonts w:ascii="Times New Roman" w:hAnsi="Times New Roman" w:cs="Times New Roman"/>
          <w:color w:val="000000" w:themeColor="text1"/>
          <w:sz w:val="24"/>
          <w:szCs w:val="24"/>
          <w:highlight w:val="none"/>
        </w:rPr>
        <w:t xml:space="preserve"> территории, можно условно разделить на три категории. В первую категорию включается крайне широкий класс показателей, отражающие средние, экстремальные и особые (пороговые) значения температуры воздуха и </w:t>
      </w:r>
      <w:r>
        <w:rPr>
          <w:rFonts w:ascii="Times New Roman" w:hAnsi="Times New Roman" w:cs="Times New Roman"/>
          <w:color w:val="000000" w:themeColor="text1"/>
          <w:sz w:val="24"/>
          <w:szCs w:val="24"/>
          <w:highlight w:val="none"/>
        </w:rPr>
        <w:t xml:space="preserve">почвы</w:t>
      </w:r>
      <w:r>
        <w:rPr>
          <w:rFonts w:ascii="Times New Roman" w:hAnsi="Times New Roman" w:cs="Times New Roman"/>
          <w:color w:val="000000" w:themeColor="text1"/>
          <w:sz w:val="24"/>
          <w:szCs w:val="24"/>
          <w:highlight w:val="none"/>
        </w:rPr>
        <w:t xml:space="preserve"> как на поверхности, так и по её глубине (в °</w:t>
      </w:r>
      <w:r>
        <w:rPr>
          <w:rFonts w:ascii="Times New Roman" w:hAnsi="Times New Roman" w:cs="Times New Roman"/>
          <w:color w:val="000000" w:themeColor="text1"/>
          <w:sz w:val="24"/>
          <w:szCs w:val="24"/>
          <w:highlight w:val="none"/>
          <w:lang w:val="en-US"/>
        </w:rPr>
        <w:t xml:space="preserve">C</w:t>
      </w:r>
      <w:r>
        <w:rPr>
          <w:rFonts w:ascii="Times New Roman" w:hAnsi="Times New Roman" w:cs="Times New Roman"/>
          <w:color w:val="000000" w:themeColor="text1"/>
          <w:sz w:val="24"/>
          <w:szCs w:val="24"/>
          <w:highlight w:val="none"/>
        </w:rPr>
        <w:t xml:space="preserve">). К этой категории также относятся </w:t>
      </w:r>
      <w:r>
        <w:rPr>
          <w:rFonts w:ascii="Times New Roman" w:hAnsi="Times New Roman" w:cs="Times New Roman"/>
          <w:color w:val="000000" w:themeColor="text1"/>
          <w:sz w:val="24"/>
          <w:szCs w:val="24"/>
          <w:highlight w:val="none"/>
        </w:rPr>
        <w:t xml:space="preserve">квантильные</w:t>
      </w:r>
      <w:r>
        <w:rPr>
          <w:rFonts w:ascii="Times New Roman" w:hAnsi="Times New Roman" w:cs="Times New Roman"/>
          <w:color w:val="000000" w:themeColor="text1"/>
          <w:sz w:val="24"/>
          <w:szCs w:val="24"/>
          <w:highlight w:val="none"/>
        </w:rPr>
        <w:t xml:space="preserve"> значения основных уровней значимости. Обобщение характеристик может проводиться по суткам, декадам, месяцам или по году в зависимости от потребностей и поставленных задач. Данная категория показателей на практике может и</w:t>
      </w:r>
      <w:r>
        <w:rPr>
          <w:rFonts w:ascii="Times New Roman" w:hAnsi="Times New Roman" w:cs="Times New Roman"/>
          <w:color w:val="000000" w:themeColor="text1"/>
          <w:sz w:val="24"/>
          <w:szCs w:val="24"/>
          <w:highlight w:val="none"/>
        </w:rPr>
        <w:t xml:space="preserve">спользоваться для соотнесения термических условий с биологическими порогами сельскохозяйственных культур, что может быть использовано для их подбора. Также показатели из этой категории могут использоваться для описания общего температурного фона местности.</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Ко второй к</w:t>
      </w:r>
      <w:r>
        <w:rPr>
          <w:rFonts w:ascii="Times New Roman" w:hAnsi="Times New Roman" w:cs="Times New Roman"/>
          <w:color w:val="000000" w:themeColor="text1"/>
          <w:sz w:val="24"/>
          <w:szCs w:val="24"/>
          <w:highlight w:val="none"/>
        </w:rPr>
        <w:t xml:space="preserve">атегории относятся показатели, отражающие накопление тепла. Наиболее распространённым из них является показа суммы температур воздуха за период со среднесуточной температурой выше определённого порога. Чаще всего, за температурный порог берут значение в +5</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ил</w:t>
      </w:r>
      <w:r>
        <w:rPr>
          <w:rFonts w:ascii="Times New Roman" w:hAnsi="Times New Roman" w:cs="Times New Roman"/>
          <w:color w:val="000000" w:themeColor="text1"/>
          <w:sz w:val="24"/>
          <w:szCs w:val="24"/>
          <w:highlight w:val="none"/>
        </w:rPr>
        <w:t xml:space="preserve">и +10°С, либо другое подходящее для сельскохозяйственной культуры значение, при превышении которого для этого растения активизация жизненных процессов, в том числе процессы накопления питательных веществ в зёрнах, клубнях, плодах и других частях культуры (</w:t>
      </w:r>
      <w:r>
        <w:rPr>
          <w:rFonts w:ascii="Times New Roman" w:hAnsi="Times New Roman" w:cs="Times New Roman"/>
          <w:color w:val="000000" w:themeColor="text1"/>
          <w:sz w:val="24"/>
          <w:szCs w:val="24"/>
          <w:highlight w:val="none"/>
        </w:rPr>
        <w:t xml:space="preserve">Лархер</w:t>
      </w:r>
      <w:r>
        <w:rPr>
          <w:rFonts w:ascii="Times New Roman" w:hAnsi="Times New Roman" w:cs="Times New Roman"/>
          <w:color w:val="000000" w:themeColor="text1"/>
          <w:sz w:val="24"/>
          <w:szCs w:val="24"/>
          <w:highlight w:val="none"/>
        </w:rPr>
        <w:t xml:space="preserve">, 1978; </w:t>
      </w:r>
      <w:r>
        <w:rPr>
          <w:rFonts w:ascii="Times New Roman" w:hAnsi="Times New Roman" w:cs="Times New Roman"/>
          <w:color w:val="000000" w:themeColor="text1"/>
          <w:sz w:val="24"/>
          <w:szCs w:val="24"/>
          <w:highlight w:val="none"/>
        </w:rPr>
        <w:t xml:space="preserve">Тооминг</w:t>
      </w:r>
      <w:r>
        <w:rPr>
          <w:rFonts w:ascii="Times New Roman" w:hAnsi="Times New Roman" w:cs="Times New Roman"/>
          <w:color w:val="000000" w:themeColor="text1"/>
          <w:sz w:val="24"/>
          <w:szCs w:val="24"/>
          <w:highlight w:val="none"/>
        </w:rPr>
        <w:t xml:space="preserve">, 1984). В периоды, когда температура воздуха оказывается ниже температурного порога, активный рост резко замедляется, а накопления веще</w:t>
      </w:r>
      <w:r>
        <w:rPr>
          <w:rFonts w:ascii="Times New Roman" w:hAnsi="Times New Roman" w:cs="Times New Roman"/>
          <w:color w:val="000000" w:themeColor="text1"/>
          <w:sz w:val="24"/>
          <w:szCs w:val="24"/>
          <w:highlight w:val="none"/>
        </w:rPr>
        <w:t xml:space="preserve">ств пр</w:t>
      </w:r>
      <w:r>
        <w:rPr>
          <w:rFonts w:ascii="Times New Roman" w:hAnsi="Times New Roman" w:cs="Times New Roman"/>
          <w:color w:val="000000" w:themeColor="text1"/>
          <w:sz w:val="24"/>
          <w:szCs w:val="24"/>
          <w:highlight w:val="none"/>
        </w:rPr>
        <w:t xml:space="preserve">актически не происходит. Для достижения полной зр</w:t>
      </w:r>
      <w:r>
        <w:rPr>
          <w:rFonts w:ascii="Times New Roman" w:hAnsi="Times New Roman" w:cs="Times New Roman"/>
          <w:color w:val="000000" w:themeColor="text1"/>
          <w:sz w:val="24"/>
          <w:szCs w:val="24"/>
          <w:highlight w:val="none"/>
        </w:rPr>
        <w:t xml:space="preserve">елости и урожайности, каждой сельскохозяйственной культуре и сорту в течение сезона необходимо набрать некоторую сумму температур. Для основных культур средней полосы России для обеспечения урожая, например, озимой пшеницы среднем требуется от 1400 до 1700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для ячменя – 960-1450°С, для картофеля – 1200-1800°С и так далее (Лосев, 1994).</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Третья и последняя категория показателей </w:t>
      </w:r>
      <w:r>
        <w:rPr>
          <w:rFonts w:ascii="Times New Roman" w:hAnsi="Times New Roman" w:cs="Times New Roman"/>
          <w:color w:val="000000" w:themeColor="text1"/>
          <w:sz w:val="24"/>
          <w:szCs w:val="24"/>
          <w:highlight w:val="none"/>
        </w:rPr>
        <w:t xml:space="preserve">теплообеспеченности</w:t>
      </w:r>
      <w:r>
        <w:rPr>
          <w:rFonts w:ascii="Times New Roman" w:hAnsi="Times New Roman" w:cs="Times New Roman"/>
          <w:color w:val="000000" w:themeColor="text1"/>
          <w:sz w:val="24"/>
          <w:szCs w:val="24"/>
          <w:highlight w:val="none"/>
        </w:rPr>
        <w:t xml:space="preserve"> ограничивает пер</w:t>
      </w:r>
      <w:r>
        <w:rPr>
          <w:rFonts w:ascii="Times New Roman" w:hAnsi="Times New Roman" w:cs="Times New Roman"/>
          <w:color w:val="000000" w:themeColor="text1"/>
          <w:sz w:val="24"/>
          <w:szCs w:val="24"/>
          <w:highlight w:val="none"/>
        </w:rPr>
        <w:t xml:space="preserve">иоды времени с оптимальными термическими ресурсами. Наибольшее распространение получили две таких характеристики. Первая – продолжительность вегетационного периода (в днях), которая отражает период, когда температурные условия благоприятствуют росту и разв</w:t>
      </w:r>
      <w:r>
        <w:rPr>
          <w:rFonts w:ascii="Times New Roman" w:hAnsi="Times New Roman" w:cs="Times New Roman"/>
          <w:color w:val="000000" w:themeColor="text1"/>
          <w:sz w:val="24"/>
          <w:szCs w:val="24"/>
          <w:highlight w:val="none"/>
        </w:rPr>
        <w:t xml:space="preserve">итию сельскохозяйственных культур. Длина вегетационного периода в простом определении рассчитывается как число дней со средней суточной температурой воздуха выше температурного порога. Температурный порог определяется из тех же соображений, что и в случае </w:t>
      </w:r>
      <w:r>
        <w:rPr>
          <w:rFonts w:ascii="Times New Roman" w:hAnsi="Times New Roman" w:cs="Times New Roman"/>
          <w:color w:val="000000" w:themeColor="text1"/>
          <w:sz w:val="24"/>
          <w:szCs w:val="24"/>
          <w:highlight w:val="none"/>
        </w:rPr>
        <w:t xml:space="preserve">со</w:t>
      </w:r>
      <w:r>
        <w:rPr>
          <w:rFonts w:ascii="Times New Roman" w:hAnsi="Times New Roman" w:cs="Times New Roman"/>
          <w:color w:val="000000" w:themeColor="text1"/>
          <w:sz w:val="24"/>
          <w:szCs w:val="24"/>
          <w:highlight w:val="none"/>
        </w:rPr>
        <w:t xml:space="preserve"> суммой температур, чаще всего в качестве него используют значение в +5°С. Второй характеристикой является продолжительность безмор</w:t>
      </w:r>
      <w:r>
        <w:rPr>
          <w:rFonts w:ascii="Times New Roman" w:hAnsi="Times New Roman" w:cs="Times New Roman"/>
          <w:color w:val="000000" w:themeColor="text1"/>
          <w:sz w:val="24"/>
          <w:szCs w:val="24"/>
          <w:highlight w:val="none"/>
        </w:rPr>
        <w:t xml:space="preserve">озного периода (в днях), отражающая период с отсутствием заморозков, которые являются губительными для растений. Безморозным считается период от последнего весеннего заморозка до первого осеннего. Продолжительность безморозного периода может считаться по а</w:t>
      </w:r>
      <w:r>
        <w:rPr>
          <w:rFonts w:ascii="Times New Roman" w:hAnsi="Times New Roman" w:cs="Times New Roman"/>
          <w:color w:val="000000" w:themeColor="text1"/>
          <w:sz w:val="24"/>
          <w:szCs w:val="24"/>
          <w:highlight w:val="none"/>
        </w:rPr>
        <w:t xml:space="preserve">тмосферным заморозкам, так и по почвенным, в последнем случае продолжительность будет меньшей. Совместно с продолжительностями могут использоваться и средние даты перехода через граничные значения температур, и средние даты первого и последнего заморозков.</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Следующей важной частью агроклиматических условий являются условия увлажнения. Как и свет и тепло, атмосферная и почвенная влага чрезвычайно важна для роста сельскохозяйственных культур (</w:t>
      </w:r>
      <w:r>
        <w:rPr>
          <w:rFonts w:ascii="Times New Roman" w:hAnsi="Times New Roman" w:cs="Times New Roman"/>
          <w:color w:val="000000" w:themeColor="text1"/>
          <w:sz w:val="24"/>
          <w:szCs w:val="24"/>
          <w:highlight w:val="none"/>
        </w:rPr>
        <w:t xml:space="preserve">Алпатьев</w:t>
      </w:r>
      <w:r>
        <w:rPr>
          <w:rFonts w:ascii="Times New Roman" w:hAnsi="Times New Roman" w:cs="Times New Roman"/>
          <w:color w:val="000000" w:themeColor="text1"/>
          <w:sz w:val="24"/>
          <w:szCs w:val="24"/>
          <w:highlight w:val="none"/>
        </w:rPr>
        <w:t xml:space="preserve">, 1954). Ресурсы почвенного увлажнения зависят от поступления поверхностной влаги, а также от уровня грунтовых </w:t>
      </w:r>
      <w:r>
        <w:rPr>
          <w:rFonts w:ascii="Times New Roman" w:hAnsi="Times New Roman" w:cs="Times New Roman"/>
          <w:color w:val="000000" w:themeColor="text1"/>
          <w:sz w:val="24"/>
          <w:szCs w:val="24"/>
          <w:highlight w:val="none"/>
        </w:rPr>
        <w:t xml:space="preserve">вод, однако по большей степени определяется физическими свойствами почвы. Ресурсы атмосферного увлажнения описываются влажност</w:t>
      </w:r>
      <w:r>
        <w:rPr>
          <w:rFonts w:ascii="Times New Roman" w:hAnsi="Times New Roman" w:cs="Times New Roman"/>
          <w:color w:val="000000" w:themeColor="text1"/>
          <w:sz w:val="24"/>
          <w:szCs w:val="24"/>
          <w:highlight w:val="none"/>
        </w:rPr>
        <w:t xml:space="preserve">ью воздуха и осадками. Влажность воздуха может описываться стандартными метеорологическими и климатическими показателями, включая абсолютную, удельную и относительную влажность воздуха, парциальное давление водяного пара, дефицит насыщения и температура то</w:t>
      </w:r>
      <w:r>
        <w:rPr>
          <w:rFonts w:ascii="Times New Roman" w:hAnsi="Times New Roman" w:cs="Times New Roman"/>
          <w:color w:val="000000" w:themeColor="text1"/>
          <w:sz w:val="24"/>
          <w:szCs w:val="24"/>
          <w:highlight w:val="none"/>
        </w:rPr>
        <w:t xml:space="preserve">чки росы. Для стандартных климатических условий средней полосы России, колебания атмосферного увлажнения и связанные с этим неблагоприятные явления, такие как атмосферная засуха, большей частью определяются характером выпадения атмосферных осадков. Тем не </w:t>
      </w:r>
      <w:r>
        <w:rPr>
          <w:rFonts w:ascii="Times New Roman" w:hAnsi="Times New Roman" w:cs="Times New Roman"/>
          <w:color w:val="000000" w:themeColor="text1"/>
          <w:sz w:val="24"/>
          <w:szCs w:val="24"/>
          <w:highlight w:val="none"/>
        </w:rPr>
        <w:t xml:space="preserve">менее</w:t>
      </w:r>
      <w:r>
        <w:rPr>
          <w:rFonts w:ascii="Times New Roman" w:hAnsi="Times New Roman" w:cs="Times New Roman"/>
          <w:color w:val="000000" w:themeColor="text1"/>
          <w:sz w:val="24"/>
          <w:szCs w:val="24"/>
          <w:highlight w:val="none"/>
        </w:rPr>
        <w:t xml:space="preserve"> характеристики влажности часто используются в сочетании с другими агроклиматическими показателями, либо используются в составе агроклиматических индексов.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Атмосферные осадки являются осн</w:t>
      </w:r>
      <w:r>
        <w:rPr>
          <w:rFonts w:ascii="Times New Roman" w:hAnsi="Times New Roman" w:cs="Times New Roman"/>
          <w:color w:val="000000" w:themeColor="text1"/>
          <w:sz w:val="24"/>
          <w:szCs w:val="24"/>
          <w:highlight w:val="none"/>
        </w:rPr>
        <w:t xml:space="preserve">овным источником увлажнения в течение всего года, а в тёплый период года и при большой глубине залегания грунтовых вод является доминирующим. Традиционно, основным климатическим показателем, характеризующим режим осадков, является годовая сумма осадков (в </w:t>
      </w:r>
      <w:r>
        <w:rPr>
          <w:rFonts w:ascii="Times New Roman" w:hAnsi="Times New Roman" w:cs="Times New Roman"/>
          <w:color w:val="000000" w:themeColor="text1"/>
          <w:sz w:val="24"/>
          <w:szCs w:val="24"/>
          <w:highlight w:val="none"/>
        </w:rPr>
        <w:t xml:space="preserve">мм</w:t>
      </w:r>
      <w:r>
        <w:rPr>
          <w:rFonts w:ascii="Times New Roman" w:hAnsi="Times New Roman" w:cs="Times New Roman"/>
          <w:color w:val="000000" w:themeColor="text1"/>
          <w:sz w:val="24"/>
          <w:szCs w:val="24"/>
          <w:highlight w:val="none"/>
        </w:rPr>
        <w:t xml:space="preserve">). Несмотр</w:t>
      </w:r>
      <w:r>
        <w:rPr>
          <w:rFonts w:ascii="Times New Roman" w:hAnsi="Times New Roman" w:cs="Times New Roman"/>
          <w:color w:val="000000" w:themeColor="text1"/>
          <w:sz w:val="24"/>
          <w:szCs w:val="24"/>
          <w:highlight w:val="none"/>
        </w:rPr>
        <w:t xml:space="preserve">я на его простоту, он до сих пор активно используется в качестве общего описания влагообеспеченности территории и режима осадков. Однако показатель годовой суммы осадков не учитывает сезонные отличия, а также неравномерность выпадения осадков. Частично эту</w:t>
      </w:r>
      <w:r>
        <w:rPr>
          <w:rFonts w:ascii="Times New Roman" w:hAnsi="Times New Roman" w:cs="Times New Roman"/>
          <w:color w:val="000000" w:themeColor="text1"/>
          <w:sz w:val="24"/>
          <w:szCs w:val="24"/>
          <w:highlight w:val="none"/>
        </w:rPr>
        <w:t xml:space="preserve"> проблему решает сезонное ограничение при расчёте суммы осадков, и таким образом переходят к сумме осадков за тёплый период. В различных вариантах под тёплым периодом может восприниматься летний сезон, период со среднесуточной температурой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 другие варианты. Другой подход решения данной проблемы подразумевает подсчёт количества дней подряд без выпадения осадков или выпадения значительных осадков. Такой подход полезен при оценке вероятности засух.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Снежный покров является основным источником увлажнения в зимний и весенний периоды года.</w:t>
      </w:r>
      <w:r>
        <w:rPr>
          <w:rFonts w:ascii="Times New Roman" w:hAnsi="Times New Roman" w:cs="Times New Roman"/>
          <w:color w:val="000000" w:themeColor="text1"/>
          <w:sz w:val="24"/>
          <w:szCs w:val="24"/>
          <w:highlight w:val="none"/>
        </w:rPr>
        <w:t xml:space="preserve"> Кроме того, снежный покров является буферным слоем, кото</w:t>
      </w:r>
      <w:r>
        <w:rPr>
          <w:rFonts w:ascii="Times New Roman" w:hAnsi="Times New Roman" w:cs="Times New Roman"/>
          <w:color w:val="000000" w:themeColor="text1"/>
          <w:sz w:val="24"/>
          <w:szCs w:val="24"/>
          <w:highlight w:val="none"/>
        </w:rPr>
        <w:t xml:space="preserve">рый защищает озимые культуры и почву от излишнего промерзания. Наиболее часто используемыми характеристиками снежного покрова с точки зрения влияния на сельскохозяйственное производство являются продолжительность залегания (в днях), максимальная высота (в </w:t>
      </w:r>
      <w:r>
        <w:rPr>
          <w:rFonts w:ascii="Times New Roman" w:hAnsi="Times New Roman" w:cs="Times New Roman"/>
          <w:color w:val="000000" w:themeColor="text1"/>
          <w:sz w:val="24"/>
          <w:szCs w:val="24"/>
          <w:highlight w:val="none"/>
        </w:rPr>
        <w:t xml:space="preserve">см</w:t>
      </w:r>
      <w:r>
        <w:rPr>
          <w:rFonts w:ascii="Times New Roman" w:hAnsi="Times New Roman" w:cs="Times New Roman"/>
          <w:color w:val="000000" w:themeColor="text1"/>
          <w:sz w:val="24"/>
          <w:szCs w:val="24"/>
          <w:highlight w:val="none"/>
        </w:rPr>
        <w:t xml:space="preserve">) и </w:t>
      </w:r>
      <w:r>
        <w:rPr>
          <w:rFonts w:ascii="Times New Roman" w:hAnsi="Times New Roman" w:cs="Times New Roman"/>
          <w:color w:val="000000" w:themeColor="text1"/>
          <w:sz w:val="24"/>
          <w:szCs w:val="24"/>
          <w:highlight w:val="none"/>
        </w:rPr>
        <w:t xml:space="preserve">влагозапас</w:t>
      </w:r>
      <w:r>
        <w:rPr>
          <w:rFonts w:ascii="Times New Roman" w:hAnsi="Times New Roman" w:cs="Times New Roman"/>
          <w:color w:val="000000" w:themeColor="text1"/>
          <w:sz w:val="24"/>
          <w:szCs w:val="24"/>
          <w:highlight w:val="none"/>
        </w:rPr>
        <w:t xml:space="preserve"> (в мм слоя во</w:t>
      </w:r>
      <w:r>
        <w:rPr>
          <w:rFonts w:ascii="Times New Roman" w:hAnsi="Times New Roman" w:cs="Times New Roman"/>
          <w:color w:val="000000" w:themeColor="text1"/>
          <w:sz w:val="24"/>
          <w:szCs w:val="24"/>
          <w:highlight w:val="none"/>
        </w:rPr>
        <w:t xml:space="preserve">ды). Первый показатель отражает продолжительность холодного периода и по смыслу использования скорее является ещё одной, но обратной версией продолжительности безморозного периода. Остальные два показателя характеризуют доступный запас влаги перед началом </w:t>
      </w:r>
      <w:r>
        <w:rPr>
          <w:rFonts w:ascii="Times New Roman" w:hAnsi="Times New Roman" w:cs="Times New Roman"/>
          <w:color w:val="000000" w:themeColor="text1"/>
          <w:sz w:val="24"/>
          <w:szCs w:val="24"/>
          <w:highlight w:val="none"/>
        </w:rPr>
        <w:t xml:space="preserve">периода вегетации, что определяет скорость роста и устойчивость сельскохозяйственных культур к засухам в течение весеннего сезона.</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На практике возникают ситуации, когда более удобно применять не множество р</w:t>
      </w:r>
      <w:r>
        <w:rPr>
          <w:rFonts w:ascii="Times New Roman" w:hAnsi="Times New Roman" w:cs="Times New Roman"/>
          <w:color w:val="000000" w:themeColor="text1"/>
          <w:sz w:val="24"/>
          <w:szCs w:val="24"/>
          <w:highlight w:val="none"/>
        </w:rPr>
        <w:t xml:space="preserve">азрозненных показателей, а один показатель, который бы сочетал в себе как можно больше особенностей агроклиматических условий. В таких случаях применяются агроклиматические индексы. Наиболее распространёнными являются индексы, отражающие сочетание условий </w:t>
      </w:r>
      <w:r>
        <w:rPr>
          <w:rFonts w:ascii="Times New Roman" w:hAnsi="Times New Roman" w:cs="Times New Roman"/>
          <w:color w:val="000000" w:themeColor="text1"/>
          <w:sz w:val="24"/>
          <w:szCs w:val="24"/>
          <w:highlight w:val="none"/>
        </w:rPr>
        <w:t xml:space="preserve">теплообеспеченности</w:t>
      </w:r>
      <w:r>
        <w:rPr>
          <w:rFonts w:ascii="Times New Roman" w:hAnsi="Times New Roman" w:cs="Times New Roman"/>
          <w:color w:val="000000" w:themeColor="text1"/>
          <w:sz w:val="24"/>
          <w:szCs w:val="24"/>
          <w:highlight w:val="none"/>
        </w:rPr>
        <w:t xml:space="preserve"> и влагообеспеченности. Одним из самых известных является коэффициент увлажнения Высоцкого-Иванова (Иванов, 1948), который рассчитывается следующим образом:</w:t>
      </w:r>
      <w:r>
        <w:rPr>
          <w:rFonts w:ascii="Times New Roman" w:hAnsi="Times New Roman" w:cs="Times New Roman"/>
          <w:sz w:val="24"/>
          <w:szCs w:val="24"/>
        </w:rPr>
      </w:r>
      <w:r/>
    </w:p>
    <w:p>
      <w:pPr>
        <w:ind w:firstLine="708"/>
        <w:jc w:val="right"/>
        <w:spacing w:line="360" w:lineRule="auto"/>
        <w:rPr>
          <w:rFonts w:ascii="Times New Roman" w:hAnsi="Times New Roman" w:cs="Times New Roman"/>
        </w:rPr>
      </w:pPr>
      <w:r>
        <w:rPr>
          <w:rFonts w:ascii="Times New Roman" w:hAnsi="Times New Roman" w:cs="Times New Roman"/>
          <w:sz w:val="24"/>
          <w:szCs w:val="24"/>
          <w:highlight w:val="none"/>
        </w:rPr>
      </w:r>
      <m:oMath>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rPr>
              <m:rPr/>
              <m:t>К</m:t>
            </m:r>
          </m:e>
          <m:sub>
            <m:r>
              <w:rPr>
                <w:rFonts w:hint="default" w:ascii="Cambria Math" w:hAnsi="Cambria Math" w:eastAsia="Cambria Math" w:cs="Cambria Math"/>
                <w:color w:val="000000" w:themeColor="text1"/>
                <w:sz w:val="24"/>
                <w:szCs w:val="24"/>
                <w:highlight w:val="none"/>
              </w:rPr>
              <m:rPr/>
              <m:t>у В.-И.</m:t>
            </m:r>
          </m:sub>
        </m:sSub>
        <m:r>
          <w:rPr>
            <w:rFonts w:hint="default" w:ascii="Cambria Math" w:hAnsi="Cambria Math" w:eastAsia="Cambria Math" w:cs="Cambria Math"/>
            <w:color w:val="000000" w:themeColor="text1"/>
            <w:sz w:val="24"/>
            <w:szCs w:val="24"/>
            <w:highlight w:val="none"/>
          </w:rPr>
          <m:rPr/>
          <m:t>=</m:t>
        </m:r>
        <m:f>
          <m:fPr>
            <m:ctrlPr>
              <w:rPr>
                <w:rFonts w:ascii="Cambria Math" w:hAnsi="Cambria Math" w:eastAsia="Cambria Math" w:cs="Cambria Math"/>
                <w:i/>
                <w:color w:val="000000" w:themeColor="text1"/>
                <w:sz w:val="24"/>
                <w:highlight w:val="none"/>
              </w:rPr>
            </m:ctrlPr>
          </m:fPr>
          <m:num>
            <m:nary>
              <m:naryPr>
                <m:chr m:val="∑"/>
                <m:grow m:val="off"/>
                <m:limLoc m:val="undOvr"/>
                <m:subHide m:val="on"/>
                <m:supHide m:val="on"/>
                <m:ctrlPr>
                  <w:rPr>
                    <w:rFonts w:ascii="Cambria Math" w:hAnsi="Cambria Math" w:eastAsia="Cambria Math" w:cs="Cambria Math"/>
                    <w:i/>
                    <w:color w:val="000000" w:themeColor="text1"/>
                    <w:sz w:val="24"/>
                    <w:highlight w:val="none"/>
                  </w:rPr>
                </m:ctrlPr>
              </m:naryPr>
              <m:sub/>
              <m:sup/>
              <m:e>
                <m:r>
                  <w:rPr>
                    <w:rFonts w:hint="default" w:ascii="Cambria Math" w:hAnsi="Cambria Math" w:eastAsia="Cambria Math" w:cs="Cambria Math"/>
                    <w:color w:val="000000" w:themeColor="text1"/>
                    <w:sz w:val="24"/>
                    <w:szCs w:val="24"/>
                    <w:highlight w:val="none"/>
                    <w:lang w:val="en-US"/>
                  </w:rPr>
                  <m:rPr/>
                  <m:t>P</m:t>
                </m:r>
              </m:e>
            </m:nary>
          </m:num>
          <m:den>
            <m:nary>
              <m:naryPr>
                <m:chr m:val="∑"/>
                <m:grow m:val="off"/>
                <m:limLoc m:val="undOvr"/>
                <m:subHide m:val="on"/>
                <m:supHide m:val="on"/>
                <m:ctrlPr>
                  <w:rPr>
                    <w:rFonts w:ascii="Cambria Math" w:hAnsi="Cambria Math" w:eastAsia="Cambria Math" w:cs="Cambria Math"/>
                    <w:i/>
                    <w:color w:val="000000" w:themeColor="text1"/>
                    <w:sz w:val="24"/>
                    <w:highlight w:val="none"/>
                  </w:rPr>
                </m:ctrlPr>
              </m:naryPr>
              <m:sub/>
              <m:sup/>
              <m:e>
                <m:r>
                  <w:rPr>
                    <w:rFonts w:hint="default" w:ascii="Cambria Math" w:hAnsi="Cambria Math" w:eastAsia="Cambria Math" w:cs="Cambria Math"/>
                    <w:color w:val="000000" w:themeColor="text1"/>
                    <w:sz w:val="24"/>
                    <w:szCs w:val="24"/>
                    <w:highlight w:val="none"/>
                    <w:lang w:val="en-US"/>
                  </w:rPr>
                  <m:rPr/>
                  <m:t>E</m:t>
                </m:r>
              </m:e>
            </m:nary>
          </m:den>
        </m:f>
      </m:oMath>
      <w:r>
        <w:rPr>
          <w:rFonts w:ascii="Times New Roman" w:hAnsi="Times New Roman" w:cs="Times New Roman"/>
          <w:color w:val="000000" w:themeColor="text1"/>
          <w:sz w:val="24"/>
          <w:szCs w:val="24"/>
          <w:highlight w:val="none"/>
        </w:rPr>
        <w:t xml:space="preserve">,</w:t>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t xml:space="preserve">(1)</w:t>
      </w:r>
      <w:r>
        <w:rPr>
          <w:rFonts w:ascii="Times New Roman" w:hAnsi="Times New Roman" w:cs="Times New Roman"/>
          <w:sz w:val="24"/>
          <w:szCs w:val="24"/>
        </w:rPr>
      </w:r>
      <w:r/>
    </w:p>
    <w:p>
      <w:p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где ∑P – годовая сумма осадков в </w:t>
      </w:r>
      <w:r>
        <w:rPr>
          <w:rFonts w:ascii="Times New Roman" w:hAnsi="Times New Roman" w:cs="Times New Roman"/>
          <w:color w:val="000000" w:themeColor="text1"/>
          <w:sz w:val="24"/>
          <w:szCs w:val="24"/>
          <w:highlight w:val="none"/>
        </w:rPr>
        <w:t xml:space="preserve">мм</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E</w:t>
      </w:r>
      <w:r>
        <w:rPr>
          <w:rFonts w:ascii="Times New Roman" w:hAnsi="Times New Roman" w:cs="Times New Roman"/>
          <w:color w:val="000000" w:themeColor="text1"/>
          <w:sz w:val="24"/>
          <w:szCs w:val="24"/>
          <w:highlight w:val="none"/>
        </w:rPr>
        <w:t xml:space="preserve"> – годовая величина испаряемости в мм. В общем случае, большая в</w:t>
      </w:r>
      <w:r>
        <w:rPr>
          <w:rFonts w:ascii="Times New Roman" w:hAnsi="Times New Roman" w:cs="Times New Roman"/>
          <w:color w:val="000000" w:themeColor="text1"/>
          <w:sz w:val="24"/>
          <w:szCs w:val="24"/>
          <w:highlight w:val="none"/>
        </w:rPr>
        <w:t xml:space="preserve">еличина коэффициента соответствует большей влагообеспеченности. Значение индекса, равное 1 относится к нейтральному увлажнению. Также широкое распространение получил гидротермический коэффициент (ГТК) (Селянинов, 1928), рассчитываемый по следующей формуле:</w:t>
      </w:r>
      <w:r>
        <w:rPr>
          <w:rFonts w:ascii="Times New Roman" w:hAnsi="Times New Roman" w:cs="Times New Roman"/>
          <w:sz w:val="24"/>
          <w:szCs w:val="24"/>
        </w:rPr>
      </w:r>
      <w:r/>
    </w:p>
    <w:p>
      <w:pPr>
        <w:jc w:val="right"/>
        <w:spacing w:line="360" w:lineRule="auto"/>
        <w:rPr>
          <w:rFonts w:ascii="Times New Roman" w:hAnsi="Times New Roman" w:cs="Times New Roman"/>
        </w:rPr>
      </w:pPr>
      <w:r>
        <w:rPr>
          <w:rFonts w:ascii="Times New Roman" w:hAnsi="Times New Roman" w:cs="Times New Roman"/>
          <w:sz w:val="24"/>
          <w:szCs w:val="24"/>
          <w:highlight w:val="none"/>
        </w:rPr>
      </w:r>
      <m:oMath>
        <m:r>
          <w:rPr>
            <w:rFonts w:hint="default" w:ascii="Cambria Math" w:hAnsi="Cambria Math" w:eastAsia="Cambria Math" w:cs="Cambria Math"/>
            <w:color w:val="000000" w:themeColor="text1"/>
            <w:sz w:val="24"/>
            <w:szCs w:val="24"/>
            <w:highlight w:val="none"/>
          </w:rPr>
          <m:rPr/>
          <m:t>ГТК=</m:t>
        </m:r>
        <m:f>
          <m:fPr>
            <m:ctrlPr>
              <w:rPr>
                <w:rFonts w:ascii="Cambria Math" w:hAnsi="Cambria Math" w:eastAsia="Cambria Math" w:cs="Cambria Math"/>
                <w:i/>
                <w:color w:val="000000" w:themeColor="text1"/>
                <w:sz w:val="24"/>
                <w:highlight w:val="none"/>
              </w:rPr>
            </m:ctrlPr>
          </m:fPr>
          <m:num>
            <m:nary>
              <m:naryPr>
                <m:chr m:val="∑"/>
                <m:grow m:val="off"/>
                <m:limLoc m:val="undOvr"/>
                <m:subHide m:val="on"/>
                <m:supHide m:val="on"/>
                <m:ctrlPr>
                  <w:rPr>
                    <w:rFonts w:ascii="Cambria Math" w:hAnsi="Cambria Math" w:eastAsia="Cambria Math" w:cs="Cambria Math"/>
                    <w:i/>
                    <w:color w:val="000000" w:themeColor="text1"/>
                    <w:sz w:val="24"/>
                    <w:highlight w:val="none"/>
                  </w:rPr>
                </m:ctrlPr>
              </m:naryPr>
              <m:sub/>
              <m:sup/>
              <m:e>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lang w:val="en-US"/>
                      </w:rPr>
                      <m:rPr/>
                      <m:t>T</m:t>
                    </m:r>
                  </m:e>
                  <m:sub>
                    <m:r>
                      <w:rPr>
                        <w:rFonts w:hint="default" w:ascii="Cambria Math" w:hAnsi="Cambria Math" w:eastAsia="Cambria Math" w:cs="Cambria Math"/>
                        <w:color w:val="000000" w:themeColor="text1"/>
                        <w:sz w:val="24"/>
                        <w:szCs w:val="24"/>
                        <w:highlight w:val="none"/>
                        <w:lang w:val="en-US"/>
                      </w:rPr>
                      <m:rPr/>
                      <m:t>T</m:t>
                    </m:r>
                    <m:r>
                      <w:rPr>
                        <w:rFonts w:hint="default" w:ascii="Cambria Math" w:hAnsi="Cambria Math" w:eastAsia="Cambria Math" w:cs="Cambria Math"/>
                        <w:color w:val="000000" w:themeColor="text1"/>
                        <w:sz w:val="24"/>
                        <w:szCs w:val="24"/>
                        <w:highlight w:val="none"/>
                      </w:rPr>
                      <m:rPr/>
                      <m:t>&gt;10°</m:t>
                    </m:r>
                    <m:r>
                      <w:rPr>
                        <w:rFonts w:hint="default" w:ascii="Cambria Math" w:hAnsi="Cambria Math" w:eastAsia="Cambria Math" w:cs="Cambria Math"/>
                        <w:color w:val="000000" w:themeColor="text1"/>
                        <w:sz w:val="24"/>
                        <w:szCs w:val="24"/>
                        <w:highlight w:val="none"/>
                        <w:lang w:val="en-US"/>
                      </w:rPr>
                      <m:rPr/>
                      <m:t>C</m:t>
                    </m:r>
                  </m:sub>
                </m:sSub>
              </m:e>
            </m:nary>
          </m:num>
          <m:den>
            <m:r>
              <w:rPr>
                <w:rFonts w:hint="default" w:ascii="Cambria Math" w:hAnsi="Cambria Math" w:eastAsia="Cambria Math" w:cs="Cambria Math"/>
                <w:color w:val="000000" w:themeColor="text1"/>
                <w:sz w:val="24"/>
                <w:szCs w:val="24"/>
                <w:highlight w:val="none"/>
              </w:rPr>
              <m:rPr/>
              <m:t>10</m:t>
            </m:r>
            <m:nary>
              <m:naryPr>
                <m:chr m:val="∑"/>
                <m:grow m:val="off"/>
                <m:limLoc m:val="undOvr"/>
                <m:subHide m:val="on"/>
                <m:supHide m:val="on"/>
                <m:ctrlPr>
                  <w:rPr>
                    <w:rFonts w:ascii="Cambria Math" w:hAnsi="Cambria Math" w:eastAsia="Cambria Math" w:cs="Cambria Math"/>
                    <w:i/>
                    <w:color w:val="000000" w:themeColor="text1"/>
                    <w:sz w:val="24"/>
                    <w:highlight w:val="none"/>
                  </w:rPr>
                </m:ctrlPr>
              </m:naryPr>
              <m:sub/>
              <m:sup/>
              <m:e>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lang w:val="en-US"/>
                      </w:rPr>
                      <m:rPr/>
                      <m:t>P</m:t>
                    </m:r>
                  </m:e>
                  <m:sub>
                    <m:r>
                      <w:rPr>
                        <w:rFonts w:hint="default" w:ascii="Cambria Math" w:hAnsi="Cambria Math" w:eastAsia="Cambria Math" w:cs="Cambria Math"/>
                        <w:color w:val="000000" w:themeColor="text1"/>
                        <w:sz w:val="24"/>
                        <w:szCs w:val="24"/>
                        <w:highlight w:val="none"/>
                        <w:lang w:val="en-US"/>
                      </w:rPr>
                      <m:rPr/>
                      <m:t>T</m:t>
                    </m:r>
                    <m:r>
                      <w:rPr>
                        <w:rFonts w:hint="default" w:ascii="Cambria Math" w:hAnsi="Cambria Math" w:eastAsia="Cambria Math" w:cs="Cambria Math"/>
                        <w:color w:val="000000" w:themeColor="text1"/>
                        <w:sz w:val="24"/>
                        <w:szCs w:val="24"/>
                        <w:highlight w:val="none"/>
                      </w:rPr>
                      <m:rPr/>
                      <m:t>&gt;10°</m:t>
                    </m:r>
                    <m:r>
                      <w:rPr>
                        <w:rFonts w:hint="default" w:ascii="Cambria Math" w:hAnsi="Cambria Math" w:eastAsia="Cambria Math" w:cs="Cambria Math"/>
                        <w:color w:val="000000" w:themeColor="text1"/>
                        <w:sz w:val="24"/>
                        <w:szCs w:val="24"/>
                        <w:highlight w:val="none"/>
                        <w:lang w:val="en-US"/>
                      </w:rPr>
                      <m:rPr/>
                      <m:t>C</m:t>
                    </m:r>
                  </m:sub>
                </m:sSub>
              </m:e>
            </m:nary>
          </m:den>
        </m:f>
      </m:oMath>
      <w:r>
        <w:rPr>
          <w:rFonts w:ascii="Times New Roman" w:hAnsi="Times New Roman" w:cs="Times New Roman"/>
          <w:color w:val="000000" w:themeColor="text1"/>
          <w:sz w:val="24"/>
          <w:szCs w:val="24"/>
          <w:highlight w:val="none"/>
        </w:rPr>
        <w:t xml:space="preserve">                                                        (2)</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где: ∑T</w:t>
      </w:r>
      <w:r>
        <w:rPr>
          <w:rFonts w:ascii="Times New Roman" w:hAnsi="Times New Roman" w:cs="Times New Roman"/>
          <w:color w:val="000000" w:themeColor="text1"/>
          <w:sz w:val="24"/>
          <w:szCs w:val="24"/>
          <w:highlight w:val="none"/>
          <w:vertAlign w:val="subscript"/>
          <w:lang w:val="en-US"/>
        </w:rPr>
        <w:t xml:space="preserve">T</w:t>
      </w:r>
      <w:r>
        <w:rPr>
          <w:rFonts w:ascii="Times New Roman" w:hAnsi="Times New Roman" w:cs="Times New Roman"/>
          <w:color w:val="000000" w:themeColor="text1"/>
          <w:sz w:val="24"/>
          <w:szCs w:val="24"/>
          <w:highlight w:val="none"/>
          <w:vertAlign w:val="subscript"/>
        </w:rPr>
        <w:t xml:space="preserve">&gt;10°C</w:t>
      </w:r>
      <w:r>
        <w:rPr>
          <w:rFonts w:ascii="Times New Roman" w:hAnsi="Times New Roman" w:cs="Times New Roman"/>
          <w:color w:val="000000" w:themeColor="text1"/>
          <w:sz w:val="24"/>
          <w:szCs w:val="24"/>
          <w:highlight w:val="none"/>
        </w:rPr>
        <w:t xml:space="preserve"> – сумма температур воздуха при среднесуточной температуре воздуха выше+10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∑P</w:t>
      </w:r>
      <w:r>
        <w:rPr>
          <w:rFonts w:ascii="Times New Roman" w:hAnsi="Times New Roman" w:cs="Times New Roman"/>
          <w:color w:val="000000" w:themeColor="text1"/>
          <w:sz w:val="24"/>
          <w:szCs w:val="24"/>
          <w:highlight w:val="none"/>
          <w:vertAlign w:val="subscript"/>
          <w:lang w:val="en-US"/>
        </w:rPr>
        <w:t xml:space="preserve">T</w:t>
      </w:r>
      <w:r>
        <w:rPr>
          <w:rFonts w:ascii="Times New Roman" w:hAnsi="Times New Roman" w:cs="Times New Roman"/>
          <w:color w:val="000000" w:themeColor="text1"/>
          <w:sz w:val="24"/>
          <w:szCs w:val="24"/>
          <w:highlight w:val="none"/>
          <w:vertAlign w:val="subscript"/>
        </w:rPr>
        <w:t xml:space="preserve">&gt;10°C</w:t>
      </w:r>
      <w:r>
        <w:rPr>
          <w:rFonts w:ascii="Times New Roman" w:hAnsi="Times New Roman" w:cs="Times New Roman"/>
          <w:color w:val="000000" w:themeColor="text1"/>
          <w:sz w:val="24"/>
          <w:szCs w:val="24"/>
          <w:highlight w:val="none"/>
        </w:rPr>
        <w:t xml:space="preserve"> – сумма осадков</w:t>
      </w:r>
      <w:r>
        <w:rPr>
          <w:rFonts w:ascii="Times New Roman" w:hAnsi="Times New Roman" w:cs="Times New Roman"/>
          <w:color w:val="000000" w:themeColor="text1"/>
          <w:sz w:val="24"/>
          <w:szCs w:val="24"/>
          <w:highlight w:val="none"/>
        </w:rPr>
        <w:t xml:space="preserve"> за тот же период. Значения ГТК характеризуются так же, как и в случае с коэффициентом увлажнения. Также существуют агроклиматические индексы, которые описывают агроклиматические условия целиком, и одним из таких является биоклиматический потенциал (БКП) (</w:t>
      </w:r>
      <w:r>
        <w:rPr>
          <w:rFonts w:ascii="Times New Roman" w:hAnsi="Times New Roman" w:cs="Times New Roman"/>
          <w:color w:val="000000" w:themeColor="text1"/>
          <w:sz w:val="24"/>
          <w:szCs w:val="24"/>
          <w:highlight w:val="none"/>
        </w:rPr>
        <w:t xml:space="preserve">Шашко</w:t>
      </w:r>
      <w:r>
        <w:rPr>
          <w:rFonts w:ascii="Times New Roman" w:hAnsi="Times New Roman" w:cs="Times New Roman"/>
          <w:color w:val="000000" w:themeColor="text1"/>
          <w:sz w:val="24"/>
          <w:szCs w:val="24"/>
          <w:highlight w:val="none"/>
        </w:rPr>
        <w:t xml:space="preserve">, 1967). Как и предыдущие индексы, БКП сочетает в себе показатели </w:t>
      </w:r>
      <w:r>
        <w:rPr>
          <w:rFonts w:ascii="Times New Roman" w:hAnsi="Times New Roman" w:cs="Times New Roman"/>
          <w:color w:val="000000" w:themeColor="text1"/>
          <w:sz w:val="24"/>
          <w:szCs w:val="24"/>
          <w:highlight w:val="none"/>
        </w:rPr>
        <w:t xml:space="preserve">теплообеспеченности</w:t>
      </w:r>
      <w:r>
        <w:rPr>
          <w:rFonts w:ascii="Times New Roman" w:hAnsi="Times New Roman" w:cs="Times New Roman"/>
          <w:color w:val="000000" w:themeColor="text1"/>
          <w:sz w:val="24"/>
          <w:szCs w:val="24"/>
          <w:highlight w:val="none"/>
        </w:rPr>
        <w:t xml:space="preserve"> и влагообеспеченности, однако в данном случае акцент ставится на интегральной оценке агроклиматических ресурсов. Данный индекс рассчитывается следующим образом:</w:t>
      </w:r>
      <w:r>
        <w:rPr>
          <w:rFonts w:ascii="Times New Roman" w:hAnsi="Times New Roman" w:cs="Times New Roman"/>
          <w:sz w:val="24"/>
          <w:szCs w:val="24"/>
        </w:rPr>
      </w:r>
      <w:r/>
    </w:p>
    <w:p>
      <w:pPr>
        <w:jc w:val="right"/>
        <w:spacing w:line="360" w:lineRule="auto"/>
        <w:rPr>
          <w:rFonts w:ascii="Times New Roman" w:hAnsi="Times New Roman" w:cs="Times New Roman"/>
        </w:rPr>
      </w:pPr>
      <w:r>
        <w:rPr>
          <w:rFonts w:ascii="Times New Roman" w:hAnsi="Times New Roman" w:cs="Times New Roman"/>
          <w:sz w:val="24"/>
          <w:szCs w:val="24"/>
          <w:highlight w:val="none"/>
        </w:rPr>
      </w:r>
      <m:oMath>
        <m:r>
          <w:rPr>
            <w:rFonts w:hint="default" w:ascii="Cambria Math" w:hAnsi="Cambria Math" w:eastAsia="Cambria Math" w:cs="Cambria Math"/>
            <w:color w:val="000000" w:themeColor="text1"/>
            <w:sz w:val="24"/>
            <w:szCs w:val="24"/>
            <w:highlight w:val="none"/>
          </w:rPr>
          <m:rPr/>
          <m:t>БКП=</m:t>
        </m:r>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rPr>
              <m:rPr/>
              <m:t>k</m:t>
            </m:r>
          </m:e>
          <m:sub>
            <m:r>
              <w:rPr>
                <w:rFonts w:hint="default" w:ascii="Cambria Math" w:hAnsi="Cambria Math" w:eastAsia="Cambria Math" w:cs="Cambria Math"/>
                <w:color w:val="000000" w:themeColor="text1"/>
                <w:sz w:val="24"/>
                <w:szCs w:val="24"/>
                <w:highlight w:val="none"/>
              </w:rPr>
              <m:rPr/>
              <m:t>p</m:t>
            </m:r>
          </m:sub>
        </m:sSub>
        <m:f>
          <m:fPr>
            <m:ctrlPr>
              <w:rPr>
                <w:rFonts w:ascii="Cambria Math" w:hAnsi="Cambria Math" w:eastAsia="Cambria Math" w:cs="Cambria Math"/>
                <w:color w:val="000000" w:themeColor="text1"/>
                <w:sz w:val="24"/>
                <w:highlight w:val="none"/>
              </w:rPr>
            </m:ctrlPr>
          </m:fPr>
          <m:num>
            <m:nary>
              <m:naryPr>
                <m:chr m:val="∑"/>
                <m:grow m:val="off"/>
                <m:limLoc m:val="undOvr"/>
                <m:subHide m:val="on"/>
                <m:supHide m:val="on"/>
                <m:ctrlPr>
                  <w:rPr>
                    <w:rFonts w:ascii="Cambria Math" w:hAnsi="Cambria Math" w:eastAsia="Cambria Math" w:cs="Cambria Math"/>
                    <w:i/>
                    <w:color w:val="000000" w:themeColor="text1"/>
                    <w:sz w:val="24"/>
                    <w:highlight w:val="none"/>
                  </w:rPr>
                </m:ctrlPr>
              </m:naryPr>
              <m:sub/>
              <m:sup/>
              <m:e>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lang w:val="en-US"/>
                      </w:rPr>
                      <m:rPr/>
                      <m:t>T</m:t>
                    </m:r>
                  </m:e>
                  <m:sub>
                    <m:r>
                      <w:rPr>
                        <w:rFonts w:hint="default" w:ascii="Cambria Math" w:hAnsi="Cambria Math" w:eastAsia="Cambria Math" w:cs="Cambria Math"/>
                        <w:color w:val="000000" w:themeColor="text1"/>
                        <w:sz w:val="24"/>
                        <w:szCs w:val="24"/>
                        <w:highlight w:val="none"/>
                        <w:lang w:val="en-US"/>
                      </w:rPr>
                      <m:rPr/>
                      <m:t>T</m:t>
                    </m:r>
                    <m:r>
                      <w:rPr>
                        <w:rFonts w:hint="default" w:ascii="Cambria Math" w:hAnsi="Cambria Math" w:eastAsia="Cambria Math" w:cs="Cambria Math"/>
                        <w:color w:val="000000" w:themeColor="text1"/>
                        <w:sz w:val="24"/>
                        <w:szCs w:val="24"/>
                        <w:highlight w:val="none"/>
                      </w:rPr>
                      <m:rPr/>
                      <m:t>&gt;10°</m:t>
                    </m:r>
                    <m:r>
                      <w:rPr>
                        <w:rFonts w:hint="default" w:ascii="Cambria Math" w:hAnsi="Cambria Math" w:eastAsia="Cambria Math" w:cs="Cambria Math"/>
                        <w:color w:val="000000" w:themeColor="text1"/>
                        <w:sz w:val="24"/>
                        <w:szCs w:val="24"/>
                        <w:highlight w:val="none"/>
                        <w:lang w:val="en-US"/>
                      </w:rPr>
                      <m:rPr/>
                      <m:t>C</m:t>
                    </m:r>
                  </m:sub>
                </m:sSub>
              </m:e>
            </m:nary>
          </m:num>
          <m:den>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rPr>
                  <m:rPr/>
                  <m:t>T</m:t>
                </m:r>
              </m:e>
              <m:sub>
                <m:r>
                  <w:rPr>
                    <w:rFonts w:hint="default" w:ascii="Cambria Math" w:hAnsi="Cambria Math" w:eastAsia="Cambria Math" w:cs="Cambria Math"/>
                    <w:color w:val="000000" w:themeColor="text1"/>
                    <w:sz w:val="24"/>
                    <w:szCs w:val="24"/>
                    <w:highlight w:val="none"/>
                  </w:rPr>
                  <m:rPr/>
                  <m:t>баз</m:t>
                </m:r>
              </m:sub>
            </m:sSub>
          </m:den>
        </m:f>
      </m:oMath>
      <w:r>
        <w:rPr>
          <w:rFonts w:ascii="Times New Roman" w:hAnsi="Times New Roman" w:cs="Times New Roman"/>
          <w:color w:val="000000" w:themeColor="text1"/>
          <w:sz w:val="24"/>
          <w:szCs w:val="24"/>
          <w:highlight w:val="none"/>
        </w:rPr>
        <w:t xml:space="preserve">,                                                           (3)</w:t>
      </w:r>
      <w:r>
        <w:rPr>
          <w:rFonts w:ascii="Times New Roman" w:hAnsi="Times New Roman" w:cs="Times New Roman"/>
          <w:sz w:val="24"/>
          <w:szCs w:val="24"/>
        </w:rPr>
      </w:r>
      <w:r/>
    </w:p>
    <w:p>
      <w:pPr>
        <w:jc w:val="right"/>
        <w:spacing w:line="360" w:lineRule="auto"/>
        <w:rPr>
          <w:rFonts w:ascii="Times New Roman" w:hAnsi="Times New Roman" w:cs="Times New Roman"/>
        </w:rPr>
      </w:pPr>
      <w:r>
        <w:rPr>
          <w:rFonts w:ascii="Times New Roman" w:hAnsi="Times New Roman" w:cs="Times New Roman"/>
          <w:sz w:val="24"/>
          <w:szCs w:val="24"/>
          <w:highlight w:val="none"/>
        </w:rPr>
      </w:r>
      <m:oMath>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rPr>
              <m:rPr/>
              <m:t>k</m:t>
            </m:r>
          </m:e>
          <m:sub>
            <m:r>
              <w:rPr>
                <w:rFonts w:hint="default" w:ascii="Cambria Math" w:hAnsi="Cambria Math" w:eastAsia="Cambria Math" w:cs="Cambria Math"/>
                <w:color w:val="000000" w:themeColor="text1"/>
                <w:sz w:val="24"/>
                <w:szCs w:val="24"/>
                <w:highlight w:val="none"/>
              </w:rPr>
              <m:rPr/>
              <m:t>р</m:t>
            </m:r>
          </m:sub>
        </m:sSub>
        <m:r>
          <w:rPr>
            <w:rFonts w:hint="default" w:ascii="Cambria Math" w:hAnsi="Cambria Math" w:eastAsia="Cambria Math" w:cs="Cambria Math"/>
            <w:color w:val="000000" w:themeColor="text1"/>
            <w:sz w:val="24"/>
            <w:szCs w:val="24"/>
            <w:highlight w:val="none"/>
          </w:rPr>
          <m:rPr/>
          <m:t>=1,15lg</m:t>
        </m:r>
        <m:d>
          <m:dPr>
            <m:ctrlPr>
              <w:rPr>
                <w:rFonts w:ascii="Cambria Math" w:hAnsi="Cambria Math" w:eastAsia="Cambria Math" w:cs="Cambria Math"/>
                <w:color w:val="000000" w:themeColor="text1"/>
                <w:sz w:val="24"/>
                <w:highlight w:val="none"/>
              </w:rPr>
            </m:ctrlPr>
          </m:dPr>
          <m:e>
            <m:r>
              <w:rPr>
                <w:rFonts w:hint="default" w:ascii="Cambria Math" w:hAnsi="Cambria Math" w:eastAsia="Cambria Math" w:cs="Cambria Math"/>
                <w:color w:val="000000" w:themeColor="text1"/>
                <w:sz w:val="24"/>
                <w:szCs w:val="24"/>
                <w:highlight w:val="none"/>
              </w:rPr>
              <m:rPr/>
              <m:t>20</m:t>
            </m:r>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rPr>
                  <m:rPr/>
                  <m:t>k</m:t>
                </m:r>
              </m:e>
              <m:sub>
                <m:r>
                  <w:rPr>
                    <w:rFonts w:hint="default" w:ascii="Cambria Math" w:hAnsi="Cambria Math" w:eastAsia="Cambria Math" w:cs="Cambria Math"/>
                    <w:color w:val="000000" w:themeColor="text1"/>
                    <w:sz w:val="24"/>
                    <w:szCs w:val="24"/>
                    <w:highlight w:val="none"/>
                  </w:rPr>
                  <m:rPr/>
                  <m:t>у</m:t>
                </m:r>
              </m:sub>
            </m:sSub>
          </m:e>
        </m:d>
        <m:r>
          <w:rPr>
            <w:rFonts w:hint="default" w:ascii="Cambria Math" w:hAnsi="Cambria Math" w:eastAsia="Cambria Math" w:cs="Cambria Math"/>
            <w:color w:val="000000" w:themeColor="text1"/>
            <w:sz w:val="24"/>
            <w:szCs w:val="24"/>
            <w:highlight w:val="none"/>
          </w:rPr>
          <m:rPr/>
          <m:t>-0,21+0,63</m:t>
        </m:r>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rPr>
              <m:rPr/>
              <m:t>k</m:t>
            </m:r>
          </m:e>
          <m:sub>
            <m:r>
              <w:rPr>
                <w:rFonts w:hint="default" w:ascii="Cambria Math" w:hAnsi="Cambria Math" w:eastAsia="Cambria Math" w:cs="Cambria Math"/>
                <w:color w:val="000000" w:themeColor="text1"/>
                <w:sz w:val="24"/>
                <w:szCs w:val="24"/>
                <w:highlight w:val="none"/>
              </w:rPr>
              <m:rPr/>
              <m:t>у</m:t>
            </m:r>
          </m:sub>
        </m:sSub>
        <m:r>
          <w:rPr>
            <w:rFonts w:hint="default" w:ascii="Cambria Math" w:hAnsi="Cambria Math" w:eastAsia="Cambria Math" w:cs="Cambria Math"/>
            <w:color w:val="000000" w:themeColor="text1"/>
            <w:sz w:val="24"/>
            <w:szCs w:val="24"/>
            <w:highlight w:val="none"/>
          </w:rPr>
          <m:rPr/>
          <m:t>-</m:t>
        </m:r>
        <m:sSubSup>
          <m:sSubSupPr>
            <m:alnScr m:val="off"/>
            <m:ctrlPr>
              <w:rPr>
                <w:rFonts w:ascii="Cambria Math" w:hAnsi="Cambria Math" w:eastAsia="Cambria Math" w:cs="Cambria Math"/>
                <w:color w:val="000000" w:themeColor="text1"/>
                <w:sz w:val="24"/>
                <w:highlight w:val="none"/>
              </w:rPr>
            </m:ctrlPr>
          </m:sSubSupPr>
          <m:e>
            <m:r>
              <w:rPr>
                <w:rFonts w:hint="default" w:ascii="Cambria Math" w:hAnsi="Cambria Math" w:eastAsia="Cambria Math" w:cs="Cambria Math"/>
                <w:color w:val="000000" w:themeColor="text1"/>
                <w:sz w:val="24"/>
                <w:szCs w:val="24"/>
                <w:highlight w:val="none"/>
              </w:rPr>
              <m:rPr/>
              <m:t>k</m:t>
            </m:r>
          </m:e>
          <m:sub>
            <m:r>
              <w:rPr>
                <w:rFonts w:hint="default" w:ascii="Cambria Math" w:hAnsi="Cambria Math" w:eastAsia="Cambria Math" w:cs="Cambria Math"/>
                <w:color w:val="000000" w:themeColor="text1"/>
                <w:sz w:val="24"/>
                <w:szCs w:val="24"/>
                <w:highlight w:val="none"/>
              </w:rPr>
              <m:rPr/>
              <m:t>у</m:t>
            </m:r>
          </m:sub>
          <m:sup>
            <m:r>
              <w:rPr>
                <w:rFonts w:hint="default" w:ascii="Cambria Math" w:hAnsi="Cambria Math" w:eastAsia="Cambria Math" w:cs="Cambria Math"/>
                <w:color w:val="000000" w:themeColor="text1"/>
                <w:sz w:val="24"/>
                <w:szCs w:val="24"/>
                <w:highlight w:val="none"/>
              </w:rPr>
              <m:rPr/>
              <m:t>2</m:t>
            </m:r>
          </m:sup>
        </m:sSubSup>
      </m:oMath>
      <w:r>
        <w:rPr>
          <w:rFonts w:ascii="Times New Roman" w:hAnsi="Times New Roman" w:cs="Times New Roman"/>
          <w:color w:val="000000" w:themeColor="text1"/>
          <w:sz w:val="24"/>
          <w:szCs w:val="24"/>
          <w:highlight w:val="none"/>
        </w:rPr>
        <w:t xml:space="preserve">,                                      (4)</w:t>
      </w:r>
      <w:r>
        <w:rPr>
          <w:rFonts w:ascii="Times New Roman" w:hAnsi="Times New Roman" w:cs="Times New Roman"/>
          <w:sz w:val="24"/>
          <w:szCs w:val="24"/>
        </w:rPr>
      </w:r>
      <w:r/>
    </w:p>
    <w:p>
      <w:pPr>
        <w:jc w:val="right"/>
        <w:spacing w:line="360" w:lineRule="auto"/>
        <w:rPr>
          <w:rFonts w:ascii="Times New Roman" w:hAnsi="Times New Roman" w:cs="Times New Roman"/>
        </w:rPr>
      </w:pPr>
      <w:r>
        <w:rPr>
          <w:rFonts w:ascii="Times New Roman" w:hAnsi="Times New Roman" w:cs="Times New Roman"/>
          <w:sz w:val="24"/>
          <w:szCs w:val="24"/>
          <w:highlight w:val="none"/>
        </w:rPr>
      </w:r>
      <m:oMath>
        <m:sSub>
          <m:sSubPr>
            <m:ctrlPr>
              <w:rPr>
                <w:rFonts w:ascii="Cambria Math" w:hAnsi="Cambria Math" w:eastAsia="Cambria Math" w:cs="Cambria Math"/>
                <w:color w:val="000000" w:themeColor="text1"/>
                <w:sz w:val="24"/>
                <w:highlight w:val="none"/>
              </w:rPr>
            </m:ctrlPr>
          </m:sSubPr>
          <m:e>
            <m:r>
              <w:rPr>
                <w:rFonts w:hint="default" w:ascii="Cambria Math" w:hAnsi="Cambria Math" w:eastAsia="Cambria Math" w:cs="Cambria Math"/>
                <w:color w:val="000000" w:themeColor="text1"/>
                <w:sz w:val="24"/>
                <w:szCs w:val="24"/>
                <w:highlight w:val="none"/>
              </w:rPr>
              <m:rPr/>
              <m:t>k</m:t>
            </m:r>
          </m:e>
          <m:sub>
            <m:r>
              <w:rPr>
                <w:rFonts w:hint="default" w:ascii="Cambria Math" w:hAnsi="Cambria Math" w:eastAsia="Cambria Math" w:cs="Cambria Math"/>
                <w:color w:val="000000" w:themeColor="text1"/>
                <w:sz w:val="24"/>
                <w:szCs w:val="24"/>
                <w:highlight w:val="none"/>
              </w:rPr>
              <m:rPr/>
              <m:t>у Ш.</m:t>
            </m:r>
          </m:sub>
        </m:sSub>
        <m:r>
          <w:rPr>
            <w:rFonts w:hint="default" w:ascii="Cambria Math" w:hAnsi="Cambria Math" w:eastAsia="Cambria Math" w:cs="Cambria Math"/>
            <w:color w:val="000000" w:themeColor="text1"/>
            <w:sz w:val="24"/>
            <w:szCs w:val="24"/>
            <w:highlight w:val="none"/>
          </w:rPr>
          <m:rPr/>
          <m:t>=</m:t>
        </m:r>
        <m:f>
          <m:fPr>
            <m:ctrlPr>
              <w:rPr>
                <w:rFonts w:ascii="Cambria Math" w:hAnsi="Cambria Math" w:eastAsia="Cambria Math" w:cs="Cambria Math"/>
                <w:color w:val="000000" w:themeColor="text1"/>
                <w:sz w:val="24"/>
                <w:highlight w:val="none"/>
              </w:rPr>
            </m:ctrlPr>
          </m:fPr>
          <m:num>
            <m:nary>
              <m:naryPr>
                <m:chr m:val="∑"/>
                <m:grow m:val="off"/>
                <m:subHide m:val="on"/>
                <m:supHide m:val="on"/>
                <m:ctrlPr>
                  <w:rPr>
                    <w:rFonts w:ascii="Cambria Math" w:hAnsi="Cambria Math" w:eastAsia="Cambria Math" w:cs="Cambria Math"/>
                    <w:color w:val="000000" w:themeColor="text1"/>
                    <w:sz w:val="24"/>
                    <w:highlight w:val="none"/>
                  </w:rPr>
                </m:ctrlPr>
              </m:naryPr>
              <m:sub/>
              <m:sup/>
              <m:e>
                <m:r>
                  <w:rPr>
                    <w:rFonts w:hint="default" w:ascii="Cambria Math" w:hAnsi="Cambria Math" w:eastAsia="Cambria Math" w:cs="Cambria Math"/>
                    <w:color w:val="000000" w:themeColor="text1"/>
                    <w:sz w:val="24"/>
                    <w:szCs w:val="24"/>
                    <w:highlight w:val="none"/>
                  </w:rPr>
                  <m:rPr/>
                  <m:t>P</m:t>
                </m:r>
              </m:e>
            </m:nary>
          </m:num>
          <m:den>
            <m:nary>
              <m:naryPr>
                <m:chr m:val="∑"/>
                <m:grow m:val="off"/>
                <m:subHide m:val="on"/>
                <m:supHide m:val="on"/>
                <m:ctrlPr>
                  <w:rPr>
                    <w:rFonts w:ascii="Cambria Math" w:hAnsi="Cambria Math" w:eastAsia="Cambria Math" w:cs="Cambria Math"/>
                    <w:color w:val="000000" w:themeColor="text1"/>
                    <w:sz w:val="24"/>
                    <w:highlight w:val="none"/>
                  </w:rPr>
                </m:ctrlPr>
              </m:naryPr>
              <m:sub/>
              <m:sup/>
              <m:e>
                <m:r>
                  <w:rPr>
                    <w:rFonts w:hint="default" w:ascii="Cambria Math" w:hAnsi="Cambria Math" w:eastAsia="Cambria Math" w:cs="Cambria Math"/>
                    <w:color w:val="000000" w:themeColor="text1"/>
                    <w:sz w:val="24"/>
                    <w:szCs w:val="24"/>
                    <w:highlight w:val="none"/>
                  </w:rPr>
                  <m:rPr/>
                  <m:t>d</m:t>
                </m:r>
              </m:e>
            </m:nary>
          </m:den>
        </m:f>
      </m:oMath>
      <w:r>
        <w:rPr>
          <w:rFonts w:ascii="Times New Roman" w:hAnsi="Times New Roman" w:cs="Times New Roman"/>
          <w:color w:val="000000" w:themeColor="text1"/>
          <w:sz w:val="24"/>
          <w:szCs w:val="24"/>
          <w:highlight w:val="none"/>
        </w:rPr>
        <w:t xml:space="preserve">,</w:t>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 xml:space="preserve">(5)</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где k</w:t>
      </w:r>
      <w:r>
        <w:rPr>
          <w:rFonts w:ascii="Times New Roman" w:hAnsi="Times New Roman" w:cs="Times New Roman"/>
          <w:color w:val="000000" w:themeColor="text1"/>
          <w:sz w:val="24"/>
          <w:szCs w:val="24"/>
          <w:highlight w:val="none"/>
          <w:vertAlign w:val="subscript"/>
          <w:lang w:val="en-US"/>
        </w:rPr>
        <w:t xml:space="preserve">p</w:t>
      </w:r>
      <w:r>
        <w:rPr>
          <w:rFonts w:ascii="Times New Roman" w:hAnsi="Times New Roman" w:cs="Times New Roman"/>
          <w:color w:val="000000" w:themeColor="text1"/>
          <w:sz w:val="24"/>
          <w:szCs w:val="24"/>
          <w:highlight w:val="none"/>
        </w:rPr>
        <w:t xml:space="preserve"> – коэффициент роста растений, </w:t>
      </w:r>
      <w:r>
        <w:rPr>
          <w:rFonts w:ascii="Times New Roman" w:hAnsi="Times New Roman" w:cs="Times New Roman"/>
          <w:color w:val="000000" w:themeColor="text1"/>
          <w:sz w:val="24"/>
          <w:szCs w:val="24"/>
          <w:highlight w:val="none"/>
          <w:lang w:val="en-US"/>
        </w:rPr>
        <w:t xml:space="preserve">k</w:t>
      </w:r>
      <w:r>
        <w:rPr>
          <w:rFonts w:ascii="Times New Roman" w:hAnsi="Times New Roman" w:cs="Times New Roman"/>
          <w:color w:val="000000" w:themeColor="text1"/>
          <w:sz w:val="24"/>
          <w:szCs w:val="24"/>
          <w:highlight w:val="none"/>
          <w:vertAlign w:val="subscript"/>
        </w:rPr>
        <w:t xml:space="preserve">у Ш.</w:t>
      </w:r>
      <w:r>
        <w:rPr>
          <w:rFonts w:ascii="Times New Roman" w:hAnsi="Times New Roman" w:cs="Times New Roman"/>
          <w:color w:val="000000" w:themeColor="text1"/>
          <w:sz w:val="24"/>
          <w:szCs w:val="24"/>
          <w:highlight w:val="none"/>
        </w:rPr>
        <w:t xml:space="preserve"> – коэффициент увлажнения Д.И. </w:t>
      </w:r>
      <w:r>
        <w:rPr>
          <w:rFonts w:ascii="Times New Roman" w:hAnsi="Times New Roman" w:cs="Times New Roman"/>
          <w:color w:val="000000" w:themeColor="text1"/>
          <w:sz w:val="24"/>
          <w:szCs w:val="24"/>
          <w:highlight w:val="none"/>
        </w:rPr>
        <w:t xml:space="preserve">Шашко</w:t>
      </w:r>
      <w:r>
        <w:rPr>
          <w:rFonts w:ascii="Times New Roman" w:hAnsi="Times New Roman" w:cs="Times New Roman"/>
          <w:color w:val="000000" w:themeColor="text1"/>
          <w:sz w:val="24"/>
          <w:szCs w:val="24"/>
          <w:highlight w:val="none"/>
        </w:rPr>
        <w:t xml:space="preserve">, ∑d – годовая сумма дефицитов увлажнения (</w:t>
      </w:r>
      <w:r>
        <w:rPr>
          <w:rFonts w:ascii="Times New Roman" w:hAnsi="Times New Roman" w:cs="Times New Roman"/>
          <w:color w:val="000000" w:themeColor="text1"/>
          <w:sz w:val="24"/>
          <w:szCs w:val="24"/>
          <w:highlight w:val="none"/>
        </w:rPr>
        <w:t xml:space="preserve">гПа</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Т</w:t>
      </w:r>
      <w:r>
        <w:rPr>
          <w:rFonts w:ascii="Times New Roman" w:hAnsi="Times New Roman" w:cs="Times New Roman"/>
          <w:color w:val="000000" w:themeColor="text1"/>
          <w:sz w:val="24"/>
          <w:szCs w:val="24"/>
          <w:highlight w:val="none"/>
          <w:vertAlign w:val="subscript"/>
        </w:rPr>
        <w:t xml:space="preserve">баз</w:t>
      </w:r>
      <w:r>
        <w:rPr>
          <w:rFonts w:ascii="Times New Roman" w:hAnsi="Times New Roman" w:cs="Times New Roman"/>
          <w:color w:val="000000" w:themeColor="text1"/>
          <w:sz w:val="24"/>
          <w:szCs w:val="24"/>
          <w:highlight w:val="none"/>
        </w:rPr>
        <w:t xml:space="preserve"> – базовая годовая сумма температур </w:t>
      </w:r>
      <w:r>
        <w:rPr>
          <w:rFonts w:ascii="Times New Roman" w:hAnsi="Times New Roman" w:cs="Times New Roman"/>
          <w:color w:val="000000" w:themeColor="text1"/>
          <w:sz w:val="24"/>
          <w:szCs w:val="24"/>
          <w:highlight w:val="none"/>
        </w:rPr>
        <w:t xml:space="preserve">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используемая в качестве исходного при проведении анализа. Часто в качестве </w:t>
      </w:r>
      <w:r>
        <w:rPr>
          <w:rFonts w:ascii="Times New Roman" w:hAnsi="Times New Roman" w:cs="Times New Roman"/>
          <w:color w:val="000000" w:themeColor="text1"/>
          <w:sz w:val="24"/>
          <w:szCs w:val="24"/>
          <w:highlight w:val="none"/>
        </w:rPr>
        <w:t xml:space="preserve">Т</w:t>
      </w:r>
      <w:r>
        <w:rPr>
          <w:rFonts w:ascii="Times New Roman" w:hAnsi="Times New Roman" w:cs="Times New Roman"/>
          <w:color w:val="000000" w:themeColor="text1"/>
          <w:sz w:val="24"/>
          <w:szCs w:val="24"/>
          <w:highlight w:val="none"/>
          <w:vertAlign w:val="subscript"/>
        </w:rPr>
        <w:t xml:space="preserve">баз</w:t>
      </w:r>
      <w:r>
        <w:rPr>
          <w:rFonts w:ascii="Times New Roman" w:hAnsi="Times New Roman" w:cs="Times New Roman"/>
          <w:color w:val="000000" w:themeColor="text1"/>
          <w:sz w:val="24"/>
          <w:szCs w:val="24"/>
          <w:highlight w:val="none"/>
        </w:rPr>
        <w:t xml:space="preserve"> берут значение 1200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которая примерно соответствует северной границе земледельческой зоны. В общем случае, большее значение БКП соответствует большему биоклиматическому и агроклиматическому потенциалу территории.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Понятие агроклиматических ресурсов является многосторонним и характеризуется огромным количеством показателей и индексов. Параметры их аномалий будет также иметь разносторонний характер. Тем не </w:t>
      </w:r>
      <w:r>
        <w:rPr>
          <w:rFonts w:ascii="Times New Roman" w:hAnsi="Times New Roman" w:cs="Times New Roman"/>
          <w:color w:val="000000" w:themeColor="text1"/>
          <w:sz w:val="24"/>
          <w:szCs w:val="24"/>
          <w:highlight w:val="none"/>
        </w:rPr>
        <w:t xml:space="preserve">менее</w:t>
      </w:r>
      <w:r>
        <w:rPr>
          <w:rFonts w:ascii="Times New Roman" w:hAnsi="Times New Roman" w:cs="Times New Roman"/>
          <w:color w:val="000000" w:themeColor="text1"/>
          <w:sz w:val="24"/>
          <w:szCs w:val="24"/>
          <w:highlight w:val="none"/>
        </w:rPr>
        <w:t xml:space="preserve"> вся совокупность агроклиматических ресурсов по большей части обеспечивается климатическими условиями. Это значит, что изменение агроклиматических ресурсов будет во многом обуславливаться изменением климата, включая современное глобальное потепление.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Особенность современного глобального потепления заключается в том, что оно значительно отличается от других потеплений, которые происходили в голоцене (</w:t>
      </w:r>
      <w:r>
        <w:rPr>
          <w:rFonts w:ascii="Times New Roman" w:hAnsi="Times New Roman" w:eastAsia="PT Serif" w:cs="Times New Roman"/>
          <w:color w:val="000000" w:themeColor="text1"/>
          <w:sz w:val="24"/>
          <w:szCs w:val="24"/>
          <w:highlight w:val="none"/>
          <w:lang w:val="en-US"/>
        </w:rPr>
        <w:t xml:space="preserve">IPCC</w:t>
      </w:r>
      <w:r>
        <w:rPr>
          <w:rFonts w:ascii="Times New Roman" w:hAnsi="Times New Roman" w:eastAsia="PT Serif" w:cs="Times New Roman"/>
          <w:color w:val="000000" w:themeColor="text1"/>
          <w:sz w:val="24"/>
          <w:szCs w:val="24"/>
          <w:highlight w:val="none"/>
        </w:rPr>
        <w:t xml:space="preserve">, 2021). Во-первых, данное потепление уже является одним из самых значимых с точки зрения абсолютного роста температуры воздуха. Для территории Верхней Волги увеличение среднегодовой температуры воздуха составило от 0,9 до 1,6</w:t>
      </w:r>
      <w:r>
        <w:rPr>
          <w:rFonts w:ascii="Times New Roman" w:hAnsi="Times New Roman" w:eastAsia="PT Serif" w:cs="Times New Roman"/>
          <w:color w:val="000000" w:themeColor="text1"/>
          <w:sz w:val="24"/>
          <w:szCs w:val="24"/>
          <w:highlight w:val="none"/>
        </w:rPr>
        <w:t xml:space="preserve">°С</w:t>
      </w:r>
      <w:r>
        <w:rPr>
          <w:rFonts w:ascii="Times New Roman" w:hAnsi="Times New Roman" w:eastAsia="PT Serif" w:cs="Times New Roman"/>
          <w:color w:val="000000" w:themeColor="text1"/>
          <w:sz w:val="24"/>
          <w:szCs w:val="24"/>
          <w:highlight w:val="none"/>
        </w:rPr>
        <w:t xml:space="preserve"> (Третий оценочный доклад..., 2022). Во-вторых, текущее глобальное потепление имеет быстрый темп, который составляет до 0,4</w:t>
      </w:r>
      <w:r>
        <w:rPr>
          <w:rFonts w:ascii="Times New Roman" w:hAnsi="Times New Roman" w:eastAsia="PT Serif" w:cs="Times New Roman"/>
          <w:color w:val="000000" w:themeColor="text1"/>
          <w:sz w:val="24"/>
          <w:szCs w:val="24"/>
          <w:highlight w:val="none"/>
        </w:rPr>
        <w:t xml:space="preserve">°С</w:t>
      </w:r>
      <w:r>
        <w:rPr>
          <w:rFonts w:ascii="Times New Roman" w:hAnsi="Times New Roman" w:eastAsia="PT Serif" w:cs="Times New Roman"/>
          <w:color w:val="000000" w:themeColor="text1"/>
          <w:sz w:val="24"/>
          <w:szCs w:val="24"/>
          <w:highlight w:val="none"/>
        </w:rPr>
        <w:t xml:space="preserve"> за 10 лет на территории исследования, что превышает общемировые темпы. В-третьих, с большой вероятностью, глобальное потепление вызвано антропогенным воздействием (</w:t>
      </w:r>
      <w:r>
        <w:rPr>
          <w:rFonts w:ascii="Times New Roman" w:hAnsi="Times New Roman" w:eastAsia="PT Serif" w:cs="Times New Roman"/>
          <w:color w:val="000000" w:themeColor="text1"/>
          <w:sz w:val="24"/>
          <w:szCs w:val="24"/>
          <w:highlight w:val="none"/>
          <w:lang w:val="en-US"/>
        </w:rPr>
        <w:t xml:space="preserve">IPCC</w:t>
      </w:r>
      <w:r>
        <w:rPr>
          <w:rFonts w:ascii="Times New Roman" w:hAnsi="Times New Roman" w:eastAsia="PT Serif" w:cs="Times New Roman"/>
          <w:color w:val="000000" w:themeColor="text1"/>
          <w:sz w:val="24"/>
          <w:szCs w:val="24"/>
          <w:highlight w:val="none"/>
        </w:rPr>
        <w:t xml:space="preserve">, 2021). Таким образом, </w:t>
      </w:r>
      <w:r>
        <w:rPr>
          <w:rFonts w:ascii="Times New Roman" w:hAnsi="Times New Roman" w:cs="Times New Roman"/>
          <w:color w:val="000000" w:themeColor="text1"/>
          <w:sz w:val="24"/>
          <w:szCs w:val="24"/>
          <w:highlight w:val="none"/>
        </w:rPr>
        <w:t xml:space="preserve">изменение агроклиматических условий в связи с современным изменением климата имеет уникальный характер, что, однако, усложняет оценку данных изменений.</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Современное изменение агроклиматических </w:t>
      </w:r>
      <w:r>
        <w:rPr>
          <w:rFonts w:ascii="Times New Roman" w:hAnsi="Times New Roman" w:cs="Times New Roman"/>
          <w:color w:val="000000" w:themeColor="text1"/>
          <w:sz w:val="24"/>
          <w:szCs w:val="24"/>
          <w:highlight w:val="none"/>
        </w:rPr>
        <w:t xml:space="preserve">условий</w:t>
      </w:r>
      <w:r>
        <w:rPr>
          <w:rFonts w:ascii="Times New Roman" w:hAnsi="Times New Roman" w:cs="Times New Roman"/>
          <w:color w:val="000000" w:themeColor="text1"/>
          <w:sz w:val="24"/>
          <w:szCs w:val="24"/>
          <w:highlight w:val="none"/>
        </w:rPr>
        <w:t xml:space="preserve"> безусловно повлияет на функционирование естественных и искусственных биогеоценозов, включая </w:t>
      </w:r>
      <w:r>
        <w:rPr>
          <w:rFonts w:ascii="Times New Roman" w:hAnsi="Times New Roman" w:cs="Times New Roman"/>
          <w:color w:val="000000" w:themeColor="text1"/>
          <w:sz w:val="24"/>
          <w:szCs w:val="24"/>
          <w:highlight w:val="none"/>
        </w:rPr>
        <w:t xml:space="preserve">агроценозы</w:t>
      </w:r>
      <w:r>
        <w:rPr>
          <w:rFonts w:ascii="Times New Roman" w:hAnsi="Times New Roman" w:cs="Times New Roman"/>
          <w:color w:val="000000" w:themeColor="text1"/>
          <w:sz w:val="24"/>
          <w:szCs w:val="24"/>
          <w:highlight w:val="none"/>
        </w:rPr>
        <w:t xml:space="preserve">. Также эти изменения повлекут за собой изменения в отраслях экономики, активно эксплуатирующие данные сообщества в первую очередь в</w:t>
      </w:r>
      <w:r>
        <w:rPr>
          <w:rFonts w:ascii="Times New Roman" w:hAnsi="Times New Roman" w:cs="Times New Roman"/>
          <w:color w:val="000000" w:themeColor="text1"/>
          <w:sz w:val="24"/>
          <w:szCs w:val="24"/>
          <w:highlight w:val="none"/>
        </w:rPr>
        <w:t xml:space="preserve"> сельском и лесном хозяйстве. Однако помимо агроклиматических факторов, характеризующие обеспеченность светом, теплом и влагой, существуют и другие, не менее значимые факторы, влияющие на деятельность биогеоценозов, и одним из таких является почва. Тем не </w:t>
      </w:r>
      <w:r>
        <w:rPr>
          <w:rFonts w:ascii="Times New Roman" w:hAnsi="Times New Roman" w:cs="Times New Roman"/>
          <w:color w:val="000000" w:themeColor="text1"/>
          <w:sz w:val="24"/>
          <w:szCs w:val="24"/>
          <w:highlight w:val="none"/>
        </w:rPr>
        <w:t xml:space="preserve">менее</w:t>
      </w:r>
      <w:r>
        <w:rPr>
          <w:rFonts w:ascii="Times New Roman" w:hAnsi="Times New Roman" w:cs="Times New Roman"/>
          <w:color w:val="000000" w:themeColor="text1"/>
          <w:sz w:val="24"/>
          <w:szCs w:val="24"/>
          <w:highlight w:val="none"/>
        </w:rPr>
        <w:t xml:space="preserve"> почвенный покров тоже </w:t>
      </w:r>
      <w:r>
        <w:rPr>
          <w:rFonts w:ascii="Times New Roman" w:hAnsi="Times New Roman" w:cs="Times New Roman"/>
          <w:color w:val="000000" w:themeColor="text1"/>
          <w:sz w:val="24"/>
          <w:szCs w:val="24"/>
          <w:highlight w:val="none"/>
        </w:rPr>
        <w:t xml:space="preserve">не является стационарным, и может меняться при воздействии внешних факторов, в особенности если внешние факторы также подвергаются изменениям. Изменения почвенных свойств и процессов при изменении факторов почвообразования приводит к понятию эволюции почв.</w:t>
      </w:r>
      <w:r>
        <w:rPr>
          <w:rFonts w:ascii="Times New Roman" w:hAnsi="Times New Roman" w:cs="Times New Roman"/>
          <w:sz w:val="24"/>
          <w:szCs w:val="24"/>
        </w:rPr>
      </w:r>
      <w:r/>
    </w:p>
    <w:p>
      <w:pPr>
        <w:pStyle w:val="654"/>
        <w:jc w:val="center"/>
        <w:spacing w:line="360" w:lineRule="auto"/>
        <w:rPr>
          <w:rFonts w:ascii="Times New Roman" w:hAnsi="Times New Roman" w:cs="Times New Roman"/>
          <w:sz w:val="24"/>
          <w:szCs w:val="24"/>
        </w:rPr>
      </w:pPr>
      <w:r>
        <w:rPr>
          <w:rFonts w:ascii="Times New Roman" w:hAnsi="Times New Roman" w:cs="Times New Roman"/>
          <w:sz w:val="24"/>
          <w:szCs w:val="24"/>
          <w:highlight w:val="none"/>
        </w:rPr>
      </w:r>
      <w:bookmarkStart w:id="0" w:name="undefined"/>
      <w:r>
        <w:rPr>
          <w:rFonts w:ascii="Times New Roman" w:hAnsi="Times New Roman" w:eastAsia="PT Serif" w:cs="Times New Roman"/>
          <w:color w:val="000000" w:themeColor="text1"/>
          <w:sz w:val="24"/>
          <w:szCs w:val="24"/>
          <w:highlight w:val="none"/>
        </w:rPr>
        <w:t xml:space="preserve">1.2 Процессы почвообразования и особенности современной эволюции почв  </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Эволюция почв явл</w:t>
      </w:r>
      <w:r>
        <w:rPr>
          <w:rFonts w:ascii="Times New Roman" w:hAnsi="Times New Roman" w:eastAsia="PT Serif" w:cs="Times New Roman"/>
          <w:color w:val="000000" w:themeColor="text1"/>
          <w:sz w:val="24"/>
          <w:szCs w:val="24"/>
          <w:highlight w:val="none"/>
        </w:rPr>
        <w:t xml:space="preserve">яется процессом, при котором почва подвергается значительным изменениям, связанным с изменением различных биотических и абиотических факторов, участвующих в почвообразовании. В результате данного процесса, почва может перейти от одного генетического типа и</w:t>
      </w:r>
      <w:r>
        <w:rPr>
          <w:rFonts w:ascii="Times New Roman" w:hAnsi="Times New Roman" w:eastAsia="PT Serif" w:cs="Times New Roman"/>
          <w:color w:val="000000" w:themeColor="text1"/>
          <w:sz w:val="24"/>
          <w:szCs w:val="24"/>
          <w:highlight w:val="none"/>
        </w:rPr>
        <w:t xml:space="preserve">ли подтипа к другому. Эволюция почв, независимо от её причин является сложным процессом, в первую очередь из-за наличия у почвы множественных связей с другими компонентами природной среды и из-за её сложной структуры. Почва является особым самостоятельным </w:t>
      </w:r>
      <w:r>
        <w:rPr>
          <w:rFonts w:ascii="Times New Roman" w:hAnsi="Times New Roman" w:eastAsia="PT Serif" w:cs="Times New Roman"/>
          <w:color w:val="000000" w:themeColor="text1"/>
          <w:sz w:val="24"/>
          <w:szCs w:val="24"/>
          <w:highlight w:val="none"/>
        </w:rPr>
        <w:t xml:space="preserve">биокосным</w:t>
      </w:r>
      <w:r>
        <w:rPr>
          <w:rFonts w:ascii="Times New Roman" w:hAnsi="Times New Roman" w:eastAsia="PT Serif" w:cs="Times New Roman"/>
          <w:color w:val="000000" w:themeColor="text1"/>
          <w:sz w:val="24"/>
          <w:szCs w:val="24"/>
          <w:highlight w:val="none"/>
        </w:rPr>
        <w:t xml:space="preserve"> телом – верхней частью земной коры, образовавшаяся из горных пород под воздействием внешних факторов (Вернадский, 1965). По В.В. Докучаеву существует 5 основных факторов почвообразования: почвообразующие породы, рельеф, </w:t>
      </w:r>
      <w:r>
        <w:rPr>
          <w:rFonts w:ascii="Times New Roman" w:hAnsi="Times New Roman" w:eastAsia="PT Serif" w:cs="Times New Roman"/>
          <w:color w:val="000000" w:themeColor="text1"/>
          <w:sz w:val="24"/>
          <w:szCs w:val="24"/>
          <w:highlight w:val="none"/>
        </w:rPr>
        <w:t xml:space="preserve">биота</w:t>
      </w:r>
      <w:r>
        <w:rPr>
          <w:rFonts w:ascii="Times New Roman" w:hAnsi="Times New Roman" w:eastAsia="PT Serif" w:cs="Times New Roman"/>
          <w:color w:val="000000" w:themeColor="text1"/>
          <w:sz w:val="24"/>
          <w:szCs w:val="24"/>
          <w:highlight w:val="none"/>
        </w:rPr>
        <w:t xml:space="preserve"> (живые организмы), климат и время (возраст) (Докучаев, 1901). Выделение факторов почвообразования является достаточно условным, поскольку географическая оболочка является непрерывной, в </w:t>
      </w:r>
      <w:r>
        <w:rPr>
          <w:rFonts w:ascii="Times New Roman" w:hAnsi="Times New Roman" w:eastAsia="PT Serif" w:cs="Times New Roman"/>
          <w:color w:val="000000" w:themeColor="text1"/>
          <w:sz w:val="24"/>
          <w:szCs w:val="24"/>
          <w:highlight w:val="none"/>
        </w:rPr>
        <w:t xml:space="preserve">связи</w:t>
      </w:r>
      <w:r>
        <w:rPr>
          <w:rFonts w:ascii="Times New Roman" w:hAnsi="Times New Roman" w:eastAsia="PT Serif" w:cs="Times New Roman"/>
          <w:color w:val="000000" w:themeColor="text1"/>
          <w:sz w:val="24"/>
          <w:szCs w:val="24"/>
          <w:highlight w:val="none"/>
        </w:rPr>
        <w:t xml:space="preserve"> с чем другие авторы могут выдвигать свою классификацию факторов. Так или иначе, главной причиной эволюции почв является кардинальное изменение одного или нескольких факторов почвообразования (</w:t>
      </w:r>
      <w:r>
        <w:rPr>
          <w:rFonts w:ascii="Times New Roman" w:hAnsi="Times New Roman" w:eastAsia="PT Serif" w:cs="Times New Roman"/>
          <w:color w:val="000000" w:themeColor="text1"/>
          <w:sz w:val="24"/>
          <w:szCs w:val="24"/>
          <w:highlight w:val="none"/>
        </w:rPr>
        <w:t xml:space="preserve">Зонн</w:t>
      </w:r>
      <w:r>
        <w:rPr>
          <w:rFonts w:ascii="Times New Roman" w:hAnsi="Times New Roman" w:eastAsia="PT Serif" w:cs="Times New Roman"/>
          <w:color w:val="000000" w:themeColor="text1"/>
          <w:sz w:val="24"/>
          <w:szCs w:val="24"/>
          <w:highlight w:val="none"/>
        </w:rPr>
        <w:t xml:space="preserve">, 1987).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Фактор почвообразующих пород в местном масштабе может меняться при процессах формирования э</w:t>
      </w:r>
      <w:r>
        <w:rPr>
          <w:rFonts w:ascii="Times New Roman" w:hAnsi="Times New Roman" w:eastAsia="PT Serif" w:cs="Times New Roman"/>
          <w:color w:val="000000" w:themeColor="text1"/>
          <w:sz w:val="24"/>
          <w:szCs w:val="24"/>
          <w:highlight w:val="none"/>
        </w:rPr>
        <w:t xml:space="preserve">лювия, аллювия, делювия, пролювия, морских и эоловых отложений. Образование аллювиальных отложений в данном регионе практически прекратилось с формированием волжского каскада водохранилищ, количество элювиально-делювиальных отложений невелико, а остальные </w:t>
      </w:r>
      <w:r>
        <w:rPr>
          <w:rFonts w:ascii="Times New Roman" w:hAnsi="Times New Roman" w:eastAsia="PT Serif" w:cs="Times New Roman"/>
          <w:color w:val="000000" w:themeColor="text1"/>
          <w:sz w:val="24"/>
          <w:szCs w:val="24"/>
          <w:highlight w:val="none"/>
        </w:rPr>
        <w:t xml:space="preserve">перечисленные типы отложений и вовсе не характерны для данного региона. В региональных масштабах изменение состава почвообразующих происходит только при очень редких случаях. Например, это может произойти при образовании покровного оледенения, при извержен</w:t>
      </w:r>
      <w:r>
        <w:rPr>
          <w:rFonts w:ascii="Times New Roman" w:hAnsi="Times New Roman" w:eastAsia="PT Serif" w:cs="Times New Roman"/>
          <w:color w:val="000000" w:themeColor="text1"/>
          <w:sz w:val="24"/>
          <w:szCs w:val="24"/>
          <w:highlight w:val="none"/>
        </w:rPr>
        <w:t xml:space="preserve">ии вулкана с выбросом горных пород и выпадением пепла, при тектонических процессах, а также при долговременном затоплении территории с последующим накоплением осадков. Из всего перечисленного только покровное оледенение имело место на исследуемой территори</w:t>
      </w:r>
      <w:r>
        <w:rPr>
          <w:rFonts w:ascii="Times New Roman" w:hAnsi="Times New Roman" w:eastAsia="PT Serif" w:cs="Times New Roman"/>
          <w:color w:val="000000" w:themeColor="text1"/>
          <w:sz w:val="24"/>
          <w:szCs w:val="24"/>
          <w:highlight w:val="none"/>
        </w:rPr>
        <w:t xml:space="preserve">и, однако последние четвертичные породы, связанные с Валдайским оледенением, были отложены более 10 000 лет назад и с тех пор практически не изменились. Таким образом, фактор почвообразующих пород на сегодняшний момент не является значимым в эволюции почв.</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Фактор рельефа, также следует разобрать по временному масштабу. Быстрые процессы </w:t>
      </w:r>
      <w:r>
        <w:rPr>
          <w:rFonts w:ascii="Times New Roman" w:hAnsi="Times New Roman" w:eastAsia="PT Serif" w:cs="Times New Roman"/>
          <w:color w:val="000000" w:themeColor="text1"/>
          <w:sz w:val="24"/>
          <w:szCs w:val="24"/>
          <w:highlight w:val="none"/>
        </w:rPr>
        <w:t xml:space="preserve">рельефообразования</w:t>
      </w:r>
      <w:r>
        <w:rPr>
          <w:rFonts w:ascii="Times New Roman" w:hAnsi="Times New Roman" w:eastAsia="PT Serif" w:cs="Times New Roman"/>
          <w:color w:val="000000" w:themeColor="text1"/>
          <w:sz w:val="24"/>
          <w:szCs w:val="24"/>
          <w:highlight w:val="none"/>
        </w:rPr>
        <w:t xml:space="preserve">, такие, как оползни и обвалы имеют небольшую локализацию и не являются общими для всей территории. Процессы водной и ветровой эрозии теоретически могут повлиять на эволюцию почв, поскольку скорость из</w:t>
      </w:r>
      <w:r>
        <w:rPr>
          <w:rFonts w:ascii="Times New Roman" w:hAnsi="Times New Roman" w:eastAsia="PT Serif" w:cs="Times New Roman"/>
          <w:color w:val="000000" w:themeColor="text1"/>
          <w:sz w:val="24"/>
          <w:szCs w:val="24"/>
          <w:highlight w:val="none"/>
        </w:rPr>
        <w:t xml:space="preserve">менения рельефа может оказаться значимой в пределах нескольких столетий. Из всех эрозионных процессов значимым является процесс абразии берегов водоёмов, который также связан с зарегулированием Волги. Однако абразия фактически приводит к уничтожению почв. </w:t>
      </w:r>
      <w:r>
        <w:rPr>
          <w:rFonts w:ascii="Times New Roman" w:hAnsi="Times New Roman" w:eastAsia="PT Serif" w:cs="Times New Roman"/>
          <w:color w:val="000000" w:themeColor="text1"/>
          <w:sz w:val="24"/>
          <w:szCs w:val="24"/>
          <w:highlight w:val="none"/>
        </w:rPr>
        <w:t xml:space="preserve">Более крупномасштабные</w:t>
      </w:r>
      <w:r>
        <w:rPr>
          <w:rFonts w:ascii="Times New Roman" w:hAnsi="Times New Roman" w:eastAsia="PT Serif" w:cs="Times New Roman"/>
          <w:color w:val="000000" w:themeColor="text1"/>
          <w:sz w:val="24"/>
          <w:szCs w:val="24"/>
          <w:highlight w:val="none"/>
        </w:rPr>
        <w:t xml:space="preserve"> процессы </w:t>
      </w:r>
      <w:r>
        <w:rPr>
          <w:rFonts w:ascii="Times New Roman" w:hAnsi="Times New Roman" w:eastAsia="PT Serif" w:cs="Times New Roman"/>
          <w:color w:val="000000" w:themeColor="text1"/>
          <w:sz w:val="24"/>
          <w:szCs w:val="24"/>
          <w:highlight w:val="none"/>
        </w:rPr>
        <w:t xml:space="preserve">рельефообразования</w:t>
      </w:r>
      <w:r>
        <w:rPr>
          <w:rFonts w:ascii="Times New Roman" w:hAnsi="Times New Roman" w:eastAsia="PT Serif" w:cs="Times New Roman"/>
          <w:color w:val="000000" w:themeColor="text1"/>
          <w:sz w:val="24"/>
          <w:szCs w:val="24"/>
          <w:highlight w:val="none"/>
        </w:rPr>
        <w:t xml:space="preserve"> протекают слишком медленно, чтобы как-то повлиять на почвенные процессы. Таким образом, изменение рельефа на сегодняшний момент, вероятнее всего, также не является значимым в контексте эволюции почв</w:t>
      </w:r>
      <w:r>
        <w:rPr>
          <w:rFonts w:ascii="Times New Roman" w:hAnsi="Times New Roman" w:eastAsia="PT Serif" w:cs="Times New Roman"/>
          <w:color w:val="000000" w:themeColor="text1"/>
          <w:sz w:val="24"/>
          <w:szCs w:val="24"/>
          <w:highlight w:val="none"/>
        </w:rPr>
        <w:t xml:space="preserve">.</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Биотический фактор, вероятно, будет иметь значительное влияние в эволюции почв, поскольку </w:t>
      </w:r>
      <w:r>
        <w:rPr>
          <w:rFonts w:ascii="Times New Roman" w:hAnsi="Times New Roman" w:cs="Times New Roman"/>
          <w:color w:val="000000" w:themeColor="text1"/>
          <w:sz w:val="24"/>
          <w:szCs w:val="24"/>
          <w:highlight w:val="none"/>
        </w:rPr>
        <w:t xml:space="preserve">биота</w:t>
      </w:r>
      <w:r>
        <w:rPr>
          <w:rFonts w:ascii="Times New Roman" w:hAnsi="Times New Roman" w:cs="Times New Roman"/>
          <w:color w:val="000000" w:themeColor="text1"/>
          <w:sz w:val="24"/>
          <w:szCs w:val="24"/>
          <w:highlight w:val="none"/>
        </w:rPr>
        <w:t xml:space="preserve"> является достаточно изменчивой компонентой природной среды. Большую роль, вероятно, будет иметь смена растительного состава, поскольку бо</w:t>
      </w:r>
      <w:r>
        <w:rPr>
          <w:rFonts w:ascii="Times New Roman" w:hAnsi="Times New Roman" w:cs="Times New Roman"/>
          <w:color w:val="000000" w:themeColor="text1"/>
          <w:sz w:val="24"/>
          <w:szCs w:val="24"/>
          <w:highlight w:val="none"/>
        </w:rPr>
        <w:t xml:space="preserve">льшинство видов растений напрямую взаимодействуют с почвенным покровом, по сравнению с животными. Классическим примером причины эволюции почв является сукцессия, которая по определению характеризуется последовательной сменой одного биологического сообществ</w:t>
      </w:r>
      <w:r>
        <w:rPr>
          <w:rFonts w:ascii="Times New Roman" w:hAnsi="Times New Roman" w:cs="Times New Roman"/>
          <w:color w:val="000000" w:themeColor="text1"/>
          <w:sz w:val="24"/>
          <w:szCs w:val="24"/>
          <w:highlight w:val="none"/>
        </w:rPr>
        <w:t xml:space="preserve">а на другое. Смена биотического сообщества может происходить по естественным причинам, однако нетронутые сообщества, к которым с большой условностью можно отнести развитые хвойные леса, являются весьма стабильными сообществами. На сегодняшний момент смена </w:t>
      </w:r>
      <w:r>
        <w:rPr>
          <w:rFonts w:ascii="Times New Roman" w:hAnsi="Times New Roman" w:cs="Times New Roman"/>
          <w:color w:val="000000" w:themeColor="text1"/>
          <w:sz w:val="24"/>
          <w:szCs w:val="24"/>
          <w:highlight w:val="none"/>
        </w:rPr>
        <w:t xml:space="preserve">биоты</w:t>
      </w:r>
      <w:r>
        <w:rPr>
          <w:rFonts w:ascii="Times New Roman" w:hAnsi="Times New Roman" w:cs="Times New Roman"/>
          <w:color w:val="000000" w:themeColor="text1"/>
          <w:sz w:val="24"/>
          <w:szCs w:val="24"/>
          <w:highlight w:val="none"/>
        </w:rPr>
        <w:t xml:space="preserve"> чаще происходит вследствие антропогенного влияния. Не считая специфичных случаев, антропогенное вмешательство на данной территории можно отнести к двум категориям: смена лесного сообщества на луговое и смена лугового сообщества </w:t>
      </w:r>
      <w:r>
        <w:rPr>
          <w:rFonts w:ascii="Times New Roman" w:hAnsi="Times New Roman" w:cs="Times New Roman"/>
          <w:color w:val="000000" w:themeColor="text1"/>
          <w:sz w:val="24"/>
          <w:szCs w:val="24"/>
          <w:highlight w:val="none"/>
        </w:rPr>
        <w:t xml:space="preserve">на</w:t>
      </w:r>
      <w:r>
        <w:rPr>
          <w:rFonts w:ascii="Times New Roman" w:hAnsi="Times New Roman" w:cs="Times New Roman"/>
          <w:color w:val="000000" w:themeColor="text1"/>
          <w:sz w:val="24"/>
          <w:szCs w:val="24"/>
          <w:highlight w:val="none"/>
        </w:rPr>
        <w:t xml:space="preserve"> лесное. Первый процесс подразумевает вырубку лесов под поля и пастбища, а второй – заброс полей и пастбищ либо высадку лесонасаждений. На текущий момент трудно сказать, какой из них является превалирующим.</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Кроме локальной сукцессии, сейчас наблюдаются процессы смещения ареалов от</w:t>
      </w:r>
      <w:r>
        <w:rPr>
          <w:rFonts w:ascii="Times New Roman" w:hAnsi="Times New Roman" w:cs="Times New Roman"/>
          <w:color w:val="000000" w:themeColor="text1"/>
          <w:sz w:val="24"/>
          <w:szCs w:val="24"/>
          <w:highlight w:val="none"/>
        </w:rPr>
        <w:t xml:space="preserve">дельных видов растительности к северу (Замолодчиков и Краев, 2016), в том числе на территории Верхней Волги. Особое значение в данном случае имеет замещение хвойных пород деревьев на лиственные, что также наблюдается на территории исследования. Лиственный </w:t>
      </w:r>
      <w:r>
        <w:rPr>
          <w:rFonts w:ascii="Times New Roman" w:hAnsi="Times New Roman" w:cs="Times New Roman"/>
          <w:color w:val="000000" w:themeColor="text1"/>
          <w:sz w:val="24"/>
          <w:szCs w:val="24"/>
          <w:highlight w:val="none"/>
        </w:rPr>
        <w:t xml:space="preserve">опад</w:t>
      </w:r>
      <w:r>
        <w:rPr>
          <w:rFonts w:ascii="Times New Roman" w:hAnsi="Times New Roman" w:cs="Times New Roman"/>
          <w:color w:val="000000" w:themeColor="text1"/>
          <w:sz w:val="24"/>
          <w:szCs w:val="24"/>
          <w:highlight w:val="none"/>
        </w:rPr>
        <w:t xml:space="preserve"> по сравнению с </w:t>
      </w:r>
      <w:r>
        <w:rPr>
          <w:rFonts w:ascii="Times New Roman" w:hAnsi="Times New Roman" w:cs="Times New Roman"/>
          <w:color w:val="000000" w:themeColor="text1"/>
          <w:sz w:val="24"/>
          <w:szCs w:val="24"/>
          <w:highlight w:val="none"/>
        </w:rPr>
        <w:t xml:space="preserve">хвойным</w:t>
      </w:r>
      <w:r>
        <w:rPr>
          <w:rFonts w:ascii="Times New Roman" w:hAnsi="Times New Roman" w:cs="Times New Roman"/>
          <w:color w:val="000000" w:themeColor="text1"/>
          <w:sz w:val="24"/>
          <w:szCs w:val="24"/>
          <w:highlight w:val="none"/>
        </w:rPr>
        <w:t xml:space="preserve"> даёт к накоплению в почвах значительно большее количество гумуса и других органических компонентов, что в целом увеличивает их биологический потенциал и ценность. Смена растительности </w:t>
      </w:r>
      <w:r>
        <w:rPr>
          <w:rFonts w:ascii="Times New Roman" w:hAnsi="Times New Roman" w:cs="Times New Roman"/>
          <w:color w:val="000000" w:themeColor="text1"/>
          <w:sz w:val="24"/>
          <w:szCs w:val="24"/>
          <w:highlight w:val="none"/>
        </w:rPr>
        <w:t xml:space="preserve">затрагивает не только биологические свойства почв, но и химические и даже некоторые физические свойства.</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Растительность помимо собственного влияния на почвенные процессы, оказывает влияние также и на другие факторы почвообразования, например, на климат. Так, наличие растительного покрова существенно изменяет </w:t>
      </w:r>
      <w:r>
        <w:rPr>
          <w:rFonts w:ascii="Times New Roman" w:hAnsi="Times New Roman" w:cs="Times New Roman"/>
          <w:color w:val="000000" w:themeColor="text1"/>
          <w:sz w:val="24"/>
          <w:szCs w:val="24"/>
          <w:highlight w:val="none"/>
        </w:rPr>
        <w:t xml:space="preserve">радиационный</w:t>
      </w:r>
      <w:r>
        <w:rPr>
          <w:rFonts w:ascii="Times New Roman" w:hAnsi="Times New Roman" w:cs="Times New Roman"/>
          <w:color w:val="000000" w:themeColor="text1"/>
          <w:sz w:val="24"/>
          <w:szCs w:val="24"/>
          <w:highlight w:val="none"/>
        </w:rPr>
        <w:t xml:space="preserve"> и тепловой балансы земной поверхности. В случае с травянистой растительностью меняется отража</w:t>
      </w:r>
      <w:r>
        <w:rPr>
          <w:rFonts w:ascii="Times New Roman" w:hAnsi="Times New Roman" w:cs="Times New Roman"/>
          <w:color w:val="000000" w:themeColor="text1"/>
          <w:sz w:val="24"/>
          <w:szCs w:val="24"/>
          <w:highlight w:val="none"/>
        </w:rPr>
        <w:t xml:space="preserve">ющая способность, причём в большинстве случаев она меняется сторону увеличения, что приводит к уменьшению поступления радиации к поверхности почвы и к уменьшению её нагрева. Также охлаждение почвы происходит за счёт поглощения радиации самими растениями. Е</w:t>
      </w:r>
      <w:r>
        <w:rPr>
          <w:rFonts w:ascii="Times New Roman" w:hAnsi="Times New Roman" w:cs="Times New Roman"/>
          <w:color w:val="000000" w:themeColor="text1"/>
          <w:sz w:val="24"/>
          <w:szCs w:val="24"/>
          <w:highlight w:val="none"/>
        </w:rPr>
        <w:t xml:space="preserve">щё один механизм охлаждения почвы связан с испарением влаги с растительного покрова, однако часто наблюдается и обратный эффект, связанный с конденсацией влаги в виде росы или инея, приводящий к нагреву подстилающей поверхности. Подобные процессы и эффекты</w:t>
      </w:r>
      <w:r>
        <w:rPr>
          <w:rFonts w:ascii="Times New Roman" w:hAnsi="Times New Roman" w:cs="Times New Roman"/>
          <w:color w:val="000000" w:themeColor="text1"/>
          <w:sz w:val="24"/>
          <w:szCs w:val="24"/>
          <w:highlight w:val="none"/>
        </w:rPr>
        <w:t xml:space="preserve">, меняющие радиационный и тепловой балансы происходят и в лесных сообществах, но гораздо в больших масштабах и с формированием микроклимата. В обоих случаях наиболее важными показателями растительного покрова являются тип растительности и площадь покрытия.</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Климатический фактор, с большой долей вероятности, будет оказывать воздействие на эволюцию почв, что связано в первую очередь с её современными изменениями. Воздействие первичных климатических факторов на свойства почв и на протекающи</w:t>
      </w:r>
      <w:r>
        <w:rPr>
          <w:rFonts w:ascii="Times New Roman" w:hAnsi="Times New Roman" w:cs="Times New Roman"/>
          <w:color w:val="000000" w:themeColor="text1"/>
          <w:sz w:val="24"/>
          <w:szCs w:val="24"/>
          <w:highlight w:val="none"/>
        </w:rPr>
        <w:t xml:space="preserve">е в них процессы имеет достаточно сложный характер и требует более подробного разъяснения. Наиболее значимыми климатическими факторами, воздействующие на почвы, как и в случае с изменением агроклиматических ресурсов, можно считать факторы, обуславливающие </w:t>
      </w:r>
      <w:r>
        <w:rPr>
          <w:rFonts w:ascii="Times New Roman" w:hAnsi="Times New Roman" w:cs="Times New Roman"/>
          <w:color w:val="000000" w:themeColor="text1"/>
          <w:sz w:val="24"/>
          <w:szCs w:val="24"/>
          <w:highlight w:val="none"/>
        </w:rPr>
        <w:t xml:space="preserve">теплообеспеченность</w:t>
      </w:r>
      <w:r>
        <w:rPr>
          <w:rFonts w:ascii="Times New Roman" w:hAnsi="Times New Roman" w:cs="Times New Roman"/>
          <w:color w:val="000000" w:themeColor="text1"/>
          <w:sz w:val="24"/>
          <w:szCs w:val="24"/>
          <w:highlight w:val="none"/>
        </w:rPr>
        <w:t xml:space="preserve"> территории и факторы, связанные с увлажнением, включая выпадение и отложение осадков. </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Термический режим территории, как ранее обсуждалось, может быть определена большим числом климатических показателей, </w:t>
      </w:r>
      <w:r>
        <w:rPr>
          <w:rFonts w:ascii="Times New Roman" w:hAnsi="Times New Roman" w:cs="Times New Roman"/>
          <w:color w:val="000000" w:themeColor="text1"/>
          <w:sz w:val="24"/>
          <w:szCs w:val="24"/>
          <w:highlight w:val="none"/>
        </w:rPr>
        <w:t xml:space="preserve">включая наиболее распространённые среднюю годовую температуру воздуха и сумму температур воздуха выше +10°С. Увеличение поступления тепла в почву будет иметь значительное влияние</w:t>
      </w:r>
      <w:r>
        <w:rPr>
          <w:rFonts w:ascii="Times New Roman" w:hAnsi="Times New Roman" w:cs="Times New Roman"/>
          <w:color w:val="000000" w:themeColor="text1"/>
          <w:sz w:val="24"/>
          <w:szCs w:val="24"/>
          <w:highlight w:val="none"/>
        </w:rPr>
        <w:t xml:space="preserve"> в изменение биохимических процессов, которое в подавляющем большинстве случаев, будет сопровождаться ускорением данных процессов. Также термический режим влияет на активность живых существ, что также приводит к изменению почвенных свойств.</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Режим увлажнен</w:t>
      </w:r>
      <w:r>
        <w:rPr>
          <w:rFonts w:ascii="Times New Roman" w:hAnsi="Times New Roman" w:cs="Times New Roman"/>
          <w:color w:val="000000" w:themeColor="text1"/>
          <w:sz w:val="24"/>
          <w:szCs w:val="24"/>
          <w:highlight w:val="none"/>
        </w:rPr>
        <w:t xml:space="preserve">ия территории может описываться достаточно разными по своему смыслу характеристиками. Это могут быть как показатели влажности воздуха, так и показатели обеспеченности территории осадками. В данном случае, большее значение будет иметь вторая категория показ</w:t>
      </w:r>
      <w:r>
        <w:rPr>
          <w:rFonts w:ascii="Times New Roman" w:hAnsi="Times New Roman" w:cs="Times New Roman"/>
          <w:color w:val="000000" w:themeColor="text1"/>
          <w:sz w:val="24"/>
          <w:szCs w:val="24"/>
          <w:highlight w:val="none"/>
        </w:rPr>
        <w:t xml:space="preserve">ателей. Частота и количество выпадения атмосферных осадков мало изменяет свойства увлажнения почвы, такие как влажность почвы, наименьшая полевая влагоёмкость, полная влагоёмкость; однако сильно влияет на процессы вымывания и вмывания, и в меньшей степени </w:t>
      </w:r>
      <w:r>
        <w:rPr>
          <w:rFonts w:ascii="Times New Roman" w:hAnsi="Times New Roman" w:cs="Times New Roman"/>
          <w:color w:val="000000" w:themeColor="text1"/>
          <w:sz w:val="24"/>
          <w:szCs w:val="24"/>
          <w:highlight w:val="none"/>
        </w:rPr>
        <w:t xml:space="preserve">глеения</w:t>
      </w:r>
      <w:r>
        <w:rPr>
          <w:rFonts w:ascii="Times New Roman" w:hAnsi="Times New Roman" w:cs="Times New Roman"/>
          <w:color w:val="000000" w:themeColor="text1"/>
          <w:sz w:val="24"/>
          <w:szCs w:val="24"/>
          <w:highlight w:val="none"/>
        </w:rPr>
        <w:t xml:space="preserve">. Более точно данные процессы описываются показателями, основанными не на чистом поступлении влаги на поверхность почвы, а на соотношении прихода</w:t>
      </w:r>
      <w:r>
        <w:rPr>
          <w:rFonts w:ascii="Times New Roman" w:hAnsi="Times New Roman" w:cs="Times New Roman"/>
          <w:color w:val="000000" w:themeColor="text1"/>
          <w:sz w:val="24"/>
          <w:szCs w:val="24"/>
          <w:highlight w:val="none"/>
        </w:rPr>
        <w:t xml:space="preserve"> влаги и его испарении, такими как коэффициенты увлажнения или гидротермический коэффициент (ГТК), которые рассматривались ранее. Ещё одним важным фактором, сильно влияющим на протекание почвенных процессов, является снежный покров, который может выполнять</w:t>
      </w:r>
      <w:r>
        <w:rPr>
          <w:rFonts w:ascii="Times New Roman" w:hAnsi="Times New Roman" w:cs="Times New Roman"/>
          <w:color w:val="000000" w:themeColor="text1"/>
          <w:sz w:val="24"/>
          <w:szCs w:val="24"/>
          <w:highlight w:val="none"/>
        </w:rPr>
        <w:t xml:space="preserve"> функцию защиты и консервации почвы в зимнее время и источника внешней влаги во время схода снега. В данном случае, наиболее показательными характеристиками являются продолжительность залегания, максимальная высота и суммарный запас воды в снежном покрове.</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Отдельно стоит упомянуть фактор антропогенного воздействия. С одной стороны, антропогенный фактор может рассматриваться как самостоятельный фактор. С другой стороны, он может восприниматься как модификация факторов почвообразования, по крайней </w:t>
      </w:r>
      <w:r>
        <w:rPr>
          <w:rFonts w:ascii="Times New Roman" w:hAnsi="Times New Roman" w:cs="Times New Roman"/>
          <w:color w:val="000000" w:themeColor="text1"/>
          <w:sz w:val="24"/>
          <w:szCs w:val="24"/>
          <w:highlight w:val="none"/>
        </w:rPr>
        <w:t xml:space="preserve">мере</w:t>
      </w:r>
      <w:r>
        <w:rPr>
          <w:rFonts w:ascii="Times New Roman" w:hAnsi="Times New Roman" w:cs="Times New Roman"/>
          <w:color w:val="000000" w:themeColor="text1"/>
          <w:sz w:val="24"/>
          <w:szCs w:val="24"/>
          <w:highlight w:val="none"/>
        </w:rPr>
        <w:t xml:space="preserve"> в контексте этого исследования. Так или иначе, как можно было заметить при разборе предыдущих факторов почвообразования, антропогенное воздействие на почвенные процессы является значительным и не может не учитывать</w:t>
      </w:r>
      <w:r>
        <w:rPr>
          <w:rFonts w:ascii="Times New Roman" w:hAnsi="Times New Roman" w:cs="Times New Roman"/>
          <w:color w:val="000000" w:themeColor="text1"/>
          <w:sz w:val="24"/>
          <w:szCs w:val="24"/>
          <w:highlight w:val="none"/>
        </w:rPr>
        <w:t xml:space="preserve">ся при оценке эволюции почв. Более того, именно антропогенный фактор во многом делает текущую эволюцию почв уникальной. Даже если воспринимать в расчёт то, что территория исследования заселена с окончания последнего оледенения (Жилин, 2007), некоторые факт</w:t>
      </w:r>
      <w:r>
        <w:rPr>
          <w:rFonts w:ascii="Times New Roman" w:hAnsi="Times New Roman" w:cs="Times New Roman"/>
          <w:color w:val="000000" w:themeColor="text1"/>
          <w:sz w:val="24"/>
          <w:szCs w:val="24"/>
          <w:highlight w:val="none"/>
        </w:rPr>
        <w:t xml:space="preserve">оры антропогенного воздействия, такие как регулирование рек, механизация сельского хозяйства, автомобилизация, и многие другие, начали оказывать своё влияние относительно недавно, что значительно отличает нынешнюю ситуацию от таковой несколько веков назад.</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За этим сл</w:t>
      </w:r>
      <w:r>
        <w:rPr>
          <w:rFonts w:ascii="Times New Roman" w:hAnsi="Times New Roman" w:cs="Times New Roman"/>
          <w:color w:val="000000" w:themeColor="text1"/>
          <w:sz w:val="24"/>
          <w:szCs w:val="24"/>
          <w:highlight w:val="none"/>
        </w:rPr>
        <w:t xml:space="preserve">едует, что уникальность нынешней эволюции почв обусловлена также временем, как с точки зрения продолжительности, так и с точки зрения того, когда она протекает. Время, ко всему прочему, может выступать в качестве самостоятельного фактора почвообразования. </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Таким образом, приоритетными в текущем исследовании являются три (четыре) фактора почвообразования, а именно </w:t>
      </w:r>
      <w:r>
        <w:rPr>
          <w:rFonts w:ascii="Times New Roman" w:hAnsi="Times New Roman" w:eastAsia="PT Serif" w:cs="Times New Roman"/>
          <w:color w:val="000000" w:themeColor="text1"/>
          <w:sz w:val="24"/>
          <w:szCs w:val="24"/>
          <w:highlight w:val="none"/>
        </w:rPr>
        <w:t xml:space="preserve">биота</w:t>
      </w:r>
      <w:r>
        <w:rPr>
          <w:rFonts w:ascii="Times New Roman" w:hAnsi="Times New Roman" w:eastAsia="PT Serif" w:cs="Times New Roman"/>
          <w:color w:val="000000" w:themeColor="text1"/>
          <w:sz w:val="24"/>
          <w:szCs w:val="24"/>
          <w:highlight w:val="none"/>
        </w:rPr>
        <w:t xml:space="preserve">, климат, время, а также ан</w:t>
      </w:r>
      <w:r>
        <w:rPr>
          <w:rFonts w:ascii="Times New Roman" w:hAnsi="Times New Roman" w:eastAsia="PT Serif" w:cs="Times New Roman"/>
          <w:color w:val="000000" w:themeColor="text1"/>
          <w:sz w:val="24"/>
          <w:szCs w:val="24"/>
          <w:highlight w:val="none"/>
        </w:rPr>
        <w:t xml:space="preserve">тропогенное воздействие, если воспринимать его за отдельный фактор. Что касается остальных почвообразующих факторов, то они также имеют некоторое влияние в процессе эволюции почв, но в данном случае имеют меньшую значимость; тем не менее, они также должны </w:t>
      </w:r>
      <w:r>
        <w:rPr>
          <w:rFonts w:ascii="Times New Roman" w:hAnsi="Times New Roman" w:eastAsia="PT Serif" w:cs="Times New Roman"/>
          <w:color w:val="000000" w:themeColor="text1"/>
          <w:sz w:val="24"/>
          <w:szCs w:val="24"/>
          <w:highlight w:val="none"/>
        </w:rPr>
        <w:t xml:space="preserve">быть</w:t>
      </w:r>
      <w:r>
        <w:rPr>
          <w:rFonts w:ascii="Times New Roman" w:hAnsi="Times New Roman" w:eastAsia="PT Serif" w:cs="Times New Roman"/>
          <w:color w:val="000000" w:themeColor="text1"/>
          <w:sz w:val="24"/>
          <w:szCs w:val="24"/>
          <w:highlight w:val="none"/>
        </w:rPr>
        <w:t xml:space="preserve"> по крайней мере косвенно учтены.</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Отдельной</w:t>
      </w:r>
      <w:r>
        <w:rPr>
          <w:rFonts w:ascii="Times New Roman" w:hAnsi="Times New Roman" w:cs="Times New Roman"/>
          <w:color w:val="000000" w:themeColor="text1"/>
          <w:sz w:val="24"/>
          <w:szCs w:val="24"/>
          <w:highlight w:val="none"/>
        </w:rPr>
        <w:t xml:space="preserve"> задачей является разработка способа оценки эволюции почв. Почва является сложным объектом для проведения такой оценки, кроме того нельзя упускать из виду и другие факторы почвообразования, включая те, которые теоретически не могут серьёзно повлиять на дан</w:t>
      </w:r>
      <w:r>
        <w:rPr>
          <w:rFonts w:ascii="Times New Roman" w:hAnsi="Times New Roman" w:cs="Times New Roman"/>
          <w:color w:val="000000" w:themeColor="text1"/>
          <w:sz w:val="24"/>
          <w:szCs w:val="24"/>
          <w:highlight w:val="none"/>
        </w:rPr>
        <w:t xml:space="preserve">ные эволюционные процессы. Наиболее очевидным вариантом представляется использование традиционных почвенных показателей в качестве индикаторов эволюции почв, количество которых достаточно велико. Среди почвенных показателей можно выделить следующие группы:</w:t>
      </w:r>
      <w:r>
        <w:rPr>
          <w:rFonts w:ascii="Times New Roman" w:hAnsi="Times New Roman" w:cs="Times New Roman"/>
          <w:sz w:val="24"/>
          <w:szCs w:val="24"/>
        </w:rPr>
      </w:r>
      <w:r/>
    </w:p>
    <w:p>
      <w:pPr>
        <w:pStyle w:val="832"/>
        <w:numPr>
          <w:ilvl w:val="0"/>
          <w:numId w:val="1"/>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общие почвенные показатели,</w:t>
      </w:r>
      <w:r>
        <w:rPr>
          <w:rFonts w:ascii="Times New Roman" w:hAnsi="Times New Roman" w:cs="Times New Roman"/>
          <w:sz w:val="24"/>
          <w:szCs w:val="24"/>
        </w:rPr>
      </w:r>
      <w:r/>
    </w:p>
    <w:p>
      <w:pPr>
        <w:pStyle w:val="832"/>
        <w:numPr>
          <w:ilvl w:val="0"/>
          <w:numId w:val="1"/>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показатели физического состояния почв, </w:t>
      </w:r>
      <w:r>
        <w:rPr>
          <w:rFonts w:ascii="Times New Roman" w:hAnsi="Times New Roman" w:cs="Times New Roman"/>
          <w:sz w:val="24"/>
          <w:szCs w:val="24"/>
        </w:rPr>
      </w:r>
      <w:r/>
    </w:p>
    <w:p>
      <w:pPr>
        <w:pStyle w:val="832"/>
        <w:numPr>
          <w:ilvl w:val="0"/>
          <w:numId w:val="1"/>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показатели химического состояния почв, </w:t>
      </w:r>
      <w:r>
        <w:rPr>
          <w:rFonts w:ascii="Times New Roman" w:hAnsi="Times New Roman" w:cs="Times New Roman"/>
          <w:sz w:val="24"/>
          <w:szCs w:val="24"/>
        </w:rPr>
      </w:r>
      <w:r/>
    </w:p>
    <w:p>
      <w:pPr>
        <w:pStyle w:val="832"/>
        <w:numPr>
          <w:ilvl w:val="0"/>
          <w:numId w:val="1"/>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показатели биологического состояния почв,</w:t>
      </w:r>
      <w:r>
        <w:rPr>
          <w:rFonts w:ascii="Times New Roman" w:hAnsi="Times New Roman" w:cs="Times New Roman"/>
          <w:sz w:val="24"/>
          <w:szCs w:val="24"/>
        </w:rPr>
      </w:r>
      <w:r/>
    </w:p>
    <w:p>
      <w:pPr>
        <w:pStyle w:val="832"/>
        <w:numPr>
          <w:ilvl w:val="0"/>
          <w:numId w:val="1"/>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показатели санитарно-бактериологического состояния почв,</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и другие показатели, не относящиеся к вышеперечисленным группам.</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Однако существует одно обстоятельство, которое касается того, к какой части почвы будет относиться тот или иной показатель. Дело в том, что отдельный почвенный показатель может описывать </w:t>
      </w:r>
      <w:r>
        <w:rPr>
          <w:rFonts w:ascii="Times New Roman" w:hAnsi="Times New Roman" w:cs="Times New Roman"/>
          <w:color w:val="000000" w:themeColor="text1"/>
          <w:sz w:val="24"/>
          <w:szCs w:val="24"/>
          <w:highlight w:val="none"/>
        </w:rPr>
        <w:t xml:space="preserve">свойства</w:t>
      </w:r>
      <w:r>
        <w:rPr>
          <w:rFonts w:ascii="Times New Roman" w:hAnsi="Times New Roman" w:cs="Times New Roman"/>
          <w:color w:val="000000" w:themeColor="text1"/>
          <w:sz w:val="24"/>
          <w:szCs w:val="24"/>
          <w:highlight w:val="none"/>
        </w:rPr>
        <w:t xml:space="preserve"> как всего почвенного профиля, так и отдельного горизонта, </w:t>
      </w:r>
      <w:r>
        <w:rPr>
          <w:rFonts w:ascii="Times New Roman" w:hAnsi="Times New Roman" w:cs="Times New Roman"/>
          <w:color w:val="000000" w:themeColor="text1"/>
          <w:sz w:val="24"/>
          <w:szCs w:val="24"/>
          <w:highlight w:val="none"/>
        </w:rPr>
        <w:t xml:space="preserve">подгоризонта</w:t>
      </w:r>
      <w:r>
        <w:rPr>
          <w:rFonts w:ascii="Times New Roman" w:hAnsi="Times New Roman" w:cs="Times New Roman"/>
          <w:color w:val="000000" w:themeColor="text1"/>
          <w:sz w:val="24"/>
          <w:szCs w:val="24"/>
          <w:highlight w:val="none"/>
        </w:rPr>
        <w:t xml:space="preserve">, уровня, или образца. Кроме того, п</w:t>
      </w:r>
      <w:r>
        <w:rPr>
          <w:rFonts w:ascii="Times New Roman" w:hAnsi="Times New Roman" w:cs="Times New Roman"/>
          <w:color w:val="000000" w:themeColor="text1"/>
          <w:sz w:val="24"/>
          <w:szCs w:val="24"/>
          <w:highlight w:val="none"/>
        </w:rPr>
        <w:t xml:space="preserve">очвенный показатель может быть отнесён к определённому моменту времени, или к периоду времени, однако такая ситуация встречается реже. Так, характеристику плотность почвы можно отнести к образцу, к горизонту и ко всему почвенному профилю, однако смысл и зн</w:t>
      </w:r>
      <w:r>
        <w:rPr>
          <w:rFonts w:ascii="Times New Roman" w:hAnsi="Times New Roman" w:cs="Times New Roman"/>
          <w:color w:val="000000" w:themeColor="text1"/>
          <w:sz w:val="24"/>
          <w:szCs w:val="24"/>
          <w:highlight w:val="none"/>
        </w:rPr>
        <w:t xml:space="preserve">ачения всех вариантов показателя окажется разным. Таким образом, обобщая вышесказанное, можно выделить атомарные почвенные показатели и их обобщения по пространству и времени. На практике, для почвенного разреза измерения проводятся с выборками по каждому </w:t>
      </w:r>
      <w:r>
        <w:rPr>
          <w:rFonts w:ascii="Times New Roman" w:hAnsi="Times New Roman" w:cs="Times New Roman"/>
          <w:color w:val="000000" w:themeColor="text1"/>
          <w:sz w:val="24"/>
          <w:szCs w:val="24"/>
          <w:highlight w:val="none"/>
        </w:rPr>
        <w:t xml:space="preserve">подгоризонту</w:t>
      </w:r>
      <w:r>
        <w:rPr>
          <w:rFonts w:ascii="Times New Roman" w:hAnsi="Times New Roman" w:cs="Times New Roman"/>
          <w:color w:val="000000" w:themeColor="text1"/>
          <w:sz w:val="24"/>
          <w:szCs w:val="24"/>
          <w:highlight w:val="none"/>
        </w:rPr>
        <w:t xml:space="preserve">, с дальнейшими осреднениями и обобщениями. Данная ситуация схожа со случаем метеорологических и климатических показателей, только в данном случае отдельную классификацию на этот счёт, как правило, не проводят.</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Ещё одной важной особенностью,</w:t>
      </w:r>
      <w:r>
        <w:rPr>
          <w:rFonts w:ascii="Times New Roman" w:hAnsi="Times New Roman" w:cs="Times New Roman"/>
          <w:color w:val="000000" w:themeColor="text1"/>
          <w:sz w:val="24"/>
          <w:szCs w:val="24"/>
          <w:highlight w:val="none"/>
        </w:rPr>
        <w:t xml:space="preserve"> которое необходимо учитывать во время разработки и выбора показателей эволюции почв, является то, что чувствительность почвы к внешним изменениям, как правило, наиболее высока в самых верхних слоях и в целом снижается по мере продвижения к более глубоким.</w:t>
      </w:r>
      <w:r>
        <w:rPr>
          <w:rFonts w:ascii="Times New Roman" w:hAnsi="Times New Roman" w:cs="Times New Roman"/>
          <w:color w:val="000000" w:themeColor="text1"/>
          <w:sz w:val="24"/>
          <w:szCs w:val="24"/>
          <w:highlight w:val="none"/>
        </w:rPr>
        <w:t xml:space="preserve"> Достаточно часто это наблюдается в случае с физическими и биологическими параметрами почвы, и несколько реже в случае с химическими. В некоторых случаях, данная зависимость может быть хорошо описана математически, как </w:t>
      </w:r>
      <w:r>
        <w:rPr>
          <w:rFonts w:ascii="Times New Roman" w:hAnsi="Times New Roman" w:cs="Times New Roman"/>
          <w:color w:val="000000" w:themeColor="text1"/>
          <w:sz w:val="24"/>
          <w:szCs w:val="24"/>
          <w:highlight w:val="none"/>
        </w:rPr>
        <w:t xml:space="preserve">например</w:t>
      </w:r>
      <w:r>
        <w:rPr>
          <w:rFonts w:ascii="Times New Roman" w:hAnsi="Times New Roman" w:cs="Times New Roman"/>
          <w:color w:val="000000" w:themeColor="text1"/>
          <w:sz w:val="24"/>
          <w:szCs w:val="24"/>
          <w:highlight w:val="none"/>
        </w:rPr>
        <w:t xml:space="preserve"> в случае с температурой почвы. В случае</w:t>
      </w:r>
      <w:r>
        <w:rPr>
          <w:rFonts w:ascii="Times New Roman" w:hAnsi="Times New Roman" w:cs="Times New Roman"/>
          <w:color w:val="000000" w:themeColor="text1"/>
          <w:sz w:val="24"/>
          <w:szCs w:val="24"/>
          <w:highlight w:val="none"/>
        </w:rPr>
        <w:t xml:space="preserve">,</w:t>
      </w:r>
      <w:r>
        <w:rPr>
          <w:rFonts w:ascii="Times New Roman" w:hAnsi="Times New Roman" w:cs="Times New Roman"/>
          <w:color w:val="000000" w:themeColor="text1"/>
          <w:sz w:val="24"/>
          <w:szCs w:val="24"/>
          <w:highlight w:val="none"/>
        </w:rPr>
        <w:t xml:space="preserve"> если внешнее воздействие имеет</w:t>
      </w:r>
      <w:r>
        <w:rPr>
          <w:rFonts w:ascii="Times New Roman" w:hAnsi="Times New Roman" w:cs="Times New Roman"/>
          <w:color w:val="000000" w:themeColor="text1"/>
          <w:sz w:val="24"/>
          <w:szCs w:val="24"/>
          <w:highlight w:val="none"/>
        </w:rPr>
        <w:t xml:space="preserve"> колебательный характер, то периоды реакций на эти процессы будут возрастать с увеличением глубины. Иными словами, изменения в почвенных процессах и свойствах, связанные с годовыми (сезонными) колебаниями, будут отражаться на большей глубине, по сравнению </w:t>
      </w:r>
      <w:r>
        <w:rPr>
          <w:rFonts w:ascii="Times New Roman" w:hAnsi="Times New Roman" w:cs="Times New Roman"/>
          <w:color w:val="000000" w:themeColor="text1"/>
          <w:sz w:val="24"/>
          <w:szCs w:val="24"/>
          <w:highlight w:val="none"/>
        </w:rPr>
        <w:t xml:space="preserve">со</w:t>
      </w:r>
      <w:r>
        <w:rPr>
          <w:rFonts w:ascii="Times New Roman" w:hAnsi="Times New Roman" w:cs="Times New Roman"/>
          <w:color w:val="000000" w:themeColor="text1"/>
          <w:sz w:val="24"/>
          <w:szCs w:val="24"/>
          <w:highlight w:val="none"/>
        </w:rPr>
        <w:t xml:space="preserve"> сезонными колебаниями. Необходимо отметить, что данные свойства могут относиться только по отношению к внешним процессам, которые не связаны с каким-либо гравитационным воздействием.</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Подводя итог, можно сказать, что оценка воздействия внешних факторов на эволюцию почв, является достаточно сложной и сопряжена </w:t>
      </w:r>
      <w:r>
        <w:rPr>
          <w:rFonts w:ascii="Times New Roman" w:hAnsi="Times New Roman" w:cs="Times New Roman"/>
          <w:color w:val="000000" w:themeColor="text1"/>
          <w:sz w:val="24"/>
          <w:szCs w:val="24"/>
          <w:highlight w:val="none"/>
        </w:rPr>
        <w:t xml:space="preserve">со</w:t>
      </w:r>
      <w:r>
        <w:rPr>
          <w:rFonts w:ascii="Times New Roman" w:hAnsi="Times New Roman" w:cs="Times New Roman"/>
          <w:color w:val="000000" w:themeColor="text1"/>
          <w:sz w:val="24"/>
          <w:szCs w:val="24"/>
          <w:highlight w:val="none"/>
        </w:rPr>
        <w:t xml:space="preserve"> множеством проблем и рисков. Во-первых, не существует чёткого разделения или стратификации факторов эволюции почв, что может усложнить оценку и интерпретацию результатов. Во-вторых, выделенные факторы имеют разный характер и силу воздействия на почву и, </w:t>
      </w:r>
      <w:r>
        <w:rPr>
          <w:rFonts w:ascii="Times New Roman" w:hAnsi="Times New Roman" w:cs="Times New Roman"/>
          <w:color w:val="000000" w:themeColor="text1"/>
          <w:sz w:val="24"/>
          <w:szCs w:val="24"/>
          <w:highlight w:val="none"/>
        </w:rPr>
        <w:t xml:space="preserve">в добавок</w:t>
      </w:r>
      <w:r>
        <w:rPr>
          <w:rFonts w:ascii="Times New Roman" w:hAnsi="Times New Roman" w:cs="Times New Roman"/>
          <w:color w:val="000000" w:themeColor="text1"/>
          <w:sz w:val="24"/>
          <w:szCs w:val="24"/>
          <w:highlight w:val="none"/>
        </w:rPr>
        <w:t xml:space="preserve">, также могут взаимодействовать друг с другом. В-третьих, к почве относятся огромное количество показателей и индексов, что с одной стороны увеличивает шансы обнаружить результат внешнего взаимодействи</w:t>
      </w:r>
      <w:r>
        <w:rPr>
          <w:rFonts w:ascii="Times New Roman" w:hAnsi="Times New Roman" w:cs="Times New Roman"/>
          <w:color w:val="000000" w:themeColor="text1"/>
          <w:sz w:val="24"/>
          <w:szCs w:val="24"/>
          <w:highlight w:val="none"/>
        </w:rPr>
        <w:t xml:space="preserve">я, а с другой стороны усложняет расчёты. Наконец, отдельно стоит проблема уникальности нынешней эволюции почв, что существенно ограничивает круг методов и ограничивает сравнимость результатов только с географическими аналогами почвенных систем и экосистем.</w:t>
      </w:r>
      <w:r>
        <w:rPr>
          <w:rFonts w:ascii="Times New Roman" w:hAnsi="Times New Roman" w:cs="Times New Roman"/>
          <w:sz w:val="24"/>
          <w:szCs w:val="24"/>
        </w:rPr>
      </w:r>
      <w:r/>
    </w:p>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2"/>
        <w:jc w:val="center"/>
        <w:spacing w:line="360" w:lineRule="auto"/>
        <w:rPr>
          <w:rFonts w:ascii="Times New Roman" w:hAnsi="Times New Roman" w:cs="Times New Roman"/>
          <w:sz w:val="24"/>
          <w:szCs w:val="24"/>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Глава 2 Используемые методы и данные</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Проведение анализа пр</w:t>
      </w:r>
      <w:r>
        <w:rPr>
          <w:rFonts w:ascii="Times New Roman" w:hAnsi="Times New Roman" w:cs="Times New Roman"/>
          <w:color w:val="000000" w:themeColor="text1"/>
          <w:sz w:val="24"/>
          <w:szCs w:val="24"/>
          <w:highlight w:val="none"/>
        </w:rPr>
        <w:t xml:space="preserve">оцессов изменений агроклиматических условий и почв представляется сложным без понимания и анализа самих объектов подверженности. Также, представляется важным разбор местных особенностей территории, которые могут повлиять на состояние объектов исследования.</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Для изучения особенностей агроклиматических условий Верхней Волги использовались данные </w:t>
      </w:r>
      <w:r>
        <w:rPr>
          <w:rFonts w:ascii="Times New Roman" w:hAnsi="Times New Roman" w:cs="Times New Roman"/>
          <w:color w:val="000000" w:themeColor="text1"/>
          <w:sz w:val="24"/>
          <w:szCs w:val="24"/>
          <w:highlight w:val="none"/>
        </w:rPr>
        <w:t xml:space="preserve">реанализа</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ERA</w:t>
      </w:r>
      <w:r>
        <w:rPr>
          <w:rFonts w:ascii="Times New Roman" w:hAnsi="Times New Roman" w:cs="Times New Roman"/>
          <w:color w:val="000000" w:themeColor="text1"/>
          <w:sz w:val="24"/>
          <w:szCs w:val="24"/>
          <w:highlight w:val="none"/>
        </w:rPr>
        <w:t xml:space="preserve">5 Европейского центра среднесрочных  прогнозов погоды (</w:t>
      </w:r>
      <w:r>
        <w:rPr>
          <w:rFonts w:ascii="Times New Roman" w:hAnsi="Times New Roman" w:cs="Times New Roman"/>
          <w:color w:val="000000" w:themeColor="text1"/>
          <w:sz w:val="24"/>
          <w:szCs w:val="24"/>
          <w:highlight w:val="none"/>
          <w:lang w:val="en-US"/>
        </w:rPr>
        <w:t xml:space="preserve">ECMWF</w:t>
      </w:r>
      <w:r>
        <w:rPr>
          <w:rFonts w:ascii="Times New Roman" w:hAnsi="Times New Roman" w:cs="Times New Roman"/>
          <w:color w:val="000000" w:themeColor="text1"/>
          <w:sz w:val="24"/>
          <w:szCs w:val="24"/>
          <w:highlight w:val="none"/>
        </w:rPr>
        <w:t xml:space="preserve">, 2019; </w:t>
      </w:r>
      <w:r>
        <w:rPr>
          <w:rFonts w:ascii="Times New Roman" w:hAnsi="Times New Roman" w:cs="Times New Roman"/>
          <w:color w:val="000000" w:themeColor="text1"/>
          <w:sz w:val="24"/>
          <w:szCs w:val="24"/>
          <w:highlight w:val="none"/>
          <w:lang w:val="en-US"/>
        </w:rPr>
        <w:t xml:space="preserve">ECMWF</w:t>
      </w:r>
      <w:r>
        <w:rPr>
          <w:rFonts w:ascii="Times New Roman" w:hAnsi="Times New Roman" w:cs="Times New Roman"/>
          <w:color w:val="000000" w:themeColor="text1"/>
          <w:sz w:val="24"/>
          <w:szCs w:val="24"/>
          <w:highlight w:val="none"/>
        </w:rPr>
        <w:t xml:space="preserve">, 2022), которые имеют исходное прос</w:t>
      </w:r>
      <w:r>
        <w:rPr>
          <w:rFonts w:ascii="Times New Roman" w:hAnsi="Times New Roman" w:cs="Times New Roman"/>
          <w:color w:val="000000" w:themeColor="text1"/>
          <w:sz w:val="24"/>
          <w:szCs w:val="24"/>
          <w:highlight w:val="none"/>
        </w:rPr>
        <w:t xml:space="preserve">транственное разрешение в 0,25° по широте и 0,25° по долготе. С учётом расположения территории исследования, в метрической системе данное разрешение будет приблизительно равно 28 километрам по широте и 15 километрам по долготе. Использование данных </w:t>
      </w:r>
      <w:r>
        <w:rPr>
          <w:rFonts w:ascii="Times New Roman" w:hAnsi="Times New Roman" w:cs="Times New Roman"/>
          <w:color w:val="000000" w:themeColor="text1"/>
          <w:sz w:val="24"/>
          <w:szCs w:val="24"/>
          <w:highlight w:val="none"/>
        </w:rPr>
        <w:t xml:space="preserve">реанализа</w:t>
      </w:r>
      <w:r>
        <w:rPr>
          <w:rFonts w:ascii="Times New Roman" w:hAnsi="Times New Roman" w:cs="Times New Roman"/>
          <w:color w:val="000000" w:themeColor="text1"/>
          <w:sz w:val="24"/>
          <w:szCs w:val="24"/>
          <w:highlight w:val="none"/>
        </w:rPr>
        <w:t xml:space="preserve"> вместо данных реальных наблюдений с метеорологических и </w:t>
      </w:r>
      <w:r>
        <w:rPr>
          <w:rFonts w:ascii="Times New Roman" w:hAnsi="Times New Roman" w:cs="Times New Roman"/>
          <w:color w:val="000000" w:themeColor="text1"/>
          <w:sz w:val="24"/>
          <w:szCs w:val="24"/>
          <w:highlight w:val="none"/>
        </w:rPr>
        <w:t xml:space="preserve">агроклиматичесих</w:t>
      </w:r>
      <w:r>
        <w:rPr>
          <w:rFonts w:ascii="Times New Roman" w:hAnsi="Times New Roman" w:cs="Times New Roman"/>
          <w:color w:val="000000" w:themeColor="text1"/>
          <w:sz w:val="24"/>
          <w:szCs w:val="24"/>
          <w:highlight w:val="none"/>
        </w:rPr>
        <w:t xml:space="preserve"> станций обусловлено тем, что изучаемая территория имеет небольшое количество действующих станций данных типов, что может повлечь за собой ошибки. Разрешающая способность и точность </w:t>
      </w:r>
      <w:r>
        <w:rPr>
          <w:rFonts w:ascii="Times New Roman" w:hAnsi="Times New Roman" w:cs="Times New Roman"/>
          <w:color w:val="000000" w:themeColor="text1"/>
          <w:sz w:val="24"/>
          <w:szCs w:val="24"/>
          <w:highlight w:val="none"/>
        </w:rPr>
        <w:t xml:space="preserve">реанализов</w:t>
      </w:r>
      <w:r>
        <w:rPr>
          <w:rFonts w:ascii="Times New Roman" w:hAnsi="Times New Roman" w:cs="Times New Roman"/>
          <w:color w:val="000000" w:themeColor="text1"/>
          <w:sz w:val="24"/>
          <w:szCs w:val="24"/>
          <w:highlight w:val="none"/>
        </w:rPr>
        <w:t xml:space="preserve">, позволяет использовать их в качестве альтернативы станционным данным, тем более</w:t>
      </w:r>
      <w:r>
        <w:rPr>
          <w:rFonts w:ascii="Times New Roman" w:hAnsi="Times New Roman" w:cs="Times New Roman"/>
          <w:color w:val="000000" w:themeColor="text1"/>
          <w:sz w:val="24"/>
          <w:szCs w:val="24"/>
          <w:highlight w:val="none"/>
        </w:rPr>
        <w:t xml:space="preserve">,</w:t>
      </w:r>
      <w:r>
        <w:rPr>
          <w:rFonts w:ascii="Times New Roman" w:hAnsi="Times New Roman" w:cs="Times New Roman"/>
          <w:color w:val="000000" w:themeColor="text1"/>
          <w:sz w:val="24"/>
          <w:szCs w:val="24"/>
          <w:highlight w:val="none"/>
        </w:rPr>
        <w:t xml:space="preserve"> что они и основываются на данных реальных наблюдений. Кроме того, </w:t>
      </w:r>
      <w:r>
        <w:rPr>
          <w:rFonts w:ascii="Times New Roman" w:hAnsi="Times New Roman" w:cs="Times New Roman"/>
          <w:color w:val="000000" w:themeColor="text1"/>
          <w:sz w:val="24"/>
          <w:szCs w:val="24"/>
          <w:highlight w:val="none"/>
        </w:rPr>
        <w:t xml:space="preserve">реанализ</w:t>
      </w:r>
      <w:r>
        <w:rPr>
          <w:rFonts w:ascii="Times New Roman" w:hAnsi="Times New Roman" w:cs="Times New Roman"/>
          <w:color w:val="000000" w:themeColor="text1"/>
          <w:sz w:val="24"/>
          <w:szCs w:val="24"/>
          <w:highlight w:val="none"/>
        </w:rPr>
        <w:t xml:space="preserve"> позволяет учитывать некоторые местные особенности </w:t>
      </w:r>
      <w:r>
        <w:rPr>
          <w:rFonts w:ascii="Times New Roman" w:hAnsi="Times New Roman" w:cs="Times New Roman"/>
          <w:color w:val="000000" w:themeColor="text1"/>
          <w:sz w:val="24"/>
          <w:szCs w:val="24"/>
          <w:highlight w:val="none"/>
        </w:rPr>
        <w:t xml:space="preserve">территории</w:t>
      </w:r>
      <w:r>
        <w:rPr>
          <w:rFonts w:ascii="Times New Roman" w:hAnsi="Times New Roman" w:cs="Times New Roman"/>
          <w:color w:val="000000" w:themeColor="text1"/>
          <w:sz w:val="24"/>
          <w:szCs w:val="24"/>
          <w:highlight w:val="none"/>
        </w:rPr>
        <w:t xml:space="preserve"> по крайней мере на уровне мезоклимата, что не всегда может наблюдаться в случае станционных данных. Забегая вперёд, это обстоятельство будет особенно заметным в случае с Рыбинским водохранилищем, </w:t>
      </w:r>
      <w:r>
        <w:rPr>
          <w:rFonts w:ascii="Times New Roman" w:hAnsi="Times New Roman" w:cs="Times New Roman"/>
          <w:color w:val="000000" w:themeColor="text1"/>
          <w:sz w:val="24"/>
          <w:szCs w:val="24"/>
          <w:highlight w:val="none"/>
        </w:rPr>
        <w:t xml:space="preserve">особенности</w:t>
      </w:r>
      <w:r>
        <w:rPr>
          <w:rFonts w:ascii="Times New Roman" w:hAnsi="Times New Roman" w:cs="Times New Roman"/>
          <w:color w:val="000000" w:themeColor="text1"/>
          <w:sz w:val="24"/>
          <w:szCs w:val="24"/>
          <w:highlight w:val="none"/>
        </w:rPr>
        <w:t xml:space="preserve"> влияния которого </w:t>
      </w:r>
      <w:r>
        <w:rPr>
          <w:rFonts w:ascii="Times New Roman" w:hAnsi="Times New Roman" w:cs="Times New Roman"/>
          <w:color w:val="000000" w:themeColor="text1"/>
          <w:sz w:val="24"/>
          <w:szCs w:val="24"/>
          <w:highlight w:val="none"/>
        </w:rPr>
        <w:t xml:space="preserve">реанализ</w:t>
      </w:r>
      <w:r>
        <w:rPr>
          <w:rFonts w:ascii="Times New Roman" w:hAnsi="Times New Roman" w:cs="Times New Roman"/>
          <w:color w:val="000000" w:themeColor="text1"/>
          <w:sz w:val="24"/>
          <w:szCs w:val="24"/>
          <w:highlight w:val="none"/>
        </w:rPr>
        <w:t xml:space="preserve"> достаточно хорошо учитывает.</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Исходные поля значений представляли собой данные по среднемесячным значения</w:t>
      </w:r>
      <w:r>
        <w:rPr>
          <w:rFonts w:ascii="Times New Roman" w:hAnsi="Times New Roman" w:cs="Times New Roman"/>
          <w:color w:val="000000" w:themeColor="text1"/>
          <w:sz w:val="24"/>
          <w:szCs w:val="24"/>
          <w:highlight w:val="none"/>
        </w:rPr>
        <w:t xml:space="preserve">м следующих климатических показателей: температуры воздуха на высоте 2 метра, температуры точки росы и глубине снежного покрова, – а также по месячным суммам осадков. Период временной выборки данных начинается с 1991 года и заканчивается 2020 годом. Данный</w:t>
      </w:r>
      <w:r>
        <w:rPr>
          <w:rFonts w:ascii="Times New Roman" w:hAnsi="Times New Roman" w:cs="Times New Roman"/>
          <w:color w:val="000000" w:themeColor="text1"/>
          <w:sz w:val="24"/>
          <w:szCs w:val="24"/>
          <w:highlight w:val="none"/>
        </w:rPr>
        <w:t xml:space="preserve"> тридцатилетний период по российским критериям используется в качестве периода для расчёта современных климатических норм. Агроклиматические показатели, рассчитанные по этому периоду, также будут хорошо отражать современное состояние климатической системы.</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 исходным климатическим данным были рассчитаны следующие агроклиматические показатели и индексы: годовая сумма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продолжительность вегетационного периода, сумма осадков за период с температурой в</w:t>
      </w:r>
      <w:r>
        <w:rPr>
          <w:rFonts w:ascii="Times New Roman" w:hAnsi="Times New Roman" w:cs="Times New Roman"/>
          <w:color w:val="000000" w:themeColor="text1"/>
          <w:sz w:val="24"/>
          <w:szCs w:val="24"/>
          <w:highlight w:val="none"/>
        </w:rPr>
        <w:t xml:space="preserve">оздуха выше +10°С, а также гидротермический коэффициент (ГТК) и биоклиматический потенциал (БКП). Данный набор показателей и индексов охватывает все основные параметры агроклиматических ресурсов, включая параметры обеспеченности территории теплом и влагой.</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Несмотря на то, что нал</w:t>
      </w:r>
      <w:r>
        <w:rPr>
          <w:rFonts w:ascii="Times New Roman" w:hAnsi="Times New Roman" w:cs="Times New Roman"/>
          <w:color w:val="000000" w:themeColor="text1"/>
          <w:sz w:val="24"/>
          <w:szCs w:val="24"/>
          <w:highlight w:val="none"/>
        </w:rPr>
        <w:t xml:space="preserve">ичие сезонного характера поведения некоторых показателей может содержать важную для анализа изучаемых процессов информацию, все показатели, имеющие месячное обобщение были переведены в годовое путём осреднения или суммирования в зависимости от показателей.</w:t>
      </w:r>
      <w:r>
        <w:rPr>
          <w:rFonts w:ascii="Times New Roman" w:hAnsi="Times New Roman" w:cs="Times New Roman"/>
          <w:color w:val="000000" w:themeColor="text1"/>
          <w:sz w:val="24"/>
          <w:szCs w:val="24"/>
          <w:highlight w:val="none"/>
        </w:rPr>
        <w:t xml:space="preserve"> Все поля годовых значений рассматриваемых параметров были </w:t>
      </w:r>
      <w:r>
        <w:rPr>
          <w:rFonts w:ascii="Times New Roman" w:hAnsi="Times New Roman" w:cs="Times New Roman"/>
          <w:color w:val="000000" w:themeColor="text1"/>
          <w:sz w:val="24"/>
          <w:szCs w:val="24"/>
          <w:highlight w:val="none"/>
        </w:rPr>
        <w:t xml:space="preserve">осреднены</w:t>
      </w:r>
      <w:r>
        <w:rPr>
          <w:rFonts w:ascii="Times New Roman" w:hAnsi="Times New Roman" w:cs="Times New Roman"/>
          <w:color w:val="000000" w:themeColor="text1"/>
          <w:sz w:val="24"/>
          <w:szCs w:val="24"/>
          <w:highlight w:val="none"/>
        </w:rPr>
        <w:t xml:space="preserve"> по всему выделенному периоду (1991-2020 гг.). Получившиеся поля средних многолетних значений климатических и агроклиматических показателей и индексов были подвергнуты интерполяции методом «наименьшей кривизны» с десятикратным увеличением разрешения.</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Анализ современно</w:t>
      </w:r>
      <w:r>
        <w:rPr>
          <w:rFonts w:ascii="Times New Roman" w:hAnsi="Times New Roman" w:cs="Times New Roman"/>
          <w:color w:val="000000" w:themeColor="text1"/>
          <w:sz w:val="24"/>
          <w:szCs w:val="24"/>
          <w:highlight w:val="none"/>
        </w:rPr>
        <w:t xml:space="preserve">го состояния почв оценивалось схожим методом. В качестве исходных данных по почвам использовались результаты измерений по 26 почвенным разрезам Ярославской области, выполненные в промежутке с 2018 по 2020 год. Описание месторасположения почвенных разрезов </w:t>
      </w:r>
      <w:r>
        <w:rPr>
          <w:rFonts w:ascii="Times New Roman" w:hAnsi="Times New Roman" w:cs="Times New Roman"/>
          <w:color w:val="000000" w:themeColor="text1"/>
          <w:sz w:val="24"/>
          <w:szCs w:val="24"/>
          <w:highlight w:val="none"/>
        </w:rPr>
        <w:t xml:space="preserve">приведены в таблице в Приложении А. Все почвы относятся</w:t>
      </w:r>
      <w:r>
        <w:rPr>
          <w:rFonts w:ascii="Times New Roman" w:hAnsi="Times New Roman" w:cs="Times New Roman"/>
          <w:color w:val="000000" w:themeColor="text1"/>
          <w:sz w:val="24"/>
          <w:szCs w:val="24"/>
          <w:highlight w:val="none"/>
        </w:rPr>
        <w:t xml:space="preserve"> к классу дерново-подзолистых почв и имеют характерную для них структуру с подстилкой, </w:t>
      </w:r>
      <w:r>
        <w:rPr>
          <w:rFonts w:ascii="Times New Roman" w:hAnsi="Times New Roman" w:cs="Times New Roman"/>
          <w:color w:val="000000" w:themeColor="text1"/>
          <w:sz w:val="24"/>
          <w:szCs w:val="24"/>
          <w:highlight w:val="none"/>
        </w:rPr>
        <w:t xml:space="preserve">гумусным</w:t>
      </w:r>
      <w:r>
        <w:rPr>
          <w:rFonts w:ascii="Times New Roman" w:hAnsi="Times New Roman" w:cs="Times New Roman"/>
          <w:color w:val="000000" w:themeColor="text1"/>
          <w:sz w:val="24"/>
          <w:szCs w:val="24"/>
          <w:highlight w:val="none"/>
        </w:rPr>
        <w:t xml:space="preserve"> горизонтом, подзолистым горизонтом и с иллювиальным горизонтом с примыканием к нему почвообразующих пород.</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Месторасположения почвенных разрезов приурочены к разным растительным сообществам, как к луговым, так и лесным.</w:t>
      </w:r>
      <w:r>
        <w:rPr>
          <w:rFonts w:ascii="Times New Roman" w:hAnsi="Times New Roman" w:cs="Times New Roman"/>
          <w:color w:val="000000" w:themeColor="text1"/>
          <w:sz w:val="24"/>
          <w:szCs w:val="24"/>
          <w:highlight w:val="none"/>
        </w:rPr>
        <w:t xml:space="preserve"> Значит</w:t>
      </w:r>
      <w:r>
        <w:rPr>
          <w:rFonts w:ascii="Times New Roman" w:hAnsi="Times New Roman" w:cs="Times New Roman"/>
          <w:color w:val="000000" w:themeColor="text1"/>
          <w:sz w:val="24"/>
          <w:szCs w:val="24"/>
          <w:highlight w:val="none"/>
        </w:rPr>
        <w:t xml:space="preserve">ельная часть из них относятся к землям, выведенным ранее из сельскохозяйственного оборота. Залежные земли являются достаточно распространённой категорией земель в данном регионе, и по большей части это связано с упадком сельскохозяйственной отрасли в 90-х </w:t>
      </w:r>
      <w:r>
        <w:rPr>
          <w:rFonts w:ascii="Times New Roman" w:hAnsi="Times New Roman" w:cs="Times New Roman"/>
          <w:color w:val="000000" w:themeColor="text1"/>
          <w:sz w:val="24"/>
          <w:szCs w:val="24"/>
          <w:highlight w:val="none"/>
          <w:lang w:val="en-US"/>
        </w:rPr>
        <w:t xml:space="preserve">XX</w:t>
      </w:r>
      <w:r>
        <w:rPr>
          <w:rFonts w:ascii="Times New Roman" w:hAnsi="Times New Roman" w:cs="Times New Roman"/>
          <w:color w:val="000000" w:themeColor="text1"/>
          <w:sz w:val="24"/>
          <w:szCs w:val="24"/>
          <w:highlight w:val="none"/>
        </w:rPr>
        <w:t xml:space="preserve"> и в 00-х годах </w:t>
      </w:r>
      <w:r>
        <w:rPr>
          <w:rFonts w:ascii="Times New Roman" w:hAnsi="Times New Roman" w:cs="Times New Roman"/>
          <w:color w:val="000000" w:themeColor="text1"/>
          <w:sz w:val="24"/>
          <w:szCs w:val="24"/>
          <w:highlight w:val="none"/>
          <w:lang w:val="en-US"/>
        </w:rPr>
        <w:t xml:space="preserve">XXI</w:t>
      </w:r>
      <w:r>
        <w:rPr>
          <w:rFonts w:ascii="Times New Roman" w:hAnsi="Times New Roman" w:cs="Times New Roman"/>
          <w:color w:val="000000" w:themeColor="text1"/>
          <w:sz w:val="24"/>
          <w:szCs w:val="24"/>
          <w:highlight w:val="none"/>
        </w:rPr>
        <w:t xml:space="preserve"> века. В течение 10-х годов </w:t>
      </w:r>
      <w:r>
        <w:rPr>
          <w:rFonts w:ascii="Times New Roman" w:hAnsi="Times New Roman" w:cs="Times New Roman"/>
          <w:color w:val="000000" w:themeColor="text1"/>
          <w:sz w:val="24"/>
          <w:szCs w:val="24"/>
          <w:highlight w:val="none"/>
          <w:lang w:val="en-US"/>
        </w:rPr>
        <w:t xml:space="preserve">XXI</w:t>
      </w:r>
      <w:r>
        <w:rPr>
          <w:rFonts w:ascii="Times New Roman" w:hAnsi="Times New Roman" w:cs="Times New Roman"/>
          <w:color w:val="000000" w:themeColor="text1"/>
          <w:sz w:val="24"/>
          <w:szCs w:val="24"/>
          <w:highlight w:val="none"/>
        </w:rPr>
        <w:t xml:space="preserve"> века произошло некоторое восстановление отрасли, которое </w:t>
      </w:r>
      <w:r>
        <w:rPr>
          <w:rFonts w:ascii="Times New Roman" w:hAnsi="Times New Roman" w:cs="Times New Roman"/>
          <w:color w:val="000000" w:themeColor="text1"/>
          <w:sz w:val="24"/>
          <w:szCs w:val="24"/>
          <w:highlight w:val="none"/>
        </w:rPr>
        <w:t xml:space="preserve">однако</w:t>
      </w:r>
      <w:r>
        <w:rPr>
          <w:rFonts w:ascii="Times New Roman" w:hAnsi="Times New Roman" w:cs="Times New Roman"/>
          <w:color w:val="000000" w:themeColor="text1"/>
          <w:sz w:val="24"/>
          <w:szCs w:val="24"/>
          <w:highlight w:val="none"/>
        </w:rPr>
        <w:t xml:space="preserve"> произошло по большей части и</w:t>
      </w:r>
      <w:r>
        <w:rPr>
          <w:rFonts w:ascii="Times New Roman" w:hAnsi="Times New Roman" w:cs="Times New Roman"/>
          <w:color w:val="000000" w:themeColor="text1"/>
          <w:sz w:val="24"/>
          <w:szCs w:val="24"/>
          <w:highlight w:val="none"/>
        </w:rPr>
        <w:t xml:space="preserve">нтенсивным путём, что не привело к значимому возвращению заброшенных земель в оборот. В последние несколько лет, уже в 20-е годы, в связи с изменившейся политикой министерства сельского хозяйства Российской Федерации, процесс возвращения залежных земель в </w:t>
      </w:r>
      <w:r>
        <w:rPr>
          <w:rFonts w:ascii="Times New Roman" w:hAnsi="Times New Roman" w:cs="Times New Roman"/>
          <w:color w:val="000000" w:themeColor="text1"/>
          <w:sz w:val="24"/>
          <w:szCs w:val="24"/>
          <w:highlight w:val="none"/>
        </w:rPr>
        <w:t xml:space="preserve">действующий оборот активизировался, однако измерения были проведены до этого момента и не нашло отражения в результатах.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Почвенный разрез в общем случае представляет собой квадратную яму глубиной, достаточной до достижения почвообразующих пород и ориентированной по сторонам света. Кроме самого почвенного разреза делаются 8 </w:t>
      </w:r>
      <w:r>
        <w:rPr>
          <w:rFonts w:ascii="Times New Roman" w:hAnsi="Times New Roman" w:cs="Times New Roman"/>
          <w:color w:val="000000" w:themeColor="text1"/>
          <w:sz w:val="24"/>
          <w:szCs w:val="24"/>
          <w:highlight w:val="none"/>
        </w:rPr>
        <w:t xml:space="preserve">прикопок</w:t>
      </w:r>
      <w:r>
        <w:rPr>
          <w:rFonts w:ascii="Times New Roman" w:hAnsi="Times New Roman" w:cs="Times New Roman"/>
          <w:color w:val="000000" w:themeColor="text1"/>
          <w:sz w:val="24"/>
          <w:szCs w:val="24"/>
          <w:highlight w:val="none"/>
        </w:rPr>
        <w:t xml:space="preserve"> меньшей глубины, которые располагаются в виде квадрата вокруг основного разреза на расстоянии 10 метров друг от друга. Значения почвенных показателей брались из средних значений по всем </w:t>
      </w:r>
      <w:r>
        <w:rPr>
          <w:rFonts w:ascii="Times New Roman" w:hAnsi="Times New Roman" w:cs="Times New Roman"/>
          <w:color w:val="000000" w:themeColor="text1"/>
          <w:sz w:val="24"/>
          <w:szCs w:val="24"/>
          <w:highlight w:val="none"/>
        </w:rPr>
        <w:t xml:space="preserve">прикопкам</w:t>
      </w:r>
      <w:r>
        <w:rPr>
          <w:rFonts w:ascii="Times New Roman" w:hAnsi="Times New Roman" w:cs="Times New Roman"/>
          <w:color w:val="000000" w:themeColor="text1"/>
          <w:sz w:val="24"/>
          <w:szCs w:val="24"/>
          <w:highlight w:val="none"/>
        </w:rPr>
        <w:t xml:space="preserve">, либо, если это невозможно сделать, по значениям основной </w:t>
      </w:r>
      <w:r>
        <w:rPr>
          <w:rFonts w:ascii="Times New Roman" w:hAnsi="Times New Roman" w:cs="Times New Roman"/>
          <w:color w:val="000000" w:themeColor="text1"/>
          <w:sz w:val="24"/>
          <w:szCs w:val="24"/>
          <w:highlight w:val="none"/>
        </w:rPr>
        <w:t xml:space="preserve">прикопки</w:t>
      </w:r>
      <w:r>
        <w:rPr>
          <w:rFonts w:ascii="Times New Roman" w:hAnsi="Times New Roman" w:cs="Times New Roman"/>
          <w:color w:val="000000" w:themeColor="text1"/>
          <w:sz w:val="24"/>
          <w:szCs w:val="24"/>
          <w:highlight w:val="none"/>
        </w:rPr>
        <w:t xml:space="preserve">.</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Всего в результате полевых измерений и последующего лабораторного анализа почвоведами было получено значения </w:t>
      </w:r>
      <w:r>
        <w:rPr>
          <w:rFonts w:ascii="Times New Roman" w:hAnsi="Times New Roman" w:cs="Times New Roman"/>
          <w:color w:val="000000" w:themeColor="text1"/>
          <w:sz w:val="24"/>
          <w:szCs w:val="24"/>
          <w:highlight w:val="none"/>
        </w:rPr>
        <w:t xml:space="preserve">по</w:t>
      </w:r>
      <w:r>
        <w:rPr>
          <w:rFonts w:ascii="Times New Roman" w:hAnsi="Times New Roman" w:cs="Times New Roman"/>
          <w:color w:val="000000" w:themeColor="text1"/>
          <w:sz w:val="24"/>
          <w:szCs w:val="24"/>
          <w:highlight w:val="none"/>
        </w:rPr>
        <w:t xml:space="preserve"> более </w:t>
      </w:r>
      <w:r>
        <w:rPr>
          <w:rFonts w:ascii="Times New Roman" w:hAnsi="Times New Roman" w:cs="Times New Roman"/>
          <w:color w:val="000000" w:themeColor="text1"/>
          <w:sz w:val="24"/>
          <w:szCs w:val="24"/>
          <w:highlight w:val="none"/>
        </w:rPr>
        <w:t xml:space="preserve">чем</w:t>
      </w:r>
      <w:r>
        <w:rPr>
          <w:rFonts w:ascii="Times New Roman" w:hAnsi="Times New Roman" w:cs="Times New Roman"/>
          <w:color w:val="000000" w:themeColor="text1"/>
          <w:sz w:val="24"/>
          <w:szCs w:val="24"/>
          <w:highlight w:val="none"/>
        </w:rPr>
        <w:t xml:space="preserve"> 50 почвенных показателей для всех почвенных разрезов; причём были получены как средние значения по всему почвенному профилю, так и отдельные значения по горизонтам и </w:t>
      </w:r>
      <w:r>
        <w:rPr>
          <w:rFonts w:ascii="Times New Roman" w:hAnsi="Times New Roman" w:cs="Times New Roman"/>
          <w:color w:val="000000" w:themeColor="text1"/>
          <w:sz w:val="24"/>
          <w:szCs w:val="24"/>
          <w:highlight w:val="none"/>
        </w:rPr>
        <w:t xml:space="preserve">субгоризонтам</w:t>
      </w:r>
      <w:r>
        <w:rPr>
          <w:rFonts w:ascii="Times New Roman" w:hAnsi="Times New Roman" w:cs="Times New Roman"/>
          <w:color w:val="000000" w:themeColor="text1"/>
          <w:sz w:val="24"/>
          <w:szCs w:val="24"/>
          <w:highlight w:val="none"/>
        </w:rPr>
        <w:t xml:space="preserve">. Среди данных пар</w:t>
      </w:r>
      <w:r>
        <w:rPr>
          <w:rFonts w:ascii="Times New Roman" w:hAnsi="Times New Roman" w:cs="Times New Roman"/>
          <w:color w:val="000000" w:themeColor="text1"/>
          <w:sz w:val="24"/>
          <w:szCs w:val="24"/>
          <w:highlight w:val="none"/>
        </w:rPr>
        <w:t xml:space="preserve">аметров имеются все основные классы показателей, а именно показатели гранулометрического состава; физических свойств; содержания химических веществ, органических компонентов, обменных оснований; кислотности; молекулярных отношений; и других свойств почвы.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Среди большого количества почвенных показателей для целей оценки современного состояния почв можно рассмотреть только основные показатели, поскольку большинство из них дублируют друг друга.</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Ещё одной важной особенностью является то, что при проведении оценки были использованы средние значения по </w:t>
      </w:r>
      <w:r>
        <w:rPr>
          <w:rFonts w:ascii="Times New Roman" w:hAnsi="Times New Roman" w:cs="Times New Roman"/>
          <w:color w:val="000000" w:themeColor="text1"/>
          <w:sz w:val="24"/>
          <w:szCs w:val="24"/>
          <w:highlight w:val="none"/>
        </w:rPr>
        <w:t xml:space="preserve">гумусному</w:t>
      </w:r>
      <w:r>
        <w:rPr>
          <w:rFonts w:ascii="Times New Roman" w:hAnsi="Times New Roman" w:cs="Times New Roman"/>
          <w:color w:val="000000" w:themeColor="text1"/>
          <w:sz w:val="24"/>
          <w:szCs w:val="24"/>
          <w:highlight w:val="none"/>
        </w:rPr>
        <w:t xml:space="preserve"> горизонту, поскольку этот горизонт наиболее активно взаимодействует с внешней средой и, в частности, с факторами, воздействующими на эволюцию почв, а также потому, что именно по данному горизонту имеются наиболее полные данные.</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Для прогноза агроклиматических условий и некоторых почвенных свойств </w:t>
      </w:r>
      <w:r>
        <w:rPr>
          <w:rFonts w:ascii="Times New Roman" w:hAnsi="Times New Roman" w:cs="Times New Roman"/>
          <w:color w:val="000000" w:themeColor="text1"/>
          <w:sz w:val="24"/>
          <w:szCs w:val="24"/>
          <w:highlight w:val="none"/>
        </w:rPr>
        <w:t xml:space="preserve">выполнен анализ достоверности и точности воспроизведения температуры воздуха, количества атмосферных осадков, относительной влажности воздуха 18 моделями общей циркуляции атмосферы и океана (</w:t>
      </w:r>
      <w:r>
        <w:rPr>
          <w:rFonts w:ascii="Times New Roman" w:hAnsi="Times New Roman" w:cs="Times New Roman"/>
          <w:color w:val="000000" w:themeColor="text1"/>
          <w:sz w:val="24"/>
          <w:szCs w:val="24"/>
          <w:highlight w:val="none"/>
        </w:rPr>
        <w:t xml:space="preserve">МОЦАиО</w:t>
      </w:r>
      <w:r>
        <w:rPr>
          <w:rFonts w:ascii="Times New Roman" w:hAnsi="Times New Roman" w:cs="Times New Roman"/>
          <w:color w:val="000000" w:themeColor="text1"/>
          <w:sz w:val="24"/>
          <w:szCs w:val="24"/>
          <w:highlight w:val="none"/>
        </w:rPr>
        <w:t xml:space="preserve">), входящими в CMIP6 (</w:t>
      </w:r>
      <w:r>
        <w:rPr>
          <w:rFonts w:ascii="Times New Roman" w:hAnsi="Times New Roman" w:cs="Times New Roman"/>
          <w:color w:val="000000" w:themeColor="text1"/>
          <w:sz w:val="24"/>
          <w:szCs w:val="24"/>
          <w:highlight w:val="none"/>
        </w:rPr>
        <w:t xml:space="preserve">Coupled</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Model</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Intercomparison</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Project</w:t>
      </w:r>
      <w:r>
        <w:rPr>
          <w:rFonts w:ascii="Times New Roman" w:hAnsi="Times New Roman" w:cs="Times New Roman"/>
          <w:color w:val="000000" w:themeColor="text1"/>
          <w:sz w:val="24"/>
          <w:szCs w:val="24"/>
          <w:highlight w:val="none"/>
        </w:rPr>
        <w:t xml:space="preserve">) (</w:t>
      </w:r>
      <w:r>
        <w:rPr>
          <w:rFonts w:ascii="Times New Roman" w:hAnsi="Times New Roman" w:eastAsia="Arial" w:cs="Times New Roman"/>
          <w:color w:val="1a1a1a"/>
          <w:sz w:val="24"/>
          <w:szCs w:val="24"/>
          <w:highlight w:val="white"/>
        </w:rPr>
        <w:t xml:space="preserve">Евстигнеев</w:t>
      </w:r>
      <w:r>
        <w:rPr>
          <w:rFonts w:ascii="Times New Roman" w:hAnsi="Times New Roman" w:cs="Times New Roman"/>
          <w:color w:val="000000" w:themeColor="text1"/>
          <w:sz w:val="24"/>
          <w:szCs w:val="24"/>
          <w:highlight w:val="none"/>
        </w:rPr>
        <w:t xml:space="preserve"> и Морозов, 2020). </w:t>
      </w:r>
      <w:r>
        <w:rPr>
          <w:rFonts w:ascii="Times New Roman" w:hAnsi="Times New Roman" w:cs="Times New Roman"/>
          <w:color w:val="000000" w:themeColor="text1"/>
          <w:sz w:val="24"/>
          <w:szCs w:val="24"/>
          <w:highlight w:val="none"/>
        </w:rPr>
        <w:t xml:space="preserve">На основе шести статистических критериев выбраны лучшие модели, наиболее точно воспроизводящие эмпирические данные.</w:t>
      </w:r>
      <w:r>
        <w:rPr>
          <w:rFonts w:ascii="Times New Roman" w:hAnsi="Times New Roman" w:cs="Times New Roman"/>
          <w:sz w:val="24"/>
          <w:szCs w:val="24"/>
          <w:highlight w:val="none"/>
        </w:rPr>
        <w:t xml:space="preserve"> </w:t>
      </w:r>
      <w:r>
        <w:rPr>
          <w:rFonts w:ascii="Times New Roman" w:hAnsi="Times New Roman" w:cs="Times New Roman"/>
          <w:color w:val="000000" w:themeColor="text1"/>
          <w:sz w:val="24"/>
          <w:szCs w:val="24"/>
          <w:highlight w:val="none"/>
        </w:rPr>
        <w:t xml:space="preserve">Для каждого статистического показателя была введена система </w:t>
      </w:r>
      <w:r>
        <w:rPr>
          <w:rFonts w:ascii="Times New Roman" w:hAnsi="Times New Roman" w:cs="Times New Roman"/>
          <w:color w:val="000000" w:themeColor="text1"/>
          <w:sz w:val="24"/>
          <w:szCs w:val="24"/>
          <w:highlight w:val="none"/>
        </w:rPr>
        <w:t xml:space="preserve">рангов от 1 до 12, причем наименьший ранг присваивается модели, наиболе</w:t>
      </w:r>
      <w:r>
        <w:rPr>
          <w:rFonts w:ascii="Times New Roman" w:hAnsi="Times New Roman" w:cs="Times New Roman"/>
          <w:color w:val="000000" w:themeColor="text1"/>
          <w:sz w:val="24"/>
          <w:szCs w:val="24"/>
          <w:highlight w:val="none"/>
        </w:rPr>
        <w:t xml:space="preserve">е точно воспроизводящей эмпирические данные. Затем рассчитывался суммарный ранг каждой модели по шести статистическим характеристикам уклонения, который объединялся по трем метеорологическим характеристика (температуре воздуха, атмосферным осадкам и отно</w:t>
      </w:r>
      <w:r>
        <w:rPr>
          <w:rFonts w:ascii="Times New Roman" w:hAnsi="Times New Roman" w:cs="Times New Roman"/>
          <w:color w:val="000000" w:themeColor="text1"/>
          <w:sz w:val="24"/>
          <w:szCs w:val="24"/>
          <w:highlight w:val="none"/>
        </w:rPr>
        <w:t xml:space="preserve">сительной влажности воздуха) в итоговый рейтинг модели. Выполненные исследования позволили составить ансамбль из лучших моделей, имеющих рейтинг до 30 баллов: CNRM-CM6-1-HR, CanESM5, EC-Earth3, CESM2, NorESM2-MM, MIROC6, INM-CM5-0, CMCC-ESM2 и UKESM1-0-LL.</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Используя ансамблевый подход, выполнены расчеты агроклиматических показателей для ЕТР </w:t>
      </w:r>
      <w:r>
        <w:rPr>
          <w:rFonts w:ascii="Times New Roman" w:hAnsi="Times New Roman" w:cs="Times New Roman"/>
          <w:color w:val="000000" w:themeColor="text1"/>
          <w:sz w:val="24"/>
          <w:szCs w:val="24"/>
          <w:highlight w:val="none"/>
        </w:rPr>
        <w:t xml:space="preserve">и характеристик</w:t>
      </w:r>
      <w:r>
        <w:rPr>
          <w:rFonts w:ascii="Times New Roman" w:hAnsi="Times New Roman" w:cs="Times New Roman"/>
          <w:color w:val="000000" w:themeColor="text1"/>
          <w:sz w:val="24"/>
          <w:szCs w:val="24"/>
          <w:highlight w:val="none"/>
        </w:rPr>
        <w:t xml:space="preserve"> почвы</w:t>
      </w:r>
      <w:r>
        <w:rPr>
          <w:rFonts w:ascii="Times New Roman" w:hAnsi="Times New Roman" w:cs="Times New Roman"/>
          <w:color w:val="000000" w:themeColor="text1"/>
          <w:sz w:val="24"/>
          <w:szCs w:val="24"/>
          <w:highlight w:val="none"/>
        </w:rPr>
        <w:t xml:space="preserve">.  Сопоставление, агроклиматических показателей (продолжительность вегетационного периода года, сумма температур воздуха больше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ГТК), рассчитанных на основе ансамбля моделей и на ос</w:t>
      </w:r>
      <w:r>
        <w:rPr>
          <w:rFonts w:ascii="Times New Roman" w:hAnsi="Times New Roman" w:cs="Times New Roman"/>
          <w:color w:val="000000" w:themeColor="text1"/>
          <w:sz w:val="24"/>
          <w:szCs w:val="24"/>
          <w:highlight w:val="none"/>
        </w:rPr>
        <w:t xml:space="preserve">нове данных наблюдений выполнено на примере территории, Верхней Волги, включающей Ярославскую, Костромскую, Вологодскую, Новгородскую и Тверскую области. Показана целесообразность использования ансамбля моделей для оценки агроклиматических условий региона.</w:t>
      </w:r>
      <w:r>
        <w:rPr>
          <w:rFonts w:ascii="Times New Roman" w:hAnsi="Times New Roman" w:cs="Times New Roman"/>
          <w:color w:val="000000" w:themeColor="text1"/>
          <w:sz w:val="24"/>
          <w:szCs w:val="24"/>
          <w:highlight w:val="none"/>
        </w:rPr>
        <w:t xml:space="preserve">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2"/>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Глава </w:t>
      </w:r>
      <w:r>
        <w:rPr>
          <w:rFonts w:ascii="Times New Roman" w:hAnsi="Times New Roman" w:cs="Times New Roman"/>
          <w:color w:val="000000" w:themeColor="text1"/>
          <w:sz w:val="24"/>
          <w:szCs w:val="24"/>
          <w:highlight w:val="none"/>
        </w:rPr>
        <w:t xml:space="preserve">3. Результаты </w:t>
      </w:r>
      <w:bookmarkStart w:id="0" w:name="undefined"/>
      <w:r>
        <w:rPr>
          <w:rFonts w:ascii="Times New Roman" w:hAnsi="Times New Roman" w:cs="Times New Roman"/>
          <w:sz w:val="24"/>
          <w:szCs w:val="24"/>
          <w:highlight w:val="none"/>
        </w:rPr>
      </w:r>
      <w:bookmarkEnd w:id="0"/>
      <w:r>
        <w:rPr>
          <w:rFonts w:ascii="Times New Roman" w:hAnsi="Times New Roman" w:cs="Times New Roman"/>
          <w:color w:val="000000" w:themeColor="text1"/>
          <w:sz w:val="24"/>
          <w:szCs w:val="24"/>
          <w:highlight w:val="none"/>
        </w:rPr>
        <w:t xml:space="preserve">исследования и их анализ</w:t>
      </w:r>
      <w:r>
        <w:rPr>
          <w:rFonts w:ascii="Times New Roman" w:hAnsi="Times New Roman" w:cs="Times New Roman"/>
          <w:sz w:val="24"/>
          <w:szCs w:val="24"/>
        </w:rPr>
      </w:r>
      <w:r/>
    </w:p>
    <w:p>
      <w:pPr>
        <w:pStyle w:val="654"/>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3.1. Анализ</w:t>
      </w:r>
      <w:r>
        <w:rPr>
          <w:rFonts w:ascii="Times New Roman" w:hAnsi="Times New Roman" w:cs="Times New Roman"/>
          <w:color w:val="000000" w:themeColor="text1"/>
          <w:sz w:val="24"/>
          <w:szCs w:val="24"/>
          <w:highlight w:val="none"/>
        </w:rPr>
        <w:t xml:space="preserve"> средних многолетних значений агроклиматических параметров.</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 результате расчётов были получены поля средних многолетних значений некоторых климатических и агроклиматических параметров, которые представлены на рисунках ниже.</w:t>
      </w:r>
      <w:r>
        <w:rPr>
          <w:rFonts w:ascii="Times New Roman" w:hAnsi="Times New Roman" w:cs="Times New Roman"/>
          <w:color w:val="000000" w:themeColor="text1"/>
          <w:sz w:val="24"/>
          <w:szCs w:val="24"/>
          <w:highlight w:val="none"/>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22481" cy="16474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3504" name=""/>
                        <pic:cNvPicPr>
                          <a:picLocks noChangeAspect="1"/>
                        </pic:cNvPicPr>
                        <pic:nvPr/>
                      </pic:nvPicPr>
                      <pic:blipFill>
                        <a:blip r:embed="rId11"/>
                        <a:stretch/>
                      </pic:blipFill>
                      <pic:spPr bwMode="auto">
                        <a:xfrm>
                          <a:off x="0" y="0"/>
                          <a:ext cx="2822478" cy="16474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22.2pt;height:129.7pt;mso-wrap-distance-left:0.0pt;mso-wrap-distance-top:0.0pt;mso-wrap-distance-right:0.0pt;mso-wrap-distance-bottom:0.0pt;" stroked="false">
                <v:path textboxrect="0,0,0,0"/>
                <v:imagedata r:id="rId11"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903067" cy="16483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40447" name=""/>
                        <pic:cNvPicPr>
                          <a:picLocks noChangeAspect="1"/>
                        </pic:cNvPicPr>
                        <pic:nvPr/>
                      </pic:nvPicPr>
                      <pic:blipFill>
                        <a:blip r:embed="rId12"/>
                        <a:stretch/>
                      </pic:blipFill>
                      <pic:spPr bwMode="auto">
                        <a:xfrm>
                          <a:off x="0" y="0"/>
                          <a:ext cx="2903064" cy="16483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28.6pt;height:129.8pt;mso-wrap-distance-left:0.0pt;mso-wrap-distance-top:0.0pt;mso-wrap-distance-right:0.0pt;mso-wrap-distance-bottom:0.0pt;" stroked="false">
                <v:path textboxrect="0,0,0,0"/>
                <v:imagedata r:id="rId12" o:title=""/>
              </v:shape>
            </w:pict>
          </mc:Fallback>
        </mc:AlternateConten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931242" cy="16874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21654" name=""/>
                        <pic:cNvPicPr>
                          <a:picLocks noChangeAspect="1"/>
                        </pic:cNvPicPr>
                        <pic:nvPr/>
                      </pic:nvPicPr>
                      <pic:blipFill>
                        <a:blip r:embed="rId13"/>
                        <a:stretch/>
                      </pic:blipFill>
                      <pic:spPr bwMode="auto">
                        <a:xfrm>
                          <a:off x="0" y="0"/>
                          <a:ext cx="2931240" cy="168744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30.8pt;height:132.9pt;mso-wrap-distance-left:0.0pt;mso-wrap-distance-top:0.0pt;mso-wrap-distance-right:0.0pt;mso-wrap-distance-bottom:0.0pt;" stroked="false">
                <v:path textboxrect="0,0,0,0"/>
                <v:imagedata r:id="rId13"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58925" cy="16002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687" name=""/>
                        <pic:cNvPicPr>
                          <a:picLocks noChangeAspect="1"/>
                        </pic:cNvPicPr>
                        <pic:nvPr/>
                      </pic:nvPicPr>
                      <pic:blipFill>
                        <a:blip r:embed="rId14"/>
                        <a:stretch/>
                      </pic:blipFill>
                      <pic:spPr bwMode="auto">
                        <a:xfrm>
                          <a:off x="0" y="0"/>
                          <a:ext cx="2758923" cy="16002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17.2pt;height:126.0pt;mso-wrap-distance-left:0.0pt;mso-wrap-distance-top:0.0pt;mso-wrap-distance-right:0.0pt;mso-wrap-distance-bottom:0.0pt;" stroked="false">
                <v:path textboxrect="0,0,0,0"/>
                <v:imagedata r:id="rId14" o:title=""/>
              </v:shape>
            </w:pict>
          </mc:Fallback>
        </mc:AlternateConten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961676" cy="15880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38907" name=""/>
                        <pic:cNvPicPr>
                          <a:picLocks noChangeAspect="1"/>
                        </pic:cNvPicPr>
                        <pic:nvPr/>
                      </pic:nvPicPr>
                      <pic:blipFill>
                        <a:blip r:embed="rId15"/>
                        <a:stretch/>
                      </pic:blipFill>
                      <pic:spPr bwMode="auto">
                        <a:xfrm>
                          <a:off x="0" y="0"/>
                          <a:ext cx="2961675" cy="15880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33.2pt;height:125.0pt;mso-wrap-distance-left:0.0pt;mso-wrap-distance-top:0.0pt;mso-wrap-distance-right:0.0pt;mso-wrap-distance-bottom:0.0pt;" stroked="false">
                <v:path textboxrect="0,0,0,0"/>
                <v:imagedata r:id="rId15"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34681" cy="15653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82811" name=""/>
                        <pic:cNvPicPr>
                          <a:picLocks noChangeAspect="1"/>
                        </pic:cNvPicPr>
                        <pic:nvPr/>
                      </pic:nvPicPr>
                      <pic:blipFill>
                        <a:blip r:embed="rId16"/>
                        <a:stretch/>
                      </pic:blipFill>
                      <pic:spPr bwMode="auto">
                        <a:xfrm>
                          <a:off x="0" y="0"/>
                          <a:ext cx="2734679" cy="15653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15.3pt;height:123.3pt;mso-wrap-distance-left:0.0pt;mso-wrap-distance-top:0.0pt;mso-wrap-distance-right:0.0pt;mso-wrap-distance-bottom:0.0pt;" stroked="false">
                <v:path textboxrect="0,0,0,0"/>
                <v:imagedata r:id="rId16"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2 – Средние многолетние значения средней годовой температуры (а), суммы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(б), продолжительности вегетационного периода (в), годовой суммы осадков (г), гидротермического коэффициента (д), биоклиматического потенциала (е) за период 1991-2020 гг.</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Поля показателей, отражающих </w:t>
      </w:r>
      <w:r>
        <w:rPr>
          <w:rFonts w:ascii="Times New Roman" w:hAnsi="Times New Roman" w:cs="Times New Roman"/>
          <w:color w:val="000000" w:themeColor="text1"/>
          <w:sz w:val="24"/>
          <w:szCs w:val="24"/>
          <w:highlight w:val="none"/>
        </w:rPr>
        <w:t xml:space="preserve">теплообеспеченность</w:t>
      </w:r>
      <w:r>
        <w:rPr>
          <w:rFonts w:ascii="Times New Roman" w:hAnsi="Times New Roman" w:cs="Times New Roman"/>
          <w:color w:val="000000" w:themeColor="text1"/>
          <w:sz w:val="24"/>
          <w:szCs w:val="24"/>
          <w:highlight w:val="none"/>
        </w:rPr>
        <w:t xml:space="preserve"> территории, а именно температуры воздуха, сумм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 </w:t>
      </w:r>
      <w:r>
        <w:rPr>
          <w:rFonts w:ascii="Times New Roman" w:hAnsi="Times New Roman" w:cs="Times New Roman"/>
          <w:color w:val="000000" w:themeColor="text1"/>
          <w:sz w:val="24"/>
          <w:szCs w:val="24"/>
          <w:highlight w:val="none"/>
        </w:rPr>
        <w:t xml:space="preserve">продолжительностии</w:t>
      </w:r>
      <w:r>
        <w:rPr>
          <w:rFonts w:ascii="Times New Roman" w:hAnsi="Times New Roman" w:cs="Times New Roman"/>
          <w:color w:val="000000" w:themeColor="text1"/>
          <w:sz w:val="24"/>
          <w:szCs w:val="24"/>
          <w:highlight w:val="none"/>
        </w:rPr>
        <w:t xml:space="preserve"> вегетационного периода имеют преи</w:t>
      </w:r>
      <w:r>
        <w:rPr>
          <w:rFonts w:ascii="Times New Roman" w:hAnsi="Times New Roman" w:cs="Times New Roman"/>
          <w:color w:val="000000" w:themeColor="text1"/>
          <w:sz w:val="24"/>
          <w:szCs w:val="24"/>
          <w:highlight w:val="none"/>
        </w:rPr>
        <w:t xml:space="preserve">мущественно зональное распределение, с лёгким смещением градиента на ось север-северо-восток – юг-юго-запад; однако из этого распределения выбивается район Рыбинского водохранилища. Влияние крупных водных объектов на температурный фон местности чаще всего </w:t>
      </w:r>
      <w:r>
        <w:rPr>
          <w:rFonts w:ascii="Times New Roman" w:hAnsi="Times New Roman" w:cs="Times New Roman"/>
          <w:color w:val="000000" w:themeColor="text1"/>
          <w:sz w:val="24"/>
          <w:szCs w:val="24"/>
          <w:highlight w:val="none"/>
        </w:rPr>
        <w:t xml:space="preserve">имеет сглаживающий эффект</w:t>
      </w:r>
      <w:r>
        <w:rPr>
          <w:rFonts w:ascii="Times New Roman" w:hAnsi="Times New Roman" w:cs="Times New Roman"/>
          <w:color w:val="000000" w:themeColor="text1"/>
          <w:sz w:val="24"/>
          <w:szCs w:val="24"/>
          <w:highlight w:val="none"/>
        </w:rPr>
        <w:t xml:space="preserve"> (Дьяконов и </w:t>
      </w:r>
      <w:r>
        <w:rPr>
          <w:rFonts w:ascii="Times New Roman" w:hAnsi="Times New Roman" w:cs="Times New Roman"/>
          <w:color w:val="000000" w:themeColor="text1"/>
          <w:sz w:val="24"/>
          <w:szCs w:val="24"/>
          <w:highlight w:val="none"/>
        </w:rPr>
        <w:t xml:space="preserve">Ретеюм</w:t>
      </w:r>
      <w:r>
        <w:rPr>
          <w:rFonts w:ascii="Times New Roman" w:hAnsi="Times New Roman" w:cs="Times New Roman"/>
          <w:color w:val="000000" w:themeColor="text1"/>
          <w:sz w:val="24"/>
          <w:szCs w:val="24"/>
          <w:highlight w:val="none"/>
        </w:rPr>
        <w:t xml:space="preserve">, 1964). Однако этот эффект имеет разную интенсивность в разное время года, что приводит к изменению годовых значений климатических характеристик. Так, в случае со средней годовой температурой воздуха и суммы </w:t>
      </w:r>
      <w:r>
        <w:rPr>
          <w:rFonts w:ascii="Times New Roman" w:hAnsi="Times New Roman" w:cs="Times New Roman"/>
          <w:color w:val="000000" w:themeColor="text1"/>
          <w:sz w:val="24"/>
          <w:szCs w:val="24"/>
          <w:highlight w:val="none"/>
        </w:rPr>
        <w:t xml:space="preserve">температур значения в этом районе н</w:t>
      </w:r>
      <w:r>
        <w:rPr>
          <w:rFonts w:ascii="Times New Roman" w:hAnsi="Times New Roman" w:cs="Times New Roman"/>
          <w:color w:val="000000" w:themeColor="text1"/>
          <w:sz w:val="24"/>
          <w:szCs w:val="24"/>
          <w:highlight w:val="none"/>
        </w:rPr>
        <w:t xml:space="preserve">есколько превышают зональные, в то время как продолжительность вегетационного периода вокруг водохранилища оказывается значительно ниже, по сравнению с остальной территорией, причём эта разница достигает 7-8 дней. В остальном, разброс значений показателей </w:t>
      </w:r>
      <w:r>
        <w:rPr>
          <w:rFonts w:ascii="Times New Roman" w:hAnsi="Times New Roman" w:cs="Times New Roman"/>
          <w:color w:val="000000" w:themeColor="text1"/>
          <w:sz w:val="24"/>
          <w:szCs w:val="24"/>
          <w:highlight w:val="none"/>
        </w:rPr>
        <w:t xml:space="preserve">теплообеспеченности</w:t>
      </w:r>
      <w:r>
        <w:rPr>
          <w:rFonts w:ascii="Times New Roman" w:hAnsi="Times New Roman" w:cs="Times New Roman"/>
          <w:color w:val="000000" w:themeColor="text1"/>
          <w:sz w:val="24"/>
          <w:szCs w:val="24"/>
          <w:highlight w:val="none"/>
        </w:rPr>
        <w:t xml:space="preserve"> являются стандартными для средней полосы России.</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Поле значений годовых сумм осадков является сравнительно однородным </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средними значениями 700-750 мм. Здесь также выделяется район водохранилища, где наблюдаются повышенные значения </w:t>
      </w:r>
      <w:r>
        <w:rPr>
          <w:rFonts w:ascii="Times New Roman" w:hAnsi="Times New Roman" w:cs="Times New Roman"/>
          <w:color w:val="000000" w:themeColor="text1"/>
          <w:sz w:val="24"/>
          <w:szCs w:val="24"/>
          <w:highlight w:val="none"/>
        </w:rPr>
        <w:t xml:space="preserve">в</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сумм</w:t>
      </w:r>
      <w:r>
        <w:rPr>
          <w:rFonts w:ascii="Times New Roman" w:hAnsi="Times New Roman" w:cs="Times New Roman"/>
          <w:color w:val="000000" w:themeColor="text1"/>
          <w:sz w:val="24"/>
          <w:szCs w:val="24"/>
          <w:highlight w:val="none"/>
        </w:rPr>
        <w:t xml:space="preserve"> осадков вплоть до значений в 950 мм. Вероятно, это связано с повышенной конвективной деятельностью над водохранилищем летом и с «озёрным» эффектом зимой. Поле значений гидротермического коэффициента имеет градиент с юго-востока на северо-запад </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значительным разбросом зн</w:t>
      </w:r>
      <w:r>
        <w:rPr>
          <w:rFonts w:ascii="Times New Roman" w:hAnsi="Times New Roman" w:cs="Times New Roman"/>
          <w:color w:val="000000" w:themeColor="text1"/>
          <w:sz w:val="24"/>
          <w:szCs w:val="24"/>
          <w:highlight w:val="none"/>
        </w:rPr>
        <w:t xml:space="preserve">ачений от 2,0 до 1,4. Тем не менее, вся территория находится в зоне избыточного увлажнения. Распределение значения биоклиматического потенциала похоже на распределение сумм температур воздуха, что вполне закономерно, поскольку данный агроклиматический инде</w:t>
      </w:r>
      <w:r>
        <w:rPr>
          <w:rFonts w:ascii="Times New Roman" w:hAnsi="Times New Roman" w:cs="Times New Roman"/>
          <w:color w:val="000000" w:themeColor="text1"/>
          <w:sz w:val="24"/>
          <w:szCs w:val="24"/>
          <w:highlight w:val="none"/>
        </w:rPr>
        <w:t xml:space="preserve">кс вкл</w:t>
      </w:r>
      <w:r>
        <w:rPr>
          <w:rFonts w:ascii="Times New Roman" w:hAnsi="Times New Roman" w:cs="Times New Roman"/>
          <w:color w:val="000000" w:themeColor="text1"/>
          <w:sz w:val="24"/>
          <w:szCs w:val="24"/>
          <w:highlight w:val="none"/>
        </w:rPr>
        <w:t xml:space="preserve">ючает себя сумму температур как один из основных параметров.</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4"/>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3.2. </w:t>
      </w:r>
      <w:r>
        <w:rPr>
          <w:rFonts w:ascii="Times New Roman" w:hAnsi="Times New Roman" w:cs="Times New Roman"/>
          <w:color w:val="000000" w:themeColor="text1"/>
          <w:sz w:val="24"/>
          <w:szCs w:val="24"/>
          <w:highlight w:val="none"/>
        </w:rPr>
        <w:t xml:space="preserve">Анализ </w:t>
      </w:r>
      <w:r>
        <w:rPr>
          <w:rFonts w:ascii="Times New Roman" w:hAnsi="Times New Roman" w:cs="Times New Roman"/>
          <w:color w:val="000000" w:themeColor="text1"/>
          <w:sz w:val="24"/>
          <w:szCs w:val="24"/>
          <w:highlight w:val="none"/>
        </w:rPr>
        <w:t xml:space="preserve">средних многолетних значений </w:t>
      </w:r>
      <w:r>
        <w:rPr>
          <w:rFonts w:ascii="Times New Roman" w:hAnsi="Times New Roman" w:cs="Times New Roman"/>
          <w:color w:val="000000" w:themeColor="text1"/>
          <w:sz w:val="24"/>
          <w:szCs w:val="24"/>
          <w:highlight w:val="none"/>
        </w:rPr>
        <w:t xml:space="preserve">характеристик почв</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Оценка состава почв изучаемого региона и их химического состава выполнена для периода 1991-2020 гг. </w:t>
      </w:r>
      <w:r>
        <w:rPr>
          <w:rFonts w:ascii="Times New Roman" w:hAnsi="Times New Roman" w:cs="Times New Roman"/>
          <w:color w:val="000000" w:themeColor="text1"/>
          <w:sz w:val="24"/>
          <w:szCs w:val="24"/>
          <w:highlight w:val="none"/>
        </w:rPr>
        <w:t xml:space="preserve">на основе их группировок, как, например, проиллюстрировано для группы гранулометрического состава почвы, включающего фракции песка, пыли и ила (Рисунок 3).</w:t>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3373568" cy="27750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37053" name=""/>
                        <pic:cNvPicPr>
                          <a:picLocks noChangeAspect="1"/>
                        </pic:cNvPicPr>
                        <pic:nvPr/>
                      </pic:nvPicPr>
                      <pic:blipFill>
                        <a:blip r:embed="rId17"/>
                        <a:stretch/>
                      </pic:blipFill>
                      <pic:spPr bwMode="auto">
                        <a:xfrm>
                          <a:off x="0" y="0"/>
                          <a:ext cx="3373566" cy="27750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65.6pt;height:218.5pt;mso-wrap-distance-left:0.0pt;mso-wrap-distance-top:0.0pt;mso-wrap-distance-right:0.0pt;mso-wrap-distance-bottom:0.0pt;" stroked="false">
                <v:path textboxrect="0,0,0,0"/>
                <v:imagedata r:id="rId17"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3 – Соотношение фракций песка, пыли и ила в изучаемых почвах </w:t>
      </w:r>
      <w:r>
        <w:rPr>
          <w:rFonts w:ascii="Times New Roman" w:hAnsi="Times New Roman" w:cs="Times New Roman"/>
          <w:color w:val="000000" w:themeColor="text1"/>
          <w:sz w:val="24"/>
          <w:szCs w:val="24"/>
          <w:highlight w:val="none"/>
        </w:rPr>
        <w:t xml:space="preserve">в</w:t>
      </w:r>
      <w:r>
        <w:rPr>
          <w:rFonts w:ascii="Times New Roman" w:hAnsi="Times New Roman" w:cs="Times New Roman"/>
          <w:color w:val="000000" w:themeColor="text1"/>
          <w:sz w:val="24"/>
          <w:szCs w:val="24"/>
          <w:highlight w:val="none"/>
        </w:rPr>
        <w:t xml:space="preserve"> % </w:t>
      </w:r>
      <w:r>
        <w:rPr>
          <w:rFonts w:ascii="Times New Roman" w:hAnsi="Times New Roman" w:cs="Times New Roman"/>
          <w:color w:val="000000" w:themeColor="text1"/>
          <w:sz w:val="24"/>
          <w:szCs w:val="24"/>
          <w:highlight w:val="none"/>
        </w:rPr>
        <w:t xml:space="preserve">от</w:t>
      </w:r>
      <w:r>
        <w:rPr>
          <w:rFonts w:ascii="Times New Roman" w:hAnsi="Times New Roman" w:cs="Times New Roman"/>
          <w:color w:val="000000" w:themeColor="text1"/>
          <w:sz w:val="24"/>
          <w:szCs w:val="24"/>
          <w:highlight w:val="none"/>
        </w:rPr>
        <w:t xml:space="preserve"> общей массы почвы.</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Такой тип графика называется тернарным и показывает соо</w:t>
      </w:r>
      <w:r>
        <w:rPr>
          <w:rFonts w:ascii="Times New Roman" w:hAnsi="Times New Roman" w:cs="Times New Roman"/>
          <w:color w:val="000000" w:themeColor="text1"/>
          <w:sz w:val="24"/>
          <w:szCs w:val="24"/>
          <w:highlight w:val="none"/>
        </w:rPr>
        <w:t xml:space="preserve">тношения трёх компонентов. В данном случае использовалась классификация с разделением на песок, пыль и ил, хотя также часто используется классификация с разделением только на песок и глину. По этой классификации, к песку относятся частицы размером более 0,</w:t>
      </w:r>
      <w:r>
        <w:rPr>
          <w:rFonts w:ascii="Times New Roman" w:hAnsi="Times New Roman" w:cs="Times New Roman"/>
          <w:color w:val="000000" w:themeColor="text1"/>
          <w:sz w:val="24"/>
          <w:szCs w:val="24"/>
          <w:highlight w:val="none"/>
        </w:rPr>
        <w:t xml:space="preserve">05 мм, к пыли частицы размером менее 0,05 мм и более 0,001 мм и к илу частицы менее 0,001 мм. Видно, что большинство почв имеют в составе пыль и песок, а содержание ила редко превышает 10% от общей массы почвы. В соотношении между песком и пылью небольшой </w:t>
      </w:r>
      <w:r>
        <w:rPr>
          <w:rFonts w:ascii="Times New Roman" w:hAnsi="Times New Roman" w:cs="Times New Roman"/>
          <w:color w:val="000000" w:themeColor="text1"/>
          <w:sz w:val="24"/>
          <w:szCs w:val="24"/>
          <w:highlight w:val="none"/>
        </w:rPr>
        <w:t xml:space="preserve">перевес имеется в сторону содержании пыли. В целом на основании тройного отношения данных компонентов почвы можно сказать, что преобладают почвы с супесчаным, легкосуглинистым и среднесуглинистым гранулометрическим составом. Это обстоятельство будет иметь </w:t>
      </w:r>
      <w:r>
        <w:rPr>
          <w:rFonts w:ascii="Times New Roman" w:hAnsi="Times New Roman" w:cs="Times New Roman"/>
          <w:color w:val="000000" w:themeColor="text1"/>
          <w:sz w:val="24"/>
          <w:szCs w:val="24"/>
          <w:highlight w:val="none"/>
        </w:rPr>
        <w:t xml:space="preserve">важное значение</w:t>
      </w:r>
      <w:r>
        <w:rPr>
          <w:rFonts w:ascii="Times New Roman" w:hAnsi="Times New Roman" w:cs="Times New Roman"/>
          <w:color w:val="000000" w:themeColor="text1"/>
          <w:sz w:val="24"/>
          <w:szCs w:val="24"/>
          <w:highlight w:val="none"/>
        </w:rPr>
        <w:t xml:space="preserve"> в дальнейшем анализе.</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Другим примером выполненного анализа является анализ </w:t>
      </w:r>
      <w:r>
        <w:rPr>
          <w:rFonts w:ascii="Times New Roman" w:hAnsi="Times New Roman" w:cs="Times New Roman"/>
          <w:color w:val="000000" w:themeColor="text1"/>
          <w:sz w:val="24"/>
          <w:szCs w:val="24"/>
          <w:highlight w:val="none"/>
          <w:lang w:val="en-US"/>
        </w:rPr>
        <w:t xml:space="preserve">pH</w:t>
      </w:r>
      <w:r>
        <w:rPr>
          <w:rFonts w:ascii="Times New Roman" w:hAnsi="Times New Roman" w:cs="Times New Roman"/>
          <w:color w:val="000000" w:themeColor="text1"/>
          <w:sz w:val="24"/>
          <w:szCs w:val="24"/>
          <w:highlight w:val="none"/>
        </w:rPr>
        <w:t xml:space="preserve"> для водного и солевого раствора (Рисунок 4).</w:t>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68690" cy="24370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80680" name=""/>
                        <pic:cNvPicPr>
                          <a:picLocks noChangeAspect="1"/>
                        </pic:cNvPicPr>
                        <pic:nvPr/>
                      </pic:nvPicPr>
                      <pic:blipFill>
                        <a:blip r:embed="rId18"/>
                        <a:stretch/>
                      </pic:blipFill>
                      <pic:spPr bwMode="auto">
                        <a:xfrm>
                          <a:off x="0" y="0"/>
                          <a:ext cx="2768688" cy="24370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18.0pt;height:191.9pt;mso-wrap-distance-left:0.0pt;mso-wrap-distance-top:0.0pt;mso-wrap-distance-right:0.0pt;mso-wrap-distance-bottom:0.0pt;" stroked="false">
                <v:path textboxrect="0,0,0,0"/>
                <v:imagedata r:id="rId18" o:title=""/>
              </v:shape>
            </w:pict>
          </mc:Fallback>
        </mc:AlternateContent>
      </w:r>
      <w:r>
        <w:rPr>
          <w:rFonts w:ascii="Times New Roman" w:hAnsi="Times New Roman" w:cs="Times New Roman"/>
          <w:sz w:val="24"/>
          <w:szCs w:val="24"/>
        </w:rPr>
      </w:r>
      <w:r/>
    </w:p>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4 – Распределение значений кислотности почв по водному и солевому раствору.</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Результаты анализа указывают на то, что почвы в местах отбора являются кислыми, со значениями </w:t>
      </w:r>
      <w:r>
        <w:rPr>
          <w:rFonts w:ascii="Times New Roman" w:hAnsi="Times New Roman" w:cs="Times New Roman"/>
          <w:color w:val="000000" w:themeColor="text1"/>
          <w:sz w:val="24"/>
          <w:szCs w:val="24"/>
          <w:highlight w:val="none"/>
          <w:lang w:val="en-US"/>
        </w:rPr>
        <w:t xml:space="preserve">pH</w:t>
      </w:r>
      <w:r>
        <w:rPr>
          <w:rFonts w:ascii="Times New Roman" w:hAnsi="Times New Roman" w:cs="Times New Roman"/>
          <w:color w:val="000000" w:themeColor="text1"/>
          <w:sz w:val="24"/>
          <w:szCs w:val="24"/>
          <w:highlight w:val="none"/>
        </w:rPr>
        <w:t xml:space="preserve"> 5,1-7,0 по водному раствору и 4,2-6,7 по солевому. Такие значения кислотности являются ожидаемыми, поскольку большинство почв относятся к типу дерново-подзолистых почв, кислотно-основный баланс которых, как правило, смещено в сторону кислотности.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Также были обработаны данные по содержанию наиболее распространённых веществ в почве, как кремнезём (</w:t>
      </w:r>
      <w:r>
        <w:rPr>
          <w:rFonts w:ascii="Times New Roman" w:hAnsi="Times New Roman" w:cs="Times New Roman"/>
          <w:color w:val="000000" w:themeColor="text1"/>
          <w:sz w:val="24"/>
          <w:szCs w:val="24"/>
          <w:highlight w:val="none"/>
          <w:lang w:val="en-US"/>
        </w:rPr>
        <w:t xml:space="preserve">SiO</w:t>
      </w:r>
      <w:r>
        <w:rPr>
          <w:rFonts w:ascii="Times New Roman" w:hAnsi="Times New Roman" w:cs="Times New Roman"/>
          <w:color w:val="000000" w:themeColor="text1"/>
          <w:sz w:val="24"/>
          <w:szCs w:val="24"/>
          <w:highlight w:val="none"/>
          <w:vertAlign w:val="subscript"/>
        </w:rPr>
        <w:t xml:space="preserve">2</w:t>
      </w:r>
      <w:r>
        <w:rPr>
          <w:rFonts w:ascii="Times New Roman" w:hAnsi="Times New Roman" w:cs="Times New Roman"/>
          <w:color w:val="000000" w:themeColor="text1"/>
          <w:sz w:val="24"/>
          <w:szCs w:val="24"/>
          <w:highlight w:val="none"/>
        </w:rPr>
        <w:t xml:space="preserve">), содержание которого составляет 76-89% от всей массы почвы, и глинозём (</w:t>
      </w:r>
      <w:r>
        <w:rPr>
          <w:rFonts w:ascii="Times New Roman" w:hAnsi="Times New Roman" w:cs="Times New Roman"/>
          <w:color w:val="000000" w:themeColor="text1"/>
          <w:sz w:val="24"/>
          <w:szCs w:val="24"/>
          <w:highlight w:val="none"/>
          <w:lang w:val="en-US"/>
        </w:rPr>
        <w:t xml:space="preserve">Al</w:t>
      </w:r>
      <w:r>
        <w:rPr>
          <w:rFonts w:ascii="Times New Roman" w:hAnsi="Times New Roman" w:cs="Times New Roman"/>
          <w:color w:val="000000" w:themeColor="text1"/>
          <w:sz w:val="24"/>
          <w:szCs w:val="24"/>
          <w:highlight w:val="none"/>
          <w:vertAlign w:val="subscript"/>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vertAlign w:val="subscript"/>
        </w:rPr>
        <w:t xml:space="preserve">3</w:t>
      </w:r>
      <w:r>
        <w:rPr>
          <w:rFonts w:ascii="Times New Roman" w:hAnsi="Times New Roman" w:cs="Times New Roman"/>
          <w:color w:val="000000" w:themeColor="text1"/>
          <w:sz w:val="24"/>
          <w:szCs w:val="24"/>
          <w:highlight w:val="none"/>
        </w:rPr>
        <w:t xml:space="preserve">), с содержанием от 5 до 11 %. Эти два вещества являются основополагающими в механической структуре почвы, но имеют небольшое значение в </w:t>
      </w:r>
      <w:r>
        <w:rPr>
          <w:rFonts w:ascii="Times New Roman" w:hAnsi="Times New Roman" w:cs="Times New Roman"/>
          <w:color w:val="000000" w:themeColor="text1"/>
          <w:sz w:val="24"/>
          <w:szCs w:val="24"/>
          <w:highlight w:val="none"/>
        </w:rPr>
        <w:t xml:space="preserve">биопродуктивном</w:t>
      </w:r>
      <w:r>
        <w:rPr>
          <w:rFonts w:ascii="Times New Roman" w:hAnsi="Times New Roman" w:cs="Times New Roman"/>
          <w:color w:val="000000" w:themeColor="text1"/>
          <w:sz w:val="24"/>
          <w:szCs w:val="24"/>
          <w:highlight w:val="none"/>
        </w:rPr>
        <w:t xml:space="preserve"> потенциале почв.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Результаты анализа приведены для девяти важных для плодородия почв элементов на Рисунке 5 и представлены в виде коробчатых диаграмм, наиболее наглядно демонстрирующие валовое содержание органических и неорганических составляющих почв.</w:t>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5751159" cy="329400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92199" name=""/>
                        <pic:cNvPicPr>
                          <a:picLocks noChangeAspect="1"/>
                        </pic:cNvPicPr>
                        <pic:nvPr/>
                      </pic:nvPicPr>
                      <pic:blipFill>
                        <a:blip r:embed="rId19"/>
                        <a:stretch/>
                      </pic:blipFill>
                      <pic:spPr bwMode="auto">
                        <a:xfrm flipH="0" flipV="0">
                          <a:off x="0" y="0"/>
                          <a:ext cx="5751159" cy="329400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2.8pt;height:259.4pt;mso-wrap-distance-left:0.0pt;mso-wrap-distance-top:0.0pt;mso-wrap-distance-right:0.0pt;mso-wrap-distance-bottom:0.0pt;" stroked="false">
                <v:path textboxrect="0,0,0,0"/>
                <v:imagedata r:id="rId19"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Рисунок 5 – Распределение значений валового содержания почвенных веществ (</w:t>
      </w:r>
      <w:r>
        <w:rPr>
          <w:rFonts w:ascii="Times New Roman" w:hAnsi="Times New Roman" w:cs="Times New Roman"/>
          <w:color w:val="000000" w:themeColor="text1"/>
          <w:sz w:val="24"/>
          <w:szCs w:val="24"/>
          <w:highlight w:val="none"/>
        </w:rPr>
        <w:t xml:space="preserve">в</w:t>
      </w:r>
      <w:r>
        <w:rPr>
          <w:rFonts w:ascii="Times New Roman" w:hAnsi="Times New Roman" w:cs="Times New Roman"/>
          <w:color w:val="000000" w:themeColor="text1"/>
          <w:sz w:val="24"/>
          <w:szCs w:val="24"/>
          <w:highlight w:val="none"/>
        </w:rPr>
        <w:t xml:space="preserve"> % </w:t>
      </w:r>
      <w:r>
        <w:rPr>
          <w:rFonts w:ascii="Times New Roman" w:hAnsi="Times New Roman" w:cs="Times New Roman"/>
          <w:color w:val="000000" w:themeColor="text1"/>
          <w:sz w:val="24"/>
          <w:szCs w:val="24"/>
          <w:highlight w:val="none"/>
        </w:rPr>
        <w:t xml:space="preserve">от</w:t>
      </w:r>
      <w:r>
        <w:rPr>
          <w:rFonts w:ascii="Times New Roman" w:hAnsi="Times New Roman" w:cs="Times New Roman"/>
          <w:color w:val="000000" w:themeColor="text1"/>
          <w:sz w:val="24"/>
          <w:szCs w:val="24"/>
          <w:highlight w:val="none"/>
        </w:rPr>
        <w:t xml:space="preserve"> общей массы почвы).</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Среди почвенных веществ, третье место по содержанию занимает оксид железа (</w:t>
      </w:r>
      <w:r>
        <w:rPr>
          <w:rFonts w:ascii="Times New Roman" w:hAnsi="Times New Roman" w:cs="Times New Roman"/>
          <w:color w:val="000000" w:themeColor="text1"/>
          <w:sz w:val="24"/>
          <w:szCs w:val="24"/>
          <w:highlight w:val="none"/>
          <w:lang w:val="en-US"/>
        </w:rPr>
        <w:t xml:space="preserve">III</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Fe</w:t>
      </w:r>
      <w:r>
        <w:rPr>
          <w:rFonts w:ascii="Times New Roman" w:hAnsi="Times New Roman" w:cs="Times New Roman"/>
          <w:color w:val="000000" w:themeColor="text1"/>
          <w:sz w:val="24"/>
          <w:szCs w:val="24"/>
          <w:highlight w:val="none"/>
          <w:vertAlign w:val="subscript"/>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vertAlign w:val="subscript"/>
        </w:rPr>
        <w:t xml:space="preserve">3</w:t>
      </w:r>
      <w:r>
        <w:rPr>
          <w:rFonts w:ascii="Times New Roman" w:hAnsi="Times New Roman" w:cs="Times New Roman"/>
          <w:color w:val="000000" w:themeColor="text1"/>
          <w:sz w:val="24"/>
          <w:szCs w:val="24"/>
          <w:highlight w:val="none"/>
        </w:rPr>
        <w:t xml:space="preserve">) с содержанием 1,0-4.5%. Стоит отметить, что здесь указывается содержание только оксида трёхвалентного железа, также в почве содержится аналогичный двухвалентный оксид (</w:t>
      </w:r>
      <w:r>
        <w:rPr>
          <w:rFonts w:ascii="Times New Roman" w:hAnsi="Times New Roman" w:cs="Times New Roman"/>
          <w:color w:val="000000" w:themeColor="text1"/>
          <w:sz w:val="24"/>
          <w:szCs w:val="24"/>
          <w:highlight w:val="none"/>
          <w:lang w:val="en-US"/>
        </w:rPr>
        <w:t xml:space="preserve">FeO</w:t>
      </w:r>
      <w:r>
        <w:rPr>
          <w:rFonts w:ascii="Times New Roman" w:hAnsi="Times New Roman" w:cs="Times New Roman"/>
          <w:color w:val="000000" w:themeColor="text1"/>
          <w:sz w:val="24"/>
          <w:szCs w:val="24"/>
          <w:highlight w:val="none"/>
        </w:rPr>
        <w:t xml:space="preserve">), что может ещё немного увеличить общее содержание железа. Железо </w:t>
      </w:r>
      <w:r>
        <w:rPr>
          <w:rFonts w:ascii="Times New Roman" w:hAnsi="Times New Roman" w:cs="Times New Roman"/>
          <w:color w:val="000000" w:themeColor="text1"/>
          <w:sz w:val="24"/>
          <w:szCs w:val="24"/>
          <w:highlight w:val="none"/>
        </w:rPr>
        <w:t xml:space="preserve">имеет важную роль</w:t>
      </w:r>
      <w:r>
        <w:rPr>
          <w:rFonts w:ascii="Times New Roman" w:hAnsi="Times New Roman" w:cs="Times New Roman"/>
          <w:color w:val="000000" w:themeColor="text1"/>
          <w:sz w:val="24"/>
          <w:szCs w:val="24"/>
          <w:highlight w:val="none"/>
        </w:rPr>
        <w:t xml:space="preserve"> в биохимической системе растений, поскольку с помощью него происходят процессы образования хлорофилла, без которого невозможен процесс фотосинтеза.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Достаточно большое содержание имеют оксиды щелочных металлов: калия (</w:t>
      </w:r>
      <w:r>
        <w:rPr>
          <w:rFonts w:ascii="Times New Roman" w:hAnsi="Times New Roman" w:cs="Times New Roman"/>
          <w:color w:val="000000" w:themeColor="text1"/>
          <w:sz w:val="24"/>
          <w:szCs w:val="24"/>
          <w:highlight w:val="none"/>
          <w:lang w:val="en-US"/>
        </w:rPr>
        <w:t xml:space="preserve">K</w:t>
      </w:r>
      <w:r>
        <w:rPr>
          <w:rFonts w:ascii="Times New Roman" w:hAnsi="Times New Roman" w:cs="Times New Roman"/>
          <w:color w:val="000000" w:themeColor="text1"/>
          <w:sz w:val="24"/>
          <w:szCs w:val="24"/>
          <w:highlight w:val="none"/>
          <w:vertAlign w:val="subscript"/>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rPr>
        <w:t xml:space="preserve">) и натрия (</w:t>
      </w:r>
      <w:r>
        <w:rPr>
          <w:rFonts w:ascii="Times New Roman" w:hAnsi="Times New Roman" w:cs="Times New Roman"/>
          <w:color w:val="000000" w:themeColor="text1"/>
          <w:sz w:val="24"/>
          <w:szCs w:val="24"/>
          <w:highlight w:val="none"/>
          <w:lang w:val="en-US"/>
        </w:rPr>
        <w:t xml:space="preserve">Na</w:t>
      </w:r>
      <w:r>
        <w:rPr>
          <w:rFonts w:ascii="Times New Roman" w:hAnsi="Times New Roman" w:cs="Times New Roman"/>
          <w:color w:val="000000" w:themeColor="text1"/>
          <w:sz w:val="24"/>
          <w:szCs w:val="24"/>
          <w:highlight w:val="none"/>
          <w:vertAlign w:val="subscript"/>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rPr>
        <w:t xml:space="preserve">), 1,5-2,6 % и 1,0-2,1 % соответственно. Меньшее содержание в </w:t>
      </w:r>
      <w:r>
        <w:rPr>
          <w:rFonts w:ascii="Times New Roman" w:hAnsi="Times New Roman" w:cs="Times New Roman"/>
          <w:color w:val="000000" w:themeColor="text1"/>
          <w:sz w:val="24"/>
          <w:szCs w:val="24"/>
          <w:highlight w:val="none"/>
        </w:rPr>
        <w:t xml:space="preserve">почве имеют оксиды щелочноземельных металлов: кальция (</w:t>
      </w:r>
      <w:r>
        <w:rPr>
          <w:rFonts w:ascii="Times New Roman" w:hAnsi="Times New Roman" w:cs="Times New Roman"/>
          <w:color w:val="000000" w:themeColor="text1"/>
          <w:sz w:val="24"/>
          <w:szCs w:val="24"/>
          <w:highlight w:val="none"/>
          <w:lang w:val="en-US"/>
        </w:rPr>
        <w:t xml:space="preserve">CaO</w:t>
      </w:r>
      <w:r>
        <w:rPr>
          <w:rFonts w:ascii="Times New Roman" w:hAnsi="Times New Roman" w:cs="Times New Roman"/>
          <w:color w:val="000000" w:themeColor="text1"/>
          <w:sz w:val="24"/>
          <w:szCs w:val="24"/>
          <w:highlight w:val="none"/>
        </w:rPr>
        <w:t xml:space="preserve">) и магния (</w:t>
      </w:r>
      <w:r>
        <w:rPr>
          <w:rFonts w:ascii="Times New Roman" w:hAnsi="Times New Roman" w:cs="Times New Roman"/>
          <w:color w:val="000000" w:themeColor="text1"/>
          <w:sz w:val="24"/>
          <w:szCs w:val="24"/>
          <w:highlight w:val="none"/>
          <w:lang w:val="en-US"/>
        </w:rPr>
        <w:t xml:space="preserve">MgO</w:t>
      </w:r>
      <w:r>
        <w:rPr>
          <w:rFonts w:ascii="Times New Roman" w:hAnsi="Times New Roman" w:cs="Times New Roman"/>
          <w:color w:val="000000" w:themeColor="text1"/>
          <w:sz w:val="24"/>
          <w:szCs w:val="24"/>
          <w:highlight w:val="none"/>
        </w:rPr>
        <w:t xml:space="preserve">), 0,6-1,6 % и 0,2-1,2%.  Калий и натрий также имеют </w:t>
      </w:r>
      <w:r>
        <w:rPr>
          <w:rFonts w:ascii="Times New Roman" w:hAnsi="Times New Roman" w:cs="Times New Roman"/>
          <w:color w:val="000000" w:themeColor="text1"/>
          <w:sz w:val="24"/>
          <w:szCs w:val="24"/>
          <w:highlight w:val="none"/>
        </w:rPr>
        <w:t xml:space="preserve">важное значение</w:t>
      </w:r>
      <w:r>
        <w:rPr>
          <w:rFonts w:ascii="Times New Roman" w:hAnsi="Times New Roman" w:cs="Times New Roman"/>
          <w:color w:val="000000" w:themeColor="text1"/>
          <w:sz w:val="24"/>
          <w:szCs w:val="24"/>
          <w:highlight w:val="none"/>
        </w:rPr>
        <w:t xml:space="preserve"> для растений, поскольку они имеют определяющую роль в транспортировке веществ в растениях. Кроме того, эти элементы способствую цветению и развитию плодов. Кальций необходим для всех живых организмов как источник механической структуры, магний имеет </w:t>
      </w:r>
      <w:r>
        <w:rPr>
          <w:rFonts w:ascii="Times New Roman" w:hAnsi="Times New Roman" w:cs="Times New Roman"/>
          <w:color w:val="000000" w:themeColor="text1"/>
          <w:sz w:val="24"/>
          <w:szCs w:val="24"/>
          <w:highlight w:val="none"/>
        </w:rPr>
        <w:t xml:space="preserve">важное значение</w:t>
      </w:r>
      <w:r>
        <w:rPr>
          <w:rFonts w:ascii="Times New Roman" w:hAnsi="Times New Roman" w:cs="Times New Roman"/>
          <w:color w:val="000000" w:themeColor="text1"/>
          <w:sz w:val="24"/>
          <w:szCs w:val="24"/>
          <w:highlight w:val="none"/>
        </w:rPr>
        <w:t xml:space="preserve"> при росте корней.</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Особое значение имеет количество органических компонентов в почве: гумуса, гумусовых кислот и других веществ – что может указывать на биохимический потенциал почвы и её плодородие</w:t>
      </w:r>
      <w:r>
        <w:rPr>
          <w:rFonts w:ascii="Times New Roman" w:hAnsi="Times New Roman" w:cs="Times New Roman"/>
          <w:color w:val="000000" w:themeColor="text1"/>
          <w:sz w:val="24"/>
          <w:szCs w:val="24"/>
          <w:highlight w:val="none"/>
        </w:rPr>
        <w:t xml:space="preserve">. В</w:t>
      </w:r>
      <w:r>
        <w:rPr>
          <w:rFonts w:ascii="Times New Roman" w:hAnsi="Times New Roman" w:cs="Times New Roman"/>
          <w:color w:val="000000" w:themeColor="text1"/>
          <w:sz w:val="24"/>
          <w:szCs w:val="24"/>
          <w:highlight w:val="none"/>
        </w:rPr>
        <w:t xml:space="preserve"> изучаемых почвах, содержание органических веществ в пересчёте на углерод лежит в пределах от 0,9 до 2,8 % с медианой 1,2%, что является небольшим показателем даже для дерново-подзолистых почв. Наконец, также имеется небольшое количество почвенного азота (</w:t>
      </w:r>
      <w:r>
        <w:rPr>
          <w:rFonts w:ascii="Times New Roman" w:hAnsi="Times New Roman" w:cs="Times New Roman"/>
          <w:color w:val="000000" w:themeColor="text1"/>
          <w:sz w:val="24"/>
          <w:szCs w:val="24"/>
          <w:highlight w:val="none"/>
          <w:lang w:val="en-US"/>
        </w:rPr>
        <w:t xml:space="preserve">N</w:t>
      </w:r>
      <w:r>
        <w:rPr>
          <w:rFonts w:ascii="Times New Roman" w:hAnsi="Times New Roman" w:cs="Times New Roman"/>
          <w:color w:val="000000" w:themeColor="text1"/>
          <w:sz w:val="24"/>
          <w:szCs w:val="24"/>
          <w:highlight w:val="none"/>
        </w:rPr>
        <w:t xml:space="preserve">) с содержанием 0,2-0,3 % и почвенного фосфора в виде его оксида (</w:t>
      </w:r>
      <w:r>
        <w:rPr>
          <w:rFonts w:ascii="Times New Roman" w:hAnsi="Times New Roman" w:cs="Times New Roman"/>
          <w:color w:val="000000" w:themeColor="text1"/>
          <w:sz w:val="24"/>
          <w:szCs w:val="24"/>
          <w:highlight w:val="none"/>
          <w:lang w:val="en-US"/>
        </w:rPr>
        <w:t xml:space="preserve">P</w:t>
      </w:r>
      <w:r>
        <w:rPr>
          <w:rFonts w:ascii="Times New Roman" w:hAnsi="Times New Roman" w:cs="Times New Roman"/>
          <w:color w:val="000000" w:themeColor="text1"/>
          <w:sz w:val="24"/>
          <w:szCs w:val="24"/>
          <w:highlight w:val="none"/>
          <w:vertAlign w:val="subscript"/>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vertAlign w:val="subscript"/>
        </w:rPr>
        <w:t xml:space="preserve">5</w:t>
      </w:r>
      <w:r>
        <w:rPr>
          <w:rFonts w:ascii="Times New Roman" w:hAnsi="Times New Roman" w:cs="Times New Roman"/>
          <w:color w:val="000000" w:themeColor="text1"/>
          <w:sz w:val="24"/>
          <w:szCs w:val="24"/>
          <w:highlight w:val="none"/>
        </w:rPr>
        <w:t xml:space="preserve">) с содержанием 0,1-0,5 % от общей почвенной массы. Азотсодержащие и фосфорсодержащие вещества являются важнейшими удобрениями; азот способствует наращиванию зелёной массы, а фосфор необходим для роста корневой системы.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Значения большинства почвенных показателей являются характерными для дерново-подзолистых почв – наиболее распространённого типа почв на территории Верхнего Поволжья. Несмотря на то, что несколько показателей немного отклоня</w:t>
      </w:r>
      <w:r>
        <w:rPr>
          <w:rFonts w:ascii="Times New Roman" w:hAnsi="Times New Roman" w:cs="Times New Roman"/>
          <w:color w:val="000000" w:themeColor="text1"/>
          <w:sz w:val="24"/>
          <w:szCs w:val="24"/>
          <w:highlight w:val="none"/>
        </w:rPr>
        <w:t xml:space="preserve">ются от средних значений для данного типа почв, результаты исследуемых почв можно считать репрезентативными для территории исследования по общим факторам. Для оценки влияния местных факторов на почвенные показатели требуется провести дополнительный анализ.</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4"/>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3.3 Анализ современной динамики агроклиматических условий и эволюции почв</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Выявление изменений  агроклиматических и почвенных характеристик проведено на основе сравнения двух периодов, соответствующих периодам отбора проб. Первый период приходится на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для агроклиматических данных (бывшая климатическая норма) и на 1988-1990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для почвенных данных, Второй период, для агроклиматических данных ограничивается периодом с 1991 по 2020 год (современная климатическая</w:t>
      </w:r>
      <w:r>
        <w:rPr>
          <w:rFonts w:ascii="Times New Roman" w:hAnsi="Times New Roman" w:cs="Times New Roman"/>
          <w:color w:val="000000" w:themeColor="text1"/>
          <w:sz w:val="24"/>
          <w:szCs w:val="24"/>
          <w:highlight w:val="none"/>
        </w:rPr>
        <w:t xml:space="preserve"> норма), а для почвенных данных – с 2018 по 2020 год. Анализ характера изменения процессов подразумевает сравнение состояния объекта в один момент времени и состояние этого же объекта в другой момент времени, либо сравнение во множественных временных момен</w:t>
      </w:r>
      <w:r>
        <w:rPr>
          <w:rFonts w:ascii="Times New Roman" w:hAnsi="Times New Roman" w:cs="Times New Roman"/>
          <w:color w:val="000000" w:themeColor="text1"/>
          <w:sz w:val="24"/>
          <w:szCs w:val="24"/>
          <w:highlight w:val="none"/>
        </w:rPr>
        <w:t xml:space="preserve">тах. По этой причине, для проведения анализа динамики агроклиматических ресурсов и эволюции почв, в отличие от анализа их статического состояния, необходимо использование данных как минимум с двух временных моментов или периодов, а лучше – временных рядов.</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Для </w:t>
      </w:r>
      <w:r>
        <w:rPr>
          <w:rFonts w:ascii="Times New Roman" w:hAnsi="Times New Roman" w:cs="Times New Roman"/>
          <w:color w:val="000000" w:themeColor="text1"/>
          <w:sz w:val="24"/>
          <w:szCs w:val="24"/>
          <w:highlight w:val="none"/>
        </w:rPr>
        <w:t xml:space="preserve">охарактеризации</w:t>
      </w:r>
      <w:r>
        <w:rPr>
          <w:rFonts w:ascii="Times New Roman" w:hAnsi="Times New Roman" w:cs="Times New Roman"/>
          <w:color w:val="000000" w:themeColor="text1"/>
          <w:sz w:val="24"/>
          <w:szCs w:val="24"/>
          <w:highlight w:val="none"/>
        </w:rPr>
        <w:t xml:space="preserve"> настоящего состояния, за которое для агроклиматических ресурсов считается период 1991-2020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а для состояния почв – период 2018-2020 гг.</w:t>
      </w:r>
      <w:r>
        <w:rPr>
          <w:rFonts w:ascii="Times New Roman" w:hAnsi="Times New Roman" w:cs="Times New Roman"/>
          <w:color w:val="000000" w:themeColor="text1"/>
          <w:sz w:val="24"/>
          <w:szCs w:val="24"/>
          <w:highlight w:val="none"/>
        </w:rPr>
        <w:t xml:space="preserve">, используются те же самые данные, которые использовались в прошлом разделе. К этим данным добавляются новые, которые описывают некоторое прошлое состояние рассматриваемых объектов. Так, для климатических и агроклиматических параметров используются данные </w:t>
      </w:r>
      <w:r>
        <w:rPr>
          <w:rFonts w:ascii="Times New Roman" w:hAnsi="Times New Roman" w:cs="Times New Roman"/>
          <w:color w:val="000000" w:themeColor="text1"/>
          <w:sz w:val="24"/>
          <w:szCs w:val="24"/>
          <w:highlight w:val="none"/>
        </w:rPr>
        <w:t xml:space="preserve">реанализа</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ERA</w:t>
      </w:r>
      <w:r>
        <w:rPr>
          <w:rFonts w:ascii="Times New Roman" w:hAnsi="Times New Roman" w:cs="Times New Roman"/>
          <w:color w:val="000000" w:themeColor="text1"/>
          <w:sz w:val="24"/>
          <w:szCs w:val="24"/>
          <w:highlight w:val="none"/>
        </w:rPr>
        <w:t xml:space="preserve">5 за период 1961-1990, которые объединены из двух наборов данных за 1979-1990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и 1961-1978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отлич</w:t>
      </w:r>
      <w:r>
        <w:rPr>
          <w:rFonts w:ascii="Times New Roman" w:hAnsi="Times New Roman" w:cs="Times New Roman"/>
          <w:color w:val="000000" w:themeColor="text1"/>
          <w:sz w:val="24"/>
          <w:szCs w:val="24"/>
          <w:highlight w:val="none"/>
        </w:rPr>
        <w:t xml:space="preserve">ающиеся тем, что первый был получен при прямом моделировании (по времени), а второй – при обратном. Расчёт агроклиматических индексов, средних многолетних значений климатических показателей и построение их полей проводились теми же методами, что и раньше.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Добавление почвенных данных происходит в целом аналогичным способом. К текущим данным за период 2018-2020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добавляются данные по тем же самым почвенным разрезам, собранные за период с 1988 по 1990 годы. Однако в отличи</w:t>
      </w:r>
      <w:r>
        <w:rPr>
          <w:rFonts w:ascii="Times New Roman" w:hAnsi="Times New Roman" w:cs="Times New Roman"/>
          <w:color w:val="000000" w:themeColor="text1"/>
          <w:sz w:val="24"/>
          <w:szCs w:val="24"/>
          <w:highlight w:val="none"/>
        </w:rPr>
        <w:t xml:space="preserve">и</w:t>
      </w:r>
      <w:r>
        <w:rPr>
          <w:rFonts w:ascii="Times New Roman" w:hAnsi="Times New Roman" w:cs="Times New Roman"/>
          <w:color w:val="000000" w:themeColor="text1"/>
          <w:sz w:val="24"/>
          <w:szCs w:val="24"/>
          <w:highlight w:val="none"/>
        </w:rPr>
        <w:t xml:space="preserve"> от климатических данных, динамика сторонних факторов будет иметь большое значение, причём достаточно часто они бывают кардинальными. Так, большинство разрезов, относящихся сейчас к залежным земля, в конце 80-х относились к действующей пашне, </w:t>
      </w:r>
      <w:r>
        <w:rPr>
          <w:rFonts w:ascii="Times New Roman" w:hAnsi="Times New Roman" w:cs="Times New Roman"/>
          <w:color w:val="000000" w:themeColor="text1"/>
          <w:sz w:val="24"/>
          <w:szCs w:val="24"/>
          <w:highlight w:val="none"/>
        </w:rPr>
        <w:t xml:space="preserve">а некоторые другие и вовсе относились к лесным землям. Данные изменения также необходимо учитывать при оценке эволюции почв.</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 качестве меры, характеризующей измен</w:t>
      </w:r>
      <w:r>
        <w:rPr>
          <w:rFonts w:ascii="Times New Roman" w:hAnsi="Times New Roman" w:cs="Times New Roman"/>
          <w:color w:val="000000" w:themeColor="text1"/>
          <w:sz w:val="24"/>
          <w:szCs w:val="24"/>
          <w:highlight w:val="none"/>
        </w:rPr>
        <w:t xml:space="preserve">ения как агроклиматических, так и почвенных показателей использовались их разницы значений между современным периодом и прошлым. Таким образом, в текущем анализе далее пойдёт речь о разницах значений как о значениях аномалий относительно базового периода. </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 xml:space="preserve">Как и в случае с анализом текущих агроклиматических условий, результаты расчётов изменения условий также лучше всего выражать в виде карт-схем. Поля аномалий основных агроклиматических показателей отображены на рисунках ниже.</w: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12301" cy="15472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56404" name=""/>
                        <pic:cNvPicPr>
                          <a:picLocks noChangeAspect="1"/>
                        </pic:cNvPicPr>
                        <pic:nvPr/>
                      </pic:nvPicPr>
                      <pic:blipFill>
                        <a:blip r:embed="rId20"/>
                        <a:stretch/>
                      </pic:blipFill>
                      <pic:spPr bwMode="auto">
                        <a:xfrm>
                          <a:off x="0" y="0"/>
                          <a:ext cx="2712299" cy="15472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13.6pt;height:121.8pt;mso-wrap-distance-left:0.0pt;mso-wrap-distance-top:0.0pt;mso-wrap-distance-right:0.0pt;mso-wrap-distance-bottom:0.0pt;" stroked="false">
                <v:path textboxrect="0,0,0,0"/>
                <v:imagedata r:id="rId20"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06387" cy="151667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16282" name=""/>
                        <pic:cNvPicPr>
                          <a:picLocks noChangeAspect="1"/>
                        </pic:cNvPicPr>
                        <pic:nvPr/>
                      </pic:nvPicPr>
                      <pic:blipFill>
                        <a:blip r:embed="rId21"/>
                        <a:stretch/>
                      </pic:blipFill>
                      <pic:spPr bwMode="auto">
                        <a:xfrm>
                          <a:off x="0" y="0"/>
                          <a:ext cx="2806384" cy="15166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21.0pt;height:119.4pt;mso-wrap-distance-left:0.0pt;mso-wrap-distance-top:0.0pt;mso-wrap-distance-right:0.0pt;mso-wrap-distance-bottom:0.0pt;" stroked="false">
                <v:path textboxrect="0,0,0,0"/>
                <v:imagedata r:id="rId21" o:title=""/>
              </v:shape>
            </w:pict>
          </mc:Fallback>
        </mc:AlternateConten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35608" cy="15462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37715" name=""/>
                        <pic:cNvPicPr>
                          <a:picLocks noChangeAspect="1"/>
                        </pic:cNvPicPr>
                        <pic:nvPr/>
                      </pic:nvPicPr>
                      <pic:blipFill>
                        <a:blip r:embed="rId22"/>
                        <a:stretch/>
                      </pic:blipFill>
                      <pic:spPr bwMode="auto">
                        <a:xfrm>
                          <a:off x="0" y="0"/>
                          <a:ext cx="2735606" cy="154621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15.4pt;height:121.7pt;mso-wrap-distance-left:0.0pt;mso-wrap-distance-top:0.0pt;mso-wrap-distance-right:0.0pt;mso-wrap-distance-bottom:0.0pt;" stroked="false">
                <v:path textboxrect="0,0,0,0"/>
                <v:imagedata r:id="rId22"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584229" cy="148691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25570" name=""/>
                        <pic:cNvPicPr>
                          <a:picLocks noChangeAspect="1"/>
                        </pic:cNvPicPr>
                        <pic:nvPr/>
                      </pic:nvPicPr>
                      <pic:blipFill>
                        <a:blip r:embed="rId23"/>
                        <a:stretch/>
                      </pic:blipFill>
                      <pic:spPr bwMode="auto">
                        <a:xfrm>
                          <a:off x="0" y="0"/>
                          <a:ext cx="2584227" cy="14869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03.5pt;height:117.1pt;mso-wrap-distance-left:0.0pt;mso-wrap-distance-top:0.0pt;mso-wrap-distance-right:0.0pt;mso-wrap-distance-bottom:0.0pt;" stroked="false">
                <v:path textboxrect="0,0,0,0"/>
                <v:imagedata r:id="rId23" o:title=""/>
              </v:shape>
            </w:pict>
          </mc:Fallback>
        </mc:AlternateConten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00879" cy="150124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5141" name=""/>
                        <pic:cNvPicPr>
                          <a:picLocks noChangeAspect="1"/>
                        </pic:cNvPicPr>
                        <pic:nvPr/>
                      </pic:nvPicPr>
                      <pic:blipFill>
                        <a:blip r:embed="rId24"/>
                        <a:stretch/>
                      </pic:blipFill>
                      <pic:spPr bwMode="auto">
                        <a:xfrm>
                          <a:off x="0" y="0"/>
                          <a:ext cx="2800877" cy="15012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20.5pt;height:118.2pt;mso-wrap-distance-left:0.0pt;mso-wrap-distance-top:0.0pt;mso-wrap-distance-right:0.0pt;mso-wrap-distance-bottom:0.0pt;" stroked="false">
                <v:path textboxrect="0,0,0,0"/>
                <v:imagedata r:id="rId24"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67187" cy="14666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59293" name=""/>
                        <pic:cNvPicPr>
                          <a:picLocks noChangeAspect="1"/>
                        </pic:cNvPicPr>
                        <pic:nvPr/>
                      </pic:nvPicPr>
                      <pic:blipFill>
                        <a:blip r:embed="rId25"/>
                        <a:stretch/>
                      </pic:blipFill>
                      <pic:spPr bwMode="auto">
                        <a:xfrm>
                          <a:off x="0" y="0"/>
                          <a:ext cx="2767185" cy="14666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17.9pt;height:115.5pt;mso-wrap-distance-left:0.0pt;mso-wrap-distance-top:0.0pt;mso-wrap-distance-right:0.0pt;mso-wrap-distance-bottom:0.0pt;" stroked="false">
                <v:path textboxrect="0,0,0,0"/>
                <v:imagedata r:id="rId25"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6 – Изменение средни</w:t>
      </w:r>
      <w:r>
        <w:rPr>
          <w:rFonts w:ascii="Times New Roman" w:hAnsi="Times New Roman" w:cs="Times New Roman"/>
          <w:color w:val="000000" w:themeColor="text1"/>
          <w:sz w:val="24"/>
          <w:szCs w:val="24"/>
          <w:highlight w:val="none"/>
        </w:rPr>
        <w:t xml:space="preserve">х многолетних значений: средней годовой температуры (а), суммы температур воздуха выше +10°С (б), продолжительности вегетационного периода (в), годовой суммы осадков (г), гидротермического коэффициента (д), биоклиматического потенциала (е), – за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сравнению с 1991-2020 гг.</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Изменение средней годовой температуры между периодами сравнения оказалась достаточно существенной по значению, её рост составил от 1,00 до 1,25</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 достаточно равномерным по территории, за исключением района Ры</w:t>
      </w:r>
      <w:r>
        <w:rPr>
          <w:rFonts w:ascii="Times New Roman" w:hAnsi="Times New Roman" w:cs="Times New Roman"/>
          <w:color w:val="000000" w:themeColor="text1"/>
          <w:sz w:val="24"/>
          <w:szCs w:val="24"/>
          <w:highlight w:val="none"/>
        </w:rPr>
        <w:t xml:space="preserve">бинского водохранилища, где повышение температуры оказалось менее значительным. Вероятно, также имеется небольшой градиент в сторону юго-западной окраины территории. Весьма похожая картина наблюдается в случае с изменением суммы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за исключением того, что в центре территории не наблюдаются аномалии. По значениям аномалий данного показателя </w:t>
      </w:r>
      <w:r>
        <w:rPr>
          <w:rFonts w:ascii="Times New Roman" w:hAnsi="Times New Roman" w:cs="Times New Roman"/>
          <w:color w:val="000000" w:themeColor="text1"/>
          <w:sz w:val="24"/>
          <w:szCs w:val="24"/>
          <w:highlight w:val="none"/>
        </w:rPr>
        <w:t xml:space="preserve">наблюдается достаточно большой разброс от 140 до 210°С. Изменение продолжительности вегетационного периода имеет</w:t>
      </w:r>
      <w:r>
        <w:rPr>
          <w:rFonts w:ascii="Times New Roman" w:hAnsi="Times New Roman" w:cs="Times New Roman"/>
          <w:color w:val="000000" w:themeColor="text1"/>
          <w:sz w:val="24"/>
          <w:szCs w:val="24"/>
          <w:highlight w:val="none"/>
        </w:rPr>
        <w:t xml:space="preserve"> отл</w:t>
      </w:r>
      <w:r>
        <w:rPr>
          <w:rFonts w:ascii="Times New Roman" w:hAnsi="Times New Roman" w:cs="Times New Roman"/>
          <w:color w:val="000000" w:themeColor="text1"/>
          <w:sz w:val="24"/>
          <w:szCs w:val="24"/>
          <w:highlight w:val="none"/>
        </w:rPr>
        <w:t xml:space="preserve">ичный от всех остальных параметров характер. Наименьшие значения прироста продолжительности вегетационного периода наблюдаются на северо-западе территории, а наибольшие – на северо-востоке. Длины вегетационного периода в среднем увеличилась от 6 до 9 дней.</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В случае изменения характеристик увлажнения наблюдается другая ситуация. </w:t>
      </w:r>
      <w:r>
        <w:rPr>
          <w:rFonts w:ascii="Times New Roman" w:hAnsi="Times New Roman" w:cs="Times New Roman"/>
          <w:color w:val="000000" w:themeColor="text1"/>
          <w:sz w:val="24"/>
          <w:szCs w:val="24"/>
          <w:highlight w:val="none"/>
        </w:rPr>
        <w:t xml:space="preserve">На большей части территории</w:t>
      </w:r>
      <w:r>
        <w:rPr>
          <w:rFonts w:ascii="Times New Roman" w:hAnsi="Times New Roman" w:cs="Times New Roman"/>
          <w:color w:val="000000" w:themeColor="text1"/>
          <w:sz w:val="24"/>
          <w:szCs w:val="24"/>
          <w:highlight w:val="none"/>
        </w:rPr>
        <w:t xml:space="preserve"> имеется тенденция в сторону уменьшения количества </w:t>
      </w:r>
      <w:r>
        <w:rPr>
          <w:rFonts w:ascii="Times New Roman" w:hAnsi="Times New Roman" w:cs="Times New Roman"/>
          <w:color w:val="000000" w:themeColor="text1"/>
          <w:sz w:val="24"/>
          <w:szCs w:val="24"/>
          <w:highlight w:val="none"/>
        </w:rPr>
        <w:t xml:space="preserve">выпадаемых</w:t>
      </w:r>
      <w:r>
        <w:rPr>
          <w:rFonts w:ascii="Times New Roman" w:hAnsi="Times New Roman" w:cs="Times New Roman"/>
          <w:color w:val="000000" w:themeColor="text1"/>
          <w:sz w:val="24"/>
          <w:szCs w:val="24"/>
          <w:highlight w:val="none"/>
        </w:rPr>
        <w:t xml:space="preserve"> осадков. На юго-западе территории это уменьшение</w:t>
      </w:r>
      <w:r>
        <w:rPr>
          <w:rFonts w:ascii="Times New Roman" w:hAnsi="Times New Roman" w:cs="Times New Roman"/>
          <w:color w:val="000000" w:themeColor="text1"/>
          <w:sz w:val="24"/>
          <w:szCs w:val="24"/>
          <w:highlight w:val="none"/>
        </w:rPr>
        <w:t xml:space="preserve"> составляет до 60 мм осадков в год. С другой стороны, на северо-западе региона, годовое количество осадков, незначительно увеличивается (до 30 мм). Схожее пространственное распределение имеет изменение гидротермического коэффициента. Несмотря на то, что ус</w:t>
      </w:r>
      <w:r>
        <w:rPr>
          <w:rFonts w:ascii="Times New Roman" w:hAnsi="Times New Roman" w:cs="Times New Roman"/>
          <w:color w:val="000000" w:themeColor="text1"/>
          <w:sz w:val="24"/>
          <w:szCs w:val="24"/>
          <w:highlight w:val="none"/>
        </w:rPr>
        <w:t xml:space="preserve">ловия влагообеспеченности подверглись значительным изменениям, вся территория по-прежнему находится в зоне избыточного увлажнения, а настоящие изменения, вероятно, не только не приведут к ухудшению агроклиматических условий, а скорее улучшат их, поскольку </w:t>
      </w:r>
      <w:r>
        <w:rPr>
          <w:rFonts w:ascii="Times New Roman" w:hAnsi="Times New Roman" w:cs="Times New Roman"/>
          <w:color w:val="000000" w:themeColor="text1"/>
          <w:sz w:val="24"/>
          <w:szCs w:val="24"/>
          <w:highlight w:val="none"/>
        </w:rPr>
        <w:t xml:space="preserve">переувлажнённость</w:t>
      </w:r>
      <w:r>
        <w:rPr>
          <w:rFonts w:ascii="Times New Roman" w:hAnsi="Times New Roman" w:cs="Times New Roman"/>
          <w:color w:val="000000" w:themeColor="text1"/>
          <w:sz w:val="24"/>
          <w:szCs w:val="24"/>
          <w:highlight w:val="none"/>
        </w:rPr>
        <w:t xml:space="preserve"> является негативным фактором. Это также подтверждает увеличение биоклиматического потенциала на всей территории.</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Аномалии почвенных показателей, отражающие современную эволюцию почв, также были отображены в виде коробчатых диаграмм.</w:t>
      </w:r>
      <w:r>
        <w:rPr>
          <w:rFonts w:ascii="Times New Roman" w:hAnsi="Times New Roman" w:cs="Times New Roman"/>
          <w:sz w:val="24"/>
          <w:szCs w:val="24"/>
        </w:rPr>
      </w:r>
      <w:r/>
    </w:p>
    <w:p>
      <w:pPr>
        <w:jc w:val="cente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70094" cy="248024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5775" name=""/>
                        <pic:cNvPicPr>
                          <a:picLocks noChangeAspect="1"/>
                        </pic:cNvPicPr>
                        <pic:nvPr/>
                      </pic:nvPicPr>
                      <pic:blipFill>
                        <a:blip r:embed="rId26"/>
                        <a:stretch/>
                      </pic:blipFill>
                      <pic:spPr bwMode="auto">
                        <a:xfrm flipH="0" flipV="0">
                          <a:off x="0" y="0"/>
                          <a:ext cx="2770093" cy="24802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18.1pt;height:195.3pt;mso-wrap-distance-left:0.0pt;mso-wrap-distance-top:0.0pt;mso-wrap-distance-right:0.0pt;mso-wrap-distance-bottom:0.0pt;" stroked="false">
                <v:path textboxrect="0,0,0,0"/>
                <v:imagedata r:id="rId26"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7 – Распределения значений изменений кислотности почвы по водному и солевому раствору, которые произошли с периода 1988-1990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период 2018-2020 гг.</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Показатель аномалии кислотности имеет значительный разброс. Поскольку </w:t>
      </w:r>
      <w:r>
        <w:rPr>
          <w:rFonts w:ascii="Times New Roman" w:hAnsi="Times New Roman" w:cs="Times New Roman"/>
          <w:color w:val="000000" w:themeColor="text1"/>
          <w:sz w:val="24"/>
          <w:szCs w:val="24"/>
          <w:highlight w:val="none"/>
          <w:lang w:val="en-US"/>
        </w:rPr>
        <w:t xml:space="preserve">pH</w:t>
      </w:r>
      <w:r>
        <w:rPr>
          <w:rFonts w:ascii="Times New Roman" w:hAnsi="Times New Roman" w:cs="Times New Roman"/>
          <w:color w:val="000000" w:themeColor="text1"/>
          <w:sz w:val="24"/>
          <w:szCs w:val="24"/>
          <w:highlight w:val="none"/>
        </w:rPr>
        <w:t xml:space="preserve"> является десятичным логарифмом от содержания ионов водорода, то размах значений аномалий кислотности в пересчёте на содержание ионов достигает 2,5 порядка. </w:t>
      </w:r>
      <w:r>
        <w:rPr>
          <w:rFonts w:ascii="Times New Roman" w:hAnsi="Times New Roman" w:cs="Times New Roman"/>
          <w:color w:val="000000" w:themeColor="text1"/>
          <w:sz w:val="24"/>
          <w:szCs w:val="24"/>
          <w:highlight w:val="none"/>
        </w:rPr>
        <w:t xml:space="preserve">Таким образом, по все</w:t>
      </w:r>
      <w:r>
        <w:rPr>
          <w:rFonts w:ascii="Times New Roman" w:hAnsi="Times New Roman" w:cs="Times New Roman"/>
          <w:color w:val="000000" w:themeColor="text1"/>
          <w:sz w:val="24"/>
          <w:szCs w:val="24"/>
          <w:highlight w:val="none"/>
        </w:rPr>
        <w:t xml:space="preserve">й видимости, характер изменения кислотности почвы, не имеет определённой направленности, хотя одновременно можно утверждать, что существует чуть большая вероятность того, что кислотно-основный баланс за последние 30 лет сместился в сторону кислотной среды.</w:t>
      </w:r>
      <w:r>
        <w:rPr>
          <w:rFonts w:ascii="Times New Roman" w:hAnsi="Times New Roman" w:cs="Times New Roman"/>
          <w:sz w:val="24"/>
          <w:szCs w:val="24"/>
        </w:rPr>
      </w:r>
      <w:r/>
    </w:p>
    <w:p>
      <w:pPr>
        <w:jc w:val="cente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5387975" cy="30820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7186" name=""/>
                        <pic:cNvPicPr>
                          <a:picLocks noChangeAspect="1"/>
                        </pic:cNvPicPr>
                        <pic:nvPr/>
                      </pic:nvPicPr>
                      <pic:blipFill>
                        <a:blip r:embed="rId27"/>
                        <a:stretch/>
                      </pic:blipFill>
                      <pic:spPr bwMode="auto">
                        <a:xfrm>
                          <a:off x="0" y="0"/>
                          <a:ext cx="5387973" cy="30820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24.2pt;height:242.7pt;mso-wrap-distance-left:0.0pt;mso-wrap-distance-top:0.0pt;mso-wrap-distance-right:0.0pt;mso-wrap-distance-bottom:0.0pt;" stroked="false">
                <v:path textboxrect="0,0,0,0"/>
                <v:imagedata r:id="rId27"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Рисунок 8 – Распределения значений изменений валового содержания некоторых важных почвенных веществ (в % от общей массы почвы), которые произошли с периода 1988-1990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период 2018-2020 гг.</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Среди множества почвенных показателей, только изменение содержания оксида железа (</w:t>
      </w:r>
      <w:r>
        <w:rPr>
          <w:rFonts w:ascii="Times New Roman" w:hAnsi="Times New Roman" w:cs="Times New Roman"/>
          <w:color w:val="000000" w:themeColor="text1"/>
          <w:sz w:val="24"/>
          <w:szCs w:val="24"/>
          <w:highlight w:val="none"/>
          <w:lang w:val="en-US"/>
        </w:rPr>
        <w:t xml:space="preserve">III</w:t>
      </w:r>
      <w:r>
        <w:rPr>
          <w:rFonts w:ascii="Times New Roman" w:hAnsi="Times New Roman" w:cs="Times New Roman"/>
          <w:color w:val="000000" w:themeColor="text1"/>
          <w:sz w:val="24"/>
          <w:szCs w:val="24"/>
          <w:highlight w:val="none"/>
        </w:rPr>
        <w:t xml:space="preserve">) является близкой </w:t>
      </w:r>
      <w:r>
        <w:rPr>
          <w:rFonts w:ascii="Times New Roman" w:hAnsi="Times New Roman" w:cs="Times New Roman"/>
          <w:color w:val="000000" w:themeColor="text1"/>
          <w:sz w:val="24"/>
          <w:szCs w:val="24"/>
          <w:highlight w:val="none"/>
        </w:rPr>
        <w:t xml:space="preserve">к</w:t>
      </w:r>
      <w:r>
        <w:rPr>
          <w:rFonts w:ascii="Times New Roman" w:hAnsi="Times New Roman" w:cs="Times New Roman"/>
          <w:color w:val="000000" w:themeColor="text1"/>
          <w:sz w:val="24"/>
          <w:szCs w:val="24"/>
          <w:highlight w:val="none"/>
        </w:rPr>
        <w:t xml:space="preserve"> статистически значимой. С другой стороны, медианы аномалий всех параметров, представляющие содержание «малых» вещест</w:t>
      </w:r>
      <w:r>
        <w:rPr>
          <w:rFonts w:ascii="Times New Roman" w:hAnsi="Times New Roman" w:cs="Times New Roman"/>
          <w:color w:val="000000" w:themeColor="text1"/>
          <w:sz w:val="24"/>
          <w:szCs w:val="24"/>
          <w:highlight w:val="none"/>
        </w:rPr>
        <w:t xml:space="preserve">в оказались выше нуля, что бывает лишь в 0,8 % случаях при условии, что параметры независимы и имеют нормальное распределение. В связи с этим, для дальнейших исследований современных изменений в почвах было решено прибегнуть к более чувствительным методам.</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2"/>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Глава 4 Анализ воздействия внешних факторов на эволюцию почв</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pStyle w:val="654"/>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4.1 Оценка влияния внешних факторов на эволюцию почв с использованием метода главных компонентов</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Анализ изменения агроклиматических условий в 1 главе показал, что их динамика определяется региональными особенностями изменения климата. В случае с изменениями почвы, или эволюции почвы, процессы, вызывающие данную эволюцию во многом являются внеш</w:t>
      </w:r>
      <w:r>
        <w:rPr>
          <w:rFonts w:ascii="Times New Roman" w:hAnsi="Times New Roman" w:cs="Times New Roman"/>
          <w:color w:val="000000" w:themeColor="text1"/>
          <w:sz w:val="24"/>
          <w:szCs w:val="24"/>
          <w:highlight w:val="none"/>
        </w:rPr>
        <w:t xml:space="preserve">ними. Это обстоятельство приводит к необходимости анализа данных внешних взаимодействий с почвенными процессами, что может позволить объяснить некоторые причины и особенности протекания эволюции почв. Более того, в случае обнаружения значимых взаимодействи</w:t>
      </w:r>
      <w:r>
        <w:rPr>
          <w:rFonts w:ascii="Times New Roman" w:hAnsi="Times New Roman" w:cs="Times New Roman"/>
          <w:color w:val="000000" w:themeColor="text1"/>
          <w:sz w:val="24"/>
          <w:szCs w:val="24"/>
          <w:highlight w:val="none"/>
        </w:rPr>
        <w:t xml:space="preserve">й, можно создать на их основе модель, которую можно использовать для описания процессов и для прогноза. Под внешними факторами изменения почвенных характеристик в данном исследовании понимаются все факторы, не связанные с внутренними почвенными процессами.</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 качестве параметров, характеризующие внешние воздействия использовалось достаточно большое количество показателей. В первую очередь, это рассчитанные ранее показатели аномалий климатических и а</w:t>
      </w:r>
      <w:r>
        <w:rPr>
          <w:rFonts w:ascii="Times New Roman" w:hAnsi="Times New Roman" w:cs="Times New Roman"/>
          <w:color w:val="000000" w:themeColor="text1"/>
          <w:sz w:val="24"/>
          <w:szCs w:val="24"/>
          <w:highlight w:val="none"/>
        </w:rPr>
        <w:t xml:space="preserve">гроклиматических показателей. Также сюда включаются показатели, связанные с гидрологической оболочкой, включая изменение глубины залегания грунтовых вод, а также расстояния до ближайшего водного объекта и отдельно до Рыбинского водохранилища. К сожалению, </w:t>
      </w:r>
      <w:r>
        <w:rPr>
          <w:rFonts w:ascii="Times New Roman" w:hAnsi="Times New Roman" w:cs="Times New Roman"/>
          <w:color w:val="000000" w:themeColor="text1"/>
          <w:sz w:val="24"/>
          <w:szCs w:val="24"/>
          <w:highlight w:val="none"/>
        </w:rPr>
        <w:t xml:space="preserve">характеризация</w:t>
      </w:r>
      <w:r>
        <w:rPr>
          <w:rFonts w:ascii="Times New Roman" w:hAnsi="Times New Roman" w:cs="Times New Roman"/>
          <w:color w:val="000000" w:themeColor="text1"/>
          <w:sz w:val="24"/>
          <w:szCs w:val="24"/>
          <w:highlight w:val="none"/>
        </w:rPr>
        <w:t xml:space="preserve"> растительного покрова во время полевых исследований проводилась в </w:t>
      </w:r>
      <w:r>
        <w:rPr>
          <w:rFonts w:ascii="Times New Roman" w:hAnsi="Times New Roman" w:cs="Times New Roman"/>
          <w:color w:val="000000" w:themeColor="text1"/>
          <w:sz w:val="24"/>
          <w:szCs w:val="24"/>
          <w:highlight w:val="none"/>
        </w:rPr>
        <w:t xml:space="preserve">основном в описательной форме. Среди параметров, которые в приблизительной форме могут дать оценку растительности использовался показатель возраста залежи. Использование этого показателя как индикатора состояния растительного покрова основано на допущении,</w:t>
      </w:r>
      <w:r>
        <w:rPr>
          <w:rFonts w:ascii="Times New Roman" w:hAnsi="Times New Roman" w:cs="Times New Roman"/>
          <w:color w:val="000000" w:themeColor="text1"/>
          <w:sz w:val="24"/>
          <w:szCs w:val="24"/>
          <w:highlight w:val="none"/>
        </w:rPr>
        <w:t xml:space="preserve"> что при увеличении возраста залежи развитость растительного сообщества также увеличивается. Однако использовать данный показатель в сравнительных целях следует с осторожностью, поскольку характер и скорость протекания сукцессии отличается в разных местах.</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Проведение анализа взаимодействий внешних факторов на эволюцию почв сопряжено с некоторыми трудностями. Наиболее значимой из них является наличие большого количества почвенных характеристик (более 50 параметров). </w:t>
      </w:r>
      <w:r>
        <w:rPr>
          <w:rFonts w:ascii="Times New Roman" w:hAnsi="Times New Roman" w:eastAsia="PT Serif" w:cs="Times New Roman"/>
          <w:color w:val="000000" w:themeColor="text1"/>
          <w:sz w:val="24"/>
          <w:szCs w:val="24"/>
          <w:highlight w:val="none"/>
        </w:rPr>
        <w:t xml:space="preserve">Большое количество почвенных показателей является одновременно и преимуществом и недостатком. С одной стороны, это свойство данных позволяет многосторонне описывать физико-химиче</w:t>
      </w:r>
      <w:r>
        <w:rPr>
          <w:rFonts w:ascii="Times New Roman" w:hAnsi="Times New Roman" w:eastAsia="PT Serif" w:cs="Times New Roman"/>
          <w:color w:val="000000" w:themeColor="text1"/>
          <w:sz w:val="24"/>
          <w:szCs w:val="24"/>
          <w:highlight w:val="none"/>
        </w:rPr>
        <w:t xml:space="preserve">ские свойства почв. С другой стороны, значительно увеличивается трудоёмкость обработки данных и проведения анализа, также может снизиться интерпретируемость результатов. Кроме того, среди множества почвенных параметров увеличивается шанс появления тесно св</w:t>
      </w:r>
      <w:r>
        <w:rPr>
          <w:rFonts w:ascii="Times New Roman" w:hAnsi="Times New Roman" w:eastAsia="PT Serif" w:cs="Times New Roman"/>
          <w:color w:val="000000" w:themeColor="text1"/>
          <w:sz w:val="24"/>
          <w:szCs w:val="24"/>
          <w:highlight w:val="none"/>
        </w:rPr>
        <w:t xml:space="preserve">язанных друг с другом характеристик, где одна из них несёт в себе основную информацию, а другая характеристика не вносит значительной новизны. Такие показатели с большой теснотой связи могут негативно повлиять на качество моделей. Таким образом, исходя из </w:t>
      </w:r>
      <w:r>
        <w:rPr>
          <w:rFonts w:ascii="Times New Roman" w:hAnsi="Times New Roman" w:eastAsia="PT Serif" w:cs="Times New Roman"/>
          <w:color w:val="000000" w:themeColor="text1"/>
          <w:sz w:val="24"/>
          <w:szCs w:val="24"/>
          <w:highlight w:val="none"/>
        </w:rPr>
        <w:t xml:space="preserve">вышеперечисленного</w:t>
      </w:r>
      <w:r>
        <w:rPr>
          <w:rFonts w:ascii="Times New Roman" w:hAnsi="Times New Roman" w:eastAsia="PT Serif" w:cs="Times New Roman"/>
          <w:color w:val="000000" w:themeColor="text1"/>
          <w:sz w:val="24"/>
          <w:szCs w:val="24"/>
          <w:highlight w:val="none"/>
        </w:rPr>
        <w:t xml:space="preserve">, появляется необходимость в сокращении или понижении размерности данных.</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Самым простым способом сокращения размерности является проведение о</w:t>
      </w:r>
      <w:r>
        <w:rPr>
          <w:rFonts w:ascii="Times New Roman" w:hAnsi="Times New Roman" w:eastAsia="PT Serif" w:cs="Times New Roman"/>
          <w:color w:val="000000" w:themeColor="text1"/>
          <w:sz w:val="24"/>
          <w:szCs w:val="24"/>
          <w:highlight w:val="none"/>
        </w:rPr>
        <w:t xml:space="preserve">тбора наиболее значимых показателей. Такой метод позволяет использовать в дальнейшем только наиболее значимые характеристики, не используя информацию отброшенных характеристик. За счёт выборки только полезных показателей, то есть тех, что не имеют значител</w:t>
      </w:r>
      <w:r>
        <w:rPr>
          <w:rFonts w:ascii="Times New Roman" w:hAnsi="Times New Roman" w:eastAsia="PT Serif" w:cs="Times New Roman"/>
          <w:color w:val="000000" w:themeColor="text1"/>
          <w:sz w:val="24"/>
          <w:szCs w:val="24"/>
          <w:highlight w:val="none"/>
        </w:rPr>
        <w:t xml:space="preserve">ьной тесноты связи с другими показателями, удалось снизить количество почвенных показателей до 18. Большинство из этих параметров отражают содержание почвенных веществ. Значимым моментом является то, что в числе отобранных параметров не оказалось ни одного</w:t>
      </w:r>
      <w:r>
        <w:rPr>
          <w:rFonts w:ascii="Times New Roman" w:hAnsi="Times New Roman" w:eastAsia="PT Serif" w:cs="Times New Roman"/>
          <w:color w:val="000000" w:themeColor="text1"/>
          <w:sz w:val="24"/>
          <w:szCs w:val="24"/>
          <w:highlight w:val="none"/>
        </w:rPr>
        <w:t xml:space="preserve"> показателя кислотности, вероятно, из-за того, что они коррелируют с показателями содержания веществ. Тем не менее, число показателей всё ещё велико, и потому далее был применён более продвинутый метод снижения размерности в виде анализа главных компонент.</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Анализ главных компонент является наиболее распространённым методом снижения размерности данных многомерном статистическом анализе, после прямой выборки переменных. Основной смысл данного метода заключается в построении новой системы координат</w:t>
      </w:r>
      <w:r>
        <w:rPr>
          <w:rFonts w:ascii="Times New Roman" w:hAnsi="Times New Roman" w:eastAsia="PT Serif" w:cs="Times New Roman"/>
          <w:color w:val="000000" w:themeColor="text1"/>
          <w:sz w:val="24"/>
          <w:szCs w:val="24"/>
          <w:highlight w:val="none"/>
        </w:rPr>
        <w:t xml:space="preserve">, в которой первая и последующие ортогональные оси, называющимися главными компонентами, поочерёдно описывали бы наибольшую оставшуюся дисперсию данных. Так как доля охвата дисперсии каждой следующей компонентой уменьшается, то большая часть дисперсии буде</w:t>
      </w:r>
      <w:r>
        <w:rPr>
          <w:rFonts w:ascii="Times New Roman" w:hAnsi="Times New Roman" w:eastAsia="PT Serif" w:cs="Times New Roman"/>
          <w:color w:val="000000" w:themeColor="text1"/>
          <w:sz w:val="24"/>
          <w:szCs w:val="24"/>
          <w:highlight w:val="none"/>
        </w:rPr>
        <w:t xml:space="preserve">т описываться первыми несколькими компонентами, в которых, как правило, будет заключена наиболее важная информация; остальные компоненты при этом могут быть отброшены. При проведении анализа, данные предварительно стандартизируются, то есть приводятся к ну</w:t>
      </w:r>
      <w:r>
        <w:rPr>
          <w:rFonts w:ascii="Times New Roman" w:hAnsi="Times New Roman" w:eastAsia="PT Serif" w:cs="Times New Roman"/>
          <w:color w:val="000000" w:themeColor="text1"/>
          <w:sz w:val="24"/>
          <w:szCs w:val="24"/>
          <w:highlight w:val="none"/>
        </w:rPr>
        <w:t xml:space="preserve">левому среднему и единичной дисперсии. Это требование приводит к утрате размерности у исходных и выходных данных. Таким образом, анализ главных компонент позволяет уменьшить размерность данных, выделить из всего набора данных основную информацию, зачастую </w:t>
      </w:r>
      <w:r>
        <w:rPr>
          <w:rFonts w:ascii="Times New Roman" w:hAnsi="Times New Roman" w:eastAsia="PT Serif" w:cs="Times New Roman"/>
          <w:color w:val="000000" w:themeColor="text1"/>
          <w:sz w:val="24"/>
          <w:szCs w:val="24"/>
          <w:highlight w:val="none"/>
        </w:rPr>
        <w:t xml:space="preserve">скрытой</w:t>
      </w:r>
      <w:r>
        <w:rPr>
          <w:rFonts w:ascii="Times New Roman" w:hAnsi="Times New Roman" w:eastAsia="PT Serif" w:cs="Times New Roman"/>
          <w:color w:val="000000" w:themeColor="text1"/>
          <w:sz w:val="24"/>
          <w:szCs w:val="24"/>
          <w:highlight w:val="none"/>
        </w:rPr>
        <w:t xml:space="preserve">, а также в некоторых случаях очистить их от шума. </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Вышеописанный метод главных компонент был применён к совокупности почвенных данных. Первая компонента описывает 38,0% дисперсии, вторая – 14,7% дисперсии, третья – 11,7%, четвёртая – 10,9%, начиная с пятой </w:t>
      </w:r>
      <w:r>
        <w:rPr>
          <w:rFonts w:ascii="Times New Roman" w:hAnsi="Times New Roman" w:eastAsia="PT Serif" w:cs="Times New Roman"/>
          <w:color w:val="000000" w:themeColor="text1"/>
          <w:sz w:val="24"/>
          <w:szCs w:val="24"/>
          <w:highlight w:val="none"/>
        </w:rPr>
        <w:t xml:space="preserve">компоненты</w:t>
      </w:r>
      <w:r>
        <w:rPr>
          <w:rFonts w:ascii="Times New Roman" w:hAnsi="Times New Roman" w:eastAsia="PT Serif" w:cs="Times New Roman"/>
          <w:color w:val="000000" w:themeColor="text1"/>
          <w:sz w:val="24"/>
          <w:szCs w:val="24"/>
          <w:highlight w:val="none"/>
        </w:rPr>
        <w:t xml:space="preserve"> описывается менее 10% суммарной дисперсии почвенных данных. Суммарно первые пять компонентов объясняется 83,3% всей дисперсии, чего достаточно для проведения дальнейшего анализа. </w:t>
      </w:r>
      <w:r>
        <w:rPr>
          <w:rFonts w:ascii="Times New Roman" w:hAnsi="Times New Roman" w:cs="Times New Roman"/>
          <w:color w:val="000000" w:themeColor="text1"/>
          <w:sz w:val="24"/>
          <w:szCs w:val="24"/>
          <w:highlight w:val="none"/>
        </w:rPr>
        <w:t xml:space="preserve">После отбора компонентов была рассмотрена матрица нагрузок, то есть степеней соотношения почвенных показателей по компонентам. </w:t>
      </w:r>
      <w:r>
        <w:rPr>
          <w:rFonts w:ascii="Times New Roman" w:hAnsi="Times New Roman" w:cs="Times New Roman"/>
          <w:sz w:val="24"/>
          <w:szCs w:val="24"/>
        </w:rPr>
      </w:r>
      <w:r/>
    </w:p>
    <w:p>
      <w:pPr>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Таблица 1 – Матрица нагрузок главных компонентов по показателям аномалий почвенных параметров, вошедших в анализ.</w:t>
      </w:r>
      <w:r>
        <w:rPr>
          <w:rFonts w:ascii="Times New Roman" w:hAnsi="Times New Roman" w:cs="Times New Roman"/>
          <w:sz w:val="24"/>
          <w:szCs w:val="24"/>
        </w:rPr>
      </w:r>
      <w:r/>
    </w:p>
    <w:tbl>
      <w:tblPr>
        <w:tblStyle w:val="684"/>
        <w:tblW w:w="0" w:type="auto"/>
        <w:tblLayout w:type="fixed"/>
        <w:tblLook w:val="05A0" w:firstRow="1" w:lastRow="0" w:firstColumn="1" w:lastColumn="1" w:noHBand="0" w:noVBand="1"/>
      </w:tblPr>
      <w:tblGrid>
        <w:gridCol w:w="4393"/>
        <w:gridCol w:w="992"/>
        <w:gridCol w:w="992"/>
        <w:gridCol w:w="992"/>
        <w:gridCol w:w="992"/>
        <w:gridCol w:w="993"/>
      </w:tblGrid>
      <w:tr>
        <w:trPr/>
        <w:tc>
          <w:tcPr>
            <w:tcBorders>
              <w:bottom w:val="single" w:color="000000" w:sz="8" w:space="0"/>
              <w:right w:val="single" w:color="000000" w:sz="8" w:space="0"/>
            </w:tcBorders>
            <w:tcW w:w="439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color w:val="000000" w:themeColor="text1"/>
                <w:sz w:val="24"/>
                <w:szCs w:val="24"/>
                <w:highlight w:val="none"/>
              </w:rPr>
            </w:pPr>
            <w:r>
              <w:rPr>
                <w:rFonts w:ascii="Times New Roman" w:hAnsi="Times New Roman" w:eastAsia="PT Serif" w:cs="Times New Roman"/>
                <w:color w:val="000000" w:themeColor="text1"/>
                <w:sz w:val="24"/>
                <w:szCs w:val="24"/>
                <w:highlight w:val="none"/>
              </w:rPr>
              <w:t xml:space="preserve">Почвенный параметр (в виде аномалий за 2018-2020 относительно 1988-1990)</w:t>
            </w:r>
            <w:r>
              <w:rPr>
                <w:rFonts w:ascii="Times New Roman" w:hAnsi="Times New Roman" w:cs="Times New Roman"/>
                <w:sz w:val="24"/>
                <w:szCs w:val="24"/>
              </w:rPr>
            </w:r>
            <w:r/>
          </w:p>
        </w:tc>
        <w:tc>
          <w:tcPr>
            <w:tcBorders>
              <w:left w:val="single" w:color="000000" w:sz="8" w:space="0"/>
              <w:bottom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1 компонента</w:t>
            </w:r>
            <w:r>
              <w:rPr>
                <w:rFonts w:ascii="Times New Roman" w:hAnsi="Times New Roman" w:cs="Times New Roman"/>
                <w:sz w:val="24"/>
                <w:szCs w:val="24"/>
              </w:rPr>
            </w:r>
            <w:r/>
          </w:p>
        </w:tc>
        <w:tc>
          <w:tcPr>
            <w:tcBorders>
              <w:bottom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2 компонента</w:t>
            </w:r>
            <w:r>
              <w:rPr>
                <w:rFonts w:ascii="Times New Roman" w:hAnsi="Times New Roman" w:cs="Times New Roman"/>
                <w:sz w:val="24"/>
                <w:szCs w:val="24"/>
              </w:rPr>
            </w:r>
            <w:r/>
          </w:p>
        </w:tc>
        <w:tc>
          <w:tcPr>
            <w:tcBorders>
              <w:bottom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3 компонента</w:t>
            </w:r>
            <w:r>
              <w:rPr>
                <w:rFonts w:ascii="Times New Roman" w:hAnsi="Times New Roman" w:cs="Times New Roman"/>
                <w:sz w:val="24"/>
                <w:szCs w:val="24"/>
              </w:rPr>
            </w:r>
            <w:r/>
          </w:p>
        </w:tc>
        <w:tc>
          <w:tcPr>
            <w:tcBorders>
              <w:bottom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4 компонента</w:t>
            </w:r>
            <w:r>
              <w:rPr>
                <w:rFonts w:ascii="Times New Roman" w:hAnsi="Times New Roman" w:cs="Times New Roman"/>
                <w:sz w:val="24"/>
                <w:szCs w:val="24"/>
              </w:rPr>
            </w:r>
            <w:r/>
          </w:p>
        </w:tc>
        <w:tc>
          <w:tcPr>
            <w:tcBorders>
              <w:bottom w:val="single" w:color="000000" w:sz="8" w:space="0"/>
            </w:tcBorders>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5 компонента</w:t>
            </w:r>
            <w:r>
              <w:rPr>
                <w:rFonts w:ascii="Times New Roman" w:hAnsi="Times New Roman" w:cs="Times New Roman"/>
                <w:sz w:val="24"/>
                <w:szCs w:val="24"/>
              </w:rPr>
            </w:r>
            <w:r/>
          </w:p>
        </w:tc>
      </w:tr>
      <w:tr>
        <w:trPr/>
        <w:tc>
          <w:tcPr>
            <w:tcBorders>
              <w:top w:val="single" w:color="000000" w:sz="8" w:space="0"/>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 </w:t>
            </w:r>
            <w:r>
              <w:rPr>
                <w:rFonts w:ascii="Times New Roman" w:hAnsi="Times New Roman" w:cs="Times New Roman"/>
                <w:color w:val="000000" w:themeColor="text1"/>
                <w:sz w:val="24"/>
                <w:szCs w:val="24"/>
                <w:highlight w:val="none"/>
              </w:rPr>
              <w:t xml:space="preserve">обменного</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Са</w:t>
            </w:r>
            <w:r>
              <w:rPr>
                <w:rFonts w:ascii="Times New Roman" w:hAnsi="Times New Roman" w:cs="Times New Roman"/>
                <w:sz w:val="24"/>
                <w:szCs w:val="24"/>
              </w:rPr>
            </w:r>
            <w:r/>
          </w:p>
        </w:tc>
        <w:tc>
          <w:tcPr>
            <w:tcBorders>
              <w:top w:val="single" w:color="000000" w:sz="8" w:space="0"/>
              <w:left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0,70</w:t>
            </w:r>
            <w:r>
              <w:rPr>
                <w:rFonts w:ascii="Times New Roman" w:hAnsi="Times New Roman" w:cs="Times New Roman"/>
                <w:sz w:val="24"/>
                <w:szCs w:val="24"/>
              </w:rPr>
            </w:r>
            <w:r/>
          </w:p>
        </w:tc>
        <w:tc>
          <w:tcPr>
            <w:tcBorders>
              <w:top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0,30</w:t>
            </w:r>
            <w:r>
              <w:rPr>
                <w:rFonts w:ascii="Times New Roman" w:hAnsi="Times New Roman" w:cs="Times New Roman"/>
                <w:sz w:val="24"/>
                <w:szCs w:val="24"/>
              </w:rPr>
            </w:r>
            <w:r/>
          </w:p>
        </w:tc>
        <w:tc>
          <w:tcPr>
            <w:tcBorders>
              <w:top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0,15</w:t>
            </w:r>
            <w:r>
              <w:rPr>
                <w:rFonts w:ascii="Times New Roman" w:hAnsi="Times New Roman" w:cs="Times New Roman"/>
                <w:sz w:val="24"/>
                <w:szCs w:val="24"/>
              </w:rPr>
            </w:r>
            <w:r/>
          </w:p>
        </w:tc>
        <w:tc>
          <w:tcPr>
            <w:tcBorders>
              <w:top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-0,23</w:t>
            </w:r>
            <w:r>
              <w:rPr>
                <w:rFonts w:ascii="Times New Roman" w:hAnsi="Times New Roman" w:cs="Times New Roman"/>
                <w:sz w:val="24"/>
                <w:szCs w:val="24"/>
              </w:rPr>
            </w:r>
            <w:r/>
          </w:p>
        </w:tc>
        <w:tc>
          <w:tcPr>
            <w:tcBorders>
              <w:top w:val="single" w:color="000000" w:sz="8" w:space="0"/>
            </w:tcBorders>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0,25</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 </w:t>
            </w:r>
            <w:r>
              <w:rPr>
                <w:rFonts w:ascii="Times New Roman" w:hAnsi="Times New Roman" w:cs="Times New Roman"/>
                <w:color w:val="000000" w:themeColor="text1"/>
                <w:sz w:val="24"/>
                <w:szCs w:val="24"/>
                <w:highlight w:val="none"/>
              </w:rPr>
              <w:t xml:space="preserve">обменного</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Mg</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-0,25</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0,17</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-0,68</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-0,28</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0,30</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 </w:t>
            </w:r>
            <w:r>
              <w:rPr>
                <w:rFonts w:ascii="Times New Roman" w:hAnsi="Times New Roman" w:cs="Times New Roman"/>
                <w:color w:val="000000" w:themeColor="text1"/>
                <w:sz w:val="24"/>
                <w:szCs w:val="24"/>
                <w:highlight w:val="none"/>
              </w:rPr>
              <w:t xml:space="preserve">органического</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C</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0,44</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0,48</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-0,27</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-0,55</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-0,31</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 </w:t>
            </w:r>
            <w:r>
              <w:rPr>
                <w:rFonts w:ascii="Times New Roman" w:hAnsi="Times New Roman" w:cs="Times New Roman"/>
                <w:color w:val="000000" w:themeColor="text1"/>
                <w:sz w:val="24"/>
                <w:szCs w:val="24"/>
                <w:highlight w:val="none"/>
                <w:lang w:val="en-US"/>
              </w:rPr>
              <w:t xml:space="preserve">N</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0,43</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0,63</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-0,19</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-0,45</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0,17</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 </w:t>
            </w:r>
            <w:r>
              <w:rPr>
                <w:rFonts w:ascii="Times New Roman" w:hAnsi="Times New Roman" w:cs="Times New Roman"/>
                <w:color w:val="000000" w:themeColor="text1"/>
                <w:sz w:val="24"/>
                <w:szCs w:val="24"/>
                <w:highlight w:val="none"/>
              </w:rPr>
              <w:t xml:space="preserve">обменного</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P</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-0,11</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0,68</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-0,20</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0,60</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0,29</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 </w:t>
            </w:r>
            <w:r>
              <w:rPr>
                <w:rFonts w:ascii="Times New Roman" w:hAnsi="Times New Roman" w:cs="Times New Roman"/>
                <w:color w:val="000000" w:themeColor="text1"/>
                <w:sz w:val="24"/>
                <w:szCs w:val="24"/>
                <w:highlight w:val="none"/>
              </w:rPr>
              <w:t xml:space="preserve">обменного</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K</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-0,11</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-0,13</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-0,67</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0,06</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-0,57</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 </w:t>
            </w:r>
            <w:r>
              <w:rPr>
                <w:rFonts w:ascii="Times New Roman" w:hAnsi="Times New Roman" w:cs="Times New Roman"/>
                <w:color w:val="000000" w:themeColor="text1"/>
                <w:sz w:val="24"/>
                <w:szCs w:val="24"/>
                <w:highlight w:val="none"/>
                <w:lang w:val="en-US"/>
              </w:rPr>
              <w:t xml:space="preserve">Na</w:t>
            </w:r>
            <w:r>
              <w:rPr>
                <w:rFonts w:ascii="Times New Roman" w:hAnsi="Times New Roman" w:cs="Times New Roman"/>
                <w:color w:val="000000" w:themeColor="text1"/>
                <w:sz w:val="24"/>
                <w:szCs w:val="24"/>
                <w:highlight w:val="none"/>
                <w:vertAlign w:val="subscript"/>
                <w:lang w:val="en-US"/>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0,59</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0,30</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0,52</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0,13</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0,22</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w:t>
            </w:r>
            <w:r>
              <w:rPr>
                <w:rFonts w:ascii="Times New Roman" w:hAnsi="Times New Roman" w:cs="Times New Roman"/>
                <w:color w:val="000000" w:themeColor="text1"/>
                <w:sz w:val="24"/>
                <w:szCs w:val="24"/>
                <w:highlight w:val="none"/>
                <w:lang w:val="en-US"/>
              </w:rPr>
              <w:t xml:space="preserve">MgO</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-0,50</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-0,17</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0,24</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Al</w:t>
            </w:r>
            <w:r>
              <w:rPr>
                <w:rFonts w:ascii="Times New Roman" w:hAnsi="Times New Roman" w:cs="Times New Roman"/>
                <w:color w:val="000000" w:themeColor="text1"/>
                <w:sz w:val="24"/>
                <w:szCs w:val="24"/>
                <w:highlight w:val="none"/>
                <w:vertAlign w:val="subscript"/>
                <w:lang w:val="en-US"/>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vertAlign w:val="subscript"/>
                <w:lang w:val="en-US"/>
              </w:rPr>
              <w:t xml:space="preserve">3</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0,74</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-0,48</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0,15</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0,31</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SiO</w:t>
            </w:r>
            <w:r>
              <w:rPr>
                <w:rFonts w:ascii="Times New Roman" w:hAnsi="Times New Roman" w:cs="Times New Roman"/>
                <w:color w:val="000000" w:themeColor="text1"/>
                <w:sz w:val="24"/>
                <w:szCs w:val="24"/>
                <w:highlight w:val="none"/>
                <w:vertAlign w:val="subscript"/>
                <w:lang w:val="en-US"/>
              </w:rPr>
              <w:t xml:space="preserve">2</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-0,92</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0,10</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-0,17</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-0,15</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K</w:t>
            </w:r>
            <w:r>
              <w:rPr>
                <w:rFonts w:ascii="Times New Roman" w:hAnsi="Times New Roman" w:cs="Times New Roman"/>
                <w:color w:val="000000" w:themeColor="text1"/>
                <w:sz w:val="24"/>
                <w:szCs w:val="24"/>
                <w:highlight w:val="none"/>
                <w:vertAlign w:val="subscript"/>
                <w:lang w:val="en-US"/>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0,84</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-0,18</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0,32</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-0,18</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w:t>
            </w:r>
            <w:r>
              <w:rPr>
                <w:rFonts w:ascii="Times New Roman" w:hAnsi="Times New Roman" w:cs="Times New Roman"/>
                <w:color w:val="000000" w:themeColor="text1"/>
                <w:sz w:val="24"/>
                <w:szCs w:val="24"/>
                <w:highlight w:val="none"/>
                <w:lang w:val="en-US"/>
              </w:rPr>
              <w:t xml:space="preserve">CaO</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0,82</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0,14</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0,01</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-0,38</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0,15</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TiO</w:t>
            </w:r>
            <w:r>
              <w:rPr>
                <w:rFonts w:ascii="Times New Roman" w:hAnsi="Times New Roman" w:cs="Times New Roman"/>
                <w:color w:val="000000" w:themeColor="text1"/>
                <w:sz w:val="24"/>
                <w:szCs w:val="24"/>
                <w:highlight w:val="none"/>
                <w:vertAlign w:val="subscript"/>
                <w:lang w:val="en-US"/>
              </w:rPr>
              <w:t xml:space="preserve">2</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0,82</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0,17</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0,12</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-0,36</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w:t>
            </w:r>
            <w:r>
              <w:rPr>
                <w:rFonts w:ascii="Times New Roman" w:hAnsi="Times New Roman" w:cs="Times New Roman"/>
                <w:color w:val="000000" w:themeColor="text1"/>
                <w:sz w:val="24"/>
                <w:szCs w:val="24"/>
                <w:highlight w:val="none"/>
                <w:lang w:val="en-US"/>
              </w:rPr>
              <w:t xml:space="preserve">MnO</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0,10</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-0,31</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-0,01</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-0,26</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Fe</w:t>
            </w:r>
            <w:r>
              <w:rPr>
                <w:rFonts w:ascii="Times New Roman" w:hAnsi="Times New Roman" w:cs="Times New Roman"/>
                <w:color w:val="000000" w:themeColor="text1"/>
                <w:sz w:val="24"/>
                <w:szCs w:val="24"/>
                <w:highlight w:val="none"/>
                <w:vertAlign w:val="subscript"/>
                <w:lang w:val="en-US"/>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vertAlign w:val="subscript"/>
                <w:lang w:val="en-US"/>
              </w:rPr>
              <w:t xml:space="preserve">3</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0,79</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-0,05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0,23</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-0,03</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P</w:t>
            </w:r>
            <w:r>
              <w:rPr>
                <w:rFonts w:ascii="Times New Roman" w:hAnsi="Times New Roman" w:cs="Times New Roman"/>
                <w:color w:val="000000" w:themeColor="text1"/>
                <w:sz w:val="24"/>
                <w:szCs w:val="24"/>
                <w:highlight w:val="none"/>
                <w:vertAlign w:val="subscript"/>
                <w:lang w:val="en-US"/>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vertAlign w:val="subscript"/>
                <w:lang w:val="en-US"/>
              </w:rPr>
              <w:t xml:space="preserve">5</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0,58</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-0,41</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0,66</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0,08</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Содержание</w:t>
            </w:r>
            <w:r>
              <w:rPr>
                <w:rFonts w:ascii="Times New Roman" w:hAnsi="Times New Roman" w:cs="Times New Roman"/>
                <w:color w:val="000000" w:themeColor="text1"/>
                <w:sz w:val="24"/>
                <w:szCs w:val="24"/>
                <w:highlight w:val="none"/>
                <w:lang w:val="en-US"/>
              </w:rPr>
              <w:t xml:space="preserve"> S</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-0,32</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-0,42</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-0,09</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0,44</w:t>
            </w:r>
            <w:r>
              <w:rPr>
                <w:rFonts w:ascii="Times New Roman" w:hAnsi="Times New Roman" w:cs="Times New Roman"/>
                <w:sz w:val="24"/>
                <w:szCs w:val="24"/>
              </w:rPr>
            </w:r>
            <w:r/>
          </w:p>
        </w:tc>
      </w:tr>
    </w:tbl>
    <w:p>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ab/>
        <w:t xml:space="preserve">С первой компонент</w:t>
      </w:r>
      <w:r>
        <w:rPr>
          <w:rFonts w:ascii="Times New Roman" w:hAnsi="Times New Roman" w:eastAsia="PT Serif" w:cs="Times New Roman"/>
          <w:color w:val="000000" w:themeColor="text1"/>
          <w:sz w:val="24"/>
          <w:szCs w:val="24"/>
          <w:highlight w:val="none"/>
        </w:rPr>
        <w:t xml:space="preserve">ой соотносятся почвенные показатели, связанные с изменением содержания оксидов металлов, за исключением оксида фосфора. Также к данной компоненте относятся аномалии содержания обменного кальция и серы. Стоит отметить, что аномалии содержания кремнезёма и с</w:t>
      </w:r>
      <w:r>
        <w:rPr>
          <w:rFonts w:ascii="Times New Roman" w:hAnsi="Times New Roman" w:eastAsia="PT Serif" w:cs="Times New Roman"/>
          <w:color w:val="000000" w:themeColor="text1"/>
          <w:sz w:val="24"/>
          <w:szCs w:val="24"/>
          <w:highlight w:val="none"/>
        </w:rPr>
        <w:t xml:space="preserve">еры имеют отрицательные знаки нагрузок, а это означает, что имеют отрицательную связь с компонентой. Следствие этого, содержание кремнезёма и серы с ростом температуры будет уменьшаться. Среди нагрузок других компонентов тоже имеются значимые значения, но </w:t>
      </w:r>
      <w:r>
        <w:rPr>
          <w:rFonts w:ascii="Times New Roman" w:hAnsi="Times New Roman" w:eastAsia="PT Serif" w:cs="Times New Roman"/>
          <w:color w:val="000000" w:themeColor="text1"/>
          <w:sz w:val="24"/>
          <w:szCs w:val="24"/>
          <w:highlight w:val="none"/>
        </w:rPr>
        <w:t xml:space="preserve">из</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разбор</w:t>
      </w:r>
      <w:r>
        <w:rPr>
          <w:rFonts w:ascii="Times New Roman" w:hAnsi="Times New Roman" w:eastAsia="PT Serif" w:cs="Times New Roman"/>
          <w:color w:val="000000" w:themeColor="text1"/>
          <w:sz w:val="24"/>
          <w:szCs w:val="24"/>
          <w:highlight w:val="none"/>
        </w:rPr>
        <w:t xml:space="preserve"> в данном случае не имеет большого смысла, в основном из-за того, что важная информация заключена только в первой компоненте.</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Чтобы оценить связь компонентов с параметрами, характеризующие факторы внешнего воздействия был проведён корреляционный анализ между ними. Результаты этого анализа для первых 5 компонент приведены в следующей таблице. Во</w:t>
      </w:r>
      <w:r>
        <w:rPr>
          <w:rFonts w:ascii="Times New Roman" w:hAnsi="Times New Roman" w:eastAsia="PT Serif" w:cs="Times New Roman"/>
          <w:color w:val="000000" w:themeColor="text1"/>
          <w:sz w:val="24"/>
          <w:szCs w:val="24"/>
          <w:highlight w:val="none"/>
        </w:rPr>
        <w:t xml:space="preserve"> избежание путаницы, таблица составлена так, что при наличии трендов, они представлялись таким образом, чтобы положительные значения коэффициентов корреляции соответствовали физически положительным трендам, а отрицательные значения – отрицательным трендам.</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Таблица 2 – Корреляционная матрица между первыми 5 главными компонентами и факторами, влияющими на эволюцию почв.</w:t>
      </w:r>
      <w:r>
        <w:rPr>
          <w:rFonts w:ascii="Times New Roman" w:hAnsi="Times New Roman" w:cs="Times New Roman"/>
          <w:sz w:val="24"/>
          <w:szCs w:val="24"/>
        </w:rPr>
      </w:r>
      <w:r/>
    </w:p>
    <w:tbl>
      <w:tblPr>
        <w:tblStyle w:val="684"/>
        <w:tblW w:w="0" w:type="auto"/>
        <w:tblLayout w:type="fixed"/>
        <w:tblLook w:val="05A0" w:firstRow="1" w:lastRow="0" w:firstColumn="1" w:lastColumn="1" w:noHBand="0" w:noVBand="1"/>
      </w:tblPr>
      <w:tblGrid>
        <w:gridCol w:w="4393"/>
        <w:gridCol w:w="992"/>
        <w:gridCol w:w="992"/>
        <w:gridCol w:w="992"/>
        <w:gridCol w:w="992"/>
        <w:gridCol w:w="993"/>
      </w:tblGrid>
      <w:tr>
        <w:trPr/>
        <w:tc>
          <w:tcPr>
            <w:tcBorders>
              <w:bottom w:val="single" w:color="000000" w:sz="8" w:space="0"/>
              <w:right w:val="single" w:color="000000" w:sz="8" w:space="0"/>
            </w:tcBorders>
            <w:tcW w:w="4393" w:type="dxa"/>
            <w:textDirection w:val="lrTb"/>
            <w:noWrap w:val="false"/>
          </w:tcPr>
          <w:p>
            <w:pPr>
              <w:jc w:val="right"/>
              <w:spacing w:line="24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color w:val="000000" w:themeColor="text1"/>
                <w:highlight w:val="none"/>
              </w:rPr>
            </w:pPr>
            <w:r>
              <w:rPr>
                <w:rFonts w:ascii="Times New Roman" w:hAnsi="Times New Roman" w:eastAsia="PT Serif" w:cs="Times New Roman"/>
                <w:color w:val="000000" w:themeColor="text1"/>
                <w:sz w:val="24"/>
                <w:szCs w:val="24"/>
                <w:highlight w:val="none"/>
              </w:rPr>
              <w:t xml:space="preserve">Внешние факторы</w:t>
            </w:r>
            <w:r>
              <w:rPr>
                <w:rFonts w:ascii="Times New Roman" w:hAnsi="Times New Roman" w:cs="Times New Roman"/>
                <w:sz w:val="24"/>
                <w:szCs w:val="24"/>
              </w:rPr>
            </w:r>
            <w:r/>
          </w:p>
        </w:tc>
        <w:tc>
          <w:tcPr>
            <w:tcBorders>
              <w:left w:val="single" w:color="000000" w:sz="8" w:space="0"/>
              <w:bottom w:val="single" w:color="000000" w:sz="8" w:space="0"/>
            </w:tcBorders>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1 компонента</w:t>
            </w:r>
            <w:r>
              <w:rPr>
                <w:rFonts w:ascii="Times New Roman" w:hAnsi="Times New Roman" w:cs="Times New Roman"/>
                <w:sz w:val="24"/>
                <w:szCs w:val="24"/>
              </w:rPr>
            </w:r>
            <w:r/>
          </w:p>
        </w:tc>
        <w:tc>
          <w:tcPr>
            <w:tcBorders>
              <w:bottom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2 компонента</w:t>
            </w:r>
            <w:r>
              <w:rPr>
                <w:rFonts w:ascii="Times New Roman" w:hAnsi="Times New Roman" w:cs="Times New Roman"/>
                <w:sz w:val="24"/>
                <w:szCs w:val="24"/>
              </w:rPr>
            </w:r>
            <w:r/>
          </w:p>
        </w:tc>
        <w:tc>
          <w:tcPr>
            <w:tcBorders>
              <w:bottom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3 компонента</w:t>
            </w:r>
            <w:r>
              <w:rPr>
                <w:rFonts w:ascii="Times New Roman" w:hAnsi="Times New Roman" w:cs="Times New Roman"/>
                <w:sz w:val="24"/>
                <w:szCs w:val="24"/>
              </w:rPr>
            </w:r>
            <w:r/>
          </w:p>
        </w:tc>
        <w:tc>
          <w:tcPr>
            <w:tcBorders>
              <w:bottom w:val="single" w:color="000000" w:sz="8" w:space="0"/>
            </w:tcBorders>
            <w:tcW w:w="992"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4 компонента</w:t>
            </w:r>
            <w:r>
              <w:rPr>
                <w:rFonts w:ascii="Times New Roman" w:hAnsi="Times New Roman" w:cs="Times New Roman"/>
                <w:sz w:val="24"/>
                <w:szCs w:val="24"/>
              </w:rPr>
            </w:r>
            <w:r/>
          </w:p>
        </w:tc>
        <w:tc>
          <w:tcPr>
            <w:tcBorders>
              <w:bottom w:val="single" w:color="000000" w:sz="8" w:space="0"/>
            </w:tcBorders>
            <w:tcW w:w="9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5 компонента</w:t>
            </w:r>
            <w:r>
              <w:rPr>
                <w:rFonts w:ascii="Times New Roman" w:hAnsi="Times New Roman" w:cs="Times New Roman"/>
                <w:sz w:val="24"/>
                <w:szCs w:val="24"/>
              </w:rPr>
            </w:r>
            <w:r/>
          </w:p>
        </w:tc>
      </w:tr>
      <w:tr>
        <w:trPr/>
        <w:tc>
          <w:tcPr>
            <w:tcBorders>
              <w:top w:val="single" w:color="000000" w:sz="8" w:space="0"/>
              <w:right w:val="single" w:color="000000" w:sz="8" w:space="0"/>
            </w:tcBorders>
            <w:tcW w:w="43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Средняя годовая температура воздуха</w:t>
            </w:r>
            <w:r>
              <w:rPr>
                <w:rFonts w:ascii="Times New Roman" w:hAnsi="Times New Roman" w:cs="Times New Roman"/>
                <w:sz w:val="24"/>
                <w:szCs w:val="24"/>
              </w:rPr>
            </w:r>
            <w:r/>
          </w:p>
        </w:tc>
        <w:tc>
          <w:tcPr>
            <w:tcBorders>
              <w:top w:val="single" w:color="000000" w:sz="8" w:space="0"/>
              <w:left w:val="single" w:color="000000" w:sz="8" w:space="0"/>
            </w:tcBorders>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0,61</w:t>
            </w:r>
            <w:r>
              <w:rPr>
                <w:rFonts w:ascii="Times New Roman" w:hAnsi="Times New Roman" w:cs="Times New Roman"/>
                <w:sz w:val="24"/>
                <w:szCs w:val="24"/>
              </w:rPr>
            </w:r>
            <w:r/>
          </w:p>
        </w:tc>
        <w:tc>
          <w:tcPr>
            <w:tcBorders>
              <w:top w:val="single" w:color="000000" w:sz="8" w:space="0"/>
            </w:tcBorders>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0,25</w:t>
            </w:r>
            <w:r>
              <w:rPr>
                <w:rFonts w:ascii="Times New Roman" w:hAnsi="Times New Roman" w:cs="Times New Roman"/>
                <w:sz w:val="24"/>
                <w:szCs w:val="24"/>
              </w:rPr>
            </w:r>
            <w:r/>
          </w:p>
        </w:tc>
        <w:tc>
          <w:tcPr>
            <w:tcBorders>
              <w:top w:val="single" w:color="000000" w:sz="8" w:space="0"/>
            </w:tcBorders>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0,45</w:t>
            </w:r>
            <w:r>
              <w:rPr>
                <w:rFonts w:ascii="Times New Roman" w:hAnsi="Times New Roman" w:cs="Times New Roman"/>
                <w:sz w:val="24"/>
                <w:szCs w:val="24"/>
              </w:rPr>
            </w:r>
            <w:r/>
          </w:p>
        </w:tc>
        <w:tc>
          <w:tcPr>
            <w:tcBorders>
              <w:top w:val="single" w:color="000000" w:sz="8" w:space="0"/>
            </w:tcBorders>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0,11</w:t>
            </w:r>
            <w:r>
              <w:rPr>
                <w:rFonts w:ascii="Times New Roman" w:hAnsi="Times New Roman" w:cs="Times New Roman"/>
                <w:sz w:val="24"/>
                <w:szCs w:val="24"/>
              </w:rPr>
            </w:r>
            <w:r/>
          </w:p>
        </w:tc>
        <w:tc>
          <w:tcPr>
            <w:tcBorders>
              <w:top w:val="single" w:color="000000" w:sz="8" w:space="0"/>
            </w:tcBorders>
            <w:tcW w:w="9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-0,35</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Годовая сумма температур воздуха выше +10</w:t>
            </w:r>
            <w:r>
              <w:rPr>
                <w:rFonts w:ascii="Times New Roman" w:hAnsi="Times New Roman" w:eastAsia="PT Serif" w:cs="Times New Roman"/>
                <w:color w:val="000000" w:themeColor="text1"/>
                <w:sz w:val="24"/>
                <w:szCs w:val="24"/>
                <w:highlight w:val="none"/>
              </w:rPr>
              <w:t xml:space="preserve">°С</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0,59</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0,24</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0,42</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0,09</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-0,32</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Продолжительность вегетационного периода</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0,68</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0,17</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0,27</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0,14</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-0,32</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Годовая сумма осадков</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-0,62</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-0,05</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-0,36</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-0,26</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0,36</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Максимальная высота снежного покрова</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-0,53</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-0,27</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-0,39</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-0,18</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0,31</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Гидротермический коэффициент (ГТК)</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-0,71</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-0,04</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-0,22</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-0,18</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0,23</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Биоклиматический потенциал (БКП)</w:t>
            </w:r>
            <w:r>
              <w:rPr>
                <w:rFonts w:ascii="Times New Roman" w:hAnsi="Times New Roman" w:cs="Times New Roman"/>
                <w:sz w:val="24"/>
                <w:szCs w:val="24"/>
              </w:rPr>
            </w:r>
            <w:r/>
          </w:p>
        </w:tc>
        <w:tc>
          <w:tcPr>
            <w:tcBorders>
              <w:left w:val="single" w:color="000000" w:sz="8" w:space="0"/>
            </w:tcBorders>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0,59</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0,24</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0,42</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0,09</w:t>
            </w:r>
            <w:r>
              <w:rPr>
                <w:rFonts w:ascii="Times New Roman" w:hAnsi="Times New Roman" w:cs="Times New Roman"/>
                <w:sz w:val="24"/>
                <w:szCs w:val="24"/>
              </w:rPr>
            </w:r>
            <w:r/>
          </w:p>
        </w:tc>
        <w:tc>
          <w:tcPr>
            <w:tcW w:w="993"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-0,32</w:t>
            </w:r>
            <w:r>
              <w:rPr>
                <w:rFonts w:ascii="Times New Roman" w:hAnsi="Times New Roman" w:cs="Times New Roman"/>
                <w:sz w:val="24"/>
                <w:szCs w:val="24"/>
              </w:rPr>
            </w:r>
            <w:r/>
          </w:p>
        </w:tc>
      </w:tr>
      <w:tr>
        <w:trPr>
          <w:trHeight w:val="276"/>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Расстояние до ближайшего водного объекта</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-0,22</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-0,27</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-0,28</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0,14</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0,15</w:t>
            </w:r>
            <w:r>
              <w:rPr>
                <w:rFonts w:ascii="Times New Roman" w:hAnsi="Times New Roman" w:cs="Times New Roman"/>
                <w:sz w:val="24"/>
                <w:szCs w:val="24"/>
              </w:rPr>
            </w:r>
            <w:r/>
          </w:p>
        </w:tc>
      </w:tr>
      <w:tr>
        <w:trPr>
          <w:trHeight w:val="276"/>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Расстояние до Рыбинского водохранилища</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0,54</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-0,07</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0,14</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0,05</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-0,23</w:t>
            </w:r>
            <w:r>
              <w:rPr>
                <w:rFonts w:ascii="Times New Roman" w:hAnsi="Times New Roman" w:cs="Times New Roman"/>
                <w:sz w:val="24"/>
                <w:szCs w:val="24"/>
              </w:rPr>
            </w:r>
            <w:r/>
          </w:p>
        </w:tc>
      </w:tr>
      <w:tr>
        <w:trPr>
          <w:trHeight w:val="276"/>
        </w:trPr>
        <w:tc>
          <w:tcPr>
            <w:tcBorders>
              <w:bottom w:val="single" w:color="000000" w:sz="8" w:space="0"/>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Глубина залегания грунтовых вод</w:t>
            </w:r>
            <w:r>
              <w:rPr>
                <w:rFonts w:ascii="Times New Roman" w:hAnsi="Times New Roman" w:cs="Times New Roman"/>
                <w:sz w:val="24"/>
                <w:szCs w:val="24"/>
              </w:rPr>
            </w:r>
            <w:r/>
          </w:p>
        </w:tc>
        <w:tc>
          <w:tcPr>
            <w:tcBorders>
              <w:left w:val="single" w:color="000000" w:sz="8" w:space="0"/>
              <w:bottom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-0,44</w:t>
            </w:r>
            <w:r>
              <w:rPr>
                <w:rFonts w:ascii="Times New Roman" w:hAnsi="Times New Roman" w:cs="Times New Roman"/>
                <w:sz w:val="24"/>
                <w:szCs w:val="24"/>
              </w:rPr>
            </w:r>
            <w:r/>
          </w:p>
        </w:tc>
        <w:tc>
          <w:tcPr>
            <w:tcBorders>
              <w:bottom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0,05</w:t>
            </w:r>
            <w:r>
              <w:rPr>
                <w:rFonts w:ascii="Times New Roman" w:hAnsi="Times New Roman" w:cs="Times New Roman"/>
                <w:sz w:val="24"/>
                <w:szCs w:val="24"/>
              </w:rPr>
            </w:r>
            <w:r/>
          </w:p>
        </w:tc>
        <w:tc>
          <w:tcPr>
            <w:tcBorders>
              <w:bottom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0,36</w:t>
            </w:r>
            <w:r>
              <w:rPr>
                <w:rFonts w:ascii="Times New Roman" w:hAnsi="Times New Roman" w:cs="Times New Roman"/>
                <w:sz w:val="24"/>
                <w:szCs w:val="24"/>
              </w:rPr>
            </w:r>
            <w:r/>
          </w:p>
        </w:tc>
        <w:tc>
          <w:tcPr>
            <w:tcBorders>
              <w:bottom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0,17</w:t>
            </w:r>
            <w:r>
              <w:rPr>
                <w:rFonts w:ascii="Times New Roman" w:hAnsi="Times New Roman" w:cs="Times New Roman"/>
                <w:sz w:val="24"/>
                <w:szCs w:val="24"/>
              </w:rPr>
            </w:r>
            <w:r/>
          </w:p>
        </w:tc>
        <w:tc>
          <w:tcPr>
            <w:tcBorders>
              <w:bottom w:val="single" w:color="000000" w:sz="8" w:space="0"/>
            </w:tcBorders>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-0,35</w:t>
            </w:r>
            <w:r>
              <w:rPr>
                <w:rFonts w:ascii="Times New Roman" w:hAnsi="Times New Roman" w:cs="Times New Roman"/>
                <w:sz w:val="24"/>
                <w:szCs w:val="24"/>
              </w:rPr>
            </w:r>
            <w:r/>
          </w:p>
        </w:tc>
      </w:tr>
      <w:tr>
        <w:trPr>
          <w:trHeight w:val="253"/>
        </w:trPr>
        <w:tc>
          <w:tcPr>
            <w:tcBorders>
              <w:top w:val="single" w:color="000000" w:sz="8" w:space="0"/>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Аномалия средней годовой температуры воздуха</w:t>
            </w:r>
            <w:r>
              <w:rPr>
                <w:rFonts w:ascii="Times New Roman" w:hAnsi="Times New Roman" w:cs="Times New Roman"/>
                <w:sz w:val="24"/>
                <w:szCs w:val="24"/>
              </w:rPr>
            </w:r>
            <w:r/>
          </w:p>
        </w:tc>
        <w:tc>
          <w:tcPr>
            <w:tcBorders>
              <w:top w:val="single" w:color="000000" w:sz="8" w:space="0"/>
              <w:left w:val="single" w:color="000000" w:sz="8" w:space="0"/>
            </w:tcBorders>
            <w:tcW w:w="992"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0,74</w:t>
            </w:r>
            <w:r>
              <w:rPr>
                <w:rFonts w:ascii="Times New Roman" w:hAnsi="Times New Roman" w:cs="Times New Roman"/>
                <w:sz w:val="24"/>
                <w:szCs w:val="24"/>
              </w:rPr>
            </w:r>
            <w:r/>
          </w:p>
        </w:tc>
        <w:tc>
          <w:tcPr>
            <w:tcBorders>
              <w:top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0,09</w:t>
            </w:r>
            <w:r>
              <w:rPr>
                <w:rFonts w:ascii="Times New Roman" w:hAnsi="Times New Roman" w:cs="Times New Roman"/>
                <w:sz w:val="24"/>
                <w:szCs w:val="24"/>
              </w:rPr>
            </w:r>
            <w:r/>
          </w:p>
        </w:tc>
        <w:tc>
          <w:tcPr>
            <w:tcBorders>
              <w:top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0,24</w:t>
            </w:r>
            <w:r>
              <w:rPr>
                <w:rFonts w:ascii="Times New Roman" w:hAnsi="Times New Roman" w:cs="Times New Roman"/>
                <w:sz w:val="24"/>
                <w:szCs w:val="24"/>
              </w:rPr>
            </w:r>
            <w:r/>
          </w:p>
        </w:tc>
        <w:tc>
          <w:tcPr>
            <w:tcBorders>
              <w:top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0,21</w:t>
            </w:r>
            <w:r>
              <w:rPr>
                <w:rFonts w:ascii="Times New Roman" w:hAnsi="Times New Roman" w:cs="Times New Roman"/>
                <w:sz w:val="24"/>
                <w:szCs w:val="24"/>
              </w:rPr>
            </w:r>
            <w:r/>
          </w:p>
        </w:tc>
        <w:tc>
          <w:tcPr>
            <w:tcBorders>
              <w:top w:val="single" w:color="000000" w:sz="8" w:space="0"/>
            </w:tcBorders>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-0,30</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Аномалия годовой суммы температур воздуха выше +10</w:t>
            </w:r>
            <w:r>
              <w:rPr>
                <w:rFonts w:ascii="Times New Roman" w:hAnsi="Times New Roman" w:eastAsia="PT Serif" w:cs="Times New Roman"/>
                <w:color w:val="000000" w:themeColor="text1"/>
                <w:sz w:val="24"/>
                <w:szCs w:val="24"/>
                <w:highlight w:val="none"/>
              </w:rPr>
              <w:t xml:space="preserve">°С</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0,63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0,12</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-0,38</w:t>
            </w:r>
            <w:r>
              <w:rPr>
                <w:rFonts w:ascii="Times New Roman" w:hAnsi="Times New Roman" w:cs="Times New Roman"/>
                <w:sz w:val="24"/>
                <w:szCs w:val="24"/>
              </w:rPr>
            </w:r>
            <w:r/>
          </w:p>
        </w:tc>
      </w:tr>
      <w:tr>
        <w:trPr>
          <w:trHeight w:val="738"/>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Аномалия продолжительности вегетационного периода</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eastAsia="PT Serif" w:cs="Times New Roman"/>
                <w:b/>
                <w:bCs/>
                <w:i/>
                <w:iCs/>
                <w:color w:val="000000" w:themeColor="text1"/>
                <w:sz w:val="24"/>
                <w:szCs w:val="24"/>
                <w:highlight w:val="none"/>
              </w:rPr>
              <w:t xml:space="preserve">-0,56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-0,20</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-0,48</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-0,16</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0,40</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Аномалия годовой суммы осадков</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-0,40</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0,13</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0,18</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Аномалия максимальной высоты снежного покрова</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0,14</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-0,26</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Аномалия гидротермического коэффициента (ГТК)</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-0,44</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-0,07</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0,10</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0,18</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Аномалия биоклиматического потенциала (БКП)</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b/>
                <w:bCs/>
                <w:i/>
                <w:iCs/>
                <w:color w:val="000000" w:themeColor="text1"/>
                <w:sz w:val="24"/>
                <w:szCs w:val="24"/>
                <w:highlight w:val="none"/>
              </w:rPr>
              <w:t xml:space="preserve">0,63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0,12</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-0,38</w:t>
            </w:r>
            <w:r>
              <w:rPr>
                <w:rFonts w:ascii="Times New Roman" w:hAnsi="Times New Roman" w:cs="Times New Roman"/>
                <w:sz w:val="24"/>
                <w:szCs w:val="24"/>
              </w:rPr>
            </w:r>
            <w:r/>
          </w:p>
        </w:tc>
      </w:tr>
      <w:tr>
        <w:trPr>
          <w:trHeight w:val="276"/>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Стадия сукцессии (в виде возраста залежи)</w:t>
            </w:r>
            <w:r>
              <w:rPr>
                <w:rFonts w:ascii="Times New Roman" w:hAnsi="Times New Roman" w:cs="Times New Roman"/>
                <w:sz w:val="24"/>
                <w:szCs w:val="24"/>
              </w:rPr>
            </w:r>
            <w:r/>
          </w:p>
        </w:tc>
        <w:tc>
          <w:tcPr>
            <w:tcBorders>
              <w:left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0,24</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-0,38</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0,26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0,41</w:t>
            </w:r>
            <w:r>
              <w:rPr>
                <w:rFonts w:ascii="Times New Roman" w:hAnsi="Times New Roman" w:cs="Times New Roman"/>
                <w:sz w:val="24"/>
                <w:szCs w:val="24"/>
              </w:rPr>
            </w:r>
            <w:r/>
          </w:p>
        </w:tc>
        <w:tc>
          <w:tcPr>
            <w:tcW w:w="993"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eastAsia="PT Serif" w:cs="Times New Roman"/>
                <w:color w:val="000000" w:themeColor="text1"/>
                <w:sz w:val="24"/>
                <w:szCs w:val="24"/>
                <w:highlight w:val="none"/>
              </w:rPr>
              <w:t xml:space="preserve">0,04</w:t>
            </w:r>
            <w:r>
              <w:rPr>
                <w:rFonts w:ascii="Times New Roman" w:hAnsi="Times New Roman" w:cs="Times New Roman"/>
                <w:sz w:val="24"/>
                <w:szCs w:val="24"/>
              </w:rPr>
            </w:r>
            <w:r/>
          </w:p>
        </w:tc>
      </w:tr>
    </w:tbl>
    <w:p>
      <w:pPr>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ab/>
      </w:r>
      <w:r>
        <w:rPr>
          <w:rFonts w:ascii="Times New Roman" w:hAnsi="Times New Roman" w:eastAsia="PT Serif" w:cs="Times New Roman"/>
          <w:color w:val="000000" w:themeColor="text1"/>
          <w:sz w:val="24"/>
          <w:szCs w:val="24"/>
          <w:highlight w:val="none"/>
        </w:rPr>
        <w:t xml:space="preserve">Можно отметить, что первая главная компонента имеет неплохие показатели тесноты связи со многими внешними факторами, в особенности с климатическими и этому, вероятно, есть своё объяснение.</w:t>
      </w:r>
      <w:r>
        <w:rPr>
          <w:rFonts w:ascii="Times New Roman" w:hAnsi="Times New Roman" w:eastAsia="PT Serif" w:cs="Times New Roman"/>
          <w:color w:val="000000" w:themeColor="text1"/>
          <w:sz w:val="24"/>
          <w:szCs w:val="24"/>
          <w:highlight w:val="none"/>
        </w:rPr>
        <w:t xml:space="preserve"> В первую очередь следует обратить внимание на то, что показатели </w:t>
      </w:r>
      <w:r>
        <w:rPr>
          <w:rFonts w:ascii="Times New Roman" w:hAnsi="Times New Roman" w:eastAsia="PT Serif" w:cs="Times New Roman"/>
          <w:color w:val="000000" w:themeColor="text1"/>
          <w:sz w:val="24"/>
          <w:szCs w:val="24"/>
          <w:highlight w:val="none"/>
        </w:rPr>
        <w:t xml:space="preserve">теплообеспеченности</w:t>
      </w:r>
      <w:r>
        <w:rPr>
          <w:rFonts w:ascii="Times New Roman" w:hAnsi="Times New Roman" w:eastAsia="PT Serif" w:cs="Times New Roman"/>
          <w:color w:val="000000" w:themeColor="text1"/>
          <w:sz w:val="24"/>
          <w:szCs w:val="24"/>
          <w:highlight w:val="none"/>
        </w:rPr>
        <w:t xml:space="preserve"> и их аномалии имеют положительные значения коэффициентов корреляции, а показатели обеспеченности увлажнения – отрицательные. С учётом также того, что сама 1 главная компонента имеет поло</w:t>
      </w:r>
      <w:r>
        <w:rPr>
          <w:rFonts w:ascii="Times New Roman" w:hAnsi="Times New Roman" w:eastAsia="PT Serif" w:cs="Times New Roman"/>
          <w:color w:val="000000" w:themeColor="text1"/>
          <w:sz w:val="24"/>
          <w:szCs w:val="24"/>
          <w:highlight w:val="none"/>
        </w:rPr>
        <w:t xml:space="preserve">жительный тренд, в данном случае наблюдается сочетание увеличения обеспеченности теплом и уменьшения обеспеченности влагой. Как было объяснено ранее, такое сочетание изменения климатических условий является наиболее благоприятным с точки зрения увеличения </w:t>
      </w:r>
      <w:r>
        <w:rPr>
          <w:rFonts w:ascii="Times New Roman" w:hAnsi="Times New Roman" w:eastAsia="PT Serif" w:cs="Times New Roman"/>
          <w:color w:val="000000" w:themeColor="text1"/>
          <w:sz w:val="24"/>
          <w:szCs w:val="24"/>
          <w:highlight w:val="none"/>
        </w:rPr>
        <w:t xml:space="preserve">биопродуктивности</w:t>
      </w:r>
      <w:r>
        <w:rPr>
          <w:rFonts w:ascii="Times New Roman" w:hAnsi="Times New Roman" w:eastAsia="PT Serif" w:cs="Times New Roman"/>
          <w:color w:val="000000" w:themeColor="text1"/>
          <w:sz w:val="24"/>
          <w:szCs w:val="24"/>
          <w:highlight w:val="none"/>
        </w:rPr>
        <w:t xml:space="preserve">, которое, вероятно, и привело к увеличению значений многих почвенных показателей.</w:t>
      </w:r>
      <w:r>
        <w:rPr>
          <w:rFonts w:ascii="Times New Roman" w:hAnsi="Times New Roman" w:cs="Times New Roman"/>
          <w:color w:val="000000" w:themeColor="text1"/>
          <w:sz w:val="24"/>
          <w:szCs w:val="24"/>
          <w:highlight w:val="none"/>
        </w:rPr>
        <w:t xml:space="preserve">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Если необходимо выбрать среди всех связей между внешними </w:t>
      </w:r>
      <w:r>
        <w:rPr>
          <w:rFonts w:ascii="Times New Roman" w:hAnsi="Times New Roman" w:eastAsia="PT Serif" w:cs="Times New Roman"/>
          <w:color w:val="000000" w:themeColor="text1"/>
          <w:sz w:val="24"/>
          <w:szCs w:val="24"/>
          <w:highlight w:val="none"/>
        </w:rPr>
        <w:t xml:space="preserve">факторами и почвенными показателями, что может быть необходимым для создания модели воздействия данных факторов на эволюцию почв, то наибольшее предпочтение следует отдавать отношению первой главной компоненты с аномалией средней годовой температуры воздух</w:t>
      </w:r>
      <w:r>
        <w:rPr>
          <w:rFonts w:ascii="Times New Roman" w:hAnsi="Times New Roman" w:eastAsia="PT Serif" w:cs="Times New Roman"/>
          <w:color w:val="000000" w:themeColor="text1"/>
          <w:sz w:val="24"/>
          <w:szCs w:val="24"/>
          <w:highlight w:val="none"/>
        </w:rPr>
        <w:t xml:space="preserve">а. Прежде всего, с математической точки зрения эта связь является наиболее тесной. Однако, что более важно, эта связь имеет теоретическое обоснование. Оно заключается в том, что увеличение содержания почвенных микроэлементов, вероятно, вызвано увеличением </w:t>
      </w:r>
      <w:r>
        <w:rPr>
          <w:rFonts w:ascii="Times New Roman" w:hAnsi="Times New Roman" w:eastAsia="PT Serif" w:cs="Times New Roman"/>
          <w:color w:val="000000" w:themeColor="text1"/>
          <w:sz w:val="24"/>
          <w:szCs w:val="24"/>
          <w:highlight w:val="none"/>
        </w:rPr>
        <w:t xml:space="preserve">биопродуктивности</w:t>
      </w:r>
      <w:r>
        <w:rPr>
          <w:rFonts w:ascii="Times New Roman" w:hAnsi="Times New Roman" w:eastAsia="PT Serif" w:cs="Times New Roman"/>
          <w:color w:val="000000" w:themeColor="text1"/>
          <w:sz w:val="24"/>
          <w:szCs w:val="24"/>
          <w:highlight w:val="none"/>
        </w:rPr>
        <w:t xml:space="preserve"> живых организмов, которое связано с увеличением </w:t>
      </w:r>
      <w:r>
        <w:rPr>
          <w:rFonts w:ascii="Times New Roman" w:hAnsi="Times New Roman" w:eastAsia="PT Serif" w:cs="Times New Roman"/>
          <w:color w:val="000000" w:themeColor="text1"/>
          <w:sz w:val="24"/>
          <w:szCs w:val="24"/>
          <w:highlight w:val="none"/>
        </w:rPr>
        <w:t xml:space="preserve">теплоообеспеченности</w:t>
      </w:r>
      <w:r>
        <w:rPr>
          <w:rFonts w:ascii="Times New Roman" w:hAnsi="Times New Roman" w:eastAsia="PT Serif" w:cs="Times New Roman"/>
          <w:color w:val="000000" w:themeColor="text1"/>
          <w:sz w:val="24"/>
          <w:szCs w:val="24"/>
          <w:highlight w:val="none"/>
        </w:rPr>
        <w:t xml:space="preserve">.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r>
      <w:r>
        <w:rPr>
          <w:rFonts w:ascii="Times New Roman" w:hAnsi="Times New Roman" w:cs="Times New Roman"/>
          <w:sz w:val="24"/>
          <w:szCs w:val="24"/>
        </w:rPr>
      </w:r>
      <w:r/>
    </w:p>
    <w:p>
      <w:pPr>
        <w:pStyle w:val="654"/>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4.2 Оценка влияния внешних факторов на эволюцию почв с использованием других методов снижения размерности</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Основным недостатком анализа главных компонент является то обстоятельство, что главные компоненты хорошо выделяют только линейные зависимости внутри данных. В некоторых случая</w:t>
      </w:r>
      <w:r>
        <w:rPr>
          <w:rFonts w:ascii="Times New Roman" w:hAnsi="Times New Roman" w:eastAsia="PT Serif" w:cs="Times New Roman"/>
          <w:color w:val="000000" w:themeColor="text1"/>
          <w:sz w:val="24"/>
          <w:szCs w:val="24"/>
          <w:highlight w:val="none"/>
        </w:rPr>
        <w:t xml:space="preserve">х это может быть критичным, поскольку немалая часть процессов, происходящих в природной системе, описывается нелинейными зависимостями. Другие методы снижения размерности данных, позволяют выделять не только линейные, но и нелинейные зависимости. Существую</w:t>
      </w:r>
      <w:r>
        <w:rPr>
          <w:rFonts w:ascii="Times New Roman" w:hAnsi="Times New Roman" w:eastAsia="PT Serif" w:cs="Times New Roman"/>
          <w:color w:val="000000" w:themeColor="text1"/>
          <w:sz w:val="24"/>
          <w:szCs w:val="24"/>
          <w:highlight w:val="none"/>
        </w:rPr>
        <w:t xml:space="preserve">т целые классы методов понижения размерности, которые могут справиться с такими сложными структурами. Один из таких классов включают в себя модифицированные версии метода главных компонент. Одним из таких методов является ядерный анализ главных компонент (</w:t>
      </w:r>
      <w:r>
        <w:rPr>
          <w:rFonts w:ascii="Times New Roman" w:hAnsi="Times New Roman" w:eastAsia="PT Serif" w:cs="Times New Roman"/>
          <w:color w:val="000000" w:themeColor="text1"/>
          <w:sz w:val="24"/>
          <w:szCs w:val="24"/>
          <w:highlight w:val="none"/>
          <w:lang w:val="en-US"/>
        </w:rPr>
        <w:t xml:space="preserve">Kernel</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lang w:val="en-US"/>
        </w:rPr>
        <w:t xml:space="preserve">Principal</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lang w:val="en-US"/>
        </w:rPr>
        <w:t xml:space="preserve">Component</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lang w:val="en-US"/>
        </w:rPr>
        <w:t xml:space="preserve">Alanisys</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или </w:t>
      </w:r>
      <w:r>
        <w:rPr>
          <w:rFonts w:ascii="Times New Roman" w:hAnsi="Times New Roman" w:eastAsia="PT Serif" w:cs="Times New Roman"/>
          <w:color w:val="000000" w:themeColor="text1"/>
          <w:sz w:val="24"/>
          <w:szCs w:val="24"/>
          <w:highlight w:val="none"/>
          <w:lang w:val="en-US"/>
        </w:rPr>
        <w:t xml:space="preserve">Kernel</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lang w:val="en-US"/>
        </w:rPr>
        <w:t xml:space="preserve">PCA</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в англоязычной литературе).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Метод главных компонент с ядрами</w:t>
      </w:r>
      <w:r>
        <w:rPr>
          <w:rFonts w:ascii="Times New Roman" w:hAnsi="Times New Roman" w:eastAsia="PT Serif" w:cs="Times New Roman"/>
          <w:color w:val="000000" w:themeColor="text1"/>
          <w:sz w:val="24"/>
          <w:szCs w:val="24"/>
          <w:highlight w:val="none"/>
        </w:rPr>
        <w:t xml:space="preserve"> является усложнённой версией классического метода главных компонент </w:t>
      </w:r>
      <w:r>
        <w:rPr>
          <w:rFonts w:ascii="Times New Roman" w:hAnsi="Times New Roman" w:eastAsia="PT Serif" w:cs="Times New Roman"/>
          <w:color w:val="000000" w:themeColor="text1"/>
          <w:sz w:val="24"/>
          <w:szCs w:val="24"/>
          <w:highlight w:val="none"/>
        </w:rPr>
        <w:t xml:space="preserve">(</w:t>
      </w:r>
      <w:r>
        <w:rPr>
          <w:rFonts w:ascii="Times New Roman" w:hAnsi="Times New Roman" w:eastAsia="PT Serif" w:cs="Times New Roman"/>
          <w:color w:val="000000" w:themeColor="text1"/>
          <w:sz w:val="24"/>
          <w:szCs w:val="24"/>
          <w:highlight w:val="none"/>
          <w:lang w:val="en-US"/>
        </w:rPr>
        <w:t xml:space="preserve">Bernhard</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и др., 1997). Основным усовершенствованием метода как </w:t>
      </w:r>
      <w:r>
        <w:rPr>
          <w:rFonts w:ascii="Times New Roman" w:hAnsi="Times New Roman" w:eastAsia="PT Serif" w:cs="Times New Roman"/>
          <w:color w:val="000000" w:themeColor="text1"/>
          <w:sz w:val="24"/>
          <w:szCs w:val="24"/>
          <w:highlight w:val="none"/>
        </w:rPr>
        <w:t xml:space="preserve">следует из названия является</w:t>
      </w:r>
      <w:r>
        <w:rPr>
          <w:rFonts w:ascii="Times New Roman" w:hAnsi="Times New Roman" w:eastAsia="PT Serif" w:cs="Times New Roman"/>
          <w:color w:val="000000" w:themeColor="text1"/>
          <w:sz w:val="24"/>
          <w:szCs w:val="24"/>
          <w:highlight w:val="none"/>
        </w:rPr>
        <w:t xml:space="preserve"> добавление ядерной функции. Наиболее распространёнными ядерными функциями являются радиально базисные функции. Использование нелинейно</w:t>
      </w:r>
      <w:r>
        <w:rPr>
          <w:rFonts w:ascii="Times New Roman" w:hAnsi="Times New Roman" w:eastAsia="PT Serif" w:cs="Times New Roman"/>
          <w:color w:val="000000" w:themeColor="text1"/>
          <w:sz w:val="24"/>
          <w:szCs w:val="24"/>
          <w:highlight w:val="none"/>
        </w:rPr>
        <w:t xml:space="preserve">й функции в качестве ядерной позволяет перевести пространство признаков в более высокую размерность, где параметры уже могут быть описаны линейно. Несмотря на то, что метод является достаточно гибким, он также обладает робастностью. Основными недостатками </w:t>
      </w:r>
      <w:r>
        <w:rPr>
          <w:rFonts w:ascii="Times New Roman" w:hAnsi="Times New Roman" w:eastAsia="PT Serif" w:cs="Times New Roman"/>
          <w:color w:val="000000" w:themeColor="text1"/>
          <w:sz w:val="24"/>
          <w:szCs w:val="24"/>
          <w:highlight w:val="none"/>
        </w:rPr>
        <w:t xml:space="preserve">недостатками</w:t>
      </w:r>
      <w:r>
        <w:rPr>
          <w:rFonts w:ascii="Times New Roman" w:hAnsi="Times New Roman" w:eastAsia="PT Serif" w:cs="Times New Roman"/>
          <w:color w:val="000000" w:themeColor="text1"/>
          <w:sz w:val="24"/>
          <w:szCs w:val="24"/>
          <w:highlight w:val="none"/>
        </w:rPr>
        <w:t xml:space="preserve"> метода </w:t>
      </w:r>
      <w:r>
        <w:rPr>
          <w:rFonts w:ascii="Times New Roman" w:hAnsi="Times New Roman" w:eastAsia="PT Serif" w:cs="Times New Roman"/>
          <w:color w:val="000000" w:themeColor="text1"/>
          <w:sz w:val="24"/>
          <w:szCs w:val="24"/>
          <w:highlight w:val="none"/>
        </w:rPr>
        <w:t xml:space="preserve">главных компонент с ядрами являются его повышенная сложность использования, а также пониженная интерпретируемость результатов.</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Также существует класс методов, которые в своей основе </w:t>
      </w:r>
      <w:r>
        <w:rPr>
          <w:rFonts w:ascii="Times New Roman" w:hAnsi="Times New Roman" w:eastAsia="PT Serif" w:cs="Times New Roman"/>
          <w:color w:val="000000" w:themeColor="text1"/>
          <w:sz w:val="24"/>
          <w:szCs w:val="24"/>
          <w:highlight w:val="none"/>
        </w:rPr>
        <w:t xml:space="preserve">используют попарные расстояния между точками в многомерном пространстве. К данному классу методов, называемых иногда методами многообразия, а в последнее время методами обучения многообразию, можно отнести методы локального линейного вложения, многомерного</w:t>
      </w:r>
      <w:r>
        <w:rPr>
          <w:rFonts w:ascii="Times New Roman" w:hAnsi="Times New Roman" w:eastAsia="PT Serif" w:cs="Times New Roman"/>
          <w:color w:val="000000" w:themeColor="text1"/>
          <w:sz w:val="24"/>
          <w:szCs w:val="24"/>
          <w:highlight w:val="none"/>
        </w:rPr>
        <w:t xml:space="preserve"> масштабирования и изометрического отображения. Наиболее перспективным методом для решения текущей задачи является метод изометрического отображения. Данная методика, в отличие от локального линейного вложения, позволяет отыскать глобальные скрытые структу</w:t>
      </w:r>
      <w:r>
        <w:rPr>
          <w:rFonts w:ascii="Times New Roman" w:hAnsi="Times New Roman" w:eastAsia="PT Serif" w:cs="Times New Roman"/>
          <w:color w:val="000000" w:themeColor="text1"/>
          <w:sz w:val="24"/>
          <w:szCs w:val="24"/>
          <w:highlight w:val="none"/>
        </w:rPr>
        <w:t xml:space="preserve">ры данных. Метод многомерного масштабирования в свою очередь практически всегда оказывается менее точным относительно метода ИО, поскольку в последнем используются геодезические расстояния между точками вместо Евклидовых, а также используются карты весов. </w:t>
      </w:r>
      <w:r>
        <w:rPr>
          <w:rFonts w:ascii="Times New Roman" w:hAnsi="Times New Roman" w:cs="Times New Roman"/>
          <w:color w:val="000000" w:themeColor="text1"/>
          <w:sz w:val="24"/>
          <w:szCs w:val="24"/>
          <w:highlight w:val="none"/>
        </w:rPr>
        <w:t xml:space="preserve"> </w:t>
      </w:r>
      <w:r>
        <w:rPr>
          <w:rFonts w:ascii="Times New Roman" w:hAnsi="Times New Roman" w:cs="Times New Roman"/>
          <w:sz w:val="24"/>
          <w:szCs w:val="24"/>
        </w:rPr>
      </w:r>
      <w:r/>
    </w:p>
    <w:p>
      <w:pPr>
        <w:ind w:firstLine="708"/>
        <w:jc w:val="both"/>
        <w:spacing w:line="360" w:lineRule="auto"/>
        <w:rPr>
          <w:rFonts w:ascii="Times New Roman" w:hAnsi="Times New Roman" w:cs="Times New Roman"/>
          <w:szCs w:val="24"/>
        </w:rPr>
      </w:pPr>
      <w:r>
        <w:rPr>
          <w:rFonts w:ascii="Times New Roman" w:hAnsi="Times New Roman" w:eastAsia="PT Serif" w:cs="Times New Roman"/>
          <w:color w:val="000000" w:themeColor="text1"/>
          <w:sz w:val="24"/>
          <w:szCs w:val="24"/>
          <w:highlight w:val="none"/>
        </w:rPr>
        <w:t xml:space="preserve">Метод изометрического отображения, который в англоязычной литературе называют </w:t>
      </w:r>
      <w:r>
        <w:rPr>
          <w:rFonts w:ascii="Times New Roman" w:hAnsi="Times New Roman" w:eastAsia="PT Serif" w:cs="Times New Roman"/>
          <w:color w:val="000000" w:themeColor="text1"/>
          <w:sz w:val="24"/>
          <w:szCs w:val="24"/>
          <w:highlight w:val="none"/>
          <w:lang w:val="en-US"/>
        </w:rPr>
        <w:t xml:space="preserve">Isomap</w:t>
      </w:r>
      <w:r>
        <w:rPr>
          <w:rFonts w:ascii="Times New Roman" w:hAnsi="Times New Roman" w:eastAsia="PT Serif" w:cs="Times New Roman"/>
          <w:color w:val="000000" w:themeColor="text1"/>
          <w:sz w:val="24"/>
          <w:szCs w:val="24"/>
          <w:highlight w:val="none"/>
        </w:rPr>
        <w:t xml:space="preserve"> (от английского названия метода </w:t>
      </w:r>
      <w:r>
        <w:rPr>
          <w:rFonts w:ascii="Times New Roman" w:hAnsi="Times New Roman" w:eastAsia="PT Serif" w:cs="Times New Roman"/>
          <w:color w:val="000000" w:themeColor="text1"/>
          <w:sz w:val="24"/>
          <w:szCs w:val="24"/>
          <w:highlight w:val="none"/>
          <w:lang w:val="en-US"/>
        </w:rPr>
        <w:t xml:space="preserve">Isometric</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lang w:val="en-US"/>
        </w:rPr>
        <w:t xml:space="preserve">mapping</w:t>
      </w:r>
      <w:r>
        <w:rPr>
          <w:rFonts w:ascii="Times New Roman" w:hAnsi="Times New Roman" w:eastAsia="PT Serif" w:cs="Times New Roman"/>
          <w:color w:val="000000" w:themeColor="text1"/>
          <w:sz w:val="24"/>
          <w:szCs w:val="24"/>
          <w:highlight w:val="none"/>
        </w:rPr>
        <w:t xml:space="preserve">), относится к классу методов снижения размерности на базе многообразий</w:t>
      </w:r>
      <w:r>
        <w:rPr>
          <w:rFonts w:ascii="Times New Roman" w:hAnsi="Times New Roman" w:eastAsia="PT Serif"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Tenenbaum</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и др., 2000). В основе данного метода используются попарно-взвешенные расстояния между точками. </w:t>
      </w:r>
      <w:r>
        <w:rPr>
          <w:rFonts w:ascii="Times New Roman" w:hAnsi="Times New Roman" w:eastAsia="PT Serif" w:cs="Times New Roman"/>
          <w:color w:val="000000" w:themeColor="text1"/>
          <w:sz w:val="24"/>
          <w:szCs w:val="24"/>
          <w:highlight w:val="none"/>
        </w:rPr>
        <w:t xml:space="preserve">Данный метод, пытается перенести данные в пространство меньшей размерности, стараясь наиболее точно сохранить геодезические расстояния между точками. Иначе говоря, метод пытается найти вложение данных меньшей размерности в пространстве большей размерности.</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Подробнее ал</w:t>
      </w:r>
      <w:r>
        <w:rPr>
          <w:rFonts w:ascii="Times New Roman" w:hAnsi="Times New Roman" w:eastAsia="PT Serif" w:cs="Times New Roman"/>
          <w:color w:val="000000" w:themeColor="text1"/>
          <w:sz w:val="24"/>
          <w:szCs w:val="24"/>
          <w:highlight w:val="none"/>
        </w:rPr>
        <w:t xml:space="preserve">горитм изометрического отображения можно описать следующим образом. Сначала для каждой точки определяются соседние точки в многомерном пространстве. Соседние точки могут задаваться фиксированным  количеством ближайших соседей или фиксированным Евклидовым р</w:t>
      </w:r>
      <w:r>
        <w:rPr>
          <w:rFonts w:ascii="Times New Roman" w:hAnsi="Times New Roman" w:eastAsia="PT Serif" w:cs="Times New Roman"/>
          <w:color w:val="000000" w:themeColor="text1"/>
          <w:sz w:val="24"/>
          <w:szCs w:val="24"/>
          <w:highlight w:val="none"/>
        </w:rPr>
        <w:t xml:space="preserve">асстоянием. Затем, на следующем шаге, все соседние точки соединяются в граф, также по принципу фиксированного количества соседних точек или расстоянию. На следующем этапе рассчитываются кратчайшие расстояния между получившимися узлами при помощи алгоритма </w:t>
      </w:r>
      <w:r>
        <w:rPr>
          <w:rFonts w:ascii="Times New Roman" w:hAnsi="Times New Roman" w:eastAsia="PT Serif" w:cs="Times New Roman"/>
          <w:color w:val="000000" w:themeColor="text1"/>
          <w:sz w:val="24"/>
          <w:szCs w:val="24"/>
          <w:highlight w:val="none"/>
        </w:rPr>
        <w:t xml:space="preserve">Дейкстры</w:t>
      </w:r>
      <w:r>
        <w:rPr>
          <w:rFonts w:ascii="Times New Roman" w:hAnsi="Times New Roman" w:eastAsia="PT Serif" w:cs="Times New Roman"/>
          <w:color w:val="000000" w:themeColor="text1"/>
          <w:sz w:val="24"/>
          <w:szCs w:val="24"/>
          <w:highlight w:val="none"/>
        </w:rPr>
        <w:t xml:space="preserve"> или </w:t>
      </w:r>
      <w:r>
        <w:rPr>
          <w:rFonts w:ascii="Times New Roman" w:hAnsi="Times New Roman" w:eastAsia="PT Serif" w:cs="Times New Roman"/>
          <w:color w:val="000000" w:themeColor="text1"/>
          <w:sz w:val="24"/>
          <w:szCs w:val="24"/>
          <w:highlight w:val="none"/>
        </w:rPr>
        <w:t xml:space="preserve">Флойда-Уоршелла</w:t>
      </w:r>
      <w:r>
        <w:rPr>
          <w:rFonts w:ascii="Times New Roman" w:hAnsi="Times New Roman" w:eastAsia="PT Serif" w:cs="Times New Roman"/>
          <w:color w:val="000000" w:themeColor="text1"/>
          <w:sz w:val="24"/>
          <w:szCs w:val="24"/>
          <w:highlight w:val="none"/>
        </w:rPr>
        <w:t xml:space="preserve">. Наконец, по получившимся геодезическим расстояниям применяют многомерное масштабирование. Таким образом, можно сказать, что метод изометрического отображения является усложнённым вариантом метода </w:t>
      </w:r>
      <w:r>
        <w:rPr>
          <w:rFonts w:ascii="Times New Roman" w:hAnsi="Times New Roman" w:eastAsia="PT Serif" w:cs="Times New Roman"/>
          <w:color w:val="000000" w:themeColor="text1"/>
          <w:sz w:val="24"/>
          <w:szCs w:val="24"/>
          <w:highlight w:val="none"/>
        </w:rPr>
        <w:t xml:space="preserve">ММ</w:t>
      </w:r>
      <w:r>
        <w:rPr>
          <w:rFonts w:ascii="Times New Roman" w:hAnsi="Times New Roman" w:eastAsia="PT Serif" w:cs="Times New Roman"/>
          <w:color w:val="000000" w:themeColor="text1"/>
          <w:sz w:val="24"/>
          <w:szCs w:val="24"/>
          <w:highlight w:val="none"/>
        </w:rPr>
        <w:t xml:space="preserve">, с более сложным первоначальным преобразованием данных.</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eastAsia="PT Serif" w:cs="Times New Roman"/>
          <w:color w:val="000000" w:themeColor="text1"/>
          <w:sz w:val="24"/>
          <w:szCs w:val="24"/>
          <w:highlight w:val="none"/>
        </w:rPr>
        <w:t xml:space="preserve">Несмотря на мощность метода изометрического отображения, он также не лишён недостатков. Прежде </w:t>
      </w:r>
      <w:r>
        <w:rPr>
          <w:rFonts w:ascii="Times New Roman" w:hAnsi="Times New Roman" w:eastAsia="PT Serif" w:cs="Times New Roman"/>
          <w:color w:val="000000" w:themeColor="text1"/>
          <w:sz w:val="24"/>
          <w:szCs w:val="24"/>
          <w:highlight w:val="none"/>
        </w:rPr>
        <w:t xml:space="preserve">всего</w:t>
      </w:r>
      <w:r>
        <w:rPr>
          <w:rFonts w:ascii="Times New Roman" w:hAnsi="Times New Roman" w:eastAsia="PT Serif" w:cs="Times New Roman"/>
          <w:color w:val="000000" w:themeColor="text1"/>
          <w:sz w:val="24"/>
          <w:szCs w:val="24"/>
          <w:highlight w:val="none"/>
        </w:rPr>
        <w:t xml:space="preserve"> стоит отметить чувствительность данного метода к выбросам, а также сильную зависимость от числа выбранных соседних точек и конечной размерности данных. Также интерпретация конечного результата может быть </w:t>
      </w:r>
      <w:r>
        <w:rPr>
          <w:rFonts w:ascii="Times New Roman" w:hAnsi="Times New Roman" w:eastAsia="PT Serif" w:cs="Times New Roman"/>
          <w:color w:val="000000" w:themeColor="text1"/>
          <w:sz w:val="24"/>
          <w:szCs w:val="24"/>
          <w:highlight w:val="none"/>
        </w:rPr>
        <w:t xml:space="preserve">более затруднительной по сравнению с анализом главных компонент. Наконец, для реализации этого метода необходимы весьма большие вычислительные затраты, однако в данном случае этот фактор не оказал значимого влияния из-за небольших размеров исходных данных.</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 последнее время в связи с увеличением вычислительной мощности большое распространение получили модели, основанные на применении нейронных сетей. Применительно к операции снижения размерности используется особый класс нейронных сетей, называемых </w:t>
      </w:r>
      <w:r>
        <w:rPr>
          <w:rFonts w:ascii="Times New Roman" w:hAnsi="Times New Roman" w:cs="Times New Roman"/>
          <w:color w:val="000000" w:themeColor="text1"/>
          <w:sz w:val="24"/>
          <w:szCs w:val="24"/>
          <w:highlight w:val="none"/>
        </w:rPr>
        <w:t xml:space="preserve">автокодировщиками</w:t>
      </w:r>
      <w:r>
        <w:rPr>
          <w:rFonts w:ascii="Times New Roman" w:hAnsi="Times New Roman" w:cs="Times New Roman"/>
          <w:color w:val="000000" w:themeColor="text1"/>
          <w:sz w:val="24"/>
          <w:szCs w:val="24"/>
          <w:highlight w:val="none"/>
        </w:rPr>
        <w:t xml:space="preserve"> или </w:t>
      </w:r>
      <w:r>
        <w:rPr>
          <w:rFonts w:ascii="Times New Roman" w:hAnsi="Times New Roman" w:cs="Times New Roman"/>
          <w:color w:val="000000" w:themeColor="text1"/>
          <w:sz w:val="24"/>
          <w:szCs w:val="24"/>
          <w:highlight w:val="none"/>
        </w:rPr>
        <w:t xml:space="preserve">автоэнкодерами</w:t>
      </w:r>
      <w:r>
        <w:rPr>
          <w:rFonts w:ascii="Times New Roman" w:hAnsi="Times New Roman" w:cs="Times New Roman"/>
          <w:color w:val="000000" w:themeColor="text1"/>
          <w:sz w:val="24"/>
          <w:szCs w:val="24"/>
          <w:highlight w:val="none"/>
        </w:rPr>
        <w:t xml:space="preserve">, а в англоязычной литературе – </w:t>
      </w:r>
      <w:r>
        <w:rPr>
          <w:rFonts w:ascii="Times New Roman" w:hAnsi="Times New Roman" w:cs="Times New Roman"/>
          <w:color w:val="000000" w:themeColor="text1"/>
          <w:sz w:val="24"/>
          <w:szCs w:val="24"/>
          <w:highlight w:val="none"/>
          <w:lang w:val="en-US"/>
        </w:rPr>
        <w:t xml:space="preserve">Autoencoder</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Kramer</w:t>
      </w:r>
      <w:r>
        <w:rPr>
          <w:rFonts w:ascii="Times New Roman" w:hAnsi="Times New Roman" w:cs="Times New Roman"/>
          <w:color w:val="000000" w:themeColor="text1"/>
          <w:sz w:val="24"/>
          <w:szCs w:val="24"/>
          <w:highlight w:val="none"/>
        </w:rPr>
        <w:t xml:space="preserve">, 1991)</w:t>
      </w:r>
      <w:r>
        <w:rPr>
          <w:rFonts w:ascii="Times New Roman" w:hAnsi="Times New Roman" w:cs="Times New Roman"/>
          <w:color w:val="000000" w:themeColor="text1"/>
          <w:sz w:val="24"/>
          <w:szCs w:val="24"/>
          <w:highlight w:val="none"/>
        </w:rPr>
        <w:t xml:space="preserve">. Такая нейронная сеть, как правило, состоит из трёх частей: </w:t>
      </w:r>
      <w:r>
        <w:rPr>
          <w:rFonts w:ascii="Times New Roman" w:hAnsi="Times New Roman" w:cs="Times New Roman"/>
          <w:color w:val="000000" w:themeColor="text1"/>
          <w:sz w:val="24"/>
          <w:szCs w:val="24"/>
          <w:highlight w:val="none"/>
        </w:rPr>
        <w:t xml:space="preserve">энкодера</w:t>
      </w:r>
      <w:r>
        <w:rPr>
          <w:rFonts w:ascii="Times New Roman" w:hAnsi="Times New Roman" w:cs="Times New Roman"/>
          <w:color w:val="000000" w:themeColor="text1"/>
          <w:sz w:val="24"/>
          <w:szCs w:val="24"/>
          <w:highlight w:val="none"/>
        </w:rPr>
        <w:t xml:space="preserve"> и декодера, которые сжимают и разжимают данные соответственно. </w:t>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3587795" cy="26908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8171" name=""/>
                        <pic:cNvPicPr>
                          <a:picLocks noChangeAspect="1"/>
                        </pic:cNvPicPr>
                        <pic:nvPr/>
                      </pic:nvPicPr>
                      <pic:blipFill>
                        <a:blip r:embed="rId28"/>
                        <a:stretch/>
                      </pic:blipFill>
                      <pic:spPr bwMode="auto">
                        <a:xfrm>
                          <a:off x="0" y="0"/>
                          <a:ext cx="3587793" cy="269084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82.5pt;height:211.9pt;mso-wrap-distance-left:0.0pt;mso-wrap-distance-top:0.0pt;mso-wrap-distance-right:0.0pt;mso-wrap-distance-bottom:0.0pt;" stroked="false">
                <v:path textboxrect="0,0,0,0"/>
                <v:imagedata r:id="rId28"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9 – Схематичная структура </w:t>
      </w:r>
      <w:r>
        <w:rPr>
          <w:rFonts w:ascii="Times New Roman" w:hAnsi="Times New Roman" w:cs="Times New Roman"/>
          <w:color w:val="000000" w:themeColor="text1"/>
          <w:sz w:val="24"/>
          <w:szCs w:val="24"/>
          <w:highlight w:val="none"/>
        </w:rPr>
        <w:t xml:space="preserve">нейронной</w:t>
      </w:r>
      <w:r>
        <w:rPr>
          <w:rFonts w:ascii="Times New Roman" w:hAnsi="Times New Roman" w:cs="Times New Roman"/>
          <w:color w:val="000000" w:themeColor="text1"/>
          <w:sz w:val="24"/>
          <w:szCs w:val="24"/>
          <w:highlight w:val="none"/>
        </w:rPr>
        <w:t xml:space="preserve"> сети-</w:t>
      </w:r>
      <w:r>
        <w:rPr>
          <w:rFonts w:ascii="Times New Roman" w:hAnsi="Times New Roman" w:cs="Times New Roman"/>
          <w:color w:val="000000" w:themeColor="text1"/>
          <w:sz w:val="24"/>
          <w:szCs w:val="24"/>
          <w:highlight w:val="none"/>
        </w:rPr>
        <w:t xml:space="preserve">автокодировщика</w:t>
      </w:r>
      <w:r>
        <w:rPr>
          <w:rFonts w:ascii="Times New Roman" w:hAnsi="Times New Roman" w:cs="Times New Roman"/>
          <w:color w:val="000000" w:themeColor="text1"/>
          <w:sz w:val="24"/>
          <w:szCs w:val="24"/>
          <w:highlight w:val="none"/>
        </w:rPr>
        <w:t xml:space="preserve">, состоящая из трёх промежуточных слоёв нейронов.</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Каждая из частей нейронной сети может иметь как один слой нейронов (без входного слоя), так и несколько слоёв. На практик</w:t>
      </w:r>
      <w:r>
        <w:rPr>
          <w:rFonts w:ascii="Times New Roman" w:hAnsi="Times New Roman" w:cs="Times New Roman"/>
          <w:color w:val="000000" w:themeColor="text1"/>
          <w:sz w:val="24"/>
          <w:szCs w:val="24"/>
          <w:highlight w:val="none"/>
        </w:rPr>
        <w:t xml:space="preserve">е используются сети с несколькими слоями в каждой из его частей, поскольку использование однослойных сетей приводит к линейной аппроксимации данных и к результатам, практически идентичным при использовании метода главных компонент, что нивелирует мощность </w:t>
      </w:r>
      <w:r>
        <w:rPr>
          <w:rFonts w:ascii="Times New Roman" w:hAnsi="Times New Roman" w:cs="Times New Roman"/>
          <w:color w:val="000000" w:themeColor="text1"/>
          <w:sz w:val="24"/>
          <w:szCs w:val="24"/>
          <w:highlight w:val="none"/>
        </w:rPr>
        <w:t xml:space="preserve">рассматриваемого метода. Использование сетей как минимум с двумя слоями в каждой из частей приводит к нелинейной аппроксимации данных, чем и обуславливается мощность рассматриваемого метода.</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Суть использования данного </w:t>
      </w:r>
      <w:r>
        <w:rPr>
          <w:rFonts w:ascii="Times New Roman" w:hAnsi="Times New Roman" w:cs="Times New Roman"/>
          <w:color w:val="000000" w:themeColor="text1"/>
          <w:sz w:val="24"/>
          <w:szCs w:val="24"/>
          <w:highlight w:val="none"/>
        </w:rPr>
        <w:t xml:space="preserve">метода</w:t>
      </w:r>
      <w:r>
        <w:rPr>
          <w:rFonts w:ascii="Times New Roman" w:hAnsi="Times New Roman" w:cs="Times New Roman"/>
          <w:color w:val="000000" w:themeColor="text1"/>
          <w:sz w:val="24"/>
          <w:szCs w:val="24"/>
          <w:highlight w:val="none"/>
        </w:rPr>
        <w:t xml:space="preserve"> как и всех прочих методов снижения размерности заключается в том, чтобы получить представление данных меньшей размерности, п</w:t>
      </w:r>
      <w:r>
        <w:rPr>
          <w:rFonts w:ascii="Times New Roman" w:hAnsi="Times New Roman" w:cs="Times New Roman"/>
          <w:color w:val="000000" w:themeColor="text1"/>
          <w:sz w:val="24"/>
          <w:szCs w:val="24"/>
          <w:highlight w:val="none"/>
        </w:rPr>
        <w:t xml:space="preserve">ри этом сохранив наибольшую часть дисперсии, однако алгоритм приводящий к результату, значительно отличается о рассмотренных выше методов. Входные данные исходной размерности включаются во входной слой модели. Число нейронов входного слоя, как и остальных </w:t>
      </w:r>
      <w:r>
        <w:rPr>
          <w:rFonts w:ascii="Times New Roman" w:hAnsi="Times New Roman" w:cs="Times New Roman"/>
          <w:color w:val="000000" w:themeColor="text1"/>
          <w:sz w:val="24"/>
          <w:szCs w:val="24"/>
          <w:highlight w:val="none"/>
        </w:rPr>
        <w:t xml:space="preserve">слоёв</w:t>
      </w:r>
      <w:r>
        <w:rPr>
          <w:rFonts w:ascii="Times New Roman" w:hAnsi="Times New Roman" w:cs="Times New Roman"/>
          <w:color w:val="000000" w:themeColor="text1"/>
          <w:sz w:val="24"/>
          <w:szCs w:val="24"/>
          <w:highlight w:val="none"/>
        </w:rPr>
        <w:t xml:space="preserve"> отражает размерность данных. Затем входной слой сжимается до слоя, число нейронов в котором меньше, чем </w:t>
      </w:r>
      <w:r>
        <w:rPr>
          <w:rFonts w:ascii="Times New Roman" w:hAnsi="Times New Roman" w:cs="Times New Roman"/>
          <w:color w:val="000000" w:themeColor="text1"/>
          <w:sz w:val="24"/>
          <w:szCs w:val="24"/>
          <w:highlight w:val="none"/>
        </w:rPr>
        <w:t xml:space="preserve">в</w:t>
      </w:r>
      <w:r>
        <w:rPr>
          <w:rFonts w:ascii="Times New Roman" w:hAnsi="Times New Roman" w:cs="Times New Roman"/>
          <w:color w:val="000000" w:themeColor="text1"/>
          <w:sz w:val="24"/>
          <w:szCs w:val="24"/>
          <w:highlight w:val="none"/>
        </w:rPr>
        <w:t xml:space="preserve"> исходном. После, упомянутый слой, в котором содержатся сжатые данные, разж</w:t>
      </w:r>
      <w:r>
        <w:rPr>
          <w:rFonts w:ascii="Times New Roman" w:hAnsi="Times New Roman" w:cs="Times New Roman"/>
          <w:color w:val="000000" w:themeColor="text1"/>
          <w:sz w:val="24"/>
          <w:szCs w:val="24"/>
          <w:highlight w:val="none"/>
        </w:rPr>
        <w:t xml:space="preserve">имается до выходного слоя, число нейронов которого совпадает с числом нейронов входного слоя. Ключевым моментом является процесс обучения модели, целью которого является получение максимально похожих значений на выходном слое по сравнению с входным слоем.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w:t>
      </w:r>
      <w:r>
        <w:rPr>
          <w:rFonts w:ascii="Times New Roman" w:hAnsi="Times New Roman" w:cs="Times New Roman"/>
          <w:color w:val="000000" w:themeColor="text1"/>
          <w:sz w:val="24"/>
          <w:szCs w:val="24"/>
          <w:highlight w:val="none"/>
        </w:rPr>
        <w:t xml:space="preserve">о завершении обучения определяются веса между всеми нейронами, которые приводят к наиболее оптимальному сжатию данных. По сравнению с некоторыми другими методами, трансформация данных не является полностью обратимой, то есть обратное преобразование сжатых </w:t>
      </w:r>
      <w:r>
        <w:rPr>
          <w:rFonts w:ascii="Times New Roman" w:hAnsi="Times New Roman" w:cs="Times New Roman"/>
          <w:color w:val="000000" w:themeColor="text1"/>
          <w:sz w:val="24"/>
          <w:szCs w:val="24"/>
          <w:highlight w:val="none"/>
        </w:rPr>
        <w:t xml:space="preserve">данных</w:t>
      </w:r>
      <w:r>
        <w:rPr>
          <w:rFonts w:ascii="Times New Roman" w:hAnsi="Times New Roman" w:cs="Times New Roman"/>
          <w:color w:val="000000" w:themeColor="text1"/>
          <w:sz w:val="24"/>
          <w:szCs w:val="24"/>
          <w:highlight w:val="none"/>
        </w:rPr>
        <w:t xml:space="preserve"> хотя и приводит к результатам, близким к изначальны</w:t>
      </w:r>
      <w:r>
        <w:rPr>
          <w:rFonts w:ascii="Times New Roman" w:hAnsi="Times New Roman" w:cs="Times New Roman"/>
          <w:color w:val="000000" w:themeColor="text1"/>
          <w:sz w:val="24"/>
          <w:szCs w:val="24"/>
          <w:highlight w:val="none"/>
        </w:rPr>
        <w:t xml:space="preserve">м, но они не являются точным воспроизведением исходных данных. Тем не менее, данный метод является достаточно мощным, и ко всему прочему может уменьшить шум и устранить выбросы в данных. Из результатов моделей в дальнейшем используется слой сжатых данных. </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Все перечисленные методики снижения размерности почвенных показателей, включая метод главных компонент, был</w:t>
      </w:r>
      <w:r>
        <w:rPr>
          <w:rFonts w:ascii="Times New Roman" w:hAnsi="Times New Roman" w:cs="Times New Roman"/>
          <w:color w:val="000000" w:themeColor="text1"/>
          <w:sz w:val="24"/>
          <w:szCs w:val="24"/>
          <w:highlight w:val="none"/>
        </w:rPr>
        <w:t xml:space="preserve">и подвергнуты взаимному сравнению на предмет их мощности. Эффективность методик проверялась на компонентах или на векторах, имеющих наибольшую тесноту связи с показателями, описывающие внешние факторы. Результаты сравнения были оформлены следующей таблице.</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Таблица 3 – Сравнение значений корреляций между факторами, влияющими на эволюцию почв, и наиболее значимыми компонентами (векторами) совокупности почвенных показателей по разным методикам снижения размерности.</w:t>
      </w:r>
      <w:r>
        <w:rPr>
          <w:rFonts w:ascii="Times New Roman" w:hAnsi="Times New Roman" w:cs="Times New Roman"/>
          <w:sz w:val="24"/>
          <w:szCs w:val="24"/>
        </w:rPr>
      </w:r>
      <w:r/>
    </w:p>
    <w:tbl>
      <w:tblPr>
        <w:tblStyle w:val="684"/>
        <w:tblW w:w="0" w:type="auto"/>
        <w:tblLayout w:type="fixed"/>
        <w:tblLook w:val="05A0" w:firstRow="1" w:lastRow="0" w:firstColumn="1" w:lastColumn="1" w:noHBand="0" w:noVBand="1"/>
      </w:tblPr>
      <w:tblGrid>
        <w:gridCol w:w="4393"/>
        <w:gridCol w:w="1134"/>
        <w:gridCol w:w="1559"/>
        <w:gridCol w:w="1276"/>
        <w:gridCol w:w="992"/>
      </w:tblGrid>
      <w:tr>
        <w:trPr/>
        <w:tc>
          <w:tcPr>
            <w:tcBorders>
              <w:bottom w:val="single" w:color="000000" w:sz="8" w:space="0"/>
              <w:right w:val="single" w:color="000000" w:sz="8" w:space="0"/>
            </w:tcBorders>
            <w:tcW w:w="4393" w:type="dxa"/>
            <w:textDirection w:val="lrTb"/>
            <w:noWrap w:val="false"/>
          </w:tcPr>
          <w:p>
            <w:pPr>
              <w:jc w:val="right"/>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color w:val="000000" w:themeColor="text1"/>
                <w:sz w:val="24"/>
                <w:szCs w:val="24"/>
                <w:highlight w:val="none"/>
              </w:rPr>
            </w:pPr>
            <w:r>
              <w:rPr>
                <w:rFonts w:ascii="Times New Roman" w:hAnsi="Times New Roman" w:eastAsia="PT Serif" w:cs="Times New Roman"/>
                <w:color w:val="000000" w:themeColor="text1"/>
                <w:sz w:val="24"/>
                <w:szCs w:val="24"/>
                <w:highlight w:val="none"/>
              </w:rPr>
              <w:t xml:space="preserve">Внешние факторы</w:t>
            </w:r>
            <w:r>
              <w:rPr>
                <w:rFonts w:ascii="Times New Roman" w:hAnsi="Times New Roman" w:cs="Times New Roman"/>
                <w:sz w:val="24"/>
                <w:szCs w:val="24"/>
              </w:rPr>
            </w:r>
            <w:r/>
          </w:p>
        </w:tc>
        <w:tc>
          <w:tcPr>
            <w:tcBorders>
              <w:left w:val="single" w:color="000000" w:sz="8" w:space="0"/>
              <w:bottom w:val="single" w:color="000000" w:sz="8" w:space="0"/>
            </w:tcBorders>
            <w:tcW w:w="1134"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Метод главных </w:t>
            </w:r>
            <w:r>
              <w:rPr>
                <w:rFonts w:ascii="Times New Roman" w:hAnsi="Times New Roman" w:eastAsia="PT Serif" w:cs="Times New Roman"/>
                <w:color w:val="000000" w:themeColor="text1"/>
                <w:sz w:val="24"/>
                <w:szCs w:val="24"/>
                <w:highlight w:val="none"/>
              </w:rPr>
              <w:t xml:space="preserve">компонент</w:t>
            </w:r>
            <w:r>
              <w:rPr>
                <w:rFonts w:ascii="Times New Roman" w:hAnsi="Times New Roman" w:cs="Times New Roman"/>
                <w:sz w:val="24"/>
                <w:szCs w:val="24"/>
              </w:rPr>
            </w:r>
            <w:r/>
          </w:p>
        </w:tc>
        <w:tc>
          <w:tcPr>
            <w:tcBorders>
              <w:bottom w:val="single" w:color="000000" w:sz="8" w:space="0"/>
            </w:tcBorders>
            <w:tcW w:w="1559"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Метод главных </w:t>
            </w:r>
            <w:r>
              <w:rPr>
                <w:rFonts w:ascii="Times New Roman" w:hAnsi="Times New Roman" w:cs="Times New Roman"/>
                <w:color w:val="000000" w:themeColor="text1"/>
                <w:sz w:val="24"/>
                <w:szCs w:val="24"/>
                <w:highlight w:val="none"/>
              </w:rPr>
              <w:t xml:space="preserve">компонент с ядрами</w:t>
            </w:r>
            <w:r>
              <w:rPr>
                <w:rFonts w:ascii="Times New Roman" w:hAnsi="Times New Roman" w:cs="Times New Roman"/>
                <w:sz w:val="24"/>
                <w:szCs w:val="24"/>
              </w:rPr>
            </w:r>
            <w:r/>
          </w:p>
        </w:tc>
        <w:tc>
          <w:tcPr>
            <w:tcBorders>
              <w:bottom w:val="single" w:color="000000" w:sz="8" w:space="0"/>
            </w:tcBorders>
            <w:tcW w:w="1276"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Метод изометри</w:t>
            </w:r>
            <w:r>
              <w:rPr>
                <w:rFonts w:ascii="Times New Roman" w:hAnsi="Times New Roman" w:cs="Times New Roman"/>
                <w:color w:val="000000" w:themeColor="text1"/>
                <w:sz w:val="24"/>
                <w:szCs w:val="24"/>
                <w:highlight w:val="none"/>
              </w:rPr>
              <w:t xml:space="preserve">ческих отображений</w:t>
            </w:r>
            <w:r>
              <w:rPr>
                <w:rFonts w:ascii="Times New Roman" w:hAnsi="Times New Roman" w:cs="Times New Roman"/>
                <w:sz w:val="24"/>
                <w:szCs w:val="24"/>
              </w:rPr>
            </w:r>
            <w:r/>
          </w:p>
        </w:tc>
        <w:tc>
          <w:tcPr>
            <w:tcBorders>
              <w:bottom w:val="single" w:color="000000" w:sz="8" w:space="0"/>
            </w:tcBorders>
            <w:tcW w:w="992" w:type="dxa"/>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Метод </w:t>
            </w:r>
            <w:r>
              <w:rPr>
                <w:rFonts w:ascii="Times New Roman" w:hAnsi="Times New Roman" w:cs="Times New Roman"/>
                <w:color w:val="000000" w:themeColor="text1"/>
                <w:sz w:val="24"/>
                <w:szCs w:val="24"/>
                <w:highlight w:val="none"/>
              </w:rPr>
              <w:t xml:space="preserve">автоко</w:t>
            </w:r>
            <w:r>
              <w:rPr>
                <w:rFonts w:ascii="Times New Roman" w:hAnsi="Times New Roman" w:cs="Times New Roman"/>
                <w:color w:val="000000" w:themeColor="text1"/>
                <w:sz w:val="24"/>
                <w:szCs w:val="24"/>
                <w:highlight w:val="none"/>
              </w:rPr>
              <w:t xml:space="preserve">дировщика</w:t>
            </w:r>
            <w:r>
              <w:rPr>
                <w:rFonts w:ascii="Times New Roman" w:hAnsi="Times New Roman" w:cs="Times New Roman"/>
                <w:sz w:val="24"/>
                <w:szCs w:val="24"/>
              </w:rPr>
            </w:r>
            <w:r/>
          </w:p>
        </w:tc>
      </w:tr>
      <w:tr>
        <w:trPr/>
        <w:tc>
          <w:tcPr>
            <w:tcBorders>
              <w:top w:val="single" w:color="000000" w:sz="8" w:space="0"/>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Средняя годовая температура воздуха</w:t>
            </w:r>
            <w:r>
              <w:rPr>
                <w:rFonts w:ascii="Times New Roman" w:hAnsi="Times New Roman" w:cs="Times New Roman"/>
                <w:sz w:val="24"/>
                <w:szCs w:val="24"/>
              </w:rPr>
            </w:r>
            <w:r/>
          </w:p>
        </w:tc>
        <w:tc>
          <w:tcPr>
            <w:tcBorders>
              <w:top w:val="single" w:color="000000" w:sz="8" w:space="0"/>
              <w:left w:val="single" w:color="000000" w:sz="8" w:space="0"/>
            </w:tcBorders>
            <w:tcW w:w="1134"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0,61</w:t>
            </w:r>
            <w:r>
              <w:rPr>
                <w:rFonts w:ascii="Times New Roman" w:hAnsi="Times New Roman" w:cs="Times New Roman"/>
                <w:sz w:val="24"/>
                <w:szCs w:val="24"/>
              </w:rPr>
            </w:r>
            <w:r/>
          </w:p>
        </w:tc>
        <w:tc>
          <w:tcPr>
            <w:tcBorders>
              <w:top w:val="single" w:color="000000" w:sz="8" w:space="0"/>
            </w:tcBorders>
            <w:tcW w:w="1559"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lang w:val="en-US"/>
              </w:rPr>
              <w:t xml:space="preserve">0</w:t>
            </w:r>
            <w:r>
              <w:rPr>
                <w:rFonts w:ascii="Times New Roman" w:hAnsi="Times New Roman" w:cs="Times New Roman"/>
                <w:b/>
                <w:bCs/>
                <w:i/>
                <w:iCs/>
                <w:color w:val="000000" w:themeColor="text1"/>
                <w:sz w:val="24"/>
                <w:szCs w:val="24"/>
                <w:highlight w:val="none"/>
              </w:rPr>
              <w:t xml:space="preserve">,65</w:t>
            </w:r>
            <w:r>
              <w:rPr>
                <w:rFonts w:ascii="Times New Roman" w:hAnsi="Times New Roman" w:cs="Times New Roman"/>
                <w:sz w:val="24"/>
                <w:szCs w:val="24"/>
              </w:rPr>
            </w:r>
            <w:r/>
          </w:p>
        </w:tc>
        <w:tc>
          <w:tcPr>
            <w:tcBorders>
              <w:top w:val="single" w:color="000000" w:sz="8" w:space="0"/>
            </w:tcBorders>
            <w:tcW w:w="1276"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lang w:val="en-US"/>
              </w:rPr>
              <w:t xml:space="preserve">0</w:t>
            </w:r>
            <w:r>
              <w:rPr>
                <w:rFonts w:ascii="Times New Roman" w:hAnsi="Times New Roman" w:cs="Times New Roman"/>
                <w:b/>
                <w:bCs/>
                <w:i/>
                <w:iCs/>
                <w:color w:val="000000" w:themeColor="text1"/>
                <w:sz w:val="24"/>
                <w:szCs w:val="24"/>
                <w:highlight w:val="none"/>
              </w:rPr>
              <w:t xml:space="preserve">,70</w:t>
            </w:r>
            <w:r>
              <w:rPr>
                <w:rFonts w:ascii="Times New Roman" w:hAnsi="Times New Roman" w:cs="Times New Roman"/>
                <w:sz w:val="24"/>
                <w:szCs w:val="24"/>
              </w:rPr>
            </w:r>
            <w:r/>
          </w:p>
        </w:tc>
        <w:tc>
          <w:tcPr>
            <w:tcBorders>
              <w:top w:val="single" w:color="000000" w:sz="8" w:space="0"/>
            </w:tcBorders>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lang w:val="en-US"/>
              </w:rPr>
              <w:t xml:space="preserve">0,72</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Годовая сумма температур воздуха выше +10</w:t>
            </w:r>
            <w:r>
              <w:rPr>
                <w:rFonts w:ascii="Times New Roman" w:hAnsi="Times New Roman" w:eastAsia="PT Serif" w:cs="Times New Roman"/>
                <w:color w:val="000000" w:themeColor="text1"/>
                <w:sz w:val="24"/>
                <w:szCs w:val="24"/>
                <w:highlight w:val="none"/>
              </w:rPr>
              <w:t xml:space="preserve">°С</w:t>
            </w:r>
            <w:r>
              <w:rPr>
                <w:rFonts w:ascii="Times New Roman" w:hAnsi="Times New Roman" w:cs="Times New Roman"/>
                <w:sz w:val="24"/>
                <w:szCs w:val="24"/>
              </w:rPr>
            </w:r>
            <w:r/>
          </w:p>
        </w:tc>
        <w:tc>
          <w:tcPr>
            <w:tcBorders>
              <w:left w:val="single" w:color="000000" w:sz="8" w:space="0"/>
            </w:tcBorders>
            <w:tcW w:w="1134"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0,59</w:t>
            </w:r>
            <w:r>
              <w:rPr>
                <w:rFonts w:ascii="Times New Roman" w:hAnsi="Times New Roman" w:cs="Times New Roman"/>
                <w:sz w:val="24"/>
                <w:szCs w:val="24"/>
              </w:rPr>
            </w:r>
            <w:r/>
          </w:p>
        </w:tc>
        <w:tc>
          <w:tcPr>
            <w:tcW w:w="1559"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0,63</w:t>
            </w:r>
            <w:r>
              <w:rPr>
                <w:rFonts w:ascii="Times New Roman" w:hAnsi="Times New Roman" w:cs="Times New Roman"/>
                <w:sz w:val="24"/>
                <w:szCs w:val="24"/>
              </w:rPr>
            </w:r>
            <w:r/>
          </w:p>
        </w:tc>
        <w:tc>
          <w:tcPr>
            <w:tcW w:w="1276"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0,68</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lang w:val="en-US"/>
              </w:rPr>
              <w:t xml:space="preserve">0,</w:t>
            </w:r>
            <w:r>
              <w:rPr>
                <w:rFonts w:ascii="Times New Roman" w:hAnsi="Times New Roman" w:cs="Times New Roman"/>
                <w:b/>
                <w:bCs/>
                <w:i/>
                <w:iCs/>
                <w:color w:val="000000" w:themeColor="text1"/>
                <w:sz w:val="24"/>
                <w:szCs w:val="24"/>
                <w:highlight w:val="none"/>
              </w:rPr>
              <w:t xml:space="preserve">6</w:t>
            </w:r>
            <w:r>
              <w:rPr>
                <w:rFonts w:ascii="Times New Roman" w:hAnsi="Times New Roman" w:cs="Times New Roman"/>
                <w:b/>
                <w:bCs/>
                <w:i/>
                <w:iCs/>
                <w:color w:val="000000" w:themeColor="text1"/>
                <w:sz w:val="24"/>
                <w:szCs w:val="24"/>
                <w:highlight w:val="none"/>
                <w:lang w:val="en-US"/>
              </w:rPr>
              <w:t xml:space="preserve">9</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Продолжительность вегетационного периода</w:t>
            </w:r>
            <w:r>
              <w:rPr>
                <w:rFonts w:ascii="Times New Roman" w:hAnsi="Times New Roman" w:cs="Times New Roman"/>
                <w:sz w:val="24"/>
                <w:szCs w:val="24"/>
              </w:rPr>
            </w:r>
            <w:r/>
          </w:p>
        </w:tc>
        <w:tc>
          <w:tcPr>
            <w:tcBorders>
              <w:left w:val="single" w:color="000000" w:sz="8" w:space="0"/>
            </w:tcBorders>
            <w:tcW w:w="1134"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0,68</w:t>
            </w:r>
            <w:r>
              <w:rPr>
                <w:rFonts w:ascii="Times New Roman" w:hAnsi="Times New Roman" w:cs="Times New Roman"/>
                <w:sz w:val="24"/>
                <w:szCs w:val="24"/>
              </w:rPr>
            </w:r>
            <w:r/>
          </w:p>
        </w:tc>
        <w:tc>
          <w:tcPr>
            <w:tcW w:w="1559"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0,72</w:t>
            </w:r>
            <w:r>
              <w:rPr>
                <w:rFonts w:ascii="Times New Roman" w:hAnsi="Times New Roman" w:cs="Times New Roman"/>
                <w:sz w:val="24"/>
                <w:szCs w:val="24"/>
              </w:rPr>
            </w:r>
            <w:r/>
          </w:p>
        </w:tc>
        <w:tc>
          <w:tcPr>
            <w:tcW w:w="1276"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0,75</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0,78</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Годовая сумма осадков</w:t>
            </w:r>
            <w:r>
              <w:rPr>
                <w:rFonts w:ascii="Times New Roman" w:hAnsi="Times New Roman" w:cs="Times New Roman"/>
                <w:sz w:val="24"/>
                <w:szCs w:val="24"/>
              </w:rPr>
            </w:r>
            <w:r/>
          </w:p>
        </w:tc>
        <w:tc>
          <w:tcPr>
            <w:tcBorders>
              <w:left w:val="single" w:color="000000" w:sz="8" w:space="0"/>
            </w:tcBorders>
            <w:tcW w:w="1134"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-0,62</w:t>
            </w:r>
            <w:r>
              <w:rPr>
                <w:rFonts w:ascii="Times New Roman" w:hAnsi="Times New Roman" w:cs="Times New Roman"/>
                <w:sz w:val="24"/>
                <w:szCs w:val="24"/>
              </w:rPr>
            </w:r>
            <w:r/>
          </w:p>
        </w:tc>
        <w:tc>
          <w:tcPr>
            <w:tcW w:w="1559"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-0,68</w:t>
            </w:r>
            <w:r>
              <w:rPr>
                <w:rFonts w:ascii="Times New Roman" w:hAnsi="Times New Roman" w:cs="Times New Roman"/>
                <w:sz w:val="24"/>
                <w:szCs w:val="24"/>
              </w:rPr>
            </w:r>
            <w:r/>
          </w:p>
        </w:tc>
        <w:tc>
          <w:tcPr>
            <w:tcW w:w="1276"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-0,71</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w:t>
            </w:r>
            <w:r>
              <w:rPr>
                <w:rFonts w:ascii="Times New Roman" w:hAnsi="Times New Roman" w:cs="Times New Roman"/>
                <w:b/>
                <w:bCs/>
                <w:i/>
                <w:iCs/>
                <w:color w:val="000000" w:themeColor="text1"/>
                <w:sz w:val="24"/>
                <w:szCs w:val="24"/>
                <w:highlight w:val="none"/>
                <w:lang w:val="en-US"/>
              </w:rPr>
              <w:t xml:space="preserve">1</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Максимальная высота снежного покрова</w:t>
            </w:r>
            <w:r>
              <w:rPr>
                <w:rFonts w:ascii="Times New Roman" w:hAnsi="Times New Roman" w:cs="Times New Roman"/>
                <w:sz w:val="24"/>
                <w:szCs w:val="24"/>
              </w:rPr>
            </w:r>
            <w:r/>
          </w:p>
        </w:tc>
        <w:tc>
          <w:tcPr>
            <w:tcBorders>
              <w:left w:val="single" w:color="000000" w:sz="8" w:space="0"/>
            </w:tcBorders>
            <w:tcW w:w="1134"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-0,53</w:t>
            </w:r>
            <w:r>
              <w:rPr>
                <w:rFonts w:ascii="Times New Roman" w:hAnsi="Times New Roman" w:cs="Times New Roman"/>
                <w:sz w:val="24"/>
                <w:szCs w:val="24"/>
              </w:rPr>
            </w:r>
            <w:r/>
          </w:p>
        </w:tc>
        <w:tc>
          <w:tcPr>
            <w:tcW w:w="1559"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-0,64</w:t>
            </w:r>
            <w:r>
              <w:rPr>
                <w:rFonts w:ascii="Times New Roman" w:hAnsi="Times New Roman" w:cs="Times New Roman"/>
                <w:sz w:val="24"/>
                <w:szCs w:val="24"/>
              </w:rPr>
            </w:r>
            <w:r/>
          </w:p>
        </w:tc>
        <w:tc>
          <w:tcPr>
            <w:tcW w:w="1276"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-0,58</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w:t>
            </w:r>
            <w:r>
              <w:rPr>
                <w:rFonts w:ascii="Times New Roman" w:hAnsi="Times New Roman" w:cs="Times New Roman"/>
                <w:b/>
                <w:bCs/>
                <w:i/>
                <w:iCs/>
                <w:color w:val="000000" w:themeColor="text1"/>
                <w:sz w:val="24"/>
                <w:szCs w:val="24"/>
                <w:highlight w:val="none"/>
                <w:lang w:val="en-US"/>
              </w:rPr>
              <w:t xml:space="preserve">73</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Гидротермический коэффициент (ГТК)</w:t>
            </w:r>
            <w:r>
              <w:rPr>
                <w:rFonts w:ascii="Times New Roman" w:hAnsi="Times New Roman" w:cs="Times New Roman"/>
                <w:sz w:val="24"/>
                <w:szCs w:val="24"/>
              </w:rPr>
            </w:r>
            <w:r/>
          </w:p>
        </w:tc>
        <w:tc>
          <w:tcPr>
            <w:tcBorders>
              <w:left w:val="single" w:color="000000" w:sz="8" w:space="0"/>
            </w:tcBorders>
            <w:tcW w:w="1134"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-0,71</w:t>
            </w:r>
            <w:r>
              <w:rPr>
                <w:rFonts w:ascii="Times New Roman" w:hAnsi="Times New Roman" w:cs="Times New Roman"/>
                <w:sz w:val="24"/>
                <w:szCs w:val="24"/>
              </w:rPr>
            </w:r>
            <w:r/>
          </w:p>
        </w:tc>
        <w:tc>
          <w:tcPr>
            <w:tcW w:w="1559"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-0,74</w:t>
            </w:r>
            <w:r>
              <w:rPr>
                <w:rFonts w:ascii="Times New Roman" w:hAnsi="Times New Roman" w:cs="Times New Roman"/>
                <w:sz w:val="24"/>
                <w:szCs w:val="24"/>
              </w:rPr>
            </w:r>
            <w:r/>
          </w:p>
        </w:tc>
        <w:tc>
          <w:tcPr>
            <w:tcW w:w="1276"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-0,75</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w:t>
            </w:r>
            <w:r>
              <w:rPr>
                <w:rFonts w:ascii="Times New Roman" w:hAnsi="Times New Roman" w:cs="Times New Roman"/>
                <w:b/>
                <w:bCs/>
                <w:i/>
                <w:iCs/>
                <w:color w:val="000000" w:themeColor="text1"/>
                <w:sz w:val="24"/>
                <w:szCs w:val="24"/>
                <w:highlight w:val="none"/>
                <w:lang w:val="en-US"/>
              </w:rPr>
              <w:t xml:space="preserve">8</w:t>
            </w:r>
            <w:r>
              <w:rPr>
                <w:rFonts w:ascii="Times New Roman" w:hAnsi="Times New Roman" w:cs="Times New Roman"/>
                <w:sz w:val="24"/>
                <w:szCs w:val="24"/>
              </w:rPr>
            </w:r>
            <w:r/>
          </w:p>
        </w:tc>
      </w:tr>
      <w:tr>
        <w:trPr/>
        <w:tc>
          <w:tcPr>
            <w:tcBorders>
              <w:right w:val="single" w:color="000000" w:sz="8" w:space="0"/>
            </w:tcBorders>
            <w:tcW w:w="4393"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Биоклиматический потенциал (БКП)</w:t>
            </w:r>
            <w:r>
              <w:rPr>
                <w:rFonts w:ascii="Times New Roman" w:hAnsi="Times New Roman" w:cs="Times New Roman"/>
                <w:sz w:val="24"/>
                <w:szCs w:val="24"/>
              </w:rPr>
            </w:r>
            <w:r/>
          </w:p>
        </w:tc>
        <w:tc>
          <w:tcPr>
            <w:tcBorders>
              <w:left w:val="single" w:color="000000" w:sz="8" w:space="0"/>
            </w:tcBorders>
            <w:tcW w:w="1134" w:type="dxa"/>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0,59</w:t>
            </w:r>
            <w:r>
              <w:rPr>
                <w:rFonts w:ascii="Times New Roman" w:hAnsi="Times New Roman" w:cs="Times New Roman"/>
                <w:sz w:val="24"/>
                <w:szCs w:val="24"/>
              </w:rPr>
            </w:r>
            <w:r/>
          </w:p>
        </w:tc>
        <w:tc>
          <w:tcPr>
            <w:tcW w:w="1559"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0,63</w:t>
            </w:r>
            <w:r>
              <w:rPr>
                <w:rFonts w:ascii="Times New Roman" w:hAnsi="Times New Roman" w:cs="Times New Roman"/>
                <w:sz w:val="24"/>
                <w:szCs w:val="24"/>
              </w:rPr>
            </w:r>
            <w:r/>
          </w:p>
        </w:tc>
        <w:tc>
          <w:tcPr>
            <w:tcW w:w="1276"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0,68</w:t>
            </w:r>
            <w:r>
              <w:rPr>
                <w:rFonts w:ascii="Times New Roman" w:hAnsi="Times New Roman" w:cs="Times New Roman"/>
                <w:sz w:val="24"/>
                <w:szCs w:val="24"/>
              </w:rPr>
            </w:r>
            <w:r/>
          </w:p>
        </w:tc>
        <w:tc>
          <w:tcPr>
            <w:tcW w:w="992" w:type="dxa"/>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w:t>
            </w:r>
            <w:r>
              <w:rPr>
                <w:rFonts w:ascii="Times New Roman" w:hAnsi="Times New Roman" w:cs="Times New Roman"/>
                <w:b/>
                <w:bCs/>
                <w:i/>
                <w:iCs/>
                <w:color w:val="000000" w:themeColor="text1"/>
                <w:sz w:val="24"/>
                <w:szCs w:val="24"/>
                <w:highlight w:val="none"/>
                <w:lang w:val="en-US"/>
              </w:rPr>
              <w:t xml:space="preserve">69</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Широта местности</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-0,69</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-0,70</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-0,78</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Долгота местности</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-0,45</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-0,55</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-0,50</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-0,6</w:t>
            </w:r>
            <w:r>
              <w:rPr>
                <w:rFonts w:ascii="Times New Roman" w:hAnsi="Times New Roman" w:cs="Times New Roman"/>
                <w:b/>
                <w:bCs/>
                <w:i/>
                <w:iCs/>
                <w:color w:val="000000" w:themeColor="text1"/>
                <w:sz w:val="24"/>
                <w:szCs w:val="24"/>
                <w:highlight w:val="none"/>
                <w:lang w:val="en-US"/>
              </w:rPr>
              <w:t xml:space="preserve">6</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Расстояние до ближайшего водного объекта</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-0,22</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-0,27</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-0,30</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-0,3</w:t>
            </w:r>
            <w:r>
              <w:rPr>
                <w:rFonts w:ascii="Times New Roman" w:hAnsi="Times New Roman" w:cs="Times New Roman"/>
                <w:color w:val="000000" w:themeColor="text1"/>
                <w:sz w:val="24"/>
                <w:szCs w:val="24"/>
                <w:highlight w:val="none"/>
                <w:lang w:val="en-US"/>
              </w:rPr>
              <w:t xml:space="preserve">0</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Расстояние до ближайшего крупного водного объекта</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0,54</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0,47</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bCs/>
                <w:color w:val="000000"/>
                <w:highlight w:val="none"/>
              </w:rPr>
            </w:pPr>
            <w:r>
              <w:rPr>
                <w:rFonts w:ascii="Times New Roman" w:hAnsi="Times New Roman" w:cs="Times New Roman"/>
                <w:b/>
                <w:bCs/>
                <w:i/>
                <w:iCs/>
                <w:color w:val="000000" w:themeColor="text1"/>
                <w:sz w:val="24"/>
                <w:szCs w:val="24"/>
                <w:highlight w:val="none"/>
              </w:rPr>
              <w:t xml:space="preserve">0,63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lang w:val="en-US"/>
              </w:rPr>
              <w:t xml:space="preserve">0,49</w:t>
            </w:r>
            <w:r>
              <w:rPr>
                <w:rFonts w:ascii="Times New Roman" w:hAnsi="Times New Roman" w:cs="Times New Roman"/>
                <w:sz w:val="24"/>
                <w:szCs w:val="24"/>
              </w:rPr>
            </w:r>
            <w:r/>
          </w:p>
        </w:tc>
      </w:tr>
      <w:tr>
        <w:trPr>
          <w:trHeight w:val="253"/>
        </w:trPr>
        <w:tc>
          <w:tcPr>
            <w:tcBorders>
              <w:bottom w:val="single" w:color="000000" w:sz="8" w:space="0"/>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Глубина залегания грунтовых вод</w:t>
            </w:r>
            <w:r>
              <w:rPr>
                <w:rFonts w:ascii="Times New Roman" w:hAnsi="Times New Roman" w:cs="Times New Roman"/>
                <w:sz w:val="24"/>
                <w:szCs w:val="24"/>
              </w:rPr>
            </w:r>
            <w:r/>
          </w:p>
        </w:tc>
        <w:tc>
          <w:tcPr>
            <w:tcBorders>
              <w:left w:val="single" w:color="000000" w:sz="8" w:space="0"/>
              <w:bottom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-0,44</w:t>
            </w:r>
            <w:r>
              <w:rPr>
                <w:rFonts w:ascii="Times New Roman" w:hAnsi="Times New Roman" w:cs="Times New Roman"/>
                <w:sz w:val="24"/>
                <w:szCs w:val="24"/>
              </w:rPr>
            </w:r>
            <w:r/>
          </w:p>
        </w:tc>
        <w:tc>
          <w:tcPr>
            <w:tcBorders>
              <w:bottom w:val="single" w:color="000000" w:sz="8" w:space="0"/>
            </w:tcBorders>
            <w:tcW w:w="1559"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-0,49</w:t>
            </w:r>
            <w:r>
              <w:rPr>
                <w:rFonts w:ascii="Times New Roman" w:hAnsi="Times New Roman" w:cs="Times New Roman"/>
                <w:sz w:val="24"/>
                <w:szCs w:val="24"/>
              </w:rPr>
            </w:r>
            <w:r/>
          </w:p>
        </w:tc>
        <w:tc>
          <w:tcPr>
            <w:tcBorders>
              <w:bottom w:val="single" w:color="000000" w:sz="8" w:space="0"/>
            </w:tcBorders>
            <w:tcW w:w="1276"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-0,42</w:t>
            </w:r>
            <w:r>
              <w:rPr>
                <w:rFonts w:ascii="Times New Roman" w:hAnsi="Times New Roman" w:cs="Times New Roman"/>
                <w:sz w:val="24"/>
                <w:szCs w:val="24"/>
              </w:rPr>
            </w:r>
            <w:r/>
          </w:p>
        </w:tc>
        <w:tc>
          <w:tcPr>
            <w:tcBorders>
              <w:bottom w:val="single" w:color="000000" w:sz="8" w:space="0"/>
            </w:tcBorders>
            <w:tcW w:w="992" w:type="dxa"/>
            <w:vMerge w:val="restart"/>
            <w:textDirection w:val="lrTb"/>
            <w:noWrap w:val="false"/>
          </w:tcPr>
          <w:p>
            <w:pPr>
              <w:spacing w:line="240" w:lineRule="auto"/>
              <w:rPr>
                <w:rFonts w:ascii="Times New Roman" w:hAnsi="Times New Roman" w:cs="Times New Roman"/>
                <w:color w:val="000000"/>
                <w:highlight w:val="none"/>
              </w:rPr>
            </w:pPr>
            <w:r>
              <w:rPr>
                <w:rFonts w:ascii="Times New Roman" w:hAnsi="Times New Roman" w:cs="Times New Roman"/>
                <w:color w:val="000000" w:themeColor="text1"/>
                <w:sz w:val="24"/>
                <w:szCs w:val="24"/>
                <w:highlight w:val="none"/>
              </w:rPr>
              <w:t xml:space="preserve">-0,</w:t>
            </w:r>
            <w:r>
              <w:rPr>
                <w:rFonts w:ascii="Times New Roman" w:hAnsi="Times New Roman" w:cs="Times New Roman"/>
                <w:color w:val="000000" w:themeColor="text1"/>
                <w:sz w:val="24"/>
                <w:szCs w:val="24"/>
                <w:highlight w:val="none"/>
                <w:lang w:val="en-US"/>
              </w:rPr>
              <w:t xml:space="preserve">3</w:t>
            </w:r>
            <w:r>
              <w:rPr>
                <w:rFonts w:ascii="Times New Roman" w:hAnsi="Times New Roman" w:cs="Times New Roman"/>
                <w:color w:val="000000" w:themeColor="text1"/>
                <w:sz w:val="24"/>
                <w:szCs w:val="24"/>
                <w:highlight w:val="none"/>
              </w:rPr>
              <w:t xml:space="preserve">0</w:t>
            </w:r>
            <w:r>
              <w:rPr>
                <w:rFonts w:ascii="Times New Roman" w:hAnsi="Times New Roman" w:cs="Times New Roman"/>
                <w:sz w:val="24"/>
                <w:szCs w:val="24"/>
              </w:rPr>
            </w:r>
            <w:r/>
          </w:p>
        </w:tc>
      </w:tr>
    </w:tbl>
    <w:p>
      <w:pPr>
        <w:jc w:val="right"/>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jc w:val="right"/>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jc w:val="right"/>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t xml:space="preserve">Продолжение таблицы 3</w:t>
      </w:r>
      <w:r>
        <w:rPr>
          <w:rFonts w:ascii="Times New Roman" w:hAnsi="Times New Roman" w:cs="Times New Roman"/>
          <w:sz w:val="24"/>
          <w:szCs w:val="24"/>
        </w:rPr>
      </w:r>
      <w:r/>
    </w:p>
    <w:tbl>
      <w:tblPr>
        <w:tblStyle w:val="684"/>
        <w:tblW w:w="0" w:type="auto"/>
        <w:tblLayout w:type="fixed"/>
        <w:tblLook w:val="05A0" w:firstRow="1" w:lastRow="0" w:firstColumn="1" w:lastColumn="1" w:noHBand="0" w:noVBand="1"/>
      </w:tblPr>
      <w:tblGrid>
        <w:gridCol w:w="4393"/>
        <w:gridCol w:w="1134"/>
        <w:gridCol w:w="1559"/>
        <w:gridCol w:w="1276"/>
        <w:gridCol w:w="992"/>
      </w:tblGrid>
      <w:tr>
        <w:trPr>
          <w:trHeight w:val="253"/>
        </w:trPr>
        <w:tc>
          <w:tcPr>
            <w:tcBorders>
              <w:top w:val="single" w:color="000000" w:sz="8" w:space="0"/>
              <w:right w:val="single" w:color="000000" w:sz="8" w:space="0"/>
            </w:tcBorders>
            <w:tcW w:w="4393" w:type="dxa"/>
            <w:vMerge w:val="restart"/>
            <w:textDirection w:val="lrTb"/>
            <w:noWrap w:val="false"/>
          </w:tcPr>
          <w:p>
            <w:pPr>
              <w:jc w:val="right"/>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240" w:lineRule="auto"/>
              <w:rPr>
                <w:rFonts w:ascii="Times New Roman" w:hAnsi="Times New Roman" w:cs="Times New Roman"/>
                <w:color w:val="000000" w:themeColor="text1"/>
                <w:sz w:val="24"/>
                <w:szCs w:val="24"/>
                <w:highlight w:val="none"/>
              </w:rPr>
            </w:pPr>
            <w:r>
              <w:rPr>
                <w:rFonts w:ascii="Times New Roman" w:hAnsi="Times New Roman" w:eastAsia="PT Serif" w:cs="Times New Roman"/>
                <w:color w:val="000000" w:themeColor="text1"/>
                <w:sz w:val="24"/>
                <w:szCs w:val="24"/>
                <w:highlight w:val="none"/>
              </w:rPr>
              <w:t xml:space="preserve">Внешние факторы</w:t>
            </w:r>
            <w:r>
              <w:rPr>
                <w:rFonts w:ascii="Times New Roman" w:hAnsi="Times New Roman" w:cs="Times New Roman"/>
                <w:sz w:val="24"/>
                <w:szCs w:val="24"/>
              </w:rPr>
            </w:r>
            <w:r/>
          </w:p>
        </w:tc>
        <w:tc>
          <w:tcPr>
            <w:tcBorders>
              <w:top w:val="single" w:color="000000" w:sz="8" w:space="0"/>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Метод главных компонент</w:t>
            </w:r>
            <w:r>
              <w:rPr>
                <w:rFonts w:ascii="Times New Roman" w:hAnsi="Times New Roman" w:cs="Times New Roman"/>
                <w:sz w:val="24"/>
                <w:szCs w:val="24"/>
              </w:rPr>
            </w:r>
            <w:r/>
          </w:p>
        </w:tc>
        <w:tc>
          <w:tcPr>
            <w:tcBorders>
              <w:top w:val="single" w:color="000000" w:sz="8" w:space="0"/>
            </w:tcBorders>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Метод главных компонент с ядрами</w:t>
            </w:r>
            <w:r>
              <w:rPr>
                <w:rFonts w:ascii="Times New Roman" w:hAnsi="Times New Roman" w:cs="Times New Roman"/>
                <w:sz w:val="24"/>
                <w:szCs w:val="24"/>
              </w:rPr>
            </w:r>
            <w:r/>
          </w:p>
        </w:tc>
        <w:tc>
          <w:tcPr>
            <w:tcBorders>
              <w:top w:val="single" w:color="000000" w:sz="8" w:space="0"/>
            </w:tcBorders>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Метод изометрических отображений</w:t>
            </w:r>
            <w:r>
              <w:rPr>
                <w:rFonts w:ascii="Times New Roman" w:hAnsi="Times New Roman" w:cs="Times New Roman"/>
                <w:sz w:val="24"/>
                <w:szCs w:val="24"/>
              </w:rPr>
            </w:r>
            <w:r/>
          </w:p>
        </w:tc>
        <w:tc>
          <w:tcPr>
            <w:tcBorders>
              <w:top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Метод </w:t>
            </w:r>
            <w:r>
              <w:rPr>
                <w:rFonts w:ascii="Times New Roman" w:hAnsi="Times New Roman" w:cs="Times New Roman"/>
                <w:color w:val="000000" w:themeColor="text1"/>
                <w:sz w:val="24"/>
                <w:szCs w:val="24"/>
                <w:highlight w:val="none"/>
              </w:rPr>
              <w:t xml:space="preserve">автокодировщика</w:t>
            </w:r>
            <w:r>
              <w:rPr>
                <w:rFonts w:ascii="Times New Roman" w:hAnsi="Times New Roman" w:cs="Times New Roman"/>
                <w:sz w:val="24"/>
                <w:szCs w:val="24"/>
              </w:rPr>
            </w:r>
            <w:r/>
          </w:p>
        </w:tc>
      </w:tr>
      <w:tr>
        <w:trPr>
          <w:trHeight w:val="253"/>
        </w:trPr>
        <w:tc>
          <w:tcPr>
            <w:tcBorders>
              <w:top w:val="single" w:color="000000" w:sz="8" w:space="0"/>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Изменение средней годовой температуры воздуха</w:t>
            </w:r>
            <w:r>
              <w:rPr>
                <w:rFonts w:ascii="Times New Roman" w:hAnsi="Times New Roman" w:cs="Times New Roman"/>
                <w:sz w:val="24"/>
                <w:szCs w:val="24"/>
              </w:rPr>
            </w:r>
            <w:r/>
          </w:p>
        </w:tc>
        <w:tc>
          <w:tcPr>
            <w:tcBorders>
              <w:top w:val="single" w:color="000000" w:sz="8" w:space="0"/>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0,74</w:t>
            </w:r>
            <w:r>
              <w:rPr>
                <w:rFonts w:ascii="Times New Roman" w:hAnsi="Times New Roman" w:cs="Times New Roman"/>
                <w:sz w:val="24"/>
                <w:szCs w:val="24"/>
              </w:rPr>
            </w:r>
            <w:r/>
          </w:p>
        </w:tc>
        <w:tc>
          <w:tcPr>
            <w:tcBorders>
              <w:top w:val="single" w:color="000000" w:sz="8" w:space="0"/>
            </w:tcBorders>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0,76</w:t>
            </w:r>
            <w:r>
              <w:rPr>
                <w:rFonts w:ascii="Times New Roman" w:hAnsi="Times New Roman" w:cs="Times New Roman"/>
                <w:sz w:val="24"/>
                <w:szCs w:val="24"/>
              </w:rPr>
            </w:r>
            <w:r/>
          </w:p>
        </w:tc>
        <w:tc>
          <w:tcPr>
            <w:tcBorders>
              <w:top w:val="single" w:color="000000" w:sz="8" w:space="0"/>
            </w:tcBorders>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0,78</w:t>
            </w:r>
            <w:r>
              <w:rPr>
                <w:rFonts w:ascii="Times New Roman" w:hAnsi="Times New Roman" w:cs="Times New Roman"/>
                <w:sz w:val="24"/>
                <w:szCs w:val="24"/>
              </w:rPr>
            </w:r>
            <w:r/>
          </w:p>
        </w:tc>
        <w:tc>
          <w:tcPr>
            <w:tcBorders>
              <w:top w:val="single" w:color="000000" w:sz="8" w:space="0"/>
            </w:tcBorders>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0,8</w:t>
            </w:r>
            <w:r>
              <w:rPr>
                <w:rFonts w:ascii="Times New Roman" w:hAnsi="Times New Roman" w:cs="Times New Roman"/>
                <w:b/>
                <w:bCs/>
                <w:i/>
                <w:iCs/>
                <w:color w:val="000000" w:themeColor="text1"/>
                <w:sz w:val="24"/>
                <w:szCs w:val="24"/>
                <w:highlight w:val="none"/>
                <w:lang w:val="en-US"/>
              </w:rPr>
              <w:t xml:space="preserve">2</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Изменение годовой суммы температур воздуха выше +10</w:t>
            </w:r>
            <w:r>
              <w:rPr>
                <w:rFonts w:ascii="Times New Roman" w:hAnsi="Times New Roman" w:eastAsia="PT Serif" w:cs="Times New Roman"/>
                <w:color w:val="000000" w:themeColor="text1"/>
                <w:sz w:val="24"/>
                <w:szCs w:val="24"/>
                <w:highlight w:val="none"/>
              </w:rPr>
              <w:t xml:space="preserve">°С</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0,63</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0,66</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w:t>
            </w:r>
            <w:r>
              <w:rPr>
                <w:rFonts w:ascii="Times New Roman" w:hAnsi="Times New Roman" w:cs="Times New Roman"/>
                <w:b/>
                <w:bCs/>
                <w:i/>
                <w:iCs/>
                <w:color w:val="000000" w:themeColor="text1"/>
                <w:sz w:val="24"/>
                <w:szCs w:val="24"/>
                <w:highlight w:val="none"/>
                <w:lang w:val="en-US"/>
              </w:rPr>
              <w:t xml:space="preserve">3</w:t>
            </w:r>
            <w:r>
              <w:rPr>
                <w:rFonts w:ascii="Times New Roman" w:hAnsi="Times New Roman" w:cs="Times New Roman"/>
                <w:sz w:val="24"/>
                <w:szCs w:val="24"/>
              </w:rPr>
            </w:r>
            <w:r/>
          </w:p>
        </w:tc>
      </w:tr>
      <w:tr>
        <w:trPr>
          <w:trHeight w:val="738"/>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Изменение продолжительности вегетационного периода</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-0,56</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-0,61</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-0,65</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w:t>
            </w:r>
            <w:r>
              <w:rPr>
                <w:rFonts w:ascii="Times New Roman" w:hAnsi="Times New Roman" w:cs="Times New Roman"/>
                <w:b/>
                <w:bCs/>
                <w:i/>
                <w:iCs/>
                <w:color w:val="000000" w:themeColor="text1"/>
                <w:sz w:val="24"/>
                <w:szCs w:val="24"/>
                <w:highlight w:val="none"/>
                <w:lang w:val="en-US"/>
              </w:rPr>
              <w:t xml:space="preserve">64</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Изменение годовой суммы осадков</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-0,40</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-0,33</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-0,50</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w:t>
            </w:r>
            <w:r>
              <w:rPr>
                <w:rFonts w:ascii="Times New Roman" w:hAnsi="Times New Roman" w:cs="Times New Roman"/>
                <w:color w:val="000000" w:themeColor="text1"/>
                <w:sz w:val="24"/>
                <w:szCs w:val="24"/>
                <w:highlight w:val="none"/>
                <w:lang w:val="en-US"/>
              </w:rPr>
              <w:t xml:space="preserve">31</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Изменение максимальной высоты снежного покрова</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0,03</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0,17</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0,06</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w:t>
            </w:r>
            <w:r>
              <w:rPr>
                <w:rFonts w:ascii="Times New Roman" w:hAnsi="Times New Roman" w:cs="Times New Roman"/>
                <w:color w:val="000000" w:themeColor="text1"/>
                <w:sz w:val="24"/>
                <w:szCs w:val="24"/>
                <w:highlight w:val="none"/>
                <w:lang w:val="en-US"/>
              </w:rPr>
              <w:t xml:space="preserve">7</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Изменение гидротермического коэффициента (ГТК)</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-0,44</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-0,41</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-0,54</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w:t>
            </w:r>
            <w:r>
              <w:rPr>
                <w:rFonts w:ascii="Times New Roman" w:hAnsi="Times New Roman" w:cs="Times New Roman"/>
                <w:color w:val="000000" w:themeColor="text1"/>
                <w:sz w:val="24"/>
                <w:szCs w:val="24"/>
                <w:highlight w:val="none"/>
                <w:lang w:val="en-US"/>
              </w:rPr>
              <w:t xml:space="preserve">0</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Изменение биоклиматического потенциала (БКП)</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b/>
                <w:bCs/>
                <w:i/>
                <w:iCs/>
                <w:color w:val="000000" w:themeColor="text1"/>
                <w:sz w:val="24"/>
                <w:szCs w:val="24"/>
                <w:highlight w:val="none"/>
              </w:rPr>
              <w:t xml:space="preserve">0,63</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0,66</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b/>
                <w:bCs/>
                <w:i/>
                <w:iCs/>
                <w:color w:val="000000" w:themeColor="text1"/>
                <w:sz w:val="24"/>
                <w:szCs w:val="24"/>
                <w:highlight w:val="none"/>
              </w:rPr>
              <w:t xml:space="preserve">0,7</w:t>
            </w:r>
            <w:r>
              <w:rPr>
                <w:rFonts w:ascii="Times New Roman" w:hAnsi="Times New Roman" w:cs="Times New Roman"/>
                <w:b/>
                <w:bCs/>
                <w:i/>
                <w:iCs/>
                <w:color w:val="000000" w:themeColor="text1"/>
                <w:sz w:val="24"/>
                <w:szCs w:val="24"/>
                <w:highlight w:val="none"/>
                <w:lang w:val="en-US"/>
              </w:rPr>
              <w:t xml:space="preserve">3</w:t>
            </w:r>
            <w:r>
              <w:rPr>
                <w:rFonts w:ascii="Times New Roman" w:hAnsi="Times New Roman" w:cs="Times New Roman"/>
                <w:sz w:val="24"/>
                <w:szCs w:val="24"/>
              </w:rPr>
            </w:r>
            <w:r/>
          </w:p>
        </w:tc>
      </w:tr>
      <w:tr>
        <w:trPr>
          <w:trHeight w:val="253"/>
        </w:trPr>
        <w:tc>
          <w:tcPr>
            <w:tcBorders>
              <w:right w:val="single" w:color="000000" w:sz="8" w:space="0"/>
            </w:tcBorders>
            <w:tcW w:w="4393"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Стадия сукцессии (в виде возраста залежи)</w:t>
            </w:r>
            <w:r>
              <w:rPr>
                <w:rFonts w:ascii="Times New Roman" w:hAnsi="Times New Roman" w:cs="Times New Roman"/>
                <w:sz w:val="24"/>
                <w:szCs w:val="24"/>
              </w:rPr>
            </w:r>
            <w:r/>
          </w:p>
        </w:tc>
        <w:tc>
          <w:tcPr>
            <w:tcBorders>
              <w:left w:val="single" w:color="000000" w:sz="8" w:space="0"/>
            </w:tcBorders>
            <w:tcW w:w="1134"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PT Serif" w:cs="Times New Roman"/>
                <w:color w:val="000000" w:themeColor="text1"/>
                <w:sz w:val="24"/>
                <w:szCs w:val="24"/>
                <w:highlight w:val="none"/>
              </w:rPr>
              <w:t xml:space="preserve">0,24</w:t>
            </w:r>
            <w:r>
              <w:rPr>
                <w:rFonts w:ascii="Times New Roman" w:hAnsi="Times New Roman" w:cs="Times New Roman"/>
                <w:sz w:val="24"/>
                <w:szCs w:val="24"/>
              </w:rPr>
            </w:r>
            <w:r/>
          </w:p>
        </w:tc>
        <w:tc>
          <w:tcPr>
            <w:tcW w:w="1559"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0,43</w:t>
            </w:r>
            <w:r>
              <w:rPr>
                <w:rFonts w:ascii="Times New Roman" w:hAnsi="Times New Roman" w:cs="Times New Roman"/>
                <w:sz w:val="24"/>
                <w:szCs w:val="24"/>
              </w:rPr>
            </w:r>
            <w:r/>
          </w:p>
        </w:tc>
        <w:tc>
          <w:tcPr>
            <w:tcW w:w="1276"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0,33</w:t>
            </w:r>
            <w:r>
              <w:rPr>
                <w:rFonts w:ascii="Times New Roman" w:hAnsi="Times New Roman" w:cs="Times New Roman"/>
                <w:sz w:val="24"/>
                <w:szCs w:val="24"/>
              </w:rPr>
            </w:r>
            <w:r/>
          </w:p>
        </w:tc>
        <w:tc>
          <w:tcPr>
            <w:tcW w:w="992" w:type="dxa"/>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cs="Times New Roman"/>
                <w:color w:val="000000" w:themeColor="text1"/>
                <w:sz w:val="24"/>
                <w:szCs w:val="24"/>
                <w:highlight w:val="none"/>
              </w:rPr>
              <w:t xml:space="preserve">0,2</w:t>
            </w:r>
            <w:r>
              <w:rPr>
                <w:rFonts w:ascii="Times New Roman" w:hAnsi="Times New Roman" w:cs="Times New Roman"/>
                <w:color w:val="000000" w:themeColor="text1"/>
                <w:sz w:val="24"/>
                <w:szCs w:val="24"/>
                <w:highlight w:val="none"/>
                <w:lang w:val="en-US"/>
              </w:rPr>
              <w:t xml:space="preserve">5</w:t>
            </w:r>
            <w:r>
              <w:rPr>
                <w:rFonts w:ascii="Times New Roman" w:hAnsi="Times New Roman" w:cs="Times New Roman"/>
                <w:sz w:val="24"/>
                <w:szCs w:val="24"/>
              </w:rPr>
            </w:r>
            <w:r/>
          </w:p>
        </w:tc>
      </w:tr>
    </w:tbl>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 большинстве случаев,  при постепенном переходе от </w:t>
      </w:r>
      <w:r>
        <w:rPr>
          <w:rFonts w:ascii="Times New Roman" w:hAnsi="Times New Roman" w:cs="Times New Roman"/>
          <w:color w:val="000000" w:themeColor="text1"/>
          <w:sz w:val="24"/>
          <w:szCs w:val="24"/>
          <w:highlight w:val="none"/>
        </w:rPr>
        <w:t xml:space="preserve">наиболее простого метода главных компонент к наиболее мощному методу с использованием нейронной сети, значения коэффициентов корреляции увеличились приблизительно на 0,1. Как уже было ранее объяснено, это связано с возможностью рассматриваемых продвинутых </w:t>
      </w:r>
      <w:r>
        <w:rPr>
          <w:rFonts w:ascii="Times New Roman" w:hAnsi="Times New Roman" w:cs="Times New Roman"/>
          <w:color w:val="000000" w:themeColor="text1"/>
          <w:sz w:val="24"/>
          <w:szCs w:val="24"/>
          <w:highlight w:val="none"/>
        </w:rPr>
        <w:t xml:space="preserve">методик понижения размерности описывать нелинейные связи, а точнее, переводить нелинейные зависимости в линейное представление. Также, это говорит о том, что </w:t>
      </w:r>
      <w:r>
        <w:rPr>
          <w:rFonts w:ascii="Times New Roman" w:hAnsi="Times New Roman" w:cs="Times New Roman"/>
          <w:color w:val="000000" w:themeColor="text1"/>
          <w:sz w:val="24"/>
          <w:szCs w:val="24"/>
          <w:highlight w:val="none"/>
        </w:rPr>
        <w:t xml:space="preserve">влияние</w:t>
      </w:r>
      <w:r>
        <w:rPr>
          <w:rFonts w:ascii="Times New Roman" w:hAnsi="Times New Roman" w:cs="Times New Roman"/>
          <w:color w:val="000000" w:themeColor="text1"/>
          <w:sz w:val="24"/>
          <w:szCs w:val="24"/>
          <w:highlight w:val="none"/>
        </w:rPr>
        <w:t xml:space="preserve"> по крайней мере климатических показателей на эволюцию почв имеет нелинейную составляющую. Таким образом, далее наиболее целесообразно использовать наиболее модель, основанную на наиболее </w:t>
      </w:r>
      <w:r>
        <w:rPr>
          <w:rFonts w:ascii="Times New Roman" w:hAnsi="Times New Roman" w:cs="Times New Roman"/>
          <w:color w:val="000000" w:themeColor="text1"/>
          <w:sz w:val="24"/>
          <w:szCs w:val="24"/>
          <w:highlight w:val="none"/>
        </w:rPr>
        <w:t xml:space="preserve">сложном</w:t>
      </w:r>
      <w:r>
        <w:rPr>
          <w:rFonts w:ascii="Times New Roman" w:hAnsi="Times New Roman" w:cs="Times New Roman"/>
          <w:color w:val="000000" w:themeColor="text1"/>
          <w:sz w:val="24"/>
          <w:szCs w:val="24"/>
          <w:highlight w:val="none"/>
        </w:rPr>
        <w:t xml:space="preserve"> методике снижения размерности, а именно на основе нейронной сети.</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2"/>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Глава 5  Предстоящие изменения </w:t>
      </w:r>
      <w:r>
        <w:rPr>
          <w:rFonts w:ascii="Times New Roman" w:hAnsi="Times New Roman" w:cs="Times New Roman"/>
          <w:color w:val="000000" w:themeColor="text1"/>
          <w:sz w:val="24"/>
          <w:szCs w:val="24"/>
          <w:highlight w:val="none"/>
        </w:rPr>
        <w:t xml:space="preserve">агроклимата</w:t>
      </w:r>
      <w:r>
        <w:rPr>
          <w:rFonts w:ascii="Times New Roman" w:hAnsi="Times New Roman" w:cs="Times New Roman"/>
          <w:color w:val="000000" w:themeColor="text1"/>
          <w:sz w:val="24"/>
          <w:szCs w:val="24"/>
          <w:highlight w:val="none"/>
        </w:rPr>
        <w:t xml:space="preserve"> и почв</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pStyle w:val="654"/>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5.1 Применение ансамбля МОЦАО для прогноза агроклиматических условий на середину </w:t>
      </w:r>
      <w:r>
        <w:rPr>
          <w:rFonts w:ascii="Times New Roman" w:hAnsi="Times New Roman" w:cs="Times New Roman"/>
          <w:color w:val="000000" w:themeColor="text1"/>
          <w:sz w:val="24"/>
          <w:szCs w:val="24"/>
          <w:highlight w:val="none"/>
          <w:lang w:val="en-US"/>
        </w:rPr>
        <w:t xml:space="preserve">XXI</w:t>
      </w:r>
      <w:r>
        <w:rPr>
          <w:rFonts w:ascii="Times New Roman" w:hAnsi="Times New Roman" w:cs="Times New Roman"/>
          <w:color w:val="000000" w:themeColor="text1"/>
          <w:sz w:val="24"/>
          <w:szCs w:val="24"/>
          <w:highlight w:val="none"/>
        </w:rPr>
        <w:t xml:space="preserve"> века</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Прогноз агроклиматических условий и эволюции почв имеет большое практическое значение. В первую очередь, он не</w:t>
      </w:r>
      <w:r>
        <w:rPr>
          <w:rFonts w:ascii="Times New Roman" w:hAnsi="Times New Roman" w:cs="Times New Roman"/>
          <w:color w:val="000000" w:themeColor="text1"/>
          <w:sz w:val="24"/>
          <w:szCs w:val="24"/>
          <w:highlight w:val="none"/>
        </w:rPr>
        <w:t xml:space="preserve">обходим для стратегического планирования отраслей хозяйства, связанных с данными ресурсами, включая сельское хозяйство, лесное хозяйство, а также для проведения мероприятий, связанных с охраной природных ресурсов. Методика прогнозирования агроклиматических</w:t>
      </w:r>
      <w:r>
        <w:rPr>
          <w:rFonts w:ascii="Times New Roman" w:hAnsi="Times New Roman" w:cs="Times New Roman"/>
          <w:color w:val="000000" w:themeColor="text1"/>
          <w:sz w:val="24"/>
          <w:szCs w:val="24"/>
          <w:highlight w:val="none"/>
        </w:rPr>
        <w:t xml:space="preserve"> условий имеет много схожих черт с методикой анализа текущего состояния данных условий. Главное отличие в настоящем случае заключается в том, что используются не данные текущего состояния климатических условий, а прогностические данные будущего состояния.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 качестве данных прогноза использовались данные ансамбля моделей, используемых в последней (шестой) на текущий момент фазе проекта по взаимному сравнению связанных моделей (</w:t>
      </w:r>
      <w:r>
        <w:rPr>
          <w:rFonts w:ascii="Times New Roman" w:hAnsi="Times New Roman" w:cs="Times New Roman"/>
          <w:color w:val="000000" w:themeColor="text1"/>
          <w:sz w:val="24"/>
          <w:szCs w:val="24"/>
          <w:highlight w:val="none"/>
          <w:lang w:val="en-US"/>
        </w:rPr>
        <w:t xml:space="preserve">Coupled</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Model</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Intercomparison</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Project</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CMIP</w:t>
      </w:r>
      <w:r>
        <w:rPr>
          <w:rFonts w:ascii="Times New Roman" w:hAnsi="Times New Roman" w:cs="Times New Roman"/>
          <w:color w:val="000000" w:themeColor="text1"/>
          <w:sz w:val="24"/>
          <w:szCs w:val="24"/>
          <w:highlight w:val="none"/>
        </w:rPr>
        <w:t xml:space="preserve">(6)). Этот проект имеет тесное сотрудничество </w:t>
      </w:r>
      <w:r>
        <w:rPr>
          <w:rFonts w:ascii="Times New Roman" w:hAnsi="Times New Roman" w:cs="Times New Roman"/>
          <w:color w:val="000000" w:themeColor="text1"/>
          <w:sz w:val="24"/>
          <w:szCs w:val="24"/>
          <w:highlight w:val="none"/>
        </w:rPr>
        <w:t xml:space="preserve">со</w:t>
      </w:r>
      <w:r>
        <w:rPr>
          <w:rFonts w:ascii="Times New Roman" w:hAnsi="Times New Roman" w:cs="Times New Roman"/>
          <w:color w:val="000000" w:themeColor="text1"/>
          <w:sz w:val="24"/>
          <w:szCs w:val="24"/>
          <w:highlight w:val="none"/>
        </w:rPr>
        <w:t xml:space="preserve"> Всемирной Метеорологической организацией (ВМО), а данные, полученные в ходе него были использованы в последнем оценочном докладе Международной группы экспертов по изменению климата (</w:t>
      </w:r>
      <w:r>
        <w:rPr>
          <w:rFonts w:ascii="Times New Roman" w:hAnsi="Times New Roman" w:cs="Times New Roman"/>
          <w:color w:val="000000" w:themeColor="text1"/>
          <w:sz w:val="24"/>
          <w:szCs w:val="24"/>
          <w:highlight w:val="none"/>
          <w:lang w:val="en-US"/>
        </w:rPr>
        <w:t xml:space="preserve">IPCC</w:t>
      </w:r>
      <w:r>
        <w:rPr>
          <w:rFonts w:ascii="Times New Roman" w:hAnsi="Times New Roman" w:cs="Times New Roman"/>
          <w:color w:val="000000" w:themeColor="text1"/>
          <w:sz w:val="24"/>
          <w:szCs w:val="24"/>
          <w:highlight w:val="none"/>
        </w:rPr>
        <w:t xml:space="preserve"> 2021; </w:t>
      </w:r>
      <w:r>
        <w:rPr>
          <w:rFonts w:ascii="Times New Roman" w:hAnsi="Times New Roman" w:cs="Times New Roman"/>
          <w:color w:val="000000" w:themeColor="text1"/>
          <w:sz w:val="24"/>
          <w:szCs w:val="24"/>
          <w:highlight w:val="none"/>
          <w:lang w:val="en-US"/>
        </w:rPr>
        <w:t xml:space="preserve">IPCC</w:t>
      </w:r>
      <w:r>
        <w:rPr>
          <w:rFonts w:ascii="Times New Roman" w:hAnsi="Times New Roman" w:cs="Times New Roman"/>
          <w:color w:val="000000" w:themeColor="text1"/>
          <w:sz w:val="24"/>
          <w:szCs w:val="24"/>
          <w:highlight w:val="none"/>
        </w:rPr>
        <w:t xml:space="preserve"> 2022а; </w:t>
      </w:r>
      <w:r>
        <w:rPr>
          <w:rFonts w:ascii="Times New Roman" w:hAnsi="Times New Roman" w:cs="Times New Roman"/>
          <w:color w:val="000000" w:themeColor="text1"/>
          <w:sz w:val="24"/>
          <w:szCs w:val="24"/>
          <w:highlight w:val="none"/>
          <w:lang w:val="en-US"/>
        </w:rPr>
        <w:t xml:space="preserve">IPCC</w:t>
      </w:r>
      <w:r>
        <w:rPr>
          <w:rFonts w:ascii="Times New Roman" w:hAnsi="Times New Roman" w:cs="Times New Roman"/>
          <w:color w:val="000000" w:themeColor="text1"/>
          <w:sz w:val="24"/>
          <w:szCs w:val="24"/>
          <w:highlight w:val="none"/>
        </w:rPr>
        <w:t xml:space="preserve"> 2022б), а также в последнем оценочном докладе Росгидромета о </w:t>
      </w:r>
      <w:r>
        <w:rPr>
          <w:rFonts w:ascii="Times New Roman" w:hAnsi="Times New Roman" w:cs="Times New Roman"/>
          <w:color w:val="000000" w:themeColor="text1"/>
          <w:sz w:val="24"/>
          <w:szCs w:val="24"/>
          <w:highlight w:val="none"/>
        </w:rPr>
        <w:t xml:space="preserve">изменении климата на территории России (Третий оценочный доклад..., 2022). Как и в случае с текущими данными, были использованы поля температуры воздуха у поверхности, температуры точки росы и суммы осадков.  Исходное пространственное разрешение полей</w:t>
      </w:r>
      <w:r>
        <w:rPr>
          <w:rFonts w:ascii="Times New Roman" w:hAnsi="Times New Roman" w:cs="Times New Roman"/>
          <w:color w:val="000000" w:themeColor="text1"/>
          <w:sz w:val="24"/>
          <w:szCs w:val="24"/>
          <w:highlight w:val="none"/>
        </w:rPr>
        <w:t xml:space="preserve"> составляет 1° на 1° как по широте, так и по долготе. Для расчётов и построения графиков, пространственное разрешение было увеличено в десять раз при помощи интерполяции методом наименьшей кривизны. Исходное временное разрешение моделей составляет 1 месяц.</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Важным моментом является выбор временного периода и типа прогнозирования. Наиболе</w:t>
      </w:r>
      <w:r>
        <w:rPr>
          <w:rFonts w:ascii="Times New Roman" w:hAnsi="Times New Roman" w:cs="Times New Roman"/>
          <w:color w:val="000000" w:themeColor="text1"/>
          <w:sz w:val="24"/>
          <w:szCs w:val="24"/>
          <w:highlight w:val="none"/>
        </w:rPr>
        <w:t xml:space="preserve">е оптимальным вариантом мог бы стать непрерывный прогноз, однако в данном случае такой тип прогноза требует больших ресурсных и вычислительных затрат, поэтому было решено перейти к дискретному прогнозу на один временной срок. Выбор срока прогнозирования та</w:t>
      </w:r>
      <w:r>
        <w:rPr>
          <w:rFonts w:ascii="Times New Roman" w:hAnsi="Times New Roman" w:cs="Times New Roman"/>
          <w:color w:val="000000" w:themeColor="text1"/>
          <w:sz w:val="24"/>
          <w:szCs w:val="24"/>
          <w:highlight w:val="none"/>
        </w:rPr>
        <w:t xml:space="preserve">кже является важным и имеет несколько нюансов. Так, слишком небольшой срок прогнозирования, например, до 10 лет, имеет не самое большое значение, поскольку даже в случае реализации самой радикального сценария глобального потепления за этот промежуток време</w:t>
      </w:r>
      <w:r>
        <w:rPr>
          <w:rFonts w:ascii="Times New Roman" w:hAnsi="Times New Roman" w:cs="Times New Roman"/>
          <w:color w:val="000000" w:themeColor="text1"/>
          <w:sz w:val="24"/>
          <w:szCs w:val="24"/>
          <w:highlight w:val="none"/>
        </w:rPr>
        <w:t xml:space="preserve">ни в климатической системе не произойдёт значительных изменений. С другой стороны, слишком большой срок прогнозирования увеличивает величину ошибки, поскольку при последовательном по времени моделировании, как в данном случае, ошибка моделирования имеет св</w:t>
      </w:r>
      <w:r>
        <w:rPr>
          <w:rFonts w:ascii="Times New Roman" w:hAnsi="Times New Roman" w:cs="Times New Roman"/>
          <w:color w:val="000000" w:themeColor="text1"/>
          <w:sz w:val="24"/>
          <w:szCs w:val="24"/>
          <w:highlight w:val="none"/>
        </w:rPr>
        <w:t xml:space="preserve">ойство накапливаться. Наиболее оптимальным вариантом является период с 2041 по 2060 год, то есть прогноз на 20-40 лет вперёд, так как за этот период уже могут произойти значительные изменения климата, а ошибка прогнозирования находится в приемлемых рамках.</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Помимо прогноза абсолютных значений показателей, также необходим прогноз аномалий, и здесь также стоит схожая проблема выбора временного промежутка, то</w:t>
      </w:r>
      <w:r>
        <w:rPr>
          <w:rFonts w:ascii="Times New Roman" w:hAnsi="Times New Roman" w:cs="Times New Roman"/>
          <w:color w:val="000000" w:themeColor="text1"/>
          <w:sz w:val="24"/>
          <w:szCs w:val="24"/>
          <w:highlight w:val="none"/>
        </w:rPr>
        <w:t xml:space="preserve">лько для периода, по которому будет идти сравнение. В рамках текущей работы, по умолчанию таковым является период с 1961 по 1990 год. Однако в работах по исследованию глобального потепления также часто, или даже чаще, в качестве базисного периода используе</w:t>
      </w:r>
      <w:r>
        <w:rPr>
          <w:rFonts w:ascii="Times New Roman" w:hAnsi="Times New Roman" w:cs="Times New Roman"/>
          <w:color w:val="000000" w:themeColor="text1"/>
          <w:sz w:val="24"/>
          <w:szCs w:val="24"/>
          <w:highlight w:val="none"/>
        </w:rPr>
        <w:t xml:space="preserve">тся период с 1851 (или с 1850) по 1900 год. В основном его выбирают из-за того, что по данному периоду имеется достаточно много климатических данных по сравнению с более ранним периодом с одной стороны, и потому, что в этот период антропогенное влияние явл</w:t>
      </w:r>
      <w:r>
        <w:rPr>
          <w:rFonts w:ascii="Times New Roman" w:hAnsi="Times New Roman" w:cs="Times New Roman"/>
          <w:color w:val="000000" w:themeColor="text1"/>
          <w:sz w:val="24"/>
          <w:szCs w:val="24"/>
          <w:highlight w:val="none"/>
        </w:rPr>
        <w:t xml:space="preserve">яется сравнительно малым по сравнению с более поздними временами с другой стороны. В период с 1961 по 1990 годы антропогенное влияние, вероятно, уже имело некоторое воздействие на климатическую систему, однако оно является малым по сравнению с современным </w:t>
      </w:r>
      <w:r>
        <w:rPr>
          <w:rFonts w:ascii="Times New Roman" w:hAnsi="Times New Roman" w:cs="Times New Roman"/>
          <w:color w:val="000000" w:themeColor="text1"/>
          <w:sz w:val="24"/>
          <w:szCs w:val="24"/>
          <w:highlight w:val="none"/>
        </w:rPr>
        <w:t xml:space="preserve">воздействием, а потому использование данного периода в качестве базисного можно считать допустимым.</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Ещё одной проблемой является то, что дальнейший характер поведения климатической системы остаётся неизве</w:t>
      </w:r>
      <w:r>
        <w:rPr>
          <w:rFonts w:ascii="Times New Roman" w:hAnsi="Times New Roman" w:cs="Times New Roman"/>
          <w:color w:val="000000" w:themeColor="text1"/>
          <w:sz w:val="24"/>
          <w:szCs w:val="24"/>
          <w:highlight w:val="none"/>
        </w:rPr>
        <w:t xml:space="preserve">стным. МГЭИК считает, что наибольшую неопределённость в прогнозировании дальнейшего изменения климата вносят не природные процессы и механизмы, и не точность их моделирования, а поведение человечества, завязанное на психологии. Поскольку прогнозирование об</w:t>
      </w:r>
      <w:r>
        <w:rPr>
          <w:rFonts w:ascii="Times New Roman" w:hAnsi="Times New Roman" w:cs="Times New Roman"/>
          <w:color w:val="000000" w:themeColor="text1"/>
          <w:sz w:val="24"/>
          <w:szCs w:val="24"/>
          <w:highlight w:val="none"/>
        </w:rPr>
        <w:t xml:space="preserve">щемировых тенденций развития человечества на текущий момент сопряжено с большими трудностями, то было решено разработать предполагаемые сценарии развития человечества и развития мировой экономики, которые называются общими социально-экономическими путями (</w:t>
      </w:r>
      <w:r>
        <w:rPr>
          <w:rFonts w:ascii="Times New Roman" w:hAnsi="Times New Roman" w:cs="Times New Roman"/>
          <w:color w:val="000000" w:themeColor="text1"/>
          <w:sz w:val="24"/>
          <w:szCs w:val="24"/>
          <w:highlight w:val="none"/>
          <w:lang w:val="en-US"/>
        </w:rPr>
        <w:t xml:space="preserve">Shared</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Socioeconomic</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Pathways</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 </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Эти сценарии определяют количество выбросов парниковых газов в зависимости от характера развития мировой экономики, развития технологий и применения мер по смягчению и адаптации к глобальному потеплению (</w:t>
      </w:r>
      <w:r>
        <w:rPr>
          <w:rFonts w:ascii="Times New Roman" w:hAnsi="Times New Roman" w:cs="Times New Roman"/>
          <w:color w:val="000000" w:themeColor="text1"/>
          <w:sz w:val="24"/>
          <w:szCs w:val="24"/>
          <w:highlight w:val="none"/>
          <w:lang w:val="en-US"/>
        </w:rPr>
        <w:t xml:space="preserve">IPCC</w:t>
      </w:r>
      <w:r>
        <w:rPr>
          <w:rFonts w:ascii="Times New Roman" w:hAnsi="Times New Roman" w:cs="Times New Roman"/>
          <w:color w:val="000000" w:themeColor="text1"/>
          <w:sz w:val="24"/>
          <w:szCs w:val="24"/>
          <w:highlight w:val="none"/>
        </w:rPr>
        <w:t xml:space="preserve">, 2021). Всего выделяют 5 основных сценариев, пронумерованных от 1 до 5. За исключением четвёртого сценария, они расположены в порядке </w:t>
      </w:r>
      <w:r>
        <w:rPr>
          <w:rFonts w:ascii="Times New Roman" w:hAnsi="Times New Roman" w:cs="Times New Roman"/>
          <w:color w:val="000000" w:themeColor="text1"/>
          <w:sz w:val="24"/>
          <w:szCs w:val="24"/>
          <w:highlight w:val="none"/>
        </w:rPr>
        <w:t xml:space="preserve">от</w:t>
      </w:r>
      <w:r>
        <w:rPr>
          <w:rFonts w:ascii="Times New Roman" w:hAnsi="Times New Roman" w:cs="Times New Roman"/>
          <w:color w:val="000000" w:themeColor="text1"/>
          <w:sz w:val="24"/>
          <w:szCs w:val="24"/>
          <w:highlight w:val="none"/>
        </w:rPr>
        <w:t xml:space="preserve"> наиболее мягкого до самого жёсткого. Также в названии сценария через дефис обычно указывают значение радиационного воздействия </w:t>
      </w:r>
      <w:r>
        <w:rPr>
          <w:rFonts w:ascii="Times New Roman" w:hAnsi="Times New Roman" w:cs="Times New Roman"/>
          <w:color w:val="000000" w:themeColor="text1"/>
          <w:sz w:val="24"/>
          <w:szCs w:val="24"/>
          <w:highlight w:val="none"/>
        </w:rPr>
        <w:t xml:space="preserve">в</w:t>
      </w:r>
      <w:r>
        <w:rPr>
          <w:rFonts w:ascii="Times New Roman" w:hAnsi="Times New Roman" w:cs="Times New Roman"/>
          <w:color w:val="000000" w:themeColor="text1"/>
          <w:sz w:val="24"/>
          <w:szCs w:val="24"/>
          <w:highlight w:val="none"/>
        </w:rPr>
        <w:t xml:space="preserve"> Вт/м</w:t>
      </w:r>
      <w:r>
        <w:rPr>
          <w:rFonts w:ascii="Times New Roman" w:hAnsi="Times New Roman" w:cs="Times New Roman"/>
          <w:color w:val="000000" w:themeColor="text1"/>
          <w:sz w:val="24"/>
          <w:szCs w:val="24"/>
          <w:highlight w:val="none"/>
          <w:vertAlign w:val="superscript"/>
        </w:rPr>
        <w:t xml:space="preserve">2</w:t>
      </w:r>
      <w:r>
        <w:rPr>
          <w:rFonts w:ascii="Times New Roman" w:hAnsi="Times New Roman" w:cs="Times New Roman"/>
          <w:color w:val="000000" w:themeColor="text1"/>
          <w:sz w:val="24"/>
          <w:szCs w:val="24"/>
          <w:highlight w:val="none"/>
        </w:rPr>
        <w:t xml:space="preserve">, которое указывает на величину увеличения прихода радиации к земной поверхности, связанной с факторами глобального потепления.</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 общем случае, данные общие социально-экономические пути развития можно описать следующим образом:</w:t>
      </w:r>
      <w:r>
        <w:rPr>
          <w:rFonts w:ascii="Times New Roman" w:hAnsi="Times New Roman" w:cs="Times New Roman"/>
          <w:sz w:val="24"/>
          <w:szCs w:val="24"/>
        </w:rPr>
      </w:r>
      <w:r/>
    </w:p>
    <w:p>
      <w:pPr>
        <w:pStyle w:val="832"/>
        <w:numPr>
          <w:ilvl w:val="0"/>
          <w:numId w:val="2"/>
        </w:num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Сценарий SSP1 («Устойчивое развитие») подразумевает ускоренный и стабильный переход мировой экономики на </w:t>
      </w:r>
      <w:r>
        <w:rPr>
          <w:rFonts w:ascii="Times New Roman" w:hAnsi="Times New Roman" w:cs="Times New Roman"/>
          <w:color w:val="000000" w:themeColor="text1"/>
          <w:sz w:val="24"/>
          <w:szCs w:val="24"/>
          <w:highlight w:val="none"/>
        </w:rPr>
        <w:t xml:space="preserve">безуглеродную</w:t>
      </w:r>
      <w:r>
        <w:rPr>
          <w:rFonts w:ascii="Times New Roman" w:hAnsi="Times New Roman" w:cs="Times New Roman"/>
          <w:color w:val="000000" w:themeColor="text1"/>
          <w:sz w:val="24"/>
          <w:szCs w:val="24"/>
          <w:highlight w:val="none"/>
        </w:rPr>
        <w:t xml:space="preserve"> основу по всему миру в рамках концепции устойчивого развития. Достижение глобального </w:t>
      </w:r>
      <w:r>
        <w:rPr>
          <w:rFonts w:ascii="Times New Roman" w:hAnsi="Times New Roman" w:cs="Times New Roman"/>
          <w:color w:val="000000" w:themeColor="text1"/>
          <w:sz w:val="24"/>
          <w:szCs w:val="24"/>
          <w:highlight w:val="none"/>
        </w:rPr>
        <w:t xml:space="preserve">безуглеродного</w:t>
      </w:r>
      <w:r>
        <w:rPr>
          <w:rFonts w:ascii="Times New Roman" w:hAnsi="Times New Roman" w:cs="Times New Roman"/>
          <w:color w:val="000000" w:themeColor="text1"/>
          <w:sz w:val="24"/>
          <w:szCs w:val="24"/>
          <w:highlight w:val="none"/>
        </w:rPr>
        <w:t xml:space="preserve"> статуса планируется к 2075 году. Этот сценарий является наиболее благоприятным с точки зрения воздействия на климатическую систему, что также приводит к меньшим последствиям, по сравнению с другими сценариями.</w:t>
      </w:r>
      <w:r>
        <w:rPr>
          <w:rFonts w:ascii="Times New Roman" w:hAnsi="Times New Roman" w:cs="Times New Roman"/>
          <w:sz w:val="24"/>
          <w:szCs w:val="24"/>
        </w:rPr>
      </w:r>
      <w:r/>
    </w:p>
    <w:p>
      <w:pPr>
        <w:pStyle w:val="832"/>
        <w:numPr>
          <w:ilvl w:val="0"/>
          <w:numId w:val="2"/>
        </w:num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Сценарий SSP2 («Средний») предполагает сохранение тенденций, которые являются характерны</w:t>
      </w:r>
      <w:r>
        <w:rPr>
          <w:rFonts w:ascii="Times New Roman" w:hAnsi="Times New Roman" w:cs="Times New Roman"/>
          <w:color w:val="000000" w:themeColor="text1"/>
          <w:sz w:val="24"/>
          <w:szCs w:val="24"/>
          <w:highlight w:val="none"/>
        </w:rPr>
        <w:t xml:space="preserve">ми в настоящее время, которые заключаются в сбалансированном использовании всех источников энергии с перспективой постепенного перехода на возобновляемые источники. По этому сценарию предполагается, что до середины XXI века объём выбросов парниковых газов </w:t>
      </w:r>
      <w:r>
        <w:rPr>
          <w:rFonts w:ascii="Times New Roman" w:hAnsi="Times New Roman" w:cs="Times New Roman"/>
          <w:color w:val="000000" w:themeColor="text1"/>
          <w:sz w:val="24"/>
          <w:szCs w:val="24"/>
          <w:highlight w:val="none"/>
        </w:rPr>
        <w:t xml:space="preserve">будет оставаться примерно на одном уровне, а далее будут постепенно снижаться, однако нулевой баланс так и не будет достигнут. Воздействие на климатическую систему и масштаб последствий также прогнозируются на среднем уровне.</w:t>
      </w:r>
      <w:r>
        <w:rPr>
          <w:rFonts w:ascii="Times New Roman" w:hAnsi="Times New Roman" w:cs="Times New Roman"/>
          <w:sz w:val="24"/>
          <w:szCs w:val="24"/>
        </w:rPr>
      </w:r>
      <w:r/>
    </w:p>
    <w:p>
      <w:pPr>
        <w:pStyle w:val="832"/>
        <w:numPr>
          <w:ilvl w:val="0"/>
          <w:numId w:val="2"/>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Сценарий SSP3 («Региональное соперничество») на сегодняшний момент является наиболее вероятным, поскольку в нём заложены тенденции к разделению мирового общества и экономики на несколько конкурирующих кластеров. Такая ситуация, по мнению </w:t>
      </w:r>
      <w:r>
        <w:rPr>
          <w:rFonts w:ascii="Times New Roman" w:hAnsi="Times New Roman" w:cs="Times New Roman"/>
          <w:color w:val="000000" w:themeColor="text1"/>
          <w:sz w:val="24"/>
          <w:szCs w:val="24"/>
          <w:highlight w:val="none"/>
        </w:rPr>
        <w:t xml:space="preserve">разработчиков</w:t>
      </w:r>
      <w:r>
        <w:rPr>
          <w:rFonts w:ascii="Times New Roman" w:hAnsi="Times New Roman" w:cs="Times New Roman"/>
          <w:color w:val="000000" w:themeColor="text1"/>
          <w:sz w:val="24"/>
          <w:szCs w:val="24"/>
          <w:highlight w:val="none"/>
        </w:rPr>
        <w:t xml:space="preserve"> данных сц</w:t>
      </w:r>
      <w:r>
        <w:rPr>
          <w:rFonts w:ascii="Times New Roman" w:hAnsi="Times New Roman" w:cs="Times New Roman"/>
          <w:color w:val="000000" w:themeColor="text1"/>
          <w:sz w:val="24"/>
          <w:szCs w:val="24"/>
          <w:highlight w:val="none"/>
        </w:rPr>
        <w:t xml:space="preserve">енарий  приведёт к увеличению выбросов парниковых газов в 2 раза к концу текущего столетия. Кроме того, этот сценарий является наиболее неблагоприятным с точки зрения возможности применения мер как смягчения глобального потепления, так и адаптации к нему. </w:t>
      </w:r>
      <w:r>
        <w:rPr>
          <w:rFonts w:ascii="Times New Roman" w:hAnsi="Times New Roman" w:cs="Times New Roman"/>
          <w:sz w:val="24"/>
          <w:szCs w:val="24"/>
        </w:rPr>
      </w:r>
      <w:r/>
    </w:p>
    <w:p>
      <w:pPr>
        <w:pStyle w:val="832"/>
        <w:numPr>
          <w:ilvl w:val="0"/>
          <w:numId w:val="2"/>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Сценарий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4 («Неравенство») предполагает расслоение общества по полярным социальным классам, то есть на богатых и бедных как в масштабе всего мира (по странам), так и внутри одной страны. Это приведёт к одновременном развитию </w:t>
      </w:r>
      <w:r>
        <w:rPr>
          <w:rFonts w:ascii="Times New Roman" w:hAnsi="Times New Roman" w:cs="Times New Roman"/>
          <w:color w:val="000000" w:themeColor="text1"/>
          <w:sz w:val="24"/>
          <w:szCs w:val="24"/>
          <w:highlight w:val="none"/>
        </w:rPr>
        <w:t xml:space="preserve">использованию</w:t>
      </w:r>
      <w:r>
        <w:rPr>
          <w:rFonts w:ascii="Times New Roman" w:hAnsi="Times New Roman" w:cs="Times New Roman"/>
          <w:color w:val="000000" w:themeColor="text1"/>
          <w:sz w:val="24"/>
          <w:szCs w:val="24"/>
          <w:highlight w:val="none"/>
        </w:rPr>
        <w:t xml:space="preserve"> как традиционных технологий, так и </w:t>
      </w:r>
      <w:r>
        <w:rPr>
          <w:rFonts w:ascii="Times New Roman" w:hAnsi="Times New Roman" w:cs="Times New Roman"/>
          <w:color w:val="000000" w:themeColor="text1"/>
          <w:sz w:val="24"/>
          <w:szCs w:val="24"/>
          <w:highlight w:val="none"/>
        </w:rPr>
        <w:t xml:space="preserve">безуглеродных</w:t>
      </w:r>
      <w:r>
        <w:rPr>
          <w:rFonts w:ascii="Times New Roman" w:hAnsi="Times New Roman" w:cs="Times New Roman"/>
          <w:color w:val="000000" w:themeColor="text1"/>
          <w:sz w:val="24"/>
          <w:szCs w:val="24"/>
          <w:highlight w:val="none"/>
        </w:rPr>
        <w:t xml:space="preserve">. Предполагается, что к середине текущего столети</w:t>
      </w:r>
      <w:r>
        <w:rPr>
          <w:rFonts w:ascii="Times New Roman" w:hAnsi="Times New Roman" w:cs="Times New Roman"/>
          <w:color w:val="000000" w:themeColor="text1"/>
          <w:sz w:val="24"/>
          <w:szCs w:val="24"/>
          <w:highlight w:val="none"/>
        </w:rPr>
        <w:t xml:space="preserve">я объёмы выбросов парниковых газов останутся на прежнем уровне, после чего будет отмечаться некоторое их снижение. В целом, данный сценарий имеет большое сходство со средним сценарием и потому редко берётся во внимание исследователями, в том числе и здесь.</w:t>
      </w:r>
      <w:r>
        <w:rPr>
          <w:rFonts w:ascii="Times New Roman" w:hAnsi="Times New Roman" w:cs="Times New Roman"/>
          <w:sz w:val="24"/>
          <w:szCs w:val="24"/>
        </w:rPr>
      </w:r>
      <w:r/>
    </w:p>
    <w:p>
      <w:pPr>
        <w:pStyle w:val="832"/>
        <w:numPr>
          <w:ilvl w:val="0"/>
          <w:numId w:val="2"/>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Сценарий SSP5 («Развитие на ископаемом топливе») является наихудшим с точки зрения воздействия на климатическую систему. С другой стороны, </w:t>
      </w:r>
      <w:r>
        <w:rPr>
          <w:rFonts w:ascii="Times New Roman" w:hAnsi="Times New Roman" w:cs="Times New Roman"/>
          <w:color w:val="000000" w:themeColor="text1"/>
          <w:sz w:val="24"/>
          <w:szCs w:val="24"/>
          <w:highlight w:val="none"/>
        </w:rPr>
        <w:t xml:space="preserve">такая стратегия развития мировой экономики является наиболее дешёвой и лёгкой как с точки зрения её выполнения, так и адаптации. Этот сценарий предполагает увеличение количества выбросов парниковых газов в 3 раза к 2075 году по сравнению с текущим уровнем.</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Дальнейшая обработка данных по каждому сценарию глобального потепления сводится к нескольким достаточно простым шагам. </w:t>
      </w:r>
      <w:r>
        <w:rPr>
          <w:rFonts w:ascii="Times New Roman" w:hAnsi="Times New Roman" w:cs="Times New Roman"/>
          <w:color w:val="000000" w:themeColor="text1"/>
          <w:sz w:val="24"/>
          <w:szCs w:val="24"/>
          <w:highlight w:val="none"/>
        </w:rPr>
        <w:t xml:space="preserve">Сначала в были рассчитаны годовые обобщения климатических характеристик: средние годовые значения для температур и годовые суммы для осадков.</w:t>
      </w:r>
      <w:r>
        <w:rPr>
          <w:rFonts w:ascii="Times New Roman" w:hAnsi="Times New Roman" w:cs="Times New Roman"/>
          <w:color w:val="000000" w:themeColor="text1"/>
          <w:sz w:val="24"/>
          <w:szCs w:val="24"/>
          <w:highlight w:val="none"/>
        </w:rPr>
        <w:t xml:space="preserve"> Затем, на основе полей климатических показателей были рассчитаны поля агроклиматических показателей и индексов, включая поля суммы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продолжительности вегетационного периода, ГТК и БКП. Наконец, все упомянутые поля показателей были </w:t>
      </w:r>
      <w:r>
        <w:rPr>
          <w:rFonts w:ascii="Times New Roman" w:hAnsi="Times New Roman" w:cs="Times New Roman"/>
          <w:color w:val="000000" w:themeColor="text1"/>
          <w:sz w:val="24"/>
          <w:szCs w:val="24"/>
          <w:highlight w:val="none"/>
        </w:rPr>
        <w:t xml:space="preserve">осреднены</w:t>
      </w:r>
      <w:r>
        <w:rPr>
          <w:rFonts w:ascii="Times New Roman" w:hAnsi="Times New Roman" w:cs="Times New Roman"/>
          <w:color w:val="000000" w:themeColor="text1"/>
          <w:sz w:val="24"/>
          <w:szCs w:val="24"/>
          <w:highlight w:val="none"/>
        </w:rPr>
        <w:t xml:space="preserve"> за период прогнозирования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Также для всех параметров были вычислены значения аномалий по сравнению с периодом 1961-1990 гг.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Прогнозирование эволюции почв и почвенных свойств также было совершено </w:t>
      </w:r>
      <w:r>
        <w:rPr>
          <w:rFonts w:ascii="Times New Roman" w:hAnsi="Times New Roman" w:cs="Times New Roman"/>
          <w:color w:val="000000" w:themeColor="text1"/>
          <w:sz w:val="24"/>
          <w:szCs w:val="24"/>
          <w:highlight w:val="none"/>
        </w:rPr>
        <w:t xml:space="preserve">на срок 2041-2060 гг. Методика составления прогноза построена на использовании нейронной сети, которая была использована в прошлой главе, и которая является наиболее удачной для описания процессов. Следует отметить, что в настоящем случае, речь будет идти </w:t>
      </w:r>
      <w:r>
        <w:rPr>
          <w:rFonts w:ascii="Times New Roman" w:hAnsi="Times New Roman" w:cs="Times New Roman"/>
          <w:color w:val="000000" w:themeColor="text1"/>
          <w:sz w:val="24"/>
          <w:szCs w:val="24"/>
          <w:highlight w:val="none"/>
        </w:rPr>
        <w:t xml:space="preserve">о</w:t>
      </w:r>
      <w:r>
        <w:rPr>
          <w:rFonts w:ascii="Times New Roman" w:hAnsi="Times New Roman" w:cs="Times New Roman"/>
          <w:color w:val="000000" w:themeColor="text1"/>
          <w:sz w:val="24"/>
          <w:szCs w:val="24"/>
          <w:highlight w:val="none"/>
        </w:rPr>
        <w:t xml:space="preserve"> использовании нейронной сети как самостоятельной модели, а не о методике.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 Как и раньше используется тип нейронной сети, состоящей из кодировщика (</w:t>
      </w:r>
      <w:r>
        <w:rPr>
          <w:rFonts w:ascii="Times New Roman" w:hAnsi="Times New Roman" w:cs="Times New Roman"/>
          <w:color w:val="000000" w:themeColor="text1"/>
          <w:sz w:val="24"/>
          <w:szCs w:val="24"/>
          <w:highlight w:val="none"/>
        </w:rPr>
        <w:t xml:space="preserve">энкодера</w:t>
      </w:r>
      <w:r>
        <w:rPr>
          <w:rFonts w:ascii="Times New Roman" w:hAnsi="Times New Roman" w:cs="Times New Roman"/>
          <w:color w:val="000000" w:themeColor="text1"/>
          <w:sz w:val="24"/>
          <w:szCs w:val="24"/>
          <w:highlight w:val="none"/>
        </w:rPr>
        <w:t xml:space="preserve">) и </w:t>
      </w:r>
      <w:r>
        <w:rPr>
          <w:rFonts w:ascii="Times New Roman" w:hAnsi="Times New Roman" w:cs="Times New Roman"/>
          <w:color w:val="000000" w:themeColor="text1"/>
          <w:sz w:val="24"/>
          <w:szCs w:val="24"/>
          <w:highlight w:val="none"/>
        </w:rPr>
        <w:t xml:space="preserve">раскодировщика</w:t>
      </w:r>
      <w:r>
        <w:rPr>
          <w:rFonts w:ascii="Times New Roman" w:hAnsi="Times New Roman" w:cs="Times New Roman"/>
          <w:color w:val="000000" w:themeColor="text1"/>
          <w:sz w:val="24"/>
          <w:szCs w:val="24"/>
          <w:highlight w:val="none"/>
        </w:rPr>
        <w:t xml:space="preserve"> (декодера) и «бутылочного горлышка» между ними. Для целей прогноза, эту модель необходимо подвергнуть модификации, которая основывается на одном важном свойстве, характерной для многих моделей сжатия размерност</w:t>
      </w:r>
      <w:r>
        <w:rPr>
          <w:rFonts w:ascii="Times New Roman" w:hAnsi="Times New Roman" w:cs="Times New Roman"/>
          <w:color w:val="000000" w:themeColor="text1"/>
          <w:sz w:val="24"/>
          <w:szCs w:val="24"/>
          <w:highlight w:val="none"/>
        </w:rPr>
        <w:t xml:space="preserve">и. Это свойство заключается в том, что при небольшом числе нейронов в промежуточном слое (не более 5-7), сжатие данных происходит преимущественно по факторам, так как именно такой принцип сжатия позволяет максимизировать степень описания дисперсии данных.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Степень описания факторов, тем не менее, может существенно отличаться. Так, в прошлой </w:t>
      </w:r>
      <w:r>
        <w:rPr>
          <w:rFonts w:ascii="Times New Roman" w:hAnsi="Times New Roman" w:cs="Times New Roman"/>
          <w:color w:val="000000" w:themeColor="text1"/>
          <w:sz w:val="24"/>
          <w:szCs w:val="24"/>
          <w:highlight w:val="none"/>
        </w:rPr>
        <w:t xml:space="preserve">главе было показано, что среди внешних факторов, влияющих на эволюцию почв, только зависимость от изменения климатических условий поддаётся описанию. Что касается остальных факторов, то их влияние не было обнаружено и раскрыто проведённым анализом, тем не </w:t>
      </w:r>
      <w:r>
        <w:rPr>
          <w:rFonts w:ascii="Times New Roman" w:hAnsi="Times New Roman" w:cs="Times New Roman"/>
          <w:color w:val="000000" w:themeColor="text1"/>
          <w:sz w:val="24"/>
          <w:szCs w:val="24"/>
          <w:highlight w:val="none"/>
        </w:rPr>
        <w:t xml:space="preserve">менее</w:t>
      </w:r>
      <w:r>
        <w:rPr>
          <w:rFonts w:ascii="Times New Roman" w:hAnsi="Times New Roman" w:cs="Times New Roman"/>
          <w:color w:val="000000" w:themeColor="text1"/>
          <w:sz w:val="24"/>
          <w:szCs w:val="24"/>
          <w:highlight w:val="none"/>
        </w:rPr>
        <w:t xml:space="preserve"> они всё ещё могут учитываться в модели </w:t>
      </w:r>
      <w:r>
        <w:rPr>
          <w:rFonts w:ascii="Times New Roman" w:hAnsi="Times New Roman" w:cs="Times New Roman"/>
          <w:color w:val="000000" w:themeColor="text1"/>
          <w:sz w:val="24"/>
          <w:szCs w:val="24"/>
          <w:highlight w:val="none"/>
        </w:rPr>
        <w:t xml:space="preserve">автокодировщика</w:t>
      </w:r>
      <w:r>
        <w:rPr>
          <w:rFonts w:ascii="Times New Roman" w:hAnsi="Times New Roman" w:cs="Times New Roman"/>
          <w:color w:val="000000" w:themeColor="text1"/>
          <w:sz w:val="24"/>
          <w:szCs w:val="24"/>
          <w:highlight w:val="none"/>
        </w:rPr>
        <w:t xml:space="preserve"> в качестве связей между нейронами. В связи со всем вышеперечисленным, можно обойтись лишь одной точечным изменением в модели не</w:t>
      </w:r>
      <w:r>
        <w:rPr>
          <w:rFonts w:ascii="Times New Roman" w:hAnsi="Times New Roman" w:cs="Times New Roman"/>
          <w:color w:val="000000" w:themeColor="text1"/>
          <w:sz w:val="24"/>
          <w:szCs w:val="24"/>
          <w:highlight w:val="none"/>
        </w:rPr>
        <w:t xml:space="preserve">йронной сети, а именно поставить нейрон, связанный с фактором глобального потепления, в зависимость от показателя, который наилучшим образом описывает данный фактор. Как было ранее выяснено, таким параметром является аномалия приземной температуры воздуха.</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Помимо модификации самой модели, были внесены изменения и </w:t>
      </w:r>
      <w:r>
        <w:rPr>
          <w:rFonts w:ascii="Times New Roman" w:hAnsi="Times New Roman" w:cs="Times New Roman"/>
          <w:color w:val="000000" w:themeColor="text1"/>
          <w:sz w:val="24"/>
          <w:szCs w:val="24"/>
          <w:highlight w:val="none"/>
        </w:rPr>
        <w:t xml:space="preserve">в</w:t>
      </w:r>
      <w:r>
        <w:rPr>
          <w:rFonts w:ascii="Times New Roman" w:hAnsi="Times New Roman" w:cs="Times New Roman"/>
          <w:color w:val="000000" w:themeColor="text1"/>
          <w:sz w:val="24"/>
          <w:szCs w:val="24"/>
          <w:highlight w:val="none"/>
        </w:rPr>
        <w:t xml:space="preserve"> входны</w:t>
      </w:r>
      <w:r>
        <w:rPr>
          <w:rFonts w:ascii="Times New Roman" w:hAnsi="Times New Roman" w:cs="Times New Roman"/>
          <w:color w:val="000000" w:themeColor="text1"/>
          <w:sz w:val="24"/>
          <w:szCs w:val="24"/>
          <w:highlight w:val="none"/>
        </w:rPr>
        <w:t xml:space="preserve">е данные, и это связано с двумя причинами. Во-первых, параметр аномалии температуры воздуха задаётся несколькими сценариями. Во-вторых, предсказание этого параметра также включает в себя прогностическую ошибку, которая не заложена в данной модели. Для того</w:t>
      </w:r>
      <w:r>
        <w:rPr>
          <w:rFonts w:ascii="Times New Roman" w:hAnsi="Times New Roman" w:cs="Times New Roman"/>
          <w:color w:val="000000" w:themeColor="text1"/>
          <w:sz w:val="24"/>
          <w:szCs w:val="24"/>
          <w:highlight w:val="none"/>
        </w:rPr>
        <w:t xml:space="preserve">,</w:t>
      </w:r>
      <w:r>
        <w:rPr>
          <w:rFonts w:ascii="Times New Roman" w:hAnsi="Times New Roman" w:cs="Times New Roman"/>
          <w:color w:val="000000" w:themeColor="text1"/>
          <w:sz w:val="24"/>
          <w:szCs w:val="24"/>
          <w:highlight w:val="none"/>
        </w:rPr>
        <w:t xml:space="preserve"> чтобы учесть эту ошибку, можно сначала размножить во много раз исходные данные, а затем назначить им случайным образом параметр аномалии </w:t>
      </w:r>
      <w:r>
        <w:rPr>
          <w:rFonts w:ascii="Times New Roman" w:hAnsi="Times New Roman" w:cs="Times New Roman"/>
          <w:color w:val="000000" w:themeColor="text1"/>
          <w:sz w:val="24"/>
          <w:szCs w:val="24"/>
          <w:highlight w:val="none"/>
        </w:rPr>
        <w:t xml:space="preserve">температуры воздуха, основываясь на их средних значениях и стандартных отклонениях в зависимости от сценария потепления. Для сценария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1-2,6 среднее значение аномалии температуры воздуха для периода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сравнению с периодом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составляет 1,29</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а стандартное отклонение – 0,33°С, для сценария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2-4,5 – 1,65°</w:t>
      </w:r>
      <w:r>
        <w:rPr>
          <w:rFonts w:ascii="Times New Roman" w:hAnsi="Times New Roman" w:cs="Times New Roman"/>
          <w:color w:val="000000" w:themeColor="text1"/>
          <w:sz w:val="24"/>
          <w:szCs w:val="24"/>
          <w:highlight w:val="none"/>
          <w:lang w:val="en-US"/>
        </w:rPr>
        <w:t xml:space="preserve">C</w:t>
      </w:r>
      <w:r>
        <w:rPr>
          <w:rFonts w:ascii="Times New Roman" w:hAnsi="Times New Roman" w:cs="Times New Roman"/>
          <w:color w:val="000000" w:themeColor="text1"/>
          <w:sz w:val="24"/>
          <w:szCs w:val="24"/>
          <w:highlight w:val="none"/>
        </w:rPr>
        <w:t xml:space="preserve"> и 0,31°С, для сценария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3-7,0 – 2,13°</w:t>
      </w:r>
      <w:r>
        <w:rPr>
          <w:rFonts w:ascii="Times New Roman" w:hAnsi="Times New Roman" w:cs="Times New Roman"/>
          <w:color w:val="000000" w:themeColor="text1"/>
          <w:sz w:val="24"/>
          <w:szCs w:val="24"/>
          <w:highlight w:val="none"/>
          <w:lang w:val="en-US"/>
        </w:rPr>
        <w:t xml:space="preserve">C</w:t>
      </w:r>
      <w:r>
        <w:rPr>
          <w:rFonts w:ascii="Times New Roman" w:hAnsi="Times New Roman" w:cs="Times New Roman"/>
          <w:color w:val="000000" w:themeColor="text1"/>
          <w:sz w:val="24"/>
          <w:szCs w:val="24"/>
          <w:highlight w:val="none"/>
        </w:rPr>
        <w:t xml:space="preserve"> и 0,35°С и для сценария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5-8,5 – 2,49°</w:t>
      </w:r>
      <w:r>
        <w:rPr>
          <w:rFonts w:ascii="Times New Roman" w:hAnsi="Times New Roman" w:cs="Times New Roman"/>
          <w:color w:val="000000" w:themeColor="text1"/>
          <w:sz w:val="24"/>
          <w:szCs w:val="24"/>
          <w:highlight w:val="none"/>
          <w:lang w:val="en-US"/>
        </w:rPr>
        <w:t xml:space="preserve">C</w:t>
      </w:r>
      <w:r>
        <w:rPr>
          <w:rFonts w:ascii="Times New Roman" w:hAnsi="Times New Roman" w:cs="Times New Roman"/>
          <w:color w:val="000000" w:themeColor="text1"/>
          <w:sz w:val="24"/>
          <w:szCs w:val="24"/>
          <w:highlight w:val="none"/>
        </w:rPr>
        <w:t xml:space="preserve"> и 0,39°С соответственно. В конечном, счёте, данные, которые </w:t>
      </w:r>
      <w:r>
        <w:rPr>
          <w:rFonts w:ascii="Times New Roman" w:hAnsi="Times New Roman" w:cs="Times New Roman"/>
          <w:color w:val="000000" w:themeColor="text1"/>
          <w:sz w:val="24"/>
          <w:szCs w:val="24"/>
          <w:highlight w:val="none"/>
        </w:rPr>
        <w:t xml:space="preserve">подаются на вход нейронной сети были</w:t>
      </w:r>
      <w:r>
        <w:rPr>
          <w:rFonts w:ascii="Times New Roman" w:hAnsi="Times New Roman" w:cs="Times New Roman"/>
          <w:color w:val="000000" w:themeColor="text1"/>
          <w:sz w:val="24"/>
          <w:szCs w:val="24"/>
          <w:highlight w:val="none"/>
        </w:rPr>
        <w:t xml:space="preserve"> продублированы 150 раз, или по 30 раз на каждый из 5 сценариев.</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4"/>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eastAsia="PT Serif" w:cs="Times New Roman"/>
          <w:color w:val="000000" w:themeColor="text1"/>
          <w:sz w:val="24"/>
          <w:szCs w:val="24"/>
          <w:highlight w:val="none"/>
        </w:rPr>
        <w:t xml:space="preserve">5.2 Прогноз агроклиматических условий</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Результаты расчётов, выраженные в виде прогнозируемых значений агроклиматических и климатических показателей на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и их аномалий относительно базового периода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были отражены в виде коробчатых диаграмм и полей по каждому общему социально-экономическому пути развития. Прогноз агроклиматических условий опирается на прогнозе климатических показателей, в </w:t>
      </w:r>
      <w:r>
        <w:rPr>
          <w:rFonts w:ascii="Times New Roman" w:hAnsi="Times New Roman" w:cs="Times New Roman"/>
          <w:color w:val="000000" w:themeColor="text1"/>
          <w:sz w:val="24"/>
          <w:szCs w:val="24"/>
          <w:highlight w:val="none"/>
        </w:rPr>
        <w:t xml:space="preserve">связи</w:t>
      </w:r>
      <w:r>
        <w:rPr>
          <w:rFonts w:ascii="Times New Roman" w:hAnsi="Times New Roman" w:cs="Times New Roman"/>
          <w:color w:val="000000" w:themeColor="text1"/>
          <w:sz w:val="24"/>
          <w:szCs w:val="24"/>
          <w:highlight w:val="none"/>
        </w:rPr>
        <w:t xml:space="preserve"> с чем имеет смысл сначала пр</w:t>
      </w:r>
      <w:r>
        <w:rPr>
          <w:rFonts w:ascii="Times New Roman" w:hAnsi="Times New Roman" w:cs="Times New Roman"/>
          <w:color w:val="000000" w:themeColor="text1"/>
          <w:sz w:val="24"/>
          <w:szCs w:val="24"/>
          <w:highlight w:val="none"/>
        </w:rPr>
        <w:t xml:space="preserve">оводить анализ прогноза именно этих показателей, и только потом приступать к анализу агроклиматических параметров. Ниже представлены коробчатые диаграммы для прогностических аномалий средней годовой температуры воздуха и годовой суммы осадков (Рисунок 10).</w:t>
      </w:r>
      <w:r>
        <w:rPr>
          <w:rFonts w:ascii="Times New Roman" w:hAnsi="Times New Roman" w:cs="Times New Roman"/>
          <w:sz w:val="24"/>
          <w:szCs w:val="24"/>
        </w:rPr>
      </w:r>
      <w:r/>
    </w:p>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86117" cy="17588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88777" name=""/>
                        <pic:cNvPicPr>
                          <a:picLocks noChangeAspect="1"/>
                        </pic:cNvPicPr>
                        <pic:nvPr/>
                      </pic:nvPicPr>
                      <pic:blipFill>
                        <a:blip r:embed="rId29"/>
                        <a:stretch/>
                      </pic:blipFill>
                      <pic:spPr bwMode="auto">
                        <a:xfrm>
                          <a:off x="0" y="0"/>
                          <a:ext cx="2886115" cy="17588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27.3pt;height:138.5pt;mso-wrap-distance-left:0.0pt;mso-wrap-distance-top:0.0pt;mso-wrap-distance-right:0.0pt;mso-wrap-distance-bottom:0.0pt;" stroked="false">
                <v:path textboxrect="0,0,0,0"/>
                <v:imagedata r:id="rId29"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47490" cy="171757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67573" name=""/>
                        <pic:cNvPicPr>
                          <a:picLocks noChangeAspect="1"/>
                        </pic:cNvPicPr>
                        <pic:nvPr/>
                      </pic:nvPicPr>
                      <pic:blipFill>
                        <a:blip r:embed="rId30"/>
                        <a:stretch/>
                      </pic:blipFill>
                      <pic:spPr bwMode="auto">
                        <a:xfrm>
                          <a:off x="0" y="0"/>
                          <a:ext cx="2747488" cy="17175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16.3pt;height:135.2pt;mso-wrap-distance-left:0.0pt;mso-wrap-distance-top:0.0pt;mso-wrap-distance-right:0.0pt;mso-wrap-distance-bottom:0.0pt;" stroked="false">
                <v:path textboxrect="0,0,0,0"/>
                <v:imagedata r:id="rId30"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10 – Прогностические аномалии средней годовой температуры воздуха (а) и годовой суммы осадков (б) на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относительно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4 общим социально-экономическим путям.</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Значения аномалий средней годовой температуры воздуха возрастают при переходе от наиболее «мягкого» сценария к наиболе</w:t>
      </w:r>
      <w:r>
        <w:rPr>
          <w:rFonts w:ascii="Times New Roman" w:hAnsi="Times New Roman" w:cs="Times New Roman"/>
          <w:color w:val="000000" w:themeColor="text1"/>
          <w:sz w:val="24"/>
          <w:szCs w:val="24"/>
          <w:highlight w:val="none"/>
        </w:rPr>
        <w:t xml:space="preserve">е «жёсткому». При реализации 1 сценария, значения средней годовой температуры воздуха по сравнению с современностью изменятся незначительно. В то же время при реализации 5 сценария значения температурных аномалий с 50%-шансом окажутся в интервале от 2 до 3</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относи</w:t>
      </w:r>
      <w:r>
        <w:rPr>
          <w:rFonts w:ascii="Times New Roman" w:hAnsi="Times New Roman" w:cs="Times New Roman"/>
          <w:color w:val="000000" w:themeColor="text1"/>
          <w:sz w:val="24"/>
          <w:szCs w:val="24"/>
          <w:highlight w:val="none"/>
        </w:rPr>
        <w:t xml:space="preserve">тельно базового периода, и в среднем превысят современные значения на 1,4°С. Изменение средней годовой температуры воздуха по 2 сценарию близко к 1 сценарию, а характер изменения температурных условий по 3 сценарию по прогнозу окажется ближе к 5 сценарию.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Обеспеченность территории осадками, вероятно, не претерпит значительных изменений относительно текущих условий. Во всех случаях, значения годового количества осадков останутся на современном уровне и немного ниже относительно значен</w:t>
      </w:r>
      <w:r>
        <w:rPr>
          <w:rFonts w:ascii="Times New Roman" w:hAnsi="Times New Roman" w:cs="Times New Roman"/>
          <w:color w:val="000000" w:themeColor="text1"/>
          <w:sz w:val="24"/>
          <w:szCs w:val="24"/>
          <w:highlight w:val="none"/>
        </w:rPr>
        <w:t xml:space="preserve">ий базового периода. Тем не менее, ни текущие, ни будущие аномалии сумм осадков, вероятно, не окажут значительно влияния на условия увлажнения территории в связи с их небольшими относительными значениями, не превышающие 7% от годовых значений сумм осадков.</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Перечисленные особенности прогностических изменений климатических параметров с большой вероятностью </w:t>
      </w:r>
      <w:r>
        <w:rPr>
          <w:rFonts w:ascii="Times New Roman" w:hAnsi="Times New Roman" w:cs="Times New Roman"/>
          <w:color w:val="000000" w:themeColor="text1"/>
          <w:sz w:val="24"/>
          <w:szCs w:val="24"/>
          <w:highlight w:val="none"/>
        </w:rPr>
        <w:t xml:space="preserve">отразится на</w:t>
      </w:r>
      <w:r>
        <w:rPr>
          <w:rFonts w:ascii="Times New Roman" w:hAnsi="Times New Roman" w:cs="Times New Roman"/>
          <w:color w:val="000000" w:themeColor="text1"/>
          <w:sz w:val="24"/>
          <w:szCs w:val="24"/>
          <w:highlight w:val="none"/>
        </w:rPr>
        <w:t xml:space="preserve"> агроклиматические условия. Как и в случае с аномалиями климатических показателей, по аномалиям агроклиматических показателей, а именно годовой суммы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 гидротермического коэффициента были построены подобные коробчатые диаграммы (Рисунок 11).</w:t>
      </w:r>
      <w:r>
        <w:rPr>
          <w:rFonts w:ascii="Times New Roman" w:hAnsi="Times New Roman" w:cs="Times New Roman"/>
          <w:sz w:val="24"/>
          <w:szCs w:val="24"/>
        </w:rPr>
      </w:r>
      <w:r/>
    </w:p>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18514" cy="171078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17927" name=""/>
                        <pic:cNvPicPr>
                          <a:picLocks noChangeAspect="1"/>
                        </pic:cNvPicPr>
                        <pic:nvPr/>
                      </pic:nvPicPr>
                      <pic:blipFill>
                        <a:blip r:embed="rId31"/>
                        <a:stretch/>
                      </pic:blipFill>
                      <pic:spPr bwMode="auto">
                        <a:xfrm>
                          <a:off x="0" y="0"/>
                          <a:ext cx="2818512" cy="171078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21.9pt;height:134.7pt;mso-wrap-distance-left:0.0pt;mso-wrap-distance-top:0.0pt;mso-wrap-distance-right:0.0pt;mso-wrap-distance-bottom:0.0pt;" stroked="false">
                <v:path textboxrect="0,0,0,0"/>
                <v:imagedata r:id="rId31"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32603" cy="174140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52219" name=""/>
                        <pic:cNvPicPr>
                          <a:picLocks noChangeAspect="1"/>
                        </pic:cNvPicPr>
                        <pic:nvPr/>
                      </pic:nvPicPr>
                      <pic:blipFill>
                        <a:blip r:embed="rId32"/>
                        <a:stretch/>
                      </pic:blipFill>
                      <pic:spPr bwMode="auto">
                        <a:xfrm>
                          <a:off x="0" y="0"/>
                          <a:ext cx="2832601" cy="17414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23.0pt;height:137.1pt;mso-wrap-distance-left:0.0pt;mso-wrap-distance-top:0.0pt;mso-wrap-distance-right:0.0pt;mso-wrap-distance-bottom:0.0pt;" stroked="false">
                <v:path textboxrect="0,0,0,0"/>
                <v:imagedata r:id="rId32"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11 – Прогностические аномалии годовых сумм температур воздуха выше +10°С (а) и гидротермического коэффициента (б) на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относительно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4 общим социально-экономическим путям.</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Агроклиматические условия, судя по </w:t>
      </w:r>
      <w:r>
        <w:rPr>
          <w:rFonts w:ascii="Times New Roman" w:hAnsi="Times New Roman" w:cs="Times New Roman"/>
          <w:color w:val="000000" w:themeColor="text1"/>
          <w:sz w:val="24"/>
          <w:szCs w:val="24"/>
          <w:highlight w:val="none"/>
        </w:rPr>
        <w:t xml:space="preserve">прогнозу</w:t>
      </w:r>
      <w:r>
        <w:rPr>
          <w:rFonts w:ascii="Times New Roman" w:hAnsi="Times New Roman" w:cs="Times New Roman"/>
          <w:color w:val="000000" w:themeColor="text1"/>
          <w:sz w:val="24"/>
          <w:szCs w:val="24"/>
          <w:highlight w:val="none"/>
        </w:rPr>
        <w:t xml:space="preserve"> будут подвергнуты большим изменениям. Аномалии сумм температур воздуха к середине </w:t>
      </w:r>
      <w:r>
        <w:rPr>
          <w:rFonts w:ascii="Times New Roman" w:hAnsi="Times New Roman" w:cs="Times New Roman"/>
          <w:color w:val="000000" w:themeColor="text1"/>
          <w:sz w:val="24"/>
          <w:szCs w:val="24"/>
          <w:highlight w:val="none"/>
          <w:lang w:val="en-US"/>
        </w:rPr>
        <w:t xml:space="preserve">XXI</w:t>
      </w:r>
      <w:r>
        <w:rPr>
          <w:rFonts w:ascii="Times New Roman" w:hAnsi="Times New Roman" w:cs="Times New Roman"/>
          <w:color w:val="000000" w:themeColor="text1"/>
          <w:sz w:val="24"/>
          <w:szCs w:val="24"/>
          <w:highlight w:val="none"/>
        </w:rPr>
        <w:t xml:space="preserve"> века относительно базового периода как минимум достигнут 500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а как максимум – 850°С. Абсолютные значения годовых сумм температур возд</w:t>
      </w:r>
      <w:r>
        <w:rPr>
          <w:rFonts w:ascii="Times New Roman" w:hAnsi="Times New Roman" w:cs="Times New Roman"/>
          <w:color w:val="000000" w:themeColor="text1"/>
          <w:sz w:val="24"/>
          <w:szCs w:val="24"/>
          <w:highlight w:val="none"/>
        </w:rPr>
        <w:t xml:space="preserve">уха, таким образом, будут лежать в пределах 2400-2700°С. При таких значениях сумм температур появляется возможность выращивания таких сельскохозяйственных культур, как кукуруза ранних сортов и подсолнечник. Также увеличение сумм температур уменьшает риски </w:t>
      </w:r>
      <w:r>
        <w:rPr>
          <w:rFonts w:ascii="Times New Roman" w:hAnsi="Times New Roman" w:cs="Times New Roman"/>
          <w:color w:val="000000" w:themeColor="text1"/>
          <w:sz w:val="24"/>
          <w:szCs w:val="24"/>
          <w:highlight w:val="none"/>
        </w:rPr>
        <w:t xml:space="preserve">несоревания</w:t>
      </w:r>
      <w:r>
        <w:rPr>
          <w:rFonts w:ascii="Times New Roman" w:hAnsi="Times New Roman" w:cs="Times New Roman"/>
          <w:color w:val="000000" w:themeColor="text1"/>
          <w:sz w:val="24"/>
          <w:szCs w:val="24"/>
          <w:highlight w:val="none"/>
        </w:rPr>
        <w:t xml:space="preserve"> сельскохозяйственных культур.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Влагообеспеченность территории Верхнего Поволжья по гидротермическому коэффициенту к середине текущего столетия значительно уменьшится (на 0,15-0,65 относительно базового пер</w:t>
      </w:r>
      <w:r>
        <w:rPr>
          <w:rFonts w:ascii="Times New Roman" w:hAnsi="Times New Roman" w:cs="Times New Roman"/>
          <w:color w:val="000000" w:themeColor="text1"/>
          <w:sz w:val="24"/>
          <w:szCs w:val="24"/>
          <w:highlight w:val="none"/>
        </w:rPr>
        <w:t xml:space="preserve">иода). Это сильно контрастирует с тем, что годовое количество осадков не претерпит в будущем значительных изменений. Исходя из того, что в формуле расчёта гидротермического коэффициента используется два показателя: годовая сумма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 сумма осадков за этот </w:t>
      </w:r>
      <w:r>
        <w:rPr>
          <w:rFonts w:ascii="Times New Roman" w:hAnsi="Times New Roman" w:cs="Times New Roman"/>
          <w:color w:val="000000" w:themeColor="text1"/>
          <w:sz w:val="24"/>
          <w:szCs w:val="24"/>
          <w:highlight w:val="none"/>
        </w:rPr>
        <w:t xml:space="preserve">период, – это несоответствие можно объяснить двумя способами. Во-первых, это можно объяснить тем, что в летний период, вероятно, так или иначе будет наблюдаться снижение количества осадков, но за счёт увеличения их выпадения в холодную половину года, и так</w:t>
      </w:r>
      <w:r>
        <w:rPr>
          <w:rFonts w:ascii="Times New Roman" w:hAnsi="Times New Roman" w:cs="Times New Roman"/>
          <w:color w:val="000000" w:themeColor="text1"/>
          <w:sz w:val="24"/>
          <w:szCs w:val="24"/>
          <w:highlight w:val="none"/>
        </w:rPr>
        <w:t xml:space="preserve">им образом, сохраняя годовой баланс выпадения осадков. Во-вторых, и более вероятно, снижение ГТК может быть вызвано увеличением суммы температур воздуха, который при расчёте коэффициента используется в знаменателе. Уменьшение влагообеспеченности на рассмат</w:t>
      </w:r>
      <w:r>
        <w:rPr>
          <w:rFonts w:ascii="Times New Roman" w:hAnsi="Times New Roman" w:cs="Times New Roman"/>
          <w:color w:val="000000" w:themeColor="text1"/>
          <w:sz w:val="24"/>
          <w:szCs w:val="24"/>
          <w:highlight w:val="none"/>
        </w:rPr>
        <w:t xml:space="preserve">риваемой территории скорее благоприятно скажется практике. Связано это с тем, что сейчас территория расположена в зоне избыточного увлажнения (ГТК&gt;1,3). В сельском и лесном хозяйстве с переувлажнением связано много негативных процессов, такие как гниение, </w:t>
      </w:r>
      <w:r>
        <w:rPr>
          <w:rFonts w:ascii="Times New Roman" w:hAnsi="Times New Roman" w:cs="Times New Roman"/>
          <w:color w:val="000000" w:themeColor="text1"/>
          <w:sz w:val="24"/>
          <w:szCs w:val="24"/>
          <w:highlight w:val="none"/>
        </w:rPr>
        <w:t xml:space="preserve">выпревание</w:t>
      </w:r>
      <w:r>
        <w:rPr>
          <w:rFonts w:ascii="Times New Roman" w:hAnsi="Times New Roman" w:cs="Times New Roman"/>
          <w:color w:val="000000" w:themeColor="text1"/>
          <w:sz w:val="24"/>
          <w:szCs w:val="24"/>
          <w:highlight w:val="none"/>
        </w:rPr>
        <w:t xml:space="preserve"> и затопление культур и урожая. С уменьшением гидротермического коэффициента, вероятность и интенсивность этих процессов уменьшится, при этом обеспеченность влагой всё ещё будет достаточной.</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К полям аномалий суммы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и гидротермического коэффициента также были построены карты. Поскольку характер пространственного распределения значений аномалий, как оказалось, практически не меняется со сменой общего социально-э</w:t>
      </w:r>
      <w:r>
        <w:rPr>
          <w:rFonts w:ascii="Times New Roman" w:hAnsi="Times New Roman" w:cs="Times New Roman"/>
          <w:color w:val="000000" w:themeColor="text1"/>
          <w:sz w:val="24"/>
          <w:szCs w:val="24"/>
          <w:highlight w:val="none"/>
        </w:rPr>
        <w:t xml:space="preserve">кономического пути, то будут рассматриваться поля аномалий агроклиматических показателей только для среднего сценария (Рисунок 12). Карты прогностических аномалий агроклиматических показателей, составленные по другим сценариям, представлены в приложении Б.</w:t>
      </w:r>
      <w:r>
        <w:rPr>
          <w:rFonts w:ascii="Times New Roman" w:hAnsi="Times New Roman" w:cs="Times New Roman"/>
          <w:sz w:val="24"/>
          <w:szCs w:val="24"/>
        </w:rPr>
      </w:r>
      <w:r/>
    </w:p>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902517" cy="158625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66926" name=""/>
                        <pic:cNvPicPr>
                          <a:picLocks noChangeAspect="1"/>
                        </pic:cNvPicPr>
                        <pic:nvPr/>
                      </pic:nvPicPr>
                      <pic:blipFill>
                        <a:blip r:embed="rId33"/>
                        <a:stretch/>
                      </pic:blipFill>
                      <pic:spPr bwMode="auto">
                        <a:xfrm>
                          <a:off x="0" y="0"/>
                          <a:ext cx="2902515" cy="15862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28.5pt;height:124.9pt;mso-wrap-distance-left:0.0pt;mso-wrap-distance-top:0.0pt;mso-wrap-distance-right:0.0pt;mso-wrap-distance-bottom:0.0pt;" stroked="false">
                <v:path textboxrect="0,0,0,0"/>
                <v:imagedata r:id="rId33"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17359" cy="158383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40846" name=""/>
                        <pic:cNvPicPr>
                          <a:picLocks noChangeAspect="1"/>
                        </pic:cNvPicPr>
                        <pic:nvPr/>
                      </pic:nvPicPr>
                      <pic:blipFill>
                        <a:blip r:embed="rId34"/>
                        <a:stretch/>
                      </pic:blipFill>
                      <pic:spPr bwMode="auto">
                        <a:xfrm>
                          <a:off x="0" y="0"/>
                          <a:ext cx="2817357" cy="158383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21.8pt;height:124.7pt;mso-wrap-distance-left:0.0pt;mso-wrap-distance-top:0.0pt;mso-wrap-distance-right:0.0pt;mso-wrap-distance-bottom:0.0pt;" stroked="false">
                <v:path textboxrect="0,0,0,0"/>
                <v:imagedata r:id="rId34"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12 – Пространственное распределение прогностических аномалий годовых сумм температур воздуха выше +10°С (а) и гидротермического коэффициента к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(б) относительно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среднему общему социально-экономическому пути (SSP2-4.5).​</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Пространственное распределение значений аномалий является неравномерным как в случае с годовой суммой температур воздуха, так и с гидротермическим коэффициентом. Аномалии сумм температур возрастают с северо-востока к юго-западу и име</w:t>
      </w:r>
      <w:r>
        <w:rPr>
          <w:rFonts w:ascii="Times New Roman" w:hAnsi="Times New Roman" w:cs="Times New Roman"/>
          <w:color w:val="000000" w:themeColor="text1"/>
          <w:sz w:val="24"/>
          <w:szCs w:val="24"/>
          <w:highlight w:val="none"/>
        </w:rPr>
        <w:t xml:space="preserve">ют значительный разброс по значениям (от 450 до 800°С). Распределение аномалий гидротермического коэффициента имеет более сложный характер: зона наименьших значений аномалий (–0,30-–0,15) расположена на северо-востоке территории Верхней Волги; зона наиболь</w:t>
      </w:r>
      <w:r>
        <w:rPr>
          <w:rFonts w:ascii="Times New Roman" w:hAnsi="Times New Roman" w:cs="Times New Roman"/>
          <w:color w:val="000000" w:themeColor="text1"/>
          <w:sz w:val="24"/>
          <w:szCs w:val="24"/>
          <w:highlight w:val="none"/>
        </w:rPr>
        <w:t xml:space="preserve">ших значений (–0,60-–0,45) – на юго-западе, а также в районе Рыбинского водохранилища; наконец, на восточной половине территории распределение аномалий относительно равномерное (–0,40-–0,30). На основании пространственно распределения агроклиматических пок</w:t>
      </w:r>
      <w:r>
        <w:rPr>
          <w:rFonts w:ascii="Times New Roman" w:hAnsi="Times New Roman" w:cs="Times New Roman"/>
          <w:color w:val="000000" w:themeColor="text1"/>
          <w:sz w:val="24"/>
          <w:szCs w:val="24"/>
          <w:highlight w:val="none"/>
        </w:rPr>
        <w:t xml:space="preserve">азателей можно сказать, что наибольшие изменения агроклиматических условий, заключающиеся в увеличении обеспеченности теплом и влагой, произойдут в юго-западной части территории исследования и в центре, а наименее значительные – на севере и северо-востоке.</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r/>
    </w:p>
    <w:p>
      <w:pPr>
        <w:ind w:firstLine="708"/>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4"/>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eastAsia="PT Serif" w:cs="Times New Roman"/>
          <w:color w:val="000000" w:themeColor="text1"/>
          <w:sz w:val="24"/>
          <w:szCs w:val="24"/>
          <w:highlight w:val="none"/>
        </w:rPr>
        <w:t xml:space="preserve">5.3 Прогноз эволюции почв</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Как и в случае с результатами расчётов прогностических аномалий показателей агроклиматических условий, по прогностическим значениям почвенных показателей также были построены диаграммы размаха. В прогнозе почвенных показателей рассматривают</w:t>
      </w:r>
      <w:r>
        <w:rPr>
          <w:rFonts w:ascii="Times New Roman" w:hAnsi="Times New Roman" w:cs="Times New Roman"/>
          <w:color w:val="000000" w:themeColor="text1"/>
          <w:sz w:val="24"/>
          <w:szCs w:val="24"/>
          <w:highlight w:val="none"/>
        </w:rPr>
        <w:t xml:space="preserve">ся их первоначальные параметры, но поскольку их количество велико, то внимание было уделено только наиболее важным показателям, имеющее большое значение на практике. Ниже представлен общий график аномалий содержания важнейших почвенных веществ на середину </w:t>
      </w:r>
      <w:r>
        <w:rPr>
          <w:rFonts w:ascii="Times New Roman" w:hAnsi="Times New Roman" w:cs="Times New Roman"/>
          <w:color w:val="000000" w:themeColor="text1"/>
          <w:sz w:val="24"/>
          <w:szCs w:val="24"/>
          <w:highlight w:val="none"/>
          <w:lang w:val="en-US"/>
        </w:rPr>
        <w:t xml:space="preserve">XXI</w:t>
      </w:r>
      <w:r>
        <w:rPr>
          <w:rFonts w:ascii="Times New Roman" w:hAnsi="Times New Roman" w:cs="Times New Roman"/>
          <w:color w:val="000000" w:themeColor="text1"/>
          <w:sz w:val="24"/>
          <w:szCs w:val="24"/>
          <w:highlight w:val="none"/>
        </w:rPr>
        <w:t xml:space="preserve"> века, относительно их содержания в конце 80-х годов </w:t>
      </w:r>
      <w:r>
        <w:rPr>
          <w:rFonts w:ascii="Times New Roman" w:hAnsi="Times New Roman" w:cs="Times New Roman"/>
          <w:color w:val="000000" w:themeColor="text1"/>
          <w:sz w:val="24"/>
          <w:szCs w:val="24"/>
          <w:highlight w:val="none"/>
          <w:lang w:val="en-US"/>
        </w:rPr>
        <w:t xml:space="preserve">XX</w:t>
      </w:r>
      <w:r>
        <w:rPr>
          <w:rFonts w:ascii="Times New Roman" w:hAnsi="Times New Roman" w:cs="Times New Roman"/>
          <w:color w:val="000000" w:themeColor="text1"/>
          <w:sz w:val="24"/>
          <w:szCs w:val="24"/>
          <w:highlight w:val="none"/>
        </w:rPr>
        <w:t xml:space="preserve"> века. По умолчанию, значения при реализации среднего общего социально-экономического пути.</w:t>
      </w:r>
      <w:r>
        <w:rPr>
          <w:rFonts w:ascii="Times New Roman" w:hAnsi="Times New Roman" w:cs="Times New Roman"/>
          <w:sz w:val="24"/>
          <w:szCs w:val="24"/>
        </w:rPr>
      </w:r>
      <w:r/>
    </w:p>
    <w:p>
      <w:pPr>
        <w:jc w:val="cente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4722175" cy="26990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9821" name=""/>
                        <pic:cNvPicPr>
                          <a:picLocks noChangeAspect="1"/>
                        </pic:cNvPicPr>
                        <pic:nvPr/>
                      </pic:nvPicPr>
                      <pic:blipFill>
                        <a:blip r:embed="rId35"/>
                        <a:stretch/>
                      </pic:blipFill>
                      <pic:spPr bwMode="auto">
                        <a:xfrm>
                          <a:off x="0" y="0"/>
                          <a:ext cx="4722174" cy="26990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71.8pt;height:212.5pt;mso-wrap-distance-left:0.0pt;mso-wrap-distance-top:0.0pt;mso-wrap-distance-right:0.0pt;mso-wrap-distance-bottom:0.0pt;" stroked="false">
                <v:path textboxrect="0,0,0,0"/>
                <v:imagedata r:id="rId35" o:title=""/>
              </v:shape>
            </w:pict>
          </mc:Fallback>
        </mc:AlternateContent>
      </w:r>
      <w:r>
        <w:rPr>
          <w:rFonts w:ascii="Times New Roman" w:hAnsi="Times New Roman" w:cs="Times New Roman"/>
          <w:sz w:val="24"/>
          <w:szCs w:val="24"/>
        </w:rPr>
      </w:r>
      <w:r/>
    </w:p>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13 – Прогностические аномалии валовых содержаний некоторых почвенных веществ на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относительно их содержаний в 1988-1990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(в процентах от общей массы почвы) по среднему социально-экономическому пути (SSP2-4,5).</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 xml:space="preserve">Наибольшие изменения будут наблюдаться в случае с содержанием оксида железа (</w:t>
      </w:r>
      <w:r>
        <w:rPr>
          <w:rFonts w:ascii="Times New Roman" w:hAnsi="Times New Roman" w:cs="Times New Roman"/>
          <w:color w:val="000000" w:themeColor="text1"/>
          <w:sz w:val="24"/>
          <w:szCs w:val="24"/>
          <w:highlight w:val="none"/>
          <w:lang w:val="en-US"/>
        </w:rPr>
        <w:t xml:space="preserve">III</w:t>
      </w:r>
      <w:r>
        <w:rPr>
          <w:rFonts w:ascii="Times New Roman" w:hAnsi="Times New Roman" w:cs="Times New Roman"/>
          <w:color w:val="000000" w:themeColor="text1"/>
          <w:sz w:val="24"/>
          <w:szCs w:val="24"/>
          <w:highlight w:val="none"/>
        </w:rPr>
        <w:t xml:space="preserve">), которое увеличится на –0,1-+0,9% от общей массы почвы относительно его содержания в</w:t>
      </w:r>
      <w:r>
        <w:rPr>
          <w:rFonts w:ascii="Times New Roman" w:hAnsi="Times New Roman" w:cs="Times New Roman"/>
          <w:color w:val="000000" w:themeColor="text1"/>
          <w:sz w:val="24"/>
          <w:szCs w:val="24"/>
          <w:highlight w:val="none"/>
        </w:rPr>
        <w:t xml:space="preserve"> 1988-1990 гг. Также заметным окажутся изменения содержания оксидов щелочных и щелочноземельных металлов: для оксидов калия и кальция и магния на –0,1-+0,3%, а для оксида натрия на –0,2-+0,4%. Содержания других почвенных веществ: почвенного углерода, азота</w:t>
      </w:r>
      <w:r>
        <w:rPr>
          <w:rFonts w:ascii="Times New Roman" w:hAnsi="Times New Roman" w:cs="Times New Roman"/>
          <w:color w:val="000000" w:themeColor="text1"/>
          <w:sz w:val="24"/>
          <w:szCs w:val="24"/>
          <w:highlight w:val="none"/>
        </w:rPr>
        <w:t xml:space="preserve">, фосфора в качестве его оксида, вероятнее всего, останутся неизменными. В случае с почвенным углеродом, ко всему прочему, прогноз имеет большую неопределённость с размахом аномалий от -0,4 до +0,7%.</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Поскольку в данном случае эволюция почв име</w:t>
      </w:r>
      <w:r>
        <w:rPr>
          <w:rFonts w:ascii="Times New Roman" w:hAnsi="Times New Roman" w:cs="Times New Roman"/>
          <w:color w:val="000000" w:themeColor="text1"/>
          <w:sz w:val="24"/>
          <w:szCs w:val="24"/>
          <w:highlight w:val="none"/>
        </w:rPr>
        <w:t xml:space="preserve">ет некоторую связь с глобальным потеплением, дополнительно был проведён анализ динамики почвенных параметров, характеризующих эволюцию почв, в зависимости от реализации того или иного сценария глобального потепления (общего социально-экономического пути). </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49037" cy="17756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59132" name=""/>
                        <pic:cNvPicPr>
                          <a:picLocks noChangeAspect="1"/>
                        </pic:cNvPicPr>
                        <pic:nvPr/>
                      </pic:nvPicPr>
                      <pic:blipFill>
                        <a:blip r:embed="rId36"/>
                        <a:stretch/>
                      </pic:blipFill>
                      <pic:spPr bwMode="auto">
                        <a:xfrm>
                          <a:off x="0" y="0"/>
                          <a:ext cx="2749035" cy="177567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16.5pt;height:139.8pt;mso-wrap-distance-left:0.0pt;mso-wrap-distance-top:0.0pt;mso-wrap-distance-right:0.0pt;mso-wrap-distance-bottom:0.0pt;" stroked="false">
                <v:path textboxrect="0,0,0,0"/>
                <v:imagedata r:id="rId36"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41543" cy="17513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57688" name=""/>
                        <pic:cNvPicPr>
                          <a:picLocks noChangeAspect="1"/>
                        </pic:cNvPicPr>
                        <pic:nvPr/>
                      </pic:nvPicPr>
                      <pic:blipFill>
                        <a:blip r:embed="rId37"/>
                        <a:stretch/>
                      </pic:blipFill>
                      <pic:spPr bwMode="auto">
                        <a:xfrm>
                          <a:off x="0" y="0"/>
                          <a:ext cx="2741541" cy="17513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215.9pt;height:137.9pt;mso-wrap-distance-left:0.0pt;mso-wrap-distance-top:0.0pt;mso-wrap-distance-right:0.0pt;mso-wrap-distance-bottom:0.0pt;" stroked="false">
                <v:path textboxrect="0,0,0,0"/>
                <v:imagedata r:id="rId37"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21950" cy="173551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88863" name=""/>
                        <pic:cNvPicPr>
                          <a:picLocks noChangeAspect="1"/>
                        </pic:cNvPicPr>
                        <pic:nvPr/>
                      </pic:nvPicPr>
                      <pic:blipFill>
                        <a:blip r:embed="rId38"/>
                        <a:stretch/>
                      </pic:blipFill>
                      <pic:spPr bwMode="auto">
                        <a:xfrm>
                          <a:off x="0" y="0"/>
                          <a:ext cx="2721948" cy="173551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14.3pt;height:136.7pt;mso-wrap-distance-left:0.0pt;mso-wrap-distance-top:0.0pt;mso-wrap-distance-right:0.0pt;mso-wrap-distance-bottom:0.0pt;" stroked="false">
                <v:path textboxrect="0,0,0,0"/>
                <v:imagedata r:id="rId38"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688768" cy="17415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4131" name=""/>
                        <pic:cNvPicPr>
                          <a:picLocks noChangeAspect="1"/>
                        </pic:cNvPicPr>
                        <pic:nvPr/>
                      </pic:nvPicPr>
                      <pic:blipFill>
                        <a:blip r:embed="rId39"/>
                        <a:stretch/>
                      </pic:blipFill>
                      <pic:spPr bwMode="auto">
                        <a:xfrm>
                          <a:off x="0" y="0"/>
                          <a:ext cx="2688766" cy="174158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211.7pt;height:137.1pt;mso-wrap-distance-left:0.0pt;mso-wrap-distance-top:0.0pt;mso-wrap-distance-right:0.0pt;mso-wrap-distance-bottom:0.0pt;" stroked="false">
                <v:path textboxrect="0,0,0,0"/>
                <v:imagedata r:id="rId39"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86748" cy="180095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52710" name=""/>
                        <pic:cNvPicPr>
                          <a:picLocks noChangeAspect="1"/>
                        </pic:cNvPicPr>
                        <pic:nvPr/>
                      </pic:nvPicPr>
                      <pic:blipFill>
                        <a:blip r:embed="rId40"/>
                        <a:stretch/>
                      </pic:blipFill>
                      <pic:spPr bwMode="auto">
                        <a:xfrm>
                          <a:off x="0" y="0"/>
                          <a:ext cx="2786745" cy="180095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219.4pt;height:141.8pt;mso-wrap-distance-left:0.0pt;mso-wrap-distance-top:0.0pt;mso-wrap-distance-right:0.0pt;mso-wrap-distance-bottom:0.0pt;" stroked="false">
                <v:path textboxrect="0,0,0,0"/>
                <v:imagedata r:id="rId40"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76590" cy="176862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08671" name=""/>
                        <pic:cNvPicPr>
                          <a:picLocks noChangeAspect="1"/>
                        </pic:cNvPicPr>
                        <pic:nvPr/>
                      </pic:nvPicPr>
                      <pic:blipFill>
                        <a:blip r:embed="rId41"/>
                        <a:stretch/>
                      </pic:blipFill>
                      <pic:spPr bwMode="auto">
                        <a:xfrm>
                          <a:off x="0" y="0"/>
                          <a:ext cx="2776587" cy="17686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18.6pt;height:139.3pt;mso-wrap-distance-left:0.0pt;mso-wrap-distance-top:0.0pt;mso-wrap-distance-right:0.0pt;mso-wrap-distance-bottom:0.0pt;" stroked="false">
                <v:path textboxrect="0,0,0,0"/>
                <v:imagedata r:id="rId41"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Рисунок 14 – Прогностические аномалии валового содержания органического углерода (а), азота (б), оксида калия (в), оксида натрия (г), оксида железа (</w:t>
      </w:r>
      <w:r>
        <w:rPr>
          <w:rFonts w:ascii="Times New Roman" w:hAnsi="Times New Roman" w:cs="Times New Roman"/>
          <w:color w:val="000000" w:themeColor="text1"/>
          <w:sz w:val="24"/>
          <w:szCs w:val="24"/>
          <w:highlight w:val="none"/>
          <w:lang w:val="en-US"/>
        </w:rPr>
        <w:t xml:space="preserve">III</w:t>
      </w:r>
      <w:r>
        <w:rPr>
          <w:rFonts w:ascii="Times New Roman" w:hAnsi="Times New Roman" w:cs="Times New Roman"/>
          <w:color w:val="000000" w:themeColor="text1"/>
          <w:sz w:val="24"/>
          <w:szCs w:val="24"/>
          <w:highlight w:val="none"/>
        </w:rPr>
        <w:t xml:space="preserve">) (д), оксида фосфора (</w:t>
      </w:r>
      <w:r>
        <w:rPr>
          <w:rFonts w:ascii="Times New Roman" w:hAnsi="Times New Roman" w:cs="Times New Roman"/>
          <w:color w:val="000000" w:themeColor="text1"/>
          <w:sz w:val="24"/>
          <w:szCs w:val="24"/>
          <w:highlight w:val="none"/>
          <w:lang w:val="en-US"/>
        </w:rPr>
        <w:t xml:space="preserve">V</w:t>
      </w:r>
      <w:r>
        <w:rPr>
          <w:rFonts w:ascii="Times New Roman" w:hAnsi="Times New Roman" w:cs="Times New Roman"/>
          <w:color w:val="000000" w:themeColor="text1"/>
          <w:sz w:val="24"/>
          <w:szCs w:val="24"/>
          <w:highlight w:val="none"/>
        </w:rPr>
        <w:t xml:space="preserve">) (е) в почве на период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относительно периода 1988-1990 по 4 общим социально-экономическим путям.</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r>
      <w:r>
        <w:rPr>
          <w:rFonts w:ascii="Times New Roman" w:hAnsi="Times New Roman" w:cs="Times New Roman"/>
          <w:color w:val="000000" w:themeColor="text1"/>
          <w:sz w:val="24"/>
          <w:szCs w:val="24"/>
          <w:highlight w:val="none"/>
        </w:rPr>
        <w:t xml:space="preserve">В большинстве случаев, при постепенном переходе от наиболее мягкого по отношению к окружающей среде социально-экономического сценария развития к наиболее жёсткому сценарию аномалии почвенных показателей возрастают. Наибольшие различия между сцена</w:t>
      </w:r>
      <w:r>
        <w:rPr>
          <w:rFonts w:ascii="Times New Roman" w:hAnsi="Times New Roman" w:cs="Times New Roman"/>
          <w:color w:val="000000" w:themeColor="text1"/>
          <w:sz w:val="24"/>
          <w:szCs w:val="24"/>
          <w:highlight w:val="none"/>
        </w:rPr>
        <w:t xml:space="preserve">риями из представленных здесь почвенных показателей наблюдаются в случае аномалий содержания оксидов железа, калия и натрия. В остальных случаях, различия значений между сценариями невелико, особенно учитывая их большую дисперсию, и этим можно пренебречь. </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ab/>
        <w:t xml:space="preserve">Ещё одним важным моментом является, то, что в некоторых случаях среди представленных почвенных показателей с большей вероятностью будет наблю</w:t>
      </w:r>
      <w:r>
        <w:rPr>
          <w:rFonts w:ascii="Times New Roman" w:hAnsi="Times New Roman" w:cs="Times New Roman"/>
          <w:color w:val="000000" w:themeColor="text1"/>
          <w:sz w:val="24"/>
          <w:szCs w:val="24"/>
          <w:highlight w:val="none"/>
        </w:rPr>
        <w:t xml:space="preserve">даться их снижение, чего не наблюдается на текущий момент. Так, относительно современного состояния по первым двум общим социально-экономическим путям вероятно снижение содержания оксида фосфора, а также уменьшение содержания оксида натрия по первому пути.</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На основе результатов можно сделать вывод, что эволюция по</w:t>
      </w:r>
      <w:r>
        <w:rPr>
          <w:rFonts w:ascii="Times New Roman" w:hAnsi="Times New Roman" w:cs="Times New Roman"/>
          <w:color w:val="000000" w:themeColor="text1"/>
          <w:sz w:val="24"/>
          <w:szCs w:val="24"/>
          <w:highlight w:val="none"/>
        </w:rPr>
        <w:t xml:space="preserve">чв в сл</w:t>
      </w:r>
      <w:r>
        <w:rPr>
          <w:rFonts w:ascii="Times New Roman" w:hAnsi="Times New Roman" w:cs="Times New Roman"/>
          <w:color w:val="000000" w:themeColor="text1"/>
          <w:sz w:val="24"/>
          <w:szCs w:val="24"/>
          <w:highlight w:val="none"/>
        </w:rPr>
        <w:t xml:space="preserve">едующие 20-40 лет будет иметь несколько характерных черт. Эволюционные процессы в почвах Верхнего Поволжья буду</w:t>
      </w:r>
      <w:r>
        <w:rPr>
          <w:rFonts w:ascii="Times New Roman" w:hAnsi="Times New Roman" w:cs="Times New Roman"/>
          <w:color w:val="000000" w:themeColor="text1"/>
          <w:sz w:val="24"/>
          <w:szCs w:val="24"/>
          <w:highlight w:val="none"/>
        </w:rPr>
        <w:t xml:space="preserve">т идти в сторону увеличения содержания неорганических веществ. С другой стороны, содержание органических веществ (на основе углерода), и веществ, которые активно вовлечены в биохимический круговорот (азота, фосфора) трудно поддаётся прогнозу. Кроме того, с</w:t>
      </w:r>
      <w:r>
        <w:rPr>
          <w:rFonts w:ascii="Times New Roman" w:hAnsi="Times New Roman" w:cs="Times New Roman"/>
          <w:color w:val="000000" w:themeColor="text1"/>
          <w:sz w:val="24"/>
          <w:szCs w:val="24"/>
          <w:highlight w:val="none"/>
        </w:rPr>
        <w:t xml:space="preserve">корость эволюции почв, не в последнюю очередь, будет зависеть от темпов глобального потепления. В целом, совокупность данных процессов потенциально приведёт к некоторому увеличению биохимического потенциала почв, что положительно скажется на их плодородии.</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2"/>
        <w:jc w:val="center"/>
        <w:spacing w:line="360" w:lineRule="auto"/>
        <w:rPr>
          <w:rFonts w:ascii="Times New Roman" w:hAnsi="Times New Roman" w:cs="Times New Roman"/>
          <w:sz w:val="24"/>
          <w:szCs w:val="24"/>
        </w:rPr>
      </w:pPr>
      <w:r>
        <w:rPr>
          <w:rFonts w:ascii="Times New Roman" w:hAnsi="Times New Roman" w:cs="Times New Roman"/>
          <w:sz w:val="24"/>
          <w:szCs w:val="24"/>
          <w:highlight w:val="none"/>
        </w:rPr>
      </w:r>
      <w:bookmarkStart w:id="0" w:name="undefined"/>
      <w:r>
        <w:rPr>
          <w:rFonts w:ascii="Times New Roman" w:hAnsi="Times New Roman" w:cs="Times New Roman"/>
          <w:color w:val="000000" w:themeColor="text1"/>
          <w:sz w:val="24"/>
          <w:szCs w:val="24"/>
          <w:highlight w:val="none"/>
        </w:rPr>
        <w:t xml:space="preserve">Заключение</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 ходе работы были установлены и объяснены причины, которые обуславливают современные изменения агроклиматических условий и эволюции почв на территории Верхнего Поволжья, а также был дан прогноз их д</w:t>
      </w:r>
      <w:r>
        <w:rPr>
          <w:rFonts w:ascii="Times New Roman" w:hAnsi="Times New Roman" w:cs="Times New Roman"/>
          <w:color w:val="000000" w:themeColor="text1"/>
          <w:sz w:val="24"/>
          <w:szCs w:val="24"/>
          <w:highlight w:val="none"/>
        </w:rPr>
        <w:t xml:space="preserve">альнейших изменений. Эволюция почв в большинстве случаев вызывается изменением одного или нескольких факторов почвообразования, однако во внутривековом масштабе современного потепления, наиболее важными факторами эволюции почв являются изменение климата и </w:t>
      </w:r>
      <w:r>
        <w:rPr>
          <w:rFonts w:ascii="Times New Roman" w:hAnsi="Times New Roman" w:cs="Times New Roman"/>
          <w:color w:val="000000" w:themeColor="text1"/>
          <w:sz w:val="24"/>
          <w:szCs w:val="24"/>
          <w:highlight w:val="none"/>
        </w:rPr>
        <w:t xml:space="preserve">биоты</w:t>
      </w:r>
      <w:r>
        <w:rPr>
          <w:rFonts w:ascii="Times New Roman" w:hAnsi="Times New Roman" w:cs="Times New Roman"/>
          <w:color w:val="000000" w:themeColor="text1"/>
          <w:sz w:val="24"/>
          <w:szCs w:val="24"/>
          <w:highlight w:val="none"/>
        </w:rPr>
        <w:t xml:space="preserve">. Впервые предложена концепция потенциального воздействия глобального потепления на </w:t>
      </w:r>
      <w:r>
        <w:rPr>
          <w:rFonts w:ascii="Times New Roman" w:hAnsi="Times New Roman" w:cs="Times New Roman"/>
          <w:color w:val="000000" w:themeColor="text1"/>
          <w:sz w:val="24"/>
          <w:szCs w:val="24"/>
          <w:highlight w:val="none"/>
        </w:rPr>
        <w:t xml:space="preserve">агроресурсы</w:t>
      </w:r>
      <w:r>
        <w:rPr>
          <w:rFonts w:ascii="Times New Roman" w:hAnsi="Times New Roman" w:cs="Times New Roman"/>
          <w:color w:val="000000" w:themeColor="text1"/>
          <w:sz w:val="24"/>
          <w:szCs w:val="24"/>
          <w:highlight w:val="none"/>
        </w:rPr>
        <w:t xml:space="preserve"> современных пахотных и </w:t>
      </w:r>
      <w:r>
        <w:rPr>
          <w:rFonts w:ascii="Times New Roman" w:hAnsi="Times New Roman" w:cs="Times New Roman"/>
          <w:color w:val="000000" w:themeColor="text1"/>
          <w:sz w:val="24"/>
          <w:szCs w:val="24"/>
          <w:highlight w:val="none"/>
        </w:rPr>
        <w:t xml:space="preserve">постагрогенных</w:t>
      </w:r>
      <w:r>
        <w:rPr>
          <w:rFonts w:ascii="Times New Roman" w:hAnsi="Times New Roman" w:cs="Times New Roman"/>
          <w:color w:val="000000" w:themeColor="text1"/>
          <w:sz w:val="24"/>
          <w:szCs w:val="24"/>
          <w:highlight w:val="none"/>
        </w:rPr>
        <w:t xml:space="preserve"> почв на основе агроклиматических индексо</w:t>
      </w:r>
      <w:r>
        <w:rPr>
          <w:rFonts w:ascii="Times New Roman" w:hAnsi="Times New Roman" w:cs="Times New Roman"/>
          <w:color w:val="000000" w:themeColor="text1"/>
          <w:sz w:val="24"/>
          <w:szCs w:val="24"/>
          <w:highlight w:val="none"/>
        </w:rPr>
        <w:t xml:space="preserve">в.  Кроме того, впервые для данного региона расчетные значения климатических параметров были строго привязаны к координатам почвенных разрезов методом интерполяции, что позволило существенно повысить достоверность оценки связей в системе «климат – почва». </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Результаты исследования были опубликованы в двух статьях с участием автора настоящей работы </w:t>
      </w:r>
      <w:r>
        <w:rPr>
          <w:rFonts w:ascii="Times New Roman" w:hAnsi="Times New Roman" w:cs="Times New Roman"/>
          <w:color w:val="000000" w:themeColor="text1"/>
          <w:sz w:val="24"/>
          <w:szCs w:val="24"/>
          <w:highlight w:val="none"/>
          <w:lang w:val="en-US"/>
        </w:rPr>
        <w:t xml:space="preserve">(</w:t>
      </w:r>
      <w:r>
        <w:rPr>
          <w:rFonts w:ascii="Times New Roman" w:hAnsi="Times New Roman" w:cs="Times New Roman"/>
          <w:color w:val="000000" w:themeColor="text1"/>
          <w:sz w:val="24"/>
          <w:szCs w:val="24"/>
          <w:highlight w:val="none"/>
          <w:lang w:val="ru-RU"/>
        </w:rPr>
        <w:t xml:space="preserve">Евстигнеев и др., 2021; Лемешко и др., 2022)</w:t>
      </w:r>
      <w:r>
        <w:rPr>
          <w:rFonts w:ascii="Times New Roman" w:hAnsi="Times New Roman" w:cs="Times New Roman"/>
          <w:sz w:val="24"/>
          <w:szCs w:val="24"/>
          <w:highlight w:val="none"/>
        </w:rPr>
        <w:t xml:space="preserve">.</w:t>
      </w:r>
      <w:r>
        <w:rPr>
          <w:rFonts w:ascii="Times New Roman" w:hAnsi="Times New Roman" w:cs="Times New Roman"/>
          <w:sz w:val="24"/>
          <w:szCs w:val="24"/>
        </w:rPr>
      </w:r>
      <w:r/>
    </w:p>
    <w:p>
      <w:pPr>
        <w:ind w:firstLine="708"/>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Исследование влияния изменения агроклиматического режима на характеристики почв Верхнего Поволжья позволило сделать следующие выводы:</w:t>
      </w:r>
      <w:r>
        <w:rPr>
          <w:rFonts w:ascii="Times New Roman" w:hAnsi="Times New Roman" w:cs="Times New Roman"/>
          <w:sz w:val="24"/>
          <w:szCs w:val="24"/>
        </w:rPr>
      </w:r>
      <w:r/>
    </w:p>
    <w:p>
      <w:pPr>
        <w:pStyle w:val="832"/>
        <w:numPr>
          <w:ilvl w:val="0"/>
          <w:numId w:val="5"/>
        </w:num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изменения агроклиматических условий за последние 30 лет характеризуются увеличением </w:t>
      </w:r>
      <w:r>
        <w:rPr>
          <w:rFonts w:ascii="Times New Roman" w:hAnsi="Times New Roman" w:cs="Times New Roman"/>
          <w:color w:val="000000" w:themeColor="text1"/>
          <w:sz w:val="24"/>
          <w:szCs w:val="24"/>
          <w:highlight w:val="none"/>
        </w:rPr>
        <w:t xml:space="preserve">теплообеспеченности</w:t>
      </w:r>
      <w:r>
        <w:rPr>
          <w:rFonts w:ascii="Times New Roman" w:hAnsi="Times New Roman" w:cs="Times New Roman"/>
          <w:color w:val="000000" w:themeColor="text1"/>
          <w:sz w:val="24"/>
          <w:szCs w:val="24"/>
          <w:highlight w:val="none"/>
        </w:rPr>
        <w:t xml:space="preserve"> в связи с увеличением  средней годовой температуры воздуха на 1,0-1,3</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суммы температур воздуха вегетационного периода (выше +10°С) – на 140-210°С; </w:t>
      </w:r>
      <w:r>
        <w:rPr>
          <w:rFonts w:ascii="Times New Roman" w:hAnsi="Times New Roman" w:cs="Times New Roman"/>
          <w:sz w:val="24"/>
          <w:szCs w:val="24"/>
        </w:rPr>
      </w:r>
      <w:r/>
    </w:p>
    <w:p>
      <w:pPr>
        <w:pStyle w:val="832"/>
        <w:numPr>
          <w:ilvl w:val="0"/>
          <w:numId w:val="5"/>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для большей части территории отмечается уменьшение влагообеспеченности, годовая сумма атмосферных осадков изменилась на –60-+30 мм;</w:t>
      </w:r>
      <w:r>
        <w:rPr>
          <w:rFonts w:ascii="Times New Roman" w:hAnsi="Times New Roman" w:cs="Times New Roman"/>
          <w:sz w:val="24"/>
          <w:szCs w:val="24"/>
        </w:rPr>
      </w:r>
      <w:r/>
    </w:p>
    <w:p>
      <w:pPr>
        <w:pStyle w:val="832"/>
        <w:numPr>
          <w:ilvl w:val="0"/>
          <w:numId w:val="5"/>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комплексные показатели, такие как ГТК (гидротермический коэффициент) показали, что основной вклад в изменение </w:t>
      </w:r>
      <w:r>
        <w:rPr>
          <w:rFonts w:ascii="Times New Roman" w:hAnsi="Times New Roman" w:cs="Times New Roman"/>
          <w:color w:val="000000" w:themeColor="text1"/>
          <w:sz w:val="24"/>
          <w:szCs w:val="24"/>
          <w:highlight w:val="none"/>
        </w:rPr>
        <w:t xml:space="preserve">агроклимата</w:t>
      </w:r>
      <w:r>
        <w:rPr>
          <w:rFonts w:ascii="Times New Roman" w:hAnsi="Times New Roman" w:cs="Times New Roman"/>
          <w:color w:val="000000" w:themeColor="text1"/>
          <w:sz w:val="24"/>
          <w:szCs w:val="24"/>
          <w:highlight w:val="none"/>
        </w:rPr>
        <w:t xml:space="preserve"> вносит режим температуры, тогда как вклад изменения атмосферных осадков невелик, что приводит к уменьшению  влагообеспеченности территории;</w:t>
      </w:r>
      <w:r>
        <w:rPr>
          <w:rFonts w:ascii="Times New Roman" w:hAnsi="Times New Roman" w:cs="Times New Roman"/>
          <w:sz w:val="24"/>
          <w:szCs w:val="24"/>
        </w:rPr>
      </w:r>
      <w:r/>
    </w:p>
    <w:p>
      <w:pPr>
        <w:pStyle w:val="832"/>
        <w:numPr>
          <w:ilvl w:val="0"/>
          <w:numId w:val="5"/>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изменение климата для Верхнего Поволжья имеют значительные региональные черты: на юго-западе имеется тенденция к увеличению тепла и уменьшения  влаги; на северо-западе - тенденция к увеличению </w:t>
      </w:r>
      <w:r>
        <w:rPr>
          <w:rFonts w:ascii="Times New Roman" w:hAnsi="Times New Roman" w:cs="Times New Roman"/>
          <w:color w:val="000000" w:themeColor="text1"/>
          <w:sz w:val="24"/>
          <w:szCs w:val="24"/>
          <w:highlight w:val="none"/>
        </w:rPr>
        <w:t xml:space="preserve">теплообеспеченности</w:t>
      </w:r>
      <w:r>
        <w:rPr>
          <w:rFonts w:ascii="Times New Roman" w:hAnsi="Times New Roman" w:cs="Times New Roman"/>
          <w:color w:val="000000" w:themeColor="text1"/>
          <w:sz w:val="24"/>
          <w:szCs w:val="24"/>
          <w:highlight w:val="none"/>
        </w:rPr>
        <w:t xml:space="preserve">, но  увеличение влагообеспеченности; </w:t>
      </w:r>
      <w:r>
        <w:rPr>
          <w:rFonts w:ascii="Times New Roman" w:hAnsi="Times New Roman" w:cs="Times New Roman"/>
          <w:sz w:val="24"/>
          <w:szCs w:val="24"/>
        </w:rPr>
      </w:r>
      <w:r/>
    </w:p>
    <w:p>
      <w:pPr>
        <w:pStyle w:val="832"/>
        <w:numPr>
          <w:ilvl w:val="0"/>
          <w:numId w:val="5"/>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вследствие изменений агроклиматических условий за </w:t>
      </w:r>
      <w:r>
        <w:rPr>
          <w:rFonts w:ascii="Times New Roman" w:hAnsi="Times New Roman" w:cs="Times New Roman"/>
          <w:color w:val="000000" w:themeColor="text1"/>
          <w:sz w:val="24"/>
          <w:szCs w:val="24"/>
          <w:highlight w:val="none"/>
        </w:rPr>
        <w:t xml:space="preserve">последние</w:t>
      </w:r>
      <w:r>
        <w:rPr>
          <w:rFonts w:ascii="Times New Roman" w:hAnsi="Times New Roman" w:cs="Times New Roman"/>
          <w:color w:val="000000" w:themeColor="text1"/>
          <w:sz w:val="24"/>
          <w:szCs w:val="24"/>
          <w:highlight w:val="none"/>
        </w:rPr>
        <w:t xml:space="preserve"> 30 лет увеличилось содержание мезо- и микроэлементов, таких как калий, натрий, кальций, магний, железо;</w:t>
      </w:r>
      <w:r>
        <w:rPr>
          <w:rFonts w:ascii="Times New Roman" w:hAnsi="Times New Roman" w:cs="Times New Roman"/>
          <w:sz w:val="24"/>
          <w:szCs w:val="24"/>
        </w:rPr>
      </w:r>
      <w:r/>
    </w:p>
    <w:p>
      <w:pPr>
        <w:pStyle w:val="832"/>
        <w:numPr>
          <w:ilvl w:val="0"/>
          <w:numId w:val="5"/>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отмечается увеличение содержания органического углерода и азота (на 15 из 26 почвенных разрезах).</w:t>
      </w:r>
      <w:r>
        <w:rPr>
          <w:rFonts w:ascii="Times New Roman" w:hAnsi="Times New Roman" w:cs="Times New Roman"/>
          <w:sz w:val="24"/>
          <w:szCs w:val="24"/>
        </w:rPr>
      </w:r>
      <w:r/>
    </w:p>
    <w:p>
      <w:pPr>
        <w:ind w:firstLine="360"/>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 В работе впервые составлен прогноз агроклиматических условий и эволюции почв на середину </w:t>
      </w:r>
      <w:r>
        <w:rPr>
          <w:rFonts w:ascii="Times New Roman" w:hAnsi="Times New Roman" w:cs="Times New Roman"/>
          <w:color w:val="000000" w:themeColor="text1"/>
          <w:sz w:val="24"/>
          <w:szCs w:val="24"/>
          <w:highlight w:val="none"/>
          <w:lang w:val="en-US"/>
        </w:rPr>
        <w:t xml:space="preserve">XXI</w:t>
      </w:r>
      <w:r>
        <w:rPr>
          <w:rFonts w:ascii="Times New Roman" w:hAnsi="Times New Roman" w:cs="Times New Roman"/>
          <w:color w:val="000000" w:themeColor="text1"/>
          <w:sz w:val="24"/>
          <w:szCs w:val="24"/>
          <w:highlight w:val="none"/>
        </w:rPr>
        <w:t xml:space="preserve"> века на основе МОЦАО для Верхнего Поволжья, который показал, что:</w:t>
      </w:r>
      <w:r>
        <w:rPr>
          <w:rFonts w:ascii="Times New Roman" w:hAnsi="Times New Roman" w:cs="Times New Roman"/>
          <w:sz w:val="24"/>
          <w:szCs w:val="24"/>
        </w:rPr>
      </w:r>
      <w:r/>
    </w:p>
    <w:p>
      <w:pPr>
        <w:pStyle w:val="832"/>
        <w:numPr>
          <w:ilvl w:val="0"/>
          <w:numId w:val="6"/>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обеспеченность термическими ресурсами будет увеличиваться: аномалия средней годовой температуры воздуха составит +1,0-+2,8°С (здесь и далее по 2 и 3 квартилю) относительно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аномалия годовой суммы температур воздуха выше +10</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 составит +500-+850°С;</w:t>
      </w:r>
      <w:r>
        <w:rPr>
          <w:rFonts w:ascii="Times New Roman" w:hAnsi="Times New Roman" w:cs="Times New Roman"/>
          <w:sz w:val="24"/>
          <w:szCs w:val="24"/>
        </w:rPr>
      </w:r>
      <w:r/>
    </w:p>
    <w:p>
      <w:pPr>
        <w:pStyle w:val="832"/>
        <w:numPr>
          <w:ilvl w:val="0"/>
          <w:numId w:val="6"/>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годовые суммы осадков существенно не изменятся;</w:t>
      </w:r>
      <w:r>
        <w:rPr>
          <w:rFonts w:ascii="Times New Roman" w:hAnsi="Times New Roman" w:cs="Times New Roman"/>
          <w:sz w:val="24"/>
          <w:szCs w:val="24"/>
        </w:rPr>
      </w:r>
      <w:r/>
    </w:p>
    <w:p>
      <w:pPr>
        <w:pStyle w:val="832"/>
        <w:numPr>
          <w:ilvl w:val="0"/>
          <w:numId w:val="6"/>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влагообобеспеченность</w:t>
      </w:r>
      <w:r>
        <w:rPr>
          <w:rFonts w:ascii="Times New Roman" w:hAnsi="Times New Roman" w:cs="Times New Roman"/>
          <w:color w:val="000000" w:themeColor="text1"/>
          <w:sz w:val="24"/>
          <w:szCs w:val="24"/>
          <w:highlight w:val="none"/>
        </w:rPr>
        <w:t xml:space="preserve"> по гидротермическому коэффициенту уменьшится на –0,30-0,55, что приведет к увеличению засушливости региона</w:t>
      </w:r>
      <w:r>
        <w:rPr>
          <w:rFonts w:ascii="Times New Roman" w:hAnsi="Times New Roman" w:cs="Times New Roman"/>
          <w:color w:val="000000" w:themeColor="text1"/>
          <w:sz w:val="24"/>
          <w:szCs w:val="24"/>
          <w:highlight w:val="none"/>
        </w:rPr>
        <w:t xml:space="preserve">;</w:t>
      </w:r>
      <w:r>
        <w:rPr>
          <w:rFonts w:ascii="Times New Roman" w:hAnsi="Times New Roman" w:cs="Times New Roman"/>
          <w:sz w:val="24"/>
          <w:szCs w:val="24"/>
        </w:rPr>
      </w:r>
      <w:r/>
    </w:p>
    <w:p>
      <w:pPr>
        <w:pStyle w:val="832"/>
        <w:numPr>
          <w:ilvl w:val="0"/>
          <w:numId w:val="6"/>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к 2060 году ожидается  увеличение содержания почвенных микроэлементов и веществ: железа в виде оксида на 0,2-1,0% относительно всей массы почвы, </w:t>
      </w:r>
      <w:r>
        <w:rPr>
          <w:rFonts w:ascii="Times New Roman" w:hAnsi="Times New Roman" w:cs="Times New Roman"/>
          <w:color w:val="000000" w:themeColor="text1"/>
          <w:sz w:val="24"/>
          <w:szCs w:val="24"/>
          <w:highlight w:val="none"/>
          <w:lang w:val="en-US"/>
        </w:rPr>
        <w:t xml:space="preserve">K</w:t>
      </w:r>
      <w:r>
        <w:rPr>
          <w:rFonts w:ascii="Times New Roman" w:hAnsi="Times New Roman" w:cs="Times New Roman"/>
          <w:color w:val="000000" w:themeColor="text1"/>
          <w:sz w:val="24"/>
          <w:szCs w:val="24"/>
          <w:highlight w:val="none"/>
          <w:vertAlign w:val="subscript"/>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 на 0,05-0,26%, </w:t>
      </w:r>
      <w:r>
        <w:rPr>
          <w:rFonts w:ascii="Times New Roman" w:hAnsi="Times New Roman" w:cs="Times New Roman"/>
          <w:color w:val="000000" w:themeColor="text1"/>
          <w:sz w:val="24"/>
          <w:szCs w:val="24"/>
          <w:highlight w:val="none"/>
          <w:lang w:val="en-US"/>
        </w:rPr>
        <w:t xml:space="preserve">Na</w:t>
      </w:r>
      <w:r>
        <w:rPr>
          <w:rFonts w:ascii="Times New Roman" w:hAnsi="Times New Roman" w:cs="Times New Roman"/>
          <w:color w:val="000000" w:themeColor="text1"/>
          <w:sz w:val="24"/>
          <w:szCs w:val="24"/>
          <w:highlight w:val="none"/>
          <w:vertAlign w:val="subscript"/>
        </w:rPr>
        <w:t xml:space="preserve">2</w:t>
      </w:r>
      <w:r>
        <w:rPr>
          <w:rFonts w:ascii="Times New Roman" w:hAnsi="Times New Roman" w:cs="Times New Roman"/>
          <w:color w:val="000000" w:themeColor="text1"/>
          <w:sz w:val="24"/>
          <w:szCs w:val="24"/>
          <w:highlight w:val="none"/>
          <w:lang w:val="en-US"/>
        </w:rPr>
        <w:t xml:space="preserve">O</w:t>
      </w:r>
      <w:r>
        <w:rPr>
          <w:rFonts w:ascii="Times New Roman" w:hAnsi="Times New Roman" w:cs="Times New Roman"/>
          <w:color w:val="000000" w:themeColor="text1"/>
          <w:sz w:val="24"/>
          <w:szCs w:val="24"/>
          <w:highlight w:val="none"/>
        </w:rPr>
        <w:t xml:space="preserve"> – на 0,02-0,33%, </w:t>
      </w:r>
      <w:r>
        <w:rPr>
          <w:rFonts w:ascii="Times New Roman" w:hAnsi="Times New Roman" w:cs="Times New Roman"/>
          <w:color w:val="000000" w:themeColor="text1"/>
          <w:sz w:val="24"/>
          <w:szCs w:val="24"/>
          <w:highlight w:val="none"/>
          <w:lang w:val="en-US"/>
        </w:rPr>
        <w:t xml:space="preserve">CaO</w:t>
      </w:r>
      <w:r>
        <w:rPr>
          <w:rFonts w:ascii="Times New Roman" w:hAnsi="Times New Roman" w:cs="Times New Roman"/>
          <w:color w:val="000000" w:themeColor="text1"/>
          <w:sz w:val="24"/>
          <w:szCs w:val="24"/>
          <w:highlight w:val="none"/>
        </w:rPr>
        <w:t xml:space="preserve"> – на 0,02-0,16%,</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lang w:val="en-US"/>
        </w:rPr>
        <w:t xml:space="preserve">MgO</w:t>
      </w:r>
      <w:r>
        <w:rPr>
          <w:rFonts w:ascii="Times New Roman" w:hAnsi="Times New Roman" w:cs="Times New Roman"/>
          <w:color w:val="000000" w:themeColor="text1"/>
          <w:sz w:val="24"/>
          <w:szCs w:val="24"/>
          <w:highlight w:val="none"/>
        </w:rPr>
        <w:t xml:space="preserve"> – </w:t>
      </w:r>
      <w:r>
        <w:rPr>
          <w:rFonts w:ascii="Times New Roman" w:hAnsi="Times New Roman" w:cs="Times New Roman"/>
          <w:color w:val="000000" w:themeColor="text1"/>
          <w:sz w:val="24"/>
          <w:szCs w:val="24"/>
          <w:highlight w:val="none"/>
        </w:rPr>
        <w:t xml:space="preserve">на</w:t>
      </w:r>
      <w:r>
        <w:rPr>
          <w:rFonts w:ascii="Times New Roman" w:hAnsi="Times New Roman" w:cs="Times New Roman"/>
          <w:color w:val="000000" w:themeColor="text1"/>
          <w:sz w:val="24"/>
          <w:szCs w:val="24"/>
          <w:highlight w:val="none"/>
        </w:rPr>
        <w:t xml:space="preserve"> 0,03-0,11%;</w:t>
      </w:r>
      <w:r>
        <w:rPr>
          <w:rFonts w:ascii="Times New Roman" w:hAnsi="Times New Roman" w:cs="Times New Roman"/>
          <w:sz w:val="24"/>
          <w:szCs w:val="24"/>
        </w:rPr>
      </w:r>
      <w:r/>
    </w:p>
    <w:p>
      <w:pPr>
        <w:pStyle w:val="832"/>
        <w:numPr>
          <w:ilvl w:val="0"/>
          <w:numId w:val="6"/>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также к 2060 году изменится содержание почвенного органического углерода на –0,12-+0,46% от общей массы почвы и почвенного азота на –0,01-+0,05%;</w:t>
      </w:r>
      <w:r>
        <w:rPr>
          <w:rFonts w:ascii="Times New Roman" w:hAnsi="Times New Roman" w:cs="Times New Roman"/>
          <w:sz w:val="24"/>
          <w:szCs w:val="24"/>
        </w:rPr>
      </w:r>
      <w:r/>
    </w:p>
    <w:p>
      <w:pPr>
        <w:pStyle w:val="832"/>
        <w:numPr>
          <w:ilvl w:val="0"/>
          <w:numId w:val="6"/>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прогнозируемые эволюционные процессы на фоне изменения </w:t>
      </w:r>
      <w:r>
        <w:rPr>
          <w:rFonts w:ascii="Times New Roman" w:hAnsi="Times New Roman" w:cs="Times New Roman"/>
          <w:color w:val="000000" w:themeColor="text1"/>
          <w:sz w:val="24"/>
          <w:szCs w:val="24"/>
          <w:highlight w:val="none"/>
        </w:rPr>
        <w:t xml:space="preserve">агроклимата</w:t>
      </w:r>
      <w:r>
        <w:rPr>
          <w:rFonts w:ascii="Times New Roman" w:hAnsi="Times New Roman" w:cs="Times New Roman"/>
          <w:color w:val="000000" w:themeColor="text1"/>
          <w:sz w:val="24"/>
          <w:szCs w:val="24"/>
          <w:highlight w:val="none"/>
        </w:rPr>
        <w:t xml:space="preserve"> приведут к трансформации дерново-подзолистых почв в палево-дерново-подзолистые и  серые лесные почвы, характерные для более южных территорий.</w:t>
      </w:r>
      <w:r>
        <w:rPr>
          <w:rFonts w:ascii="Times New Roman" w:hAnsi="Times New Roman" w:cs="Times New Roman"/>
          <w:sz w:val="24"/>
          <w:szCs w:val="24"/>
        </w:rPr>
      </w:r>
      <w:r/>
    </w:p>
    <w:p>
      <w:pPr>
        <w:ind w:firstLine="708"/>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Методический подход</w:t>
      </w:r>
      <w:r>
        <w:rPr>
          <w:rFonts w:ascii="Times New Roman" w:hAnsi="Times New Roman" w:cs="Times New Roman"/>
          <w:color w:val="000000" w:themeColor="text1"/>
          <w:sz w:val="24"/>
          <w:szCs w:val="24"/>
          <w:highlight w:val="none"/>
        </w:rPr>
        <w:t xml:space="preserve"> для прогноза предстоящих агроклиматических условий был опубликован в статье с участием автора работы (Лемешко и др., 2021)</w:t>
      </w:r>
      <w:r>
        <w:rPr>
          <w:rFonts w:ascii="Times New Roman" w:hAnsi="Times New Roman" w:cs="Times New Roman"/>
          <w:sz w:val="24"/>
          <w:szCs w:val="24"/>
        </w:rPr>
      </w:r>
      <w:r/>
    </w:p>
    <w:p>
      <w:pPr>
        <w:ind w:firstLine="708"/>
        <w:jc w:val="both"/>
        <w:spacing w:line="360" w:lineRule="auto"/>
        <w:rPr>
          <w:rFonts w:ascii="Times New Roman" w:hAnsi="Times New Roman" w:cs="Times New Roman"/>
          <w:szCs w:val="24"/>
        </w:rPr>
      </w:pPr>
      <w:r>
        <w:rPr>
          <w:rFonts w:ascii="Times New Roman" w:hAnsi="Times New Roman" w:cs="Times New Roman"/>
          <w:color w:val="000000" w:themeColor="text1"/>
          <w:sz w:val="24"/>
          <w:szCs w:val="24"/>
          <w:highlight w:val="none"/>
        </w:rPr>
        <w:t xml:space="preserve">Полученные прогнозные оценки агроклиматических условий и химического состава почв позволяют заключить, что возврат земель залежей в пашню на фоне прогресса глобального потепления приведет к увеличению продуктивности </w:t>
      </w:r>
      <w:r>
        <w:rPr>
          <w:rFonts w:ascii="Times New Roman" w:hAnsi="Times New Roman" w:cs="Times New Roman"/>
          <w:color w:val="000000" w:themeColor="text1"/>
          <w:sz w:val="24"/>
          <w:szCs w:val="24"/>
          <w:highlight w:val="none"/>
        </w:rPr>
        <w:t xml:space="preserve">агроценозов</w:t>
      </w:r>
      <w:r>
        <w:rPr>
          <w:rFonts w:ascii="Times New Roman" w:hAnsi="Times New Roman" w:cs="Times New Roman"/>
          <w:color w:val="000000" w:themeColor="text1"/>
          <w:sz w:val="24"/>
          <w:szCs w:val="24"/>
          <w:highlight w:val="none"/>
        </w:rPr>
        <w:t xml:space="preserve">, что благоприятно скажется на перспективах развития сельского хозяйства на данной территории.</w:t>
      </w:r>
      <w:bookmarkStart w:id="0" w:name="undefined"/>
      <w:r>
        <w:rPr>
          <w:rFonts w:ascii="Times New Roman" w:hAnsi="Times New Roman" w:cs="Times New Roman"/>
          <w:sz w:val="24"/>
          <w:szCs w:val="24"/>
          <w:highlight w:val="none"/>
        </w:rPr>
      </w:r>
      <w:bookmarkEnd w:id="0"/>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Прогноз агроклиматических условий и эволюции почв составит основу адаптации сельского хозяйства к изменениям климата.</w:t>
      </w:r>
      <w:r>
        <w:rPr>
          <w:rFonts w:ascii="Times New Roman" w:hAnsi="Times New Roman" w:cs="Times New Roman"/>
          <w:sz w:val="24"/>
          <w:szCs w:val="24"/>
        </w:rPr>
      </w:r>
      <w:r/>
    </w:p>
    <w:p>
      <w:pPr>
        <w:pStyle w:val="652"/>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eastAsia="PT Serif" w:cs="Times New Roman"/>
          <w:color w:val="000000" w:themeColor="text1"/>
          <w:sz w:val="24"/>
          <w:szCs w:val="24"/>
          <w:highlight w:val="none"/>
        </w:rPr>
        <w:t xml:space="preserve">Список использованной литературы</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Александровский А.Л. Антропогенная эволюция почв. В кн.: Эволюция почв и почвенного покрова. Теория, разнообразие природной эволюции и антропогенных трансформаций почв. – М.: ГЕОС, 2015, С. 774-786.</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Алпатьев</w:t>
      </w:r>
      <w:r>
        <w:rPr>
          <w:rFonts w:ascii="Times New Roman" w:hAnsi="Times New Roman" w:eastAsia="PT Serif" w:cs="Times New Roman"/>
          <w:color w:val="000000" w:themeColor="text1"/>
          <w:sz w:val="24"/>
          <w:szCs w:val="24"/>
          <w:highlight w:val="none"/>
        </w:rPr>
        <w:t xml:space="preserve"> А.М. </w:t>
      </w:r>
      <w:r>
        <w:rPr>
          <w:rFonts w:ascii="Times New Roman" w:hAnsi="Times New Roman" w:eastAsia="PT Serif" w:cs="Times New Roman"/>
          <w:color w:val="000000" w:themeColor="text1"/>
          <w:sz w:val="24"/>
          <w:szCs w:val="24"/>
          <w:highlight w:val="none"/>
        </w:rPr>
        <w:t xml:space="preserve">Влагооборот</w:t>
      </w:r>
      <w:r>
        <w:rPr>
          <w:rFonts w:ascii="Times New Roman" w:hAnsi="Times New Roman" w:eastAsia="PT Serif" w:cs="Times New Roman"/>
          <w:color w:val="000000" w:themeColor="text1"/>
          <w:sz w:val="24"/>
          <w:szCs w:val="24"/>
          <w:highlight w:val="none"/>
        </w:rPr>
        <w:t xml:space="preserve"> культурных растений. – Л.: </w:t>
      </w:r>
      <w:r>
        <w:rPr>
          <w:rFonts w:ascii="Times New Roman" w:hAnsi="Times New Roman" w:eastAsia="PT Serif" w:cs="Times New Roman"/>
          <w:color w:val="000000" w:themeColor="text1"/>
          <w:sz w:val="24"/>
          <w:szCs w:val="24"/>
          <w:highlight w:val="none"/>
        </w:rPr>
        <w:t xml:space="preserve">Гидрометеоиздат</w:t>
      </w:r>
      <w:r>
        <w:rPr>
          <w:rFonts w:ascii="Times New Roman" w:hAnsi="Times New Roman" w:eastAsia="PT Serif" w:cs="Times New Roman"/>
          <w:color w:val="000000" w:themeColor="text1"/>
          <w:sz w:val="24"/>
          <w:szCs w:val="24"/>
          <w:highlight w:val="none"/>
        </w:rPr>
        <w:t xml:space="preserve">, 1954. – 248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Вернадский В.И. Химическое строение биосферы Земли и её окружения. – М.: Наука, 1965. – 374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Добровольский Г.В., Никитин Е.Д. Функции почв в биосфере и экосистемах – М.: Наука, 1990. – 261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Докучаев В.В. О Почвоведении [Лекции, </w:t>
      </w:r>
      <w:r>
        <w:rPr>
          <w:rFonts w:ascii="Times New Roman" w:hAnsi="Times New Roman" w:eastAsia="PT Serif" w:cs="Times New Roman"/>
          <w:color w:val="000000" w:themeColor="text1"/>
          <w:sz w:val="24"/>
          <w:szCs w:val="24"/>
          <w:highlight w:val="none"/>
        </w:rPr>
        <w:t xml:space="preserve">чит</w:t>
      </w:r>
      <w:r>
        <w:rPr>
          <w:rFonts w:ascii="Times New Roman" w:hAnsi="Times New Roman" w:eastAsia="PT Serif" w:cs="Times New Roman"/>
          <w:color w:val="000000" w:themeColor="text1"/>
          <w:sz w:val="24"/>
          <w:szCs w:val="24"/>
          <w:highlight w:val="none"/>
        </w:rPr>
        <w:t xml:space="preserve">. статистическому персоналу Полтавского губ. земства] // Лекции проф. В. В. Докучаева и А</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В. Фортунатова. Полтава: </w:t>
      </w:r>
      <w:r>
        <w:rPr>
          <w:rFonts w:ascii="Times New Roman" w:hAnsi="Times New Roman" w:eastAsia="PT Serif" w:cs="Times New Roman"/>
          <w:color w:val="000000" w:themeColor="text1"/>
          <w:sz w:val="24"/>
          <w:szCs w:val="24"/>
          <w:highlight w:val="none"/>
        </w:rPr>
        <w:t xml:space="preserve">Экон</w:t>
      </w:r>
      <w:r>
        <w:rPr>
          <w:rFonts w:ascii="Times New Roman" w:hAnsi="Times New Roman" w:eastAsia="PT Serif" w:cs="Times New Roman"/>
          <w:color w:val="000000" w:themeColor="text1"/>
          <w:sz w:val="24"/>
          <w:szCs w:val="24"/>
          <w:highlight w:val="none"/>
        </w:rPr>
        <w:t xml:space="preserve">. бюро </w:t>
      </w:r>
      <w:r>
        <w:rPr>
          <w:rFonts w:ascii="Times New Roman" w:hAnsi="Times New Roman" w:eastAsia="PT Serif" w:cs="Times New Roman"/>
          <w:color w:val="000000" w:themeColor="text1"/>
          <w:sz w:val="24"/>
          <w:szCs w:val="24"/>
          <w:highlight w:val="none"/>
        </w:rPr>
        <w:t xml:space="preserve">Полтавск</w:t>
      </w:r>
      <w:r>
        <w:rPr>
          <w:rFonts w:ascii="Times New Roman" w:hAnsi="Times New Roman" w:eastAsia="PT Serif" w:cs="Times New Roman"/>
          <w:color w:val="000000" w:themeColor="text1"/>
          <w:sz w:val="24"/>
          <w:szCs w:val="24"/>
          <w:highlight w:val="none"/>
        </w:rPr>
        <w:t xml:space="preserve">. губ</w:t>
      </w:r>
      <w:r>
        <w:rPr>
          <w:rFonts w:ascii="Times New Roman" w:hAnsi="Times New Roman" w:eastAsia="PT Serif" w:cs="Times New Roman"/>
          <w:color w:val="000000" w:themeColor="text1"/>
          <w:sz w:val="24"/>
          <w:szCs w:val="24"/>
          <w:highlight w:val="none"/>
        </w:rPr>
        <w:t xml:space="preserve">.</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з</w:t>
      </w:r>
      <w:r>
        <w:rPr>
          <w:rFonts w:ascii="Times New Roman" w:hAnsi="Times New Roman" w:eastAsia="PT Serif" w:cs="Times New Roman"/>
          <w:color w:val="000000" w:themeColor="text1"/>
          <w:sz w:val="24"/>
          <w:szCs w:val="24"/>
          <w:highlight w:val="none"/>
        </w:rPr>
        <w:t xml:space="preserve">емства, 1901. – 118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Дьяконов К.Н., </w:t>
      </w:r>
      <w:r>
        <w:rPr>
          <w:rFonts w:ascii="Times New Roman" w:hAnsi="Times New Roman" w:eastAsia="PT Serif" w:cs="Times New Roman"/>
          <w:color w:val="000000" w:themeColor="text1"/>
          <w:sz w:val="24"/>
          <w:szCs w:val="24"/>
          <w:highlight w:val="none"/>
        </w:rPr>
        <w:t xml:space="preserve">Ретеюм</w:t>
      </w:r>
      <w:r>
        <w:rPr>
          <w:rFonts w:ascii="Times New Roman" w:hAnsi="Times New Roman" w:eastAsia="PT Serif" w:cs="Times New Roman"/>
          <w:color w:val="000000" w:themeColor="text1"/>
          <w:sz w:val="24"/>
          <w:szCs w:val="24"/>
          <w:highlight w:val="none"/>
        </w:rPr>
        <w:t xml:space="preserve"> А.Ю. Местный климат Рыбинского водохранилища // </w:t>
      </w:r>
      <w:r>
        <w:rPr>
          <w:rFonts w:ascii="Times New Roman" w:hAnsi="Times New Roman" w:eastAsia="PT Serif" w:cs="Times New Roman"/>
          <w:color w:val="000000" w:themeColor="text1"/>
          <w:sz w:val="24"/>
          <w:szCs w:val="24"/>
          <w:highlight w:val="none"/>
        </w:rPr>
        <w:t xml:space="preserve">Изв</w:t>
      </w:r>
      <w:r>
        <w:rPr>
          <w:rFonts w:ascii="Times New Roman" w:hAnsi="Times New Roman" w:eastAsia="PT Serif" w:cs="Times New Roman"/>
          <w:color w:val="000000" w:themeColor="text1"/>
          <w:sz w:val="24"/>
          <w:szCs w:val="24"/>
          <w:highlight w:val="none"/>
        </w:rPr>
        <w:t xml:space="preserve">. АН СССР. Серия географическая, №4, 1964, С. 23-35.</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sz w:val="24"/>
          <w:szCs w:val="24"/>
          <w:highlight w:val="none"/>
        </w:rPr>
      </w:r>
      <w:r>
        <w:rPr>
          <w:rFonts w:ascii="Times New Roman" w:hAnsi="Times New Roman" w:eastAsia="Arial" w:cs="Times New Roman"/>
          <w:color w:val="1a1a1a"/>
          <w:sz w:val="24"/>
          <w:szCs w:val="24"/>
          <w:highlight w:val="white"/>
        </w:rPr>
        <w:t xml:space="preserve">Евстигнеев В.П., Морозов А.П. Оценка перспектив использования данных МОЦАиО для исследования климата европейской территории России //Экологическая деятельность и экологическое просвещение: региональный аспект: материалы Всерос. науч. конф., 16 дек. 2020 </w:t>
      </w:r>
      <w:r>
        <w:rPr>
          <w:rFonts w:ascii="Times New Roman" w:hAnsi="Times New Roman" w:eastAsia="Arial" w:cs="Times New Roman"/>
          <w:color w:val="1a1a1a"/>
          <w:sz w:val="24"/>
          <w:szCs w:val="24"/>
          <w:highlight w:val="white"/>
        </w:rPr>
        <w:t xml:space="preserve">г. / отв. ред. Л. М. Кобрина. – СПб.: ЛГУ им. А.С. Пушкина, 2020. – с. 50-54</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Жилин М.Г. Финальный палеолит Ярославского Поволжья. – М.: ИА РАН, 2007. – 142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Замолодчиков Д.Г., Краев Г.Н. Влияние изменений климата на леса России: зафиксированные воздействия и прогнозные оценки // Устойчивое лесопользование, №4(48), 2016, С. 23-31.</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Зонн</w:t>
      </w:r>
      <w:r>
        <w:rPr>
          <w:rFonts w:ascii="Times New Roman" w:hAnsi="Times New Roman" w:eastAsia="PT Serif" w:cs="Times New Roman"/>
          <w:color w:val="000000" w:themeColor="text1"/>
          <w:sz w:val="24"/>
          <w:szCs w:val="24"/>
          <w:highlight w:val="none"/>
        </w:rPr>
        <w:t xml:space="preserve"> С.В. Развитие, саморазвитие и (или) эволюция почв // Биологические науки, №9, 1987, С. 38.</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Иванов Н.Н. Ландшафтно-климатические зоны земного шара. В кн.: Записки ВГО, новая серия. Т. 1. М. – Л.: Изд-во АН СССР, 1948. – 223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Кирейчева</w:t>
      </w:r>
      <w:r>
        <w:rPr>
          <w:rFonts w:ascii="Times New Roman" w:hAnsi="Times New Roman" w:eastAsia="PT Serif" w:cs="Times New Roman"/>
          <w:color w:val="000000" w:themeColor="text1"/>
          <w:sz w:val="24"/>
          <w:szCs w:val="24"/>
          <w:highlight w:val="none"/>
        </w:rPr>
        <w:t xml:space="preserve"> Л.В., Шевченко В.А., Юрченко И.Ф. Оценка ресурсного потенциала </w:t>
      </w:r>
      <w:r>
        <w:rPr>
          <w:rFonts w:ascii="Times New Roman" w:hAnsi="Times New Roman" w:eastAsia="PT Serif" w:cs="Times New Roman"/>
          <w:color w:val="000000" w:themeColor="text1"/>
          <w:sz w:val="24"/>
          <w:szCs w:val="24"/>
          <w:highlight w:val="none"/>
        </w:rPr>
        <w:t xml:space="preserve">агропроизводства</w:t>
      </w:r>
      <w:r>
        <w:rPr>
          <w:rFonts w:ascii="Times New Roman" w:hAnsi="Times New Roman" w:eastAsia="PT Serif" w:cs="Times New Roman"/>
          <w:color w:val="000000" w:themeColor="text1"/>
          <w:sz w:val="24"/>
          <w:szCs w:val="24"/>
          <w:highlight w:val="none"/>
        </w:rPr>
        <w:t xml:space="preserve"> для ввода в сельскохозяйственный оборот неиспользованных земель Нечерноземной зоны Российской Федерации // МСХ, т. 64, №2(380), 2021, С. 25-29.</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Лархер</w:t>
      </w:r>
      <w:r>
        <w:rPr>
          <w:rFonts w:ascii="Times New Roman" w:hAnsi="Times New Roman" w:eastAsia="PT Serif" w:cs="Times New Roman"/>
          <w:color w:val="000000" w:themeColor="text1"/>
          <w:sz w:val="24"/>
          <w:szCs w:val="24"/>
          <w:highlight w:val="none"/>
        </w:rPr>
        <w:t xml:space="preserve"> В. Экология растений. – М.: Мир, 1978. – 384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Лосев А.П. Практикум по агрометеорологическому обеспечению растениеводства. – СПб</w:t>
      </w:r>
      <w:r>
        <w:rPr>
          <w:rFonts w:ascii="Times New Roman" w:hAnsi="Times New Roman" w:eastAsia="PT Serif" w:cs="Times New Roman"/>
          <w:color w:val="000000" w:themeColor="text1"/>
          <w:sz w:val="24"/>
          <w:szCs w:val="24"/>
          <w:highlight w:val="none"/>
        </w:rPr>
        <w:t xml:space="preserve">.: </w:t>
      </w:r>
      <w:r>
        <w:rPr>
          <w:rFonts w:ascii="Times New Roman" w:hAnsi="Times New Roman" w:eastAsia="PT Serif" w:cs="Times New Roman"/>
          <w:color w:val="000000" w:themeColor="text1"/>
          <w:sz w:val="24"/>
          <w:szCs w:val="24"/>
          <w:highlight w:val="none"/>
        </w:rPr>
        <w:t xml:space="preserve">Гидрометеоиздат</w:t>
      </w:r>
      <w:r>
        <w:rPr>
          <w:rFonts w:ascii="Times New Roman" w:hAnsi="Times New Roman" w:eastAsia="PT Serif" w:cs="Times New Roman"/>
          <w:color w:val="000000" w:themeColor="text1"/>
          <w:sz w:val="24"/>
          <w:szCs w:val="24"/>
          <w:highlight w:val="none"/>
        </w:rPr>
        <w:t xml:space="preserve">, 1994. – 244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Миркин, Б. М., </w:t>
      </w:r>
      <w:r>
        <w:rPr>
          <w:rFonts w:ascii="Times New Roman" w:hAnsi="Times New Roman" w:eastAsia="PT Serif" w:cs="Times New Roman"/>
          <w:color w:val="000000" w:themeColor="text1"/>
          <w:sz w:val="24"/>
          <w:szCs w:val="24"/>
          <w:highlight w:val="none"/>
        </w:rPr>
        <w:t xml:space="preserve">Хазиахметов</w:t>
      </w:r>
      <w:r>
        <w:rPr>
          <w:rFonts w:ascii="Times New Roman" w:hAnsi="Times New Roman" w:eastAsia="PT Serif" w:cs="Times New Roman"/>
          <w:color w:val="000000" w:themeColor="text1"/>
          <w:sz w:val="24"/>
          <w:szCs w:val="24"/>
          <w:highlight w:val="none"/>
        </w:rPr>
        <w:t xml:space="preserve">, Р. М. Управление функцией </w:t>
      </w:r>
      <w:r>
        <w:rPr>
          <w:rFonts w:ascii="Times New Roman" w:hAnsi="Times New Roman" w:eastAsia="PT Serif" w:cs="Times New Roman"/>
          <w:color w:val="000000" w:themeColor="text1"/>
          <w:sz w:val="24"/>
          <w:szCs w:val="24"/>
          <w:highlight w:val="none"/>
        </w:rPr>
        <w:t xml:space="preserve">агроэкосистемы</w:t>
      </w:r>
      <w:r>
        <w:rPr>
          <w:rFonts w:ascii="Times New Roman" w:hAnsi="Times New Roman" w:eastAsia="PT Serif" w:cs="Times New Roman"/>
          <w:color w:val="000000" w:themeColor="text1"/>
          <w:sz w:val="24"/>
          <w:szCs w:val="24"/>
          <w:highlight w:val="none"/>
        </w:rPr>
        <w:t xml:space="preserve">: стратегия, тактика, ограничения, роль самоорганизации // Известия Самарского научного центра Российской академии наук, №2, 2000, С. 300-305.</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Павлова В.Н., Сиротенко О.Д. Наблюдаемые изменения климата и динамика продуктивности сельского хозяйства России // Труды Главной геофизической обсерватории, </w:t>
      </w:r>
      <w:r>
        <w:rPr>
          <w:rFonts w:ascii="Times New Roman" w:hAnsi="Times New Roman" w:eastAsia="PT Serif" w:cs="Times New Roman"/>
          <w:color w:val="000000" w:themeColor="text1"/>
          <w:sz w:val="24"/>
          <w:szCs w:val="24"/>
          <w:highlight w:val="none"/>
        </w:rPr>
        <w:t xml:space="preserve">вып</w:t>
      </w:r>
      <w:r>
        <w:rPr>
          <w:rFonts w:ascii="Times New Roman" w:hAnsi="Times New Roman" w:eastAsia="PT Serif" w:cs="Times New Roman"/>
          <w:color w:val="000000" w:themeColor="text1"/>
          <w:sz w:val="24"/>
          <w:szCs w:val="24"/>
          <w:highlight w:val="none"/>
        </w:rPr>
        <w:t xml:space="preserve">. 565, 2012, С. 132-151</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Полевой А.Н. Теория и расчёт продуктивности сельскохозяйственных культур. – Л.: </w:t>
      </w:r>
      <w:r>
        <w:rPr>
          <w:rFonts w:ascii="Times New Roman" w:hAnsi="Times New Roman" w:eastAsia="PT Serif" w:cs="Times New Roman"/>
          <w:color w:val="000000" w:themeColor="text1"/>
          <w:sz w:val="24"/>
          <w:szCs w:val="24"/>
          <w:highlight w:val="none"/>
        </w:rPr>
        <w:t xml:space="preserve">Гидрометеоиздат</w:t>
      </w:r>
      <w:r>
        <w:rPr>
          <w:rFonts w:ascii="Times New Roman" w:hAnsi="Times New Roman" w:eastAsia="PT Serif" w:cs="Times New Roman"/>
          <w:color w:val="000000" w:themeColor="text1"/>
          <w:sz w:val="24"/>
          <w:szCs w:val="24"/>
          <w:highlight w:val="none"/>
        </w:rPr>
        <w:t xml:space="preserve">, 1983. – 175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Попов А.И., Русаков А.И., Симонова Ю.В., </w:t>
      </w:r>
      <w:r>
        <w:rPr>
          <w:rFonts w:ascii="Times New Roman" w:hAnsi="Times New Roman" w:cs="Times New Roman"/>
          <w:color w:val="000000" w:themeColor="text1"/>
          <w:sz w:val="24"/>
          <w:szCs w:val="24"/>
          <w:highlight w:val="none"/>
        </w:rPr>
        <w:t xml:space="preserve">Цивка</w:t>
      </w:r>
      <w:r>
        <w:rPr>
          <w:rFonts w:ascii="Times New Roman" w:hAnsi="Times New Roman" w:cs="Times New Roman"/>
          <w:color w:val="000000" w:themeColor="text1"/>
          <w:sz w:val="24"/>
          <w:szCs w:val="24"/>
          <w:highlight w:val="none"/>
        </w:rPr>
        <w:t xml:space="preserve"> К.И. Оценочные и диагностические показатели качественного состава органического вещества </w:t>
      </w:r>
      <w:r>
        <w:rPr>
          <w:rFonts w:ascii="Times New Roman" w:hAnsi="Times New Roman" w:cs="Times New Roman"/>
          <w:color w:val="000000" w:themeColor="text1"/>
          <w:sz w:val="24"/>
          <w:szCs w:val="24"/>
          <w:highlight w:val="none"/>
        </w:rPr>
        <w:t xml:space="preserve">постагрогенных</w:t>
      </w:r>
      <w:r>
        <w:rPr>
          <w:rFonts w:ascii="Times New Roman" w:hAnsi="Times New Roman" w:cs="Times New Roman"/>
          <w:color w:val="000000" w:themeColor="text1"/>
          <w:sz w:val="24"/>
          <w:szCs w:val="24"/>
          <w:highlight w:val="none"/>
        </w:rPr>
        <w:t xml:space="preserve"> почв Ярославского </w:t>
      </w:r>
      <w:r>
        <w:rPr>
          <w:rFonts w:ascii="Times New Roman" w:hAnsi="Times New Roman" w:cs="Times New Roman"/>
          <w:color w:val="000000" w:themeColor="text1"/>
          <w:sz w:val="24"/>
          <w:szCs w:val="24"/>
          <w:highlight w:val="none"/>
        </w:rPr>
        <w:t xml:space="preserve">поволжья</w:t>
      </w:r>
      <w:r>
        <w:rPr>
          <w:rFonts w:ascii="Times New Roman" w:hAnsi="Times New Roman" w:cs="Times New Roman"/>
          <w:color w:val="000000" w:themeColor="text1"/>
          <w:sz w:val="24"/>
          <w:szCs w:val="24"/>
          <w:highlight w:val="none"/>
        </w:rPr>
        <w:t xml:space="preserve"> на фоне современных изменений климата. В сборнике материалов международной научно-практической </w:t>
      </w:r>
      <w:r>
        <w:rPr>
          <w:rFonts w:ascii="Times New Roman" w:hAnsi="Times New Roman" w:cs="Times New Roman"/>
          <w:color w:val="000000" w:themeColor="text1"/>
          <w:sz w:val="24"/>
          <w:szCs w:val="24"/>
          <w:highlight w:val="none"/>
        </w:rPr>
        <w:t xml:space="preserve">конференции «Деградация земель и опустынивание: проблемы устойчивого природопользования и адаптации». – М.: изд. ООО «МАКС Пресс», 2020, С. 169-175.</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Распоряжение Президента РФ от 17.12.2009 N 861-рп "О Климатической доктрине Российской Федерации".</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Русаков А.В., Лебедева М.П., Симонова Ю.В. Тренды изменений почв под многолетними</w:t>
      </w:r>
      <w:r>
        <w:rPr>
          <w:rFonts w:ascii="Times New Roman" w:hAnsi="Times New Roman" w:cs="Times New Roman"/>
          <w:color w:val="000000" w:themeColor="text1"/>
          <w:sz w:val="24"/>
          <w:szCs w:val="24"/>
          <w:highlight w:val="none"/>
        </w:rPr>
        <w:t xml:space="preserve"> залежами Ярославского Поволжья в постсоветский период на основе их иерархической морфологической диагностики. // Динамика экосистем в голоцене. Сборник статей по материалам всероссийской научной конференции, Санкт-Петербург, 17–21 октября 2022 года / отв.</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ред. Д. А. </w:t>
      </w:r>
      <w:r>
        <w:rPr>
          <w:rFonts w:ascii="Times New Roman" w:hAnsi="Times New Roman" w:cs="Times New Roman"/>
          <w:color w:val="000000" w:themeColor="text1"/>
          <w:sz w:val="24"/>
          <w:szCs w:val="24"/>
          <w:highlight w:val="none"/>
        </w:rPr>
        <w:t xml:space="preserve">Субетто</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анкт-Петербург: Изд-во РГПУ им. А.И. Герцена, 2022(а), С</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334-339.</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Русаков А.В, Попов А.И., Симонова Ю.В., Рюмин А.Г., </w:t>
      </w:r>
      <w:r>
        <w:rPr>
          <w:rFonts w:ascii="Times New Roman" w:hAnsi="Times New Roman" w:cs="Times New Roman"/>
          <w:color w:val="000000" w:themeColor="text1"/>
          <w:sz w:val="24"/>
          <w:szCs w:val="24"/>
          <w:highlight w:val="none"/>
        </w:rPr>
        <w:t xml:space="preserve">Мирин</w:t>
      </w:r>
      <w:r>
        <w:rPr>
          <w:rFonts w:ascii="Times New Roman" w:hAnsi="Times New Roman" w:cs="Times New Roman"/>
          <w:color w:val="000000" w:themeColor="text1"/>
          <w:sz w:val="24"/>
          <w:szCs w:val="24"/>
          <w:highlight w:val="none"/>
        </w:rPr>
        <w:t xml:space="preserve"> Д.М. Изменение структурного состояния и некоторых свойств почв разновозрастных залежей Ярославского Поволжья в контексте оценки земельных ресурсов региона</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 Использование и охрана природных ресурсов в России,</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№3(171),2022(б)</w:t>
      </w:r>
      <w:r>
        <w:rPr>
          <w:rFonts w:ascii="Times New Roman" w:hAnsi="Times New Roman" w:cs="Times New Roman"/>
          <w:color w:val="000000" w:themeColor="text1"/>
          <w:sz w:val="24"/>
          <w:szCs w:val="24"/>
          <w:highlight w:val="none"/>
        </w:rPr>
        <w:t xml:space="preserve">,С</w:t>
      </w:r>
      <w:r>
        <w:rPr>
          <w:rFonts w:ascii="Times New Roman" w:hAnsi="Times New Roman" w:cs="Times New Roman"/>
          <w:color w:val="000000" w:themeColor="text1"/>
          <w:sz w:val="24"/>
          <w:szCs w:val="24"/>
          <w:highlight w:val="none"/>
        </w:rPr>
        <w:t xml:space="preserve">.32-43</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Селянинов Г.Т. О сельскохозяйственной оценке климата // Труды по с.-х. метеорологии, </w:t>
      </w:r>
      <w:r>
        <w:rPr>
          <w:rFonts w:ascii="Times New Roman" w:hAnsi="Times New Roman" w:cs="Times New Roman"/>
          <w:color w:val="000000" w:themeColor="text1"/>
          <w:sz w:val="24"/>
          <w:szCs w:val="24"/>
          <w:highlight w:val="none"/>
        </w:rPr>
        <w:t xml:space="preserve">вып</w:t>
      </w:r>
      <w:r>
        <w:rPr>
          <w:rFonts w:ascii="Times New Roman" w:hAnsi="Times New Roman" w:cs="Times New Roman"/>
          <w:color w:val="000000" w:themeColor="text1"/>
          <w:sz w:val="24"/>
          <w:szCs w:val="24"/>
          <w:highlight w:val="none"/>
        </w:rPr>
        <w:t xml:space="preserve">. 20, 1928, С. 169-178.</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Третий оценочный доклад об изменениях климата и их последствиях на территории Российской Федерации / под ред. В. М. </w:t>
      </w:r>
      <w:r>
        <w:rPr>
          <w:rFonts w:ascii="Times New Roman" w:hAnsi="Times New Roman" w:cs="Times New Roman"/>
          <w:color w:val="000000" w:themeColor="text1"/>
          <w:sz w:val="24"/>
          <w:szCs w:val="24"/>
          <w:highlight w:val="none"/>
        </w:rPr>
        <w:t xml:space="preserve">Катцова</w:t>
      </w:r>
      <w:r>
        <w:rPr>
          <w:rFonts w:ascii="Times New Roman" w:hAnsi="Times New Roman" w:cs="Times New Roman"/>
          <w:color w:val="000000" w:themeColor="text1"/>
          <w:sz w:val="24"/>
          <w:szCs w:val="24"/>
          <w:highlight w:val="none"/>
        </w:rPr>
        <w:t xml:space="preserve">; Росгидромет. – Санкт-Петербург: Наукоемкие технологии, 2022. – 676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Тооминг</w:t>
      </w:r>
      <w:r>
        <w:rPr>
          <w:rFonts w:ascii="Times New Roman" w:hAnsi="Times New Roman" w:cs="Times New Roman"/>
          <w:color w:val="000000" w:themeColor="text1"/>
          <w:sz w:val="24"/>
          <w:szCs w:val="24"/>
          <w:highlight w:val="none"/>
        </w:rPr>
        <w:t xml:space="preserve"> Х.Г. Экологические принципы максимальной продуктивности посевов. – Л.: </w:t>
      </w:r>
      <w:r>
        <w:rPr>
          <w:rFonts w:ascii="Times New Roman" w:hAnsi="Times New Roman" w:cs="Times New Roman"/>
          <w:color w:val="000000" w:themeColor="text1"/>
          <w:sz w:val="24"/>
          <w:szCs w:val="24"/>
          <w:highlight w:val="none"/>
        </w:rPr>
        <w:t xml:space="preserve">Гидрометеоиздат</w:t>
      </w:r>
      <w:r>
        <w:rPr>
          <w:rFonts w:ascii="Times New Roman" w:hAnsi="Times New Roman" w:cs="Times New Roman"/>
          <w:color w:val="000000" w:themeColor="text1"/>
          <w:sz w:val="24"/>
          <w:szCs w:val="24"/>
          <w:highlight w:val="none"/>
        </w:rPr>
        <w:t xml:space="preserve">, 1984. – 264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Шашко</w:t>
      </w:r>
      <w:r>
        <w:rPr>
          <w:rFonts w:ascii="Times New Roman" w:hAnsi="Times New Roman" w:cs="Times New Roman"/>
          <w:color w:val="000000" w:themeColor="text1"/>
          <w:sz w:val="24"/>
          <w:szCs w:val="24"/>
          <w:highlight w:val="none"/>
        </w:rPr>
        <w:t xml:space="preserve"> Д.И. Агроклиматическое районирование СССР</w:t>
      </w:r>
      <w:r>
        <w:rPr>
          <w:rFonts w:ascii="Times New Roman" w:hAnsi="Times New Roman" w:cs="Times New Roman"/>
          <w:color w:val="000000" w:themeColor="text1"/>
          <w:sz w:val="24"/>
          <w:szCs w:val="24"/>
          <w:highlight w:val="none"/>
        </w:rPr>
        <w:t xml:space="preserve">.–</w:t>
      </w:r>
      <w:r>
        <w:rPr>
          <w:rFonts w:ascii="Times New Roman" w:hAnsi="Times New Roman" w:cs="Times New Roman"/>
          <w:color w:val="000000" w:themeColor="text1"/>
          <w:sz w:val="24"/>
          <w:szCs w:val="24"/>
          <w:highlight w:val="none"/>
        </w:rPr>
        <w:t xml:space="preserve">М.: Колос, 1967. –336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Шашко</w:t>
      </w:r>
      <w:r>
        <w:rPr>
          <w:rFonts w:ascii="Times New Roman" w:hAnsi="Times New Roman" w:cs="Times New Roman"/>
          <w:color w:val="000000" w:themeColor="text1"/>
          <w:sz w:val="24"/>
          <w:szCs w:val="24"/>
          <w:highlight w:val="none"/>
        </w:rPr>
        <w:t xml:space="preserve"> Д.И. Агроклиматические ресурсы СССР. – Л.: </w:t>
      </w:r>
      <w:r>
        <w:rPr>
          <w:rFonts w:ascii="Times New Roman" w:hAnsi="Times New Roman" w:cs="Times New Roman"/>
          <w:color w:val="000000" w:themeColor="text1"/>
          <w:sz w:val="24"/>
          <w:szCs w:val="24"/>
          <w:highlight w:val="none"/>
        </w:rPr>
        <w:t xml:space="preserve">Гидрометеоиздат</w:t>
      </w:r>
      <w:r>
        <w:rPr>
          <w:rFonts w:ascii="Times New Roman" w:hAnsi="Times New Roman" w:cs="Times New Roman"/>
          <w:color w:val="000000" w:themeColor="text1"/>
          <w:sz w:val="24"/>
          <w:szCs w:val="24"/>
          <w:highlight w:val="none"/>
        </w:rPr>
        <w:t xml:space="preserve">, 1985. – 249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Шерстюков Б.Г. Региональные и сезонные закономерности изменений современного климата. – </w:t>
      </w:r>
      <w:r>
        <w:rPr>
          <w:rFonts w:ascii="Times New Roman" w:hAnsi="Times New Roman" w:eastAsia="PT Sans" w:cs="Times New Roman"/>
          <w:color w:val="000000" w:themeColor="text1"/>
          <w:sz w:val="24"/>
          <w:szCs w:val="24"/>
          <w:highlight w:val="none"/>
        </w:rPr>
        <w:t xml:space="preserve">Обнинск: Изд-во ВНИИГМИ-МЦД, 2008. – 302 с.</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val="en-US"/>
        </w:rPr>
        <w:t xml:space="preserve">S. </w:t>
      </w:r>
      <w:r>
        <w:rPr>
          <w:rFonts w:ascii="Times New Roman" w:hAnsi="Times New Roman" w:cs="Times New Roman"/>
          <w:color w:val="000000" w:themeColor="text1"/>
          <w:sz w:val="24"/>
          <w:szCs w:val="24"/>
          <w:highlight w:val="none"/>
          <w:lang w:val="en-US"/>
        </w:rPr>
        <w:t xml:space="preserve">Bernhard, </w:t>
      </w:r>
      <w:r>
        <w:rPr>
          <w:rFonts w:ascii="Times New Roman" w:hAnsi="Times New Roman" w:cs="Times New Roman"/>
          <w:color w:val="000000" w:themeColor="text1"/>
          <w:sz w:val="24"/>
          <w:szCs w:val="24"/>
          <w:highlight w:val="none"/>
          <w:lang w:val="en-US"/>
        </w:rPr>
        <w:t xml:space="preserve">A. </w:t>
      </w:r>
      <w:r>
        <w:rPr>
          <w:rFonts w:ascii="Times New Roman" w:hAnsi="Times New Roman" w:cs="Times New Roman"/>
          <w:color w:val="000000" w:themeColor="text1"/>
          <w:sz w:val="24"/>
          <w:szCs w:val="24"/>
          <w:highlight w:val="none"/>
          <w:lang w:val="en-US"/>
        </w:rPr>
        <w:t xml:space="preserve">Smola</w:t>
      </w:r>
      <w:r>
        <w:rPr>
          <w:rFonts w:ascii="Times New Roman" w:hAnsi="Times New Roman" w:cs="Times New Roman"/>
          <w:color w:val="000000" w:themeColor="text1"/>
          <w:sz w:val="24"/>
          <w:szCs w:val="24"/>
          <w:highlight w:val="none"/>
          <w:lang w:val="en-US"/>
        </w:rPr>
        <w:t xml:space="preserve">, </w:t>
      </w:r>
      <w:r>
        <w:rPr>
          <w:rFonts w:ascii="Times New Roman" w:hAnsi="Times New Roman" w:cs="Times New Roman"/>
          <w:color w:val="000000" w:themeColor="text1"/>
          <w:sz w:val="24"/>
          <w:szCs w:val="24"/>
          <w:highlight w:val="none"/>
          <w:lang w:val="en-US"/>
        </w:rPr>
        <w:t xml:space="preserve">K.-R. </w:t>
      </w:r>
      <w:r>
        <w:rPr>
          <w:rFonts w:ascii="Times New Roman" w:hAnsi="Times New Roman" w:cs="Times New Roman"/>
          <w:color w:val="000000" w:themeColor="text1"/>
          <w:sz w:val="24"/>
          <w:szCs w:val="24"/>
          <w:highlight w:val="none"/>
          <w:lang w:val="en-US"/>
        </w:rPr>
        <w:t xml:space="preserve">Müller</w:t>
      </w:r>
      <w:r>
        <w:rPr>
          <w:rFonts w:ascii="Times New Roman" w:hAnsi="Times New Roman" w:cs="Times New Roman"/>
          <w:color w:val="000000" w:themeColor="text1"/>
          <w:sz w:val="24"/>
          <w:szCs w:val="24"/>
          <w:highlight w:val="none"/>
          <w:lang w:val="en-US"/>
        </w:rPr>
        <w:t xml:space="preserve">, 1997.</w:t>
      </w:r>
      <w:r>
        <w:rPr>
          <w:rFonts w:ascii="Times New Roman" w:hAnsi="Times New Roman" w:cs="Times New Roman"/>
          <w:color w:val="000000" w:themeColor="text1"/>
          <w:sz w:val="24"/>
          <w:szCs w:val="24"/>
          <w:highlight w:val="none"/>
          <w:lang w:val="en-US"/>
        </w:rPr>
        <w:t xml:space="preserve"> Kernel principal component analysis. International conference on artificial neural networks. </w:t>
      </w:r>
      <w:r>
        <w:rPr>
          <w:rFonts w:ascii="Times New Roman" w:hAnsi="Times New Roman" w:cs="Times New Roman"/>
          <w:color w:val="000000" w:themeColor="text1"/>
          <w:sz w:val="24"/>
          <w:szCs w:val="24"/>
          <w:highlight w:val="none"/>
        </w:rPr>
        <w:t xml:space="preserve">Springer</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Berlin</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Heidelberg</w:t>
      </w:r>
      <w:r>
        <w:rPr>
          <w:rFonts w:ascii="Times New Roman" w:hAnsi="Times New Roman" w:cs="Times New Roman"/>
          <w:color w:val="000000" w:themeColor="text1"/>
          <w:sz w:val="24"/>
          <w:szCs w:val="24"/>
          <w:highlight w:val="none"/>
          <w:lang w:val="en-US"/>
        </w:rPr>
        <w:t xml:space="preserve">.</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val="en-US"/>
        </w:rPr>
        <w:t xml:space="preserve">Europea</w:t>
      </w:r>
      <w:r>
        <w:rPr>
          <w:rFonts w:ascii="Times New Roman" w:hAnsi="Times New Roman" w:cs="Times New Roman"/>
          <w:color w:val="000000" w:themeColor="text1"/>
          <w:sz w:val="24"/>
          <w:szCs w:val="24"/>
          <w:highlight w:val="none"/>
          <w:lang w:val="en-US"/>
        </w:rPr>
        <w:t xml:space="preserve">n Centre for Medium-Range Weather Forecasts. 2019, updated yearly. ERA5 Reanalysis (Monthly Mean 0.25 Degree Latitude-Longitude Grid). Research Data Archive at the National Center for Atmospheric Research, Computational and Information Systems Laboratory. </w:t>
      </w:r>
      <w:r>
        <w:rPr>
          <w:rFonts w:ascii="Times New Roman" w:hAnsi="Times New Roman" w:cs="Times New Roman"/>
          <w:color w:val="000000" w:themeColor="text1"/>
          <w:sz w:val="24"/>
          <w:szCs w:val="24"/>
          <w:highlight w:val="none"/>
        </w:rPr>
        <w:t xml:space="preserve">Accessed</w:t>
      </w:r>
      <w:r>
        <w:rPr>
          <w:rFonts w:ascii="Times New Roman" w:hAnsi="Times New Roman" w:cs="Times New Roman"/>
          <w:color w:val="000000" w:themeColor="text1"/>
          <w:sz w:val="24"/>
          <w:szCs w:val="24"/>
          <w:highlight w:val="none"/>
          <w:lang w:val="en-US"/>
        </w:rPr>
        <w:t xml:space="preserve"> 02.08.2022.</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val="en-US"/>
        </w:rPr>
        <w:t xml:space="preserve">European Centre for Medium-Range Weather Forecasts, 2022. ERA5 monthly mean back extension 1950-1978 (Preliminary version). Research Data Archive at the </w:t>
      </w:r>
      <w:r>
        <w:rPr>
          <w:rFonts w:ascii="Times New Roman" w:hAnsi="Times New Roman" w:cs="Times New Roman"/>
          <w:color w:val="000000" w:themeColor="text1"/>
          <w:sz w:val="24"/>
          <w:szCs w:val="24"/>
          <w:highlight w:val="none"/>
          <w:lang w:val="en-US"/>
        </w:rPr>
        <w:t xml:space="preserve">National Center for Atmospheric Research, Computational and Information Systems Laboratory.  </w:t>
      </w:r>
      <w:r>
        <w:rPr>
          <w:rFonts w:ascii="Times New Roman" w:hAnsi="Times New Roman" w:cs="Times New Roman"/>
          <w:color w:val="000000" w:themeColor="text1"/>
          <w:sz w:val="24"/>
          <w:szCs w:val="24"/>
          <w:highlight w:val="none"/>
        </w:rPr>
        <w:t xml:space="preserve">Accessed</w:t>
      </w:r>
      <w:r>
        <w:rPr>
          <w:rFonts w:ascii="Times New Roman" w:hAnsi="Times New Roman" w:cs="Times New Roman"/>
          <w:color w:val="000000" w:themeColor="text1"/>
          <w:sz w:val="24"/>
          <w:szCs w:val="24"/>
          <w:highlight w:val="none"/>
          <w:lang w:val="en-US"/>
        </w:rPr>
        <w:t xml:space="preserve"> 02.08.2022</w:t>
      </w:r>
      <w:r>
        <w:rPr>
          <w:rFonts w:ascii="Times New Roman" w:hAnsi="Times New Roman" w:cs="Times New Roman"/>
          <w:color w:val="000000" w:themeColor="text1"/>
          <w:sz w:val="24"/>
          <w:szCs w:val="24"/>
          <w:highlight w:val="none"/>
        </w:rPr>
        <w:t xml:space="preserve">.</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val="en-US"/>
        </w:rPr>
        <w:t xml:space="preserve">FAO, 2021. The State of the World’s Land and Water Resources for Food and Agriculture – Systems at breaking point. Synthesis report 2021. Rome. 82 pp.</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val="en-US"/>
        </w:rPr>
        <w:t xml:space="preserve">IPCC, 2021. Climate Change 2021: The Physical Science Basis. Contribution of Working Group I to the Sixth Assessment Report of the Intergovernmental Panel on Climate Change</w:t>
      </w:r>
      <w:r>
        <w:rPr>
          <w:rFonts w:ascii="Times New Roman" w:hAnsi="Times New Roman" w:cs="Times New Roman"/>
          <w:color w:val="000000" w:themeColor="text1"/>
          <w:sz w:val="24"/>
          <w:szCs w:val="24"/>
          <w:highlight w:val="none"/>
          <w:lang w:val="en-US"/>
        </w:rPr>
        <w:t xml:space="preserve"> </w:t>
      </w:r>
      <w:r>
        <w:rPr>
          <w:rFonts w:ascii="Times New Roman" w:hAnsi="Times New Roman" w:cs="Times New Roman"/>
          <w:color w:val="000000" w:themeColor="text1"/>
          <w:sz w:val="24"/>
          <w:szCs w:val="24"/>
          <w:highlight w:val="none"/>
          <w:lang w:val="en-US"/>
        </w:rPr>
        <w:t xml:space="preserve">[Masson-</w:t>
      </w:r>
      <w:r>
        <w:rPr>
          <w:rFonts w:ascii="Times New Roman" w:hAnsi="Times New Roman" w:cs="Times New Roman"/>
          <w:color w:val="000000" w:themeColor="text1"/>
          <w:sz w:val="24"/>
          <w:szCs w:val="24"/>
          <w:highlight w:val="none"/>
          <w:lang w:val="en-US"/>
        </w:rPr>
        <w:t xml:space="preserve">Delmotte</w:t>
      </w:r>
      <w:r>
        <w:rPr>
          <w:rFonts w:ascii="Times New Roman" w:hAnsi="Times New Roman" w:cs="Times New Roman"/>
          <w:color w:val="000000" w:themeColor="text1"/>
          <w:sz w:val="24"/>
          <w:szCs w:val="24"/>
          <w:highlight w:val="none"/>
          <w:lang w:val="en-US"/>
        </w:rPr>
        <w:t xml:space="preserve">, V., P. </w:t>
      </w:r>
      <w:r>
        <w:rPr>
          <w:rFonts w:ascii="Times New Roman" w:hAnsi="Times New Roman" w:cs="Times New Roman"/>
          <w:color w:val="000000" w:themeColor="text1"/>
          <w:sz w:val="24"/>
          <w:szCs w:val="24"/>
          <w:highlight w:val="none"/>
          <w:lang w:val="en-US"/>
        </w:rPr>
        <w:t xml:space="preserve">Zhai</w:t>
      </w:r>
      <w:r>
        <w:rPr>
          <w:rFonts w:ascii="Times New Roman" w:hAnsi="Times New Roman" w:cs="Times New Roman"/>
          <w:color w:val="000000" w:themeColor="text1"/>
          <w:sz w:val="24"/>
          <w:szCs w:val="24"/>
          <w:highlight w:val="none"/>
          <w:lang w:val="en-US"/>
        </w:rPr>
        <w:t xml:space="preserve">, A. </w:t>
      </w:r>
      <w:r>
        <w:rPr>
          <w:rFonts w:ascii="Times New Roman" w:hAnsi="Times New Roman" w:cs="Times New Roman"/>
          <w:color w:val="000000" w:themeColor="text1"/>
          <w:sz w:val="24"/>
          <w:szCs w:val="24"/>
          <w:highlight w:val="none"/>
          <w:lang w:val="en-US"/>
        </w:rPr>
        <w:t xml:space="preserve">Pirani</w:t>
      </w:r>
      <w:r>
        <w:rPr>
          <w:rFonts w:ascii="Times New Roman" w:hAnsi="Times New Roman" w:cs="Times New Roman"/>
          <w:color w:val="000000" w:themeColor="text1"/>
          <w:sz w:val="24"/>
          <w:szCs w:val="24"/>
          <w:highlight w:val="none"/>
          <w:lang w:val="en-US"/>
        </w:rPr>
        <w:t xml:space="preserve">, S.L. Connors, C. </w:t>
      </w:r>
      <w:r>
        <w:rPr>
          <w:rFonts w:ascii="Times New Roman" w:hAnsi="Times New Roman" w:cs="Times New Roman"/>
          <w:color w:val="000000" w:themeColor="text1"/>
          <w:sz w:val="24"/>
          <w:szCs w:val="24"/>
          <w:highlight w:val="none"/>
          <w:lang w:val="en-US"/>
        </w:rPr>
        <w:t xml:space="preserve">Péan</w:t>
      </w:r>
      <w:r>
        <w:rPr>
          <w:rFonts w:ascii="Times New Roman" w:hAnsi="Times New Roman" w:cs="Times New Roman"/>
          <w:color w:val="000000" w:themeColor="text1"/>
          <w:sz w:val="24"/>
          <w:szCs w:val="24"/>
          <w:highlight w:val="none"/>
          <w:lang w:val="en-US"/>
        </w:rPr>
        <w:t xml:space="preserve">, S. Berger, N. </w:t>
      </w:r>
      <w:r>
        <w:rPr>
          <w:rFonts w:ascii="Times New Roman" w:hAnsi="Times New Roman" w:cs="Times New Roman"/>
          <w:color w:val="000000" w:themeColor="text1"/>
          <w:sz w:val="24"/>
          <w:szCs w:val="24"/>
          <w:highlight w:val="none"/>
          <w:lang w:val="en-US"/>
        </w:rPr>
        <w:t xml:space="preserve">Caud</w:t>
      </w:r>
      <w:r>
        <w:rPr>
          <w:rFonts w:ascii="Times New Roman" w:hAnsi="Times New Roman" w:cs="Times New Roman"/>
          <w:color w:val="000000" w:themeColor="text1"/>
          <w:sz w:val="24"/>
          <w:szCs w:val="24"/>
          <w:highlight w:val="none"/>
          <w:lang w:val="en-US"/>
        </w:rPr>
        <w:t xml:space="preserve">, Y. Chen, L. Goldfarb, M.I. </w:t>
      </w:r>
      <w:r>
        <w:rPr>
          <w:rFonts w:ascii="Times New Roman" w:hAnsi="Times New Roman" w:cs="Times New Roman"/>
          <w:color w:val="000000" w:themeColor="text1"/>
          <w:sz w:val="24"/>
          <w:szCs w:val="24"/>
          <w:highlight w:val="none"/>
          <w:lang w:val="en-US"/>
        </w:rPr>
        <w:t xml:space="preserve">Gomis</w:t>
      </w:r>
      <w:r>
        <w:rPr>
          <w:rFonts w:ascii="Times New Roman" w:hAnsi="Times New Roman" w:cs="Times New Roman"/>
          <w:color w:val="000000" w:themeColor="text1"/>
          <w:sz w:val="24"/>
          <w:szCs w:val="24"/>
          <w:highlight w:val="none"/>
          <w:lang w:val="en-US"/>
        </w:rPr>
        <w:t xml:space="preserve">, M. Huang, K. </w:t>
      </w:r>
      <w:r>
        <w:rPr>
          <w:rFonts w:ascii="Times New Roman" w:hAnsi="Times New Roman" w:cs="Times New Roman"/>
          <w:color w:val="000000" w:themeColor="text1"/>
          <w:sz w:val="24"/>
          <w:szCs w:val="24"/>
          <w:highlight w:val="none"/>
          <w:lang w:val="en-US"/>
        </w:rPr>
        <w:t xml:space="preserve">Leitzell</w:t>
      </w:r>
      <w:r>
        <w:rPr>
          <w:rFonts w:ascii="Times New Roman" w:hAnsi="Times New Roman" w:cs="Times New Roman"/>
          <w:color w:val="000000" w:themeColor="text1"/>
          <w:sz w:val="24"/>
          <w:szCs w:val="24"/>
          <w:highlight w:val="none"/>
          <w:lang w:val="en-US"/>
        </w:rPr>
        <w:t xml:space="preserve">, E. </w:t>
      </w:r>
      <w:r>
        <w:rPr>
          <w:rFonts w:ascii="Times New Roman" w:hAnsi="Times New Roman" w:cs="Times New Roman"/>
          <w:color w:val="000000" w:themeColor="text1"/>
          <w:sz w:val="24"/>
          <w:szCs w:val="24"/>
          <w:highlight w:val="none"/>
          <w:lang w:val="en-US"/>
        </w:rPr>
        <w:t xml:space="preserve">Lonnoy</w:t>
      </w:r>
      <w:r>
        <w:rPr>
          <w:rFonts w:ascii="Times New Roman" w:hAnsi="Times New Roman" w:cs="Times New Roman"/>
          <w:color w:val="000000" w:themeColor="text1"/>
          <w:sz w:val="24"/>
          <w:szCs w:val="24"/>
          <w:highlight w:val="none"/>
          <w:lang w:val="en-US"/>
        </w:rPr>
        <w:t xml:space="preserve">, J.B.R. Matthews, T.K. </w:t>
      </w:r>
      <w:r>
        <w:rPr>
          <w:rFonts w:ascii="Times New Roman" w:hAnsi="Times New Roman" w:cs="Times New Roman"/>
          <w:color w:val="000000" w:themeColor="text1"/>
          <w:sz w:val="24"/>
          <w:szCs w:val="24"/>
          <w:highlight w:val="none"/>
          <w:lang w:val="en-US"/>
        </w:rPr>
        <w:t xml:space="preserve">Maycock</w:t>
      </w:r>
      <w:r>
        <w:rPr>
          <w:rFonts w:ascii="Times New Roman" w:hAnsi="Times New Roman" w:cs="Times New Roman"/>
          <w:color w:val="000000" w:themeColor="text1"/>
          <w:sz w:val="24"/>
          <w:szCs w:val="24"/>
          <w:highlight w:val="none"/>
          <w:lang w:val="en-US"/>
        </w:rPr>
        <w:t xml:space="preserve">, T. </w:t>
      </w:r>
      <w:r>
        <w:rPr>
          <w:rFonts w:ascii="Times New Roman" w:hAnsi="Times New Roman" w:cs="Times New Roman"/>
          <w:color w:val="000000" w:themeColor="text1"/>
          <w:sz w:val="24"/>
          <w:szCs w:val="24"/>
          <w:highlight w:val="none"/>
          <w:lang w:val="en-US"/>
        </w:rPr>
        <w:t xml:space="preserve">Waterfield</w:t>
      </w:r>
      <w:r>
        <w:rPr>
          <w:rFonts w:ascii="Times New Roman" w:hAnsi="Times New Roman" w:cs="Times New Roman"/>
          <w:color w:val="000000" w:themeColor="text1"/>
          <w:sz w:val="24"/>
          <w:szCs w:val="24"/>
          <w:highlight w:val="none"/>
          <w:lang w:val="en-US"/>
        </w:rPr>
        <w:t xml:space="preserve">, O. </w:t>
      </w:r>
      <w:r>
        <w:rPr>
          <w:rFonts w:ascii="Times New Roman" w:hAnsi="Times New Roman" w:cs="Times New Roman"/>
          <w:color w:val="000000" w:themeColor="text1"/>
          <w:sz w:val="24"/>
          <w:szCs w:val="24"/>
          <w:highlight w:val="none"/>
          <w:lang w:val="en-US"/>
        </w:rPr>
        <w:t xml:space="preserve">Yelekçi</w:t>
      </w:r>
      <w:r>
        <w:rPr>
          <w:rFonts w:ascii="Times New Roman" w:hAnsi="Times New Roman" w:cs="Times New Roman"/>
          <w:color w:val="000000" w:themeColor="text1"/>
          <w:sz w:val="24"/>
          <w:szCs w:val="24"/>
          <w:highlight w:val="none"/>
          <w:lang w:val="en-US"/>
        </w:rPr>
        <w:t xml:space="preserve">, R. Yu, and B. Zhu (eds.)]. Cambridge University Press, Cambridge, United Kingdom and New York, NY, USA. 2391 pp.</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Arial" w:cs="Times New Roman"/>
          <w:color w:val="000000" w:themeColor="text1"/>
          <w:sz w:val="24"/>
          <w:szCs w:val="24"/>
          <w:highlight w:val="none"/>
          <w:lang w:val="en-US"/>
        </w:rPr>
        <w:t xml:space="preserve">IPCC, 2022a.  Climate Change 2022: Impacts, Adaptation, and Vulnerability.  Contribution of Working Group II to the Sixth Assessment Report of the Intergovernmental Panel on Climate Change [H.-O. </w:t>
      </w:r>
      <w:r>
        <w:rPr>
          <w:rFonts w:ascii="Times New Roman" w:hAnsi="Times New Roman" w:eastAsia="Arial" w:cs="Times New Roman"/>
          <w:color w:val="000000" w:themeColor="text1"/>
          <w:sz w:val="24"/>
          <w:szCs w:val="24"/>
          <w:highlight w:val="none"/>
          <w:lang w:val="en-US"/>
        </w:rPr>
        <w:t xml:space="preserve">Pörtner</w:t>
      </w:r>
      <w:r>
        <w:rPr>
          <w:rFonts w:ascii="Times New Roman" w:hAnsi="Times New Roman" w:eastAsia="Arial" w:cs="Times New Roman"/>
          <w:color w:val="000000" w:themeColor="text1"/>
          <w:sz w:val="24"/>
          <w:szCs w:val="24"/>
          <w:highlight w:val="none"/>
          <w:lang w:val="en-US"/>
        </w:rPr>
        <w:t xml:space="preserve">, D.C. Roberts, M. </w:t>
      </w:r>
      <w:r>
        <w:rPr>
          <w:rFonts w:ascii="Times New Roman" w:hAnsi="Times New Roman" w:eastAsia="Arial" w:cs="Times New Roman"/>
          <w:color w:val="000000" w:themeColor="text1"/>
          <w:sz w:val="24"/>
          <w:szCs w:val="24"/>
          <w:highlight w:val="none"/>
          <w:lang w:val="en-US"/>
        </w:rPr>
        <w:t xml:space="preserve">Tignor</w:t>
      </w:r>
      <w:r>
        <w:rPr>
          <w:rFonts w:ascii="Times New Roman" w:hAnsi="Times New Roman" w:eastAsia="Arial" w:cs="Times New Roman"/>
          <w:color w:val="000000" w:themeColor="text1"/>
          <w:sz w:val="24"/>
          <w:szCs w:val="24"/>
          <w:highlight w:val="none"/>
          <w:lang w:val="en-US"/>
        </w:rPr>
        <w:t xml:space="preserve">, E.S. </w:t>
      </w:r>
      <w:r>
        <w:rPr>
          <w:rFonts w:ascii="Times New Roman" w:hAnsi="Times New Roman" w:eastAsia="Arial" w:cs="Times New Roman"/>
          <w:color w:val="000000" w:themeColor="text1"/>
          <w:sz w:val="24"/>
          <w:szCs w:val="24"/>
          <w:highlight w:val="none"/>
          <w:lang w:val="en-US"/>
        </w:rPr>
        <w:t xml:space="preserve">Poloczanska</w:t>
      </w:r>
      <w:r>
        <w:rPr>
          <w:rFonts w:ascii="Times New Roman" w:hAnsi="Times New Roman" w:eastAsia="Arial" w:cs="Times New Roman"/>
          <w:color w:val="000000" w:themeColor="text1"/>
          <w:sz w:val="24"/>
          <w:szCs w:val="24"/>
          <w:highlight w:val="none"/>
          <w:lang w:val="en-US"/>
        </w:rPr>
        <w:t xml:space="preserve">, K. </w:t>
      </w:r>
      <w:r>
        <w:rPr>
          <w:rFonts w:ascii="Times New Roman" w:hAnsi="Times New Roman" w:eastAsia="Arial" w:cs="Times New Roman"/>
          <w:color w:val="000000" w:themeColor="text1"/>
          <w:sz w:val="24"/>
          <w:szCs w:val="24"/>
          <w:highlight w:val="none"/>
          <w:lang w:val="en-US"/>
        </w:rPr>
        <w:t xml:space="preserve">Mintenbeck</w:t>
      </w:r>
      <w:r>
        <w:rPr>
          <w:rFonts w:ascii="Times New Roman" w:hAnsi="Times New Roman" w:eastAsia="Arial" w:cs="Times New Roman"/>
          <w:color w:val="000000" w:themeColor="text1"/>
          <w:sz w:val="24"/>
          <w:szCs w:val="24"/>
          <w:highlight w:val="none"/>
          <w:lang w:val="en-US"/>
        </w:rPr>
        <w:t xml:space="preserve">, A. </w:t>
      </w:r>
      <w:r>
        <w:rPr>
          <w:rFonts w:ascii="Times New Roman" w:hAnsi="Times New Roman" w:eastAsia="Arial" w:cs="Times New Roman"/>
          <w:color w:val="000000" w:themeColor="text1"/>
          <w:sz w:val="24"/>
          <w:szCs w:val="24"/>
          <w:highlight w:val="none"/>
          <w:lang w:val="en-US"/>
        </w:rPr>
        <w:t xml:space="preserve">Alegría</w:t>
      </w:r>
      <w:r>
        <w:rPr>
          <w:rFonts w:ascii="Times New Roman" w:hAnsi="Times New Roman" w:eastAsia="Arial" w:cs="Times New Roman"/>
          <w:color w:val="000000" w:themeColor="text1"/>
          <w:sz w:val="24"/>
          <w:szCs w:val="24"/>
          <w:highlight w:val="none"/>
          <w:lang w:val="en-US"/>
        </w:rPr>
        <w:t xml:space="preserve">, M. Craig, S. </w:t>
      </w:r>
      <w:r>
        <w:rPr>
          <w:rFonts w:ascii="Times New Roman" w:hAnsi="Times New Roman" w:eastAsia="Arial" w:cs="Times New Roman"/>
          <w:color w:val="000000" w:themeColor="text1"/>
          <w:sz w:val="24"/>
          <w:szCs w:val="24"/>
          <w:highlight w:val="none"/>
          <w:lang w:val="en-US"/>
        </w:rPr>
        <w:t xml:space="preserve">Langsdorf</w:t>
      </w:r>
      <w:r>
        <w:rPr>
          <w:rFonts w:ascii="Times New Roman" w:hAnsi="Times New Roman" w:eastAsia="Arial" w:cs="Times New Roman"/>
          <w:color w:val="000000" w:themeColor="text1"/>
          <w:sz w:val="24"/>
          <w:szCs w:val="24"/>
          <w:highlight w:val="none"/>
          <w:lang w:val="en-US"/>
        </w:rPr>
        <w:t xml:space="preserve">, S. </w:t>
      </w:r>
      <w:r>
        <w:rPr>
          <w:rFonts w:ascii="Times New Roman" w:hAnsi="Times New Roman" w:eastAsia="Arial" w:cs="Times New Roman"/>
          <w:color w:val="000000" w:themeColor="text1"/>
          <w:sz w:val="24"/>
          <w:szCs w:val="24"/>
          <w:highlight w:val="none"/>
          <w:lang w:val="en-US"/>
        </w:rPr>
        <w:t xml:space="preserve">Löschke</w:t>
      </w:r>
      <w:r>
        <w:rPr>
          <w:rFonts w:ascii="Times New Roman" w:hAnsi="Times New Roman" w:eastAsia="Arial" w:cs="Times New Roman"/>
          <w:color w:val="000000" w:themeColor="text1"/>
          <w:sz w:val="24"/>
          <w:szCs w:val="24"/>
          <w:highlight w:val="none"/>
          <w:lang w:val="en-US"/>
        </w:rPr>
        <w:t xml:space="preserve">, V. </w:t>
      </w:r>
      <w:r>
        <w:rPr>
          <w:rFonts w:ascii="Times New Roman" w:hAnsi="Times New Roman" w:eastAsia="Arial" w:cs="Times New Roman"/>
          <w:color w:val="000000" w:themeColor="text1"/>
          <w:sz w:val="24"/>
          <w:szCs w:val="24"/>
          <w:highlight w:val="none"/>
          <w:lang w:val="en-US"/>
        </w:rPr>
        <w:t xml:space="preserve">Möller</w:t>
      </w:r>
      <w:r>
        <w:rPr>
          <w:rFonts w:ascii="Times New Roman" w:hAnsi="Times New Roman" w:eastAsia="Arial" w:cs="Times New Roman"/>
          <w:color w:val="000000" w:themeColor="text1"/>
          <w:sz w:val="24"/>
          <w:szCs w:val="24"/>
          <w:highlight w:val="none"/>
          <w:lang w:val="en-US"/>
        </w:rPr>
        <w:t xml:space="preserve">, A. </w:t>
      </w:r>
      <w:r>
        <w:rPr>
          <w:rFonts w:ascii="Times New Roman" w:hAnsi="Times New Roman" w:eastAsia="Arial" w:cs="Times New Roman"/>
          <w:color w:val="000000" w:themeColor="text1"/>
          <w:sz w:val="24"/>
          <w:szCs w:val="24"/>
          <w:highlight w:val="none"/>
          <w:lang w:val="en-US"/>
        </w:rPr>
        <w:t xml:space="preserve">Okem</w:t>
      </w:r>
      <w:r>
        <w:rPr>
          <w:rFonts w:ascii="Times New Roman" w:hAnsi="Times New Roman" w:eastAsia="Arial" w:cs="Times New Roman"/>
          <w:color w:val="000000" w:themeColor="text1"/>
          <w:sz w:val="24"/>
          <w:szCs w:val="24"/>
          <w:highlight w:val="none"/>
          <w:lang w:val="en-US"/>
        </w:rPr>
        <w:t xml:space="preserve">, B. Rama (eds.)]. Cambridge University Press. Cambridge University Press, Cambridge, UK and New York, NY, USA, 3056 pp.</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eastAsia="Arial" w:cs="Times New Roman"/>
          <w:color w:val="000000" w:themeColor="text1"/>
          <w:sz w:val="24"/>
          <w:szCs w:val="24"/>
          <w:highlight w:val="none"/>
          <w:lang w:val="en-US"/>
        </w:rPr>
        <w:t xml:space="preserve">IPCC, 2022</w:t>
      </w:r>
      <w:r>
        <w:rPr>
          <w:rFonts w:ascii="Times New Roman" w:hAnsi="Times New Roman" w:eastAsia="Arial" w:cs="Times New Roman"/>
          <w:color w:val="000000" w:themeColor="text1"/>
          <w:sz w:val="24"/>
          <w:szCs w:val="24"/>
          <w:highlight w:val="none"/>
        </w:rPr>
        <w:t xml:space="preserve">б</w:t>
      </w:r>
      <w:r>
        <w:rPr>
          <w:rFonts w:ascii="Times New Roman" w:hAnsi="Times New Roman" w:eastAsia="Arial" w:cs="Times New Roman"/>
          <w:color w:val="000000" w:themeColor="text1"/>
          <w:sz w:val="24"/>
          <w:szCs w:val="24"/>
          <w:highlight w:val="none"/>
          <w:lang w:val="en-US"/>
        </w:rPr>
        <w:t xml:space="preserve">: Climate Change 2022: Mitigation of Climate Change. Contribution of Working Group III to the Sixth Assessment Report of the Intergovernmental Panel on Climate Change  [P.R. </w:t>
      </w:r>
      <w:r>
        <w:rPr>
          <w:rFonts w:ascii="Times New Roman" w:hAnsi="Times New Roman" w:eastAsia="Arial" w:cs="Times New Roman"/>
          <w:color w:val="000000" w:themeColor="text1"/>
          <w:sz w:val="24"/>
          <w:szCs w:val="24"/>
          <w:highlight w:val="none"/>
          <w:lang w:val="en-US"/>
        </w:rPr>
        <w:t xml:space="preserve">Shukla</w:t>
      </w:r>
      <w:r>
        <w:rPr>
          <w:rFonts w:ascii="Times New Roman" w:hAnsi="Times New Roman" w:eastAsia="Arial" w:cs="Times New Roman"/>
          <w:color w:val="000000" w:themeColor="text1"/>
          <w:sz w:val="24"/>
          <w:szCs w:val="24"/>
          <w:highlight w:val="none"/>
          <w:lang w:val="en-US"/>
        </w:rPr>
        <w:t xml:space="preserve">, J. </w:t>
      </w:r>
      <w:r>
        <w:rPr>
          <w:rFonts w:ascii="Times New Roman" w:hAnsi="Times New Roman" w:eastAsia="Arial" w:cs="Times New Roman"/>
          <w:color w:val="000000" w:themeColor="text1"/>
          <w:sz w:val="24"/>
          <w:szCs w:val="24"/>
          <w:highlight w:val="none"/>
          <w:lang w:val="en-US"/>
        </w:rPr>
        <w:t xml:space="preserve">Skea</w:t>
      </w:r>
      <w:r>
        <w:rPr>
          <w:rFonts w:ascii="Times New Roman" w:hAnsi="Times New Roman" w:eastAsia="Arial" w:cs="Times New Roman"/>
          <w:color w:val="000000" w:themeColor="text1"/>
          <w:sz w:val="24"/>
          <w:szCs w:val="24"/>
          <w:highlight w:val="none"/>
          <w:lang w:val="en-US"/>
        </w:rPr>
        <w:t xml:space="preserve">, R. Slade, A. Al </w:t>
      </w:r>
      <w:r>
        <w:rPr>
          <w:rFonts w:ascii="Times New Roman" w:hAnsi="Times New Roman" w:eastAsia="Arial" w:cs="Times New Roman"/>
          <w:color w:val="000000" w:themeColor="text1"/>
          <w:sz w:val="24"/>
          <w:szCs w:val="24"/>
          <w:highlight w:val="none"/>
          <w:lang w:val="en-US"/>
        </w:rPr>
        <w:t xml:space="preserve">Khourdajie</w:t>
      </w:r>
      <w:r>
        <w:rPr>
          <w:rFonts w:ascii="Times New Roman" w:hAnsi="Times New Roman" w:eastAsia="Arial" w:cs="Times New Roman"/>
          <w:color w:val="000000" w:themeColor="text1"/>
          <w:sz w:val="24"/>
          <w:szCs w:val="24"/>
          <w:highlight w:val="none"/>
          <w:lang w:val="en-US"/>
        </w:rPr>
        <w:t xml:space="preserve">, R. van Diemen, D. McCollum, M. </w:t>
      </w:r>
      <w:r>
        <w:rPr>
          <w:rFonts w:ascii="Times New Roman" w:hAnsi="Times New Roman" w:eastAsia="Arial" w:cs="Times New Roman"/>
          <w:color w:val="000000" w:themeColor="text1"/>
          <w:sz w:val="24"/>
          <w:szCs w:val="24"/>
          <w:highlight w:val="none"/>
          <w:lang w:val="en-US"/>
        </w:rPr>
        <w:t xml:space="preserve">Pathak</w:t>
      </w:r>
      <w:r>
        <w:rPr>
          <w:rFonts w:ascii="Times New Roman" w:hAnsi="Times New Roman" w:eastAsia="Arial" w:cs="Times New Roman"/>
          <w:color w:val="000000" w:themeColor="text1"/>
          <w:sz w:val="24"/>
          <w:szCs w:val="24"/>
          <w:highlight w:val="none"/>
          <w:lang w:val="en-US"/>
        </w:rPr>
        <w:t xml:space="preserve">, S. Some, P. </w:t>
      </w:r>
      <w:r>
        <w:rPr>
          <w:rFonts w:ascii="Times New Roman" w:hAnsi="Times New Roman" w:eastAsia="Arial" w:cs="Times New Roman"/>
          <w:color w:val="000000" w:themeColor="text1"/>
          <w:sz w:val="24"/>
          <w:szCs w:val="24"/>
          <w:highlight w:val="none"/>
          <w:lang w:val="en-US"/>
        </w:rPr>
        <w:t xml:space="preserve">Vyas</w:t>
      </w:r>
      <w:r>
        <w:rPr>
          <w:rFonts w:ascii="Times New Roman" w:hAnsi="Times New Roman" w:eastAsia="Arial" w:cs="Times New Roman"/>
          <w:color w:val="000000" w:themeColor="text1"/>
          <w:sz w:val="24"/>
          <w:szCs w:val="24"/>
          <w:highlight w:val="none"/>
          <w:lang w:val="en-US"/>
        </w:rPr>
        <w:t xml:space="preserve">, R. </w:t>
      </w:r>
      <w:r>
        <w:rPr>
          <w:rFonts w:ascii="Times New Roman" w:hAnsi="Times New Roman" w:eastAsia="Arial" w:cs="Times New Roman"/>
          <w:color w:val="000000" w:themeColor="text1"/>
          <w:sz w:val="24"/>
          <w:szCs w:val="24"/>
          <w:highlight w:val="none"/>
          <w:lang w:val="en-US"/>
        </w:rPr>
        <w:t xml:space="preserve">Fradera</w:t>
      </w:r>
      <w:r>
        <w:rPr>
          <w:rFonts w:ascii="Times New Roman" w:hAnsi="Times New Roman" w:eastAsia="Arial" w:cs="Times New Roman"/>
          <w:color w:val="000000" w:themeColor="text1"/>
          <w:sz w:val="24"/>
          <w:szCs w:val="24"/>
          <w:highlight w:val="none"/>
          <w:lang w:val="en-US"/>
        </w:rPr>
        <w:t xml:space="preserve">, M. </w:t>
      </w:r>
      <w:r>
        <w:rPr>
          <w:rFonts w:ascii="Times New Roman" w:hAnsi="Times New Roman" w:eastAsia="Arial" w:cs="Times New Roman"/>
          <w:color w:val="000000" w:themeColor="text1"/>
          <w:sz w:val="24"/>
          <w:szCs w:val="24"/>
          <w:highlight w:val="none"/>
          <w:lang w:val="en-US"/>
        </w:rPr>
        <w:t xml:space="preserve">Belkacemi</w:t>
      </w:r>
      <w:r>
        <w:rPr>
          <w:rFonts w:ascii="Times New Roman" w:hAnsi="Times New Roman" w:eastAsia="Arial" w:cs="Times New Roman"/>
          <w:color w:val="000000" w:themeColor="text1"/>
          <w:sz w:val="24"/>
          <w:szCs w:val="24"/>
          <w:highlight w:val="none"/>
          <w:lang w:val="en-US"/>
        </w:rPr>
        <w:t xml:space="preserve">, A. </w:t>
      </w:r>
      <w:r>
        <w:rPr>
          <w:rFonts w:ascii="Times New Roman" w:hAnsi="Times New Roman" w:eastAsia="Arial" w:cs="Times New Roman"/>
          <w:color w:val="000000" w:themeColor="text1"/>
          <w:sz w:val="24"/>
          <w:szCs w:val="24"/>
          <w:highlight w:val="none"/>
          <w:lang w:val="en-US"/>
        </w:rPr>
        <w:t xml:space="preserve">Hasija</w:t>
      </w:r>
      <w:r>
        <w:rPr>
          <w:rFonts w:ascii="Times New Roman" w:hAnsi="Times New Roman" w:eastAsia="Arial" w:cs="Times New Roman"/>
          <w:color w:val="000000" w:themeColor="text1"/>
          <w:sz w:val="24"/>
          <w:szCs w:val="24"/>
          <w:highlight w:val="none"/>
          <w:lang w:val="en-US"/>
        </w:rPr>
        <w:t xml:space="preserve">, G. </w:t>
      </w:r>
      <w:r>
        <w:rPr>
          <w:rFonts w:ascii="Times New Roman" w:hAnsi="Times New Roman" w:eastAsia="Arial" w:cs="Times New Roman"/>
          <w:color w:val="000000" w:themeColor="text1"/>
          <w:sz w:val="24"/>
          <w:szCs w:val="24"/>
          <w:highlight w:val="none"/>
          <w:lang w:val="en-US"/>
        </w:rPr>
        <w:t xml:space="preserve">Lisboa</w:t>
      </w:r>
      <w:r>
        <w:rPr>
          <w:rFonts w:ascii="Times New Roman" w:hAnsi="Times New Roman" w:eastAsia="Arial" w:cs="Times New Roman"/>
          <w:color w:val="000000" w:themeColor="text1"/>
          <w:sz w:val="24"/>
          <w:szCs w:val="24"/>
          <w:highlight w:val="none"/>
          <w:lang w:val="en-US"/>
        </w:rPr>
        <w:t xml:space="preserve">, S. Luz, J. </w:t>
      </w:r>
      <w:r>
        <w:rPr>
          <w:rFonts w:ascii="Times New Roman" w:hAnsi="Times New Roman" w:eastAsia="Arial" w:cs="Times New Roman"/>
          <w:color w:val="000000" w:themeColor="text1"/>
          <w:sz w:val="24"/>
          <w:szCs w:val="24"/>
          <w:highlight w:val="none"/>
          <w:lang w:val="en-US"/>
        </w:rPr>
        <w:t xml:space="preserve">Malley</w:t>
      </w:r>
      <w:r>
        <w:rPr>
          <w:rFonts w:ascii="Times New Roman" w:hAnsi="Times New Roman" w:eastAsia="Arial" w:cs="Times New Roman"/>
          <w:color w:val="000000" w:themeColor="text1"/>
          <w:sz w:val="24"/>
          <w:szCs w:val="24"/>
          <w:highlight w:val="none"/>
          <w:lang w:val="en-US"/>
        </w:rPr>
        <w:t xml:space="preserve">, (eds.)]. Cambridge University Press, Cambridge, UK and New York, NY, USA</w:t>
      </w:r>
      <w:r>
        <w:rPr>
          <w:rFonts w:ascii="Times New Roman" w:hAnsi="Times New Roman" w:eastAsia="Arial" w:cs="Times New Roman"/>
          <w:color w:val="000000" w:themeColor="text1"/>
          <w:sz w:val="24"/>
          <w:szCs w:val="24"/>
          <w:highlight w:val="none"/>
          <w:lang w:val="en-US"/>
        </w:rPr>
        <w:t xml:space="preserve">. 2029 pp.</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val="en-US"/>
        </w:rPr>
        <w:t xml:space="preserve">M.A. </w:t>
      </w:r>
      <w:r>
        <w:rPr>
          <w:rFonts w:ascii="Times New Roman" w:hAnsi="Times New Roman" w:cs="Times New Roman"/>
          <w:color w:val="000000" w:themeColor="text1"/>
          <w:sz w:val="24"/>
          <w:szCs w:val="24"/>
          <w:highlight w:val="none"/>
          <w:lang w:val="en-US"/>
        </w:rPr>
        <w:t xml:space="preserve">Kramer</w:t>
      </w:r>
      <w:r>
        <w:rPr>
          <w:rFonts w:ascii="Times New Roman" w:hAnsi="Times New Roman" w:cs="Times New Roman"/>
          <w:color w:val="000000" w:themeColor="text1"/>
          <w:sz w:val="24"/>
          <w:szCs w:val="24"/>
          <w:highlight w:val="none"/>
          <w:lang w:val="en-US"/>
        </w:rPr>
        <w:t xml:space="preserve">, </w:t>
      </w:r>
      <w:r>
        <w:rPr>
          <w:rFonts w:ascii="Times New Roman" w:hAnsi="Times New Roman" w:cs="Times New Roman"/>
          <w:color w:val="000000" w:themeColor="text1"/>
          <w:sz w:val="24"/>
          <w:szCs w:val="24"/>
          <w:highlight w:val="none"/>
          <w:lang w:val="en-US"/>
        </w:rPr>
        <w:t xml:space="preserve">1991. Nonlinear principal component analysis using </w:t>
      </w:r>
      <w:r>
        <w:rPr>
          <w:rFonts w:ascii="Times New Roman" w:hAnsi="Times New Roman" w:cs="Times New Roman"/>
          <w:color w:val="000000" w:themeColor="text1"/>
          <w:sz w:val="24"/>
          <w:szCs w:val="24"/>
          <w:highlight w:val="none"/>
          <w:lang w:val="en-US"/>
        </w:rPr>
        <w:t xml:space="preserve">autoassociative</w:t>
      </w:r>
      <w:r>
        <w:rPr>
          <w:rFonts w:ascii="Times New Roman" w:hAnsi="Times New Roman" w:cs="Times New Roman"/>
          <w:color w:val="000000" w:themeColor="text1"/>
          <w:sz w:val="24"/>
          <w:szCs w:val="24"/>
          <w:highlight w:val="none"/>
          <w:lang w:val="en-US"/>
        </w:rPr>
        <w:t xml:space="preserve"> neural networks. </w:t>
      </w:r>
      <w:r>
        <w:rPr>
          <w:rFonts w:ascii="Times New Roman" w:hAnsi="Times New Roman" w:cs="Times New Roman"/>
          <w:color w:val="000000" w:themeColor="text1"/>
          <w:sz w:val="24"/>
          <w:szCs w:val="24"/>
          <w:highlight w:val="none"/>
        </w:rPr>
        <w:t xml:space="preserve">AIChE</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Journal</w:t>
      </w:r>
      <w:r>
        <w:rPr>
          <w:rFonts w:ascii="Times New Roman" w:hAnsi="Times New Roman" w:cs="Times New Roman"/>
          <w:color w:val="000000" w:themeColor="text1"/>
          <w:sz w:val="24"/>
          <w:szCs w:val="24"/>
          <w:highlight w:val="none"/>
        </w:rPr>
        <w:t xml:space="preserve">. 37 (2): 233–243</w:t>
      </w:r>
      <w:r>
        <w:rPr>
          <w:rFonts w:ascii="Times New Roman" w:hAnsi="Times New Roman" w:cs="Times New Roman"/>
          <w:color w:val="000000" w:themeColor="text1"/>
          <w:sz w:val="24"/>
          <w:szCs w:val="24"/>
          <w:highlight w:val="none"/>
          <w:lang w:val="en-US"/>
        </w:rPr>
        <w:t xml:space="preserve">.</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val="en-US"/>
        </w:rPr>
        <w:t xml:space="preserve">K. </w:t>
      </w:r>
      <w:r>
        <w:rPr>
          <w:rFonts w:ascii="Times New Roman" w:hAnsi="Times New Roman" w:cs="Times New Roman"/>
          <w:color w:val="000000" w:themeColor="text1"/>
          <w:sz w:val="24"/>
          <w:szCs w:val="24"/>
          <w:highlight w:val="none"/>
          <w:lang w:val="en-US"/>
        </w:rPr>
        <w:t xml:space="preserve">Riahi</w:t>
      </w:r>
      <w:r>
        <w:rPr>
          <w:rFonts w:ascii="Times New Roman" w:hAnsi="Times New Roman" w:cs="Times New Roman"/>
          <w:color w:val="000000" w:themeColor="text1"/>
          <w:sz w:val="24"/>
          <w:szCs w:val="24"/>
          <w:highlight w:val="none"/>
          <w:lang w:val="en-US"/>
        </w:rPr>
        <w:t xml:space="preserve">, D. van </w:t>
      </w:r>
      <w:r>
        <w:rPr>
          <w:rFonts w:ascii="Times New Roman" w:hAnsi="Times New Roman" w:cs="Times New Roman"/>
          <w:color w:val="000000" w:themeColor="text1"/>
          <w:sz w:val="24"/>
          <w:szCs w:val="24"/>
          <w:highlight w:val="none"/>
          <w:lang w:val="en-US"/>
        </w:rPr>
        <w:t xml:space="preserve">Vuuren</w:t>
      </w:r>
      <w:r>
        <w:rPr>
          <w:rFonts w:ascii="Times New Roman" w:hAnsi="Times New Roman" w:cs="Times New Roman"/>
          <w:color w:val="000000" w:themeColor="text1"/>
          <w:sz w:val="24"/>
          <w:szCs w:val="24"/>
          <w:highlight w:val="none"/>
          <w:lang w:val="en-US"/>
        </w:rPr>
        <w:t xml:space="preserve">, E. </w:t>
      </w:r>
      <w:r>
        <w:rPr>
          <w:rFonts w:ascii="Times New Roman" w:hAnsi="Times New Roman" w:cs="Times New Roman"/>
          <w:color w:val="000000" w:themeColor="text1"/>
          <w:sz w:val="24"/>
          <w:szCs w:val="24"/>
          <w:highlight w:val="none"/>
          <w:lang w:val="en-US"/>
        </w:rPr>
        <w:t xml:space="preserve">Kriegler</w:t>
      </w:r>
      <w:r>
        <w:rPr>
          <w:rFonts w:ascii="Times New Roman" w:hAnsi="Times New Roman" w:cs="Times New Roman"/>
          <w:color w:val="000000" w:themeColor="text1"/>
          <w:sz w:val="24"/>
          <w:szCs w:val="24"/>
          <w:highlight w:val="none"/>
          <w:lang w:val="en-US"/>
        </w:rPr>
        <w:t xml:space="preserve">, J. Edmonds; B. O’Neill, S. Fujimori, N. Bauer, K. Calvin; R. </w:t>
      </w:r>
      <w:r>
        <w:rPr>
          <w:rFonts w:ascii="Times New Roman" w:hAnsi="Times New Roman" w:cs="Times New Roman"/>
          <w:color w:val="000000" w:themeColor="text1"/>
          <w:sz w:val="24"/>
          <w:szCs w:val="24"/>
          <w:highlight w:val="none"/>
          <w:lang w:val="en-US"/>
        </w:rPr>
        <w:t xml:space="preserve">Dellink</w:t>
      </w:r>
      <w:r>
        <w:rPr>
          <w:rFonts w:ascii="Times New Roman" w:hAnsi="Times New Roman" w:cs="Times New Roman"/>
          <w:color w:val="000000" w:themeColor="text1"/>
          <w:sz w:val="24"/>
          <w:szCs w:val="24"/>
          <w:highlight w:val="none"/>
          <w:lang w:val="en-US"/>
        </w:rPr>
        <w:t xml:space="preserve">; O. </w:t>
      </w:r>
      <w:r>
        <w:rPr>
          <w:rFonts w:ascii="Times New Roman" w:hAnsi="Times New Roman" w:cs="Times New Roman"/>
          <w:color w:val="000000" w:themeColor="text1"/>
          <w:sz w:val="24"/>
          <w:szCs w:val="24"/>
          <w:highlight w:val="none"/>
          <w:lang w:val="en-US"/>
        </w:rPr>
        <w:t xml:space="preserve">Fricko</w:t>
      </w:r>
      <w:r>
        <w:rPr>
          <w:rFonts w:ascii="Times New Roman" w:hAnsi="Times New Roman" w:cs="Times New Roman"/>
          <w:color w:val="000000" w:themeColor="text1"/>
          <w:sz w:val="24"/>
          <w:szCs w:val="24"/>
          <w:highlight w:val="none"/>
          <w:lang w:val="en-US"/>
        </w:rPr>
        <w:t xml:space="preserve">; W. Lutz, 2017. "The Shared Socioeconomic Pathways and their energy, land use, and greenhouse gas emissions implications: An overview". </w:t>
      </w:r>
      <w:r>
        <w:rPr>
          <w:rFonts w:ascii="Times New Roman" w:hAnsi="Times New Roman" w:cs="Times New Roman"/>
          <w:color w:val="000000" w:themeColor="text1"/>
          <w:sz w:val="24"/>
          <w:szCs w:val="24"/>
          <w:highlight w:val="none"/>
        </w:rPr>
        <w:t xml:space="preserve">Global</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Environmental</w:t>
      </w:r>
      <w:r>
        <w:rPr>
          <w:rFonts w:ascii="Times New Roman" w:hAnsi="Times New Roman" w:cs="Times New Roman"/>
          <w:color w:val="000000" w:themeColor="text1"/>
          <w:sz w:val="24"/>
          <w:szCs w:val="24"/>
          <w:highlight w:val="none"/>
        </w:rPr>
        <w:t xml:space="preserve"> </w:t>
      </w:r>
      <w:r>
        <w:rPr>
          <w:rFonts w:ascii="Times New Roman" w:hAnsi="Times New Roman" w:cs="Times New Roman"/>
          <w:color w:val="000000" w:themeColor="text1"/>
          <w:sz w:val="24"/>
          <w:szCs w:val="24"/>
          <w:highlight w:val="none"/>
        </w:rPr>
        <w:t xml:space="preserve">Change</w:t>
      </w:r>
      <w:r>
        <w:rPr>
          <w:rFonts w:ascii="Times New Roman" w:hAnsi="Times New Roman" w:cs="Times New Roman"/>
          <w:color w:val="000000" w:themeColor="text1"/>
          <w:sz w:val="24"/>
          <w:szCs w:val="24"/>
          <w:highlight w:val="none"/>
        </w:rPr>
        <w:t xml:space="preserve">. 42: 153–168.</w:t>
      </w:r>
      <w:r>
        <w:rPr>
          <w:rFonts w:ascii="Times New Roman" w:hAnsi="Times New Roman" w:cs="Times New Roman"/>
          <w:sz w:val="24"/>
          <w:szCs w:val="24"/>
        </w:rPr>
      </w:r>
      <w:r/>
    </w:p>
    <w:p>
      <w:pPr>
        <w:pStyle w:val="832"/>
        <w:numPr>
          <w:ilvl w:val="0"/>
          <w:numId w:val="3"/>
        </w:numPr>
        <w:jc w:val="both"/>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val="en-US"/>
        </w:rPr>
        <w:t xml:space="preserve">J.B. </w:t>
      </w:r>
      <w:r>
        <w:rPr>
          <w:rFonts w:ascii="Times New Roman" w:hAnsi="Times New Roman" w:cs="Times New Roman"/>
          <w:color w:val="000000" w:themeColor="text1"/>
          <w:sz w:val="24"/>
          <w:szCs w:val="24"/>
          <w:highlight w:val="none"/>
          <w:lang w:val="en-US"/>
        </w:rPr>
        <w:t xml:space="preserve">Tenenbaum</w:t>
      </w:r>
      <w:r>
        <w:rPr>
          <w:rFonts w:ascii="Times New Roman" w:hAnsi="Times New Roman" w:cs="Times New Roman"/>
          <w:color w:val="000000" w:themeColor="text1"/>
          <w:sz w:val="24"/>
          <w:szCs w:val="24"/>
          <w:highlight w:val="none"/>
          <w:lang w:val="en-US"/>
        </w:rPr>
        <w:t xml:space="preserve">, V. De Silva, J.C. Langford, 2000. A global geometric framework for nonlinear dimensionality reduction. Science 290 (5500)</w:t>
      </w:r>
      <w:r>
        <w:rPr>
          <w:rFonts w:ascii="Times New Roman" w:hAnsi="Times New Roman" w:cs="Times New Roman"/>
          <w:color w:val="000000" w:themeColor="text1"/>
          <w:sz w:val="24"/>
          <w:szCs w:val="24"/>
          <w:highlight w:val="none"/>
          <w:lang w:val="en-US"/>
        </w:rPr>
        <w:t xml:space="preserve">.</w:t>
      </w:r>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Опубликованные статьи</w:t>
      </w:r>
      <w:r>
        <w:rPr>
          <w:rFonts w:ascii="Times New Roman" w:hAnsi="Times New Roman" w:cs="Times New Roman"/>
          <w:sz w:val="24"/>
          <w:szCs w:val="24"/>
        </w:rPr>
      </w:r>
      <w:r/>
    </w:p>
    <w:p>
      <w:pPr>
        <w:pStyle w:val="832"/>
        <w:numPr>
          <w:ilvl w:val="0"/>
          <w:numId w:val="7"/>
        </w:numPr>
        <w:jc w:val="both"/>
        <w:spacing w:line="360" w:lineRule="auto"/>
        <w:rPr>
          <w:rFonts w:ascii="Times New Roman" w:hAnsi="Times New Roman" w:cs="Times New Roman"/>
          <w:sz w:val="24"/>
          <w:szCs w:val="24"/>
        </w:rPr>
      </w:pPr>
      <w:r>
        <w:rPr>
          <w:rFonts w:ascii="Times New Roman" w:hAnsi="Times New Roman" w:eastAsia="Calibri" w:cs="Times New Roman"/>
          <w:color w:val="000000" w:themeColor="text1"/>
          <w:sz w:val="24"/>
          <w:szCs w:val="24"/>
          <w:highlight w:val="none"/>
        </w:rPr>
        <w:t xml:space="preserve">Евстигнеев В.П., Русаков А.В., Симонова Ю.В., </w:t>
      </w:r>
      <w:r>
        <w:rPr>
          <w:rFonts w:ascii="Times New Roman" w:hAnsi="Times New Roman" w:eastAsia="Calibri" w:cs="Times New Roman"/>
          <w:b/>
          <w:bCs/>
          <w:i/>
          <w:iCs/>
          <w:color w:val="000000" w:themeColor="text1"/>
          <w:sz w:val="24"/>
          <w:szCs w:val="24"/>
          <w:highlight w:val="none"/>
        </w:rPr>
        <w:t xml:space="preserve">Морозов А.П.</w:t>
      </w:r>
      <w:r>
        <w:rPr>
          <w:rFonts w:ascii="Times New Roman" w:hAnsi="Times New Roman" w:eastAsia="Calibri" w:cs="Times New Roman"/>
          <w:color w:val="000000" w:themeColor="text1"/>
          <w:sz w:val="24"/>
          <w:szCs w:val="24"/>
          <w:highlight w:val="none"/>
        </w:rPr>
        <w:t xml:space="preserve"> Изменение агроклиматических показателей на фоне глобального потепления. Проблемы и </w:t>
      </w:r>
      <w:r>
        <w:rPr>
          <w:rFonts w:ascii="Times New Roman" w:hAnsi="Times New Roman" w:eastAsia="Calibri" w:cs="Times New Roman"/>
          <w:color w:val="000000" w:themeColor="text1"/>
          <w:sz w:val="24"/>
          <w:szCs w:val="24"/>
          <w:highlight w:val="none"/>
        </w:rPr>
        <w:t xml:space="preserve">состояние почв городских и лесных экосистем //Материалы  научно-практической конференции</w:t>
      </w:r>
      <w:r>
        <w:rPr>
          <w:rFonts w:ascii="Times New Roman" w:hAnsi="Times New Roman" w:eastAsia="Calibri" w:cs="Times New Roman"/>
          <w:color w:val="000000" w:themeColor="text1"/>
          <w:sz w:val="24"/>
          <w:szCs w:val="24"/>
          <w:highlight w:val="none"/>
        </w:rPr>
        <w:t xml:space="preserve">/П</w:t>
      </w:r>
      <w:r>
        <w:rPr>
          <w:rFonts w:ascii="Times New Roman" w:hAnsi="Times New Roman" w:eastAsia="Calibri" w:cs="Times New Roman"/>
          <w:color w:val="000000" w:themeColor="text1"/>
          <w:sz w:val="24"/>
          <w:szCs w:val="24"/>
          <w:highlight w:val="none"/>
        </w:rPr>
        <w:t xml:space="preserve">од ред. </w:t>
      </w:r>
      <w:r>
        <w:rPr>
          <w:rFonts w:ascii="Times New Roman" w:hAnsi="Times New Roman" w:eastAsia="Calibri" w:cs="Times New Roman"/>
          <w:color w:val="000000" w:themeColor="text1"/>
          <w:sz w:val="24"/>
          <w:szCs w:val="24"/>
          <w:highlight w:val="none"/>
        </w:rPr>
        <w:t xml:space="preserve">Б.В.Бабикова</w:t>
      </w: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rPr>
        <w:t xml:space="preserve">А.А.Яковлева</w:t>
      </w:r>
      <w:r>
        <w:rPr>
          <w:rFonts w:ascii="Times New Roman" w:hAnsi="Times New Roman" w:eastAsia="Calibri" w:cs="Times New Roman"/>
          <w:color w:val="000000" w:themeColor="text1"/>
          <w:sz w:val="24"/>
          <w:szCs w:val="24"/>
          <w:highlight w:val="none"/>
        </w:rPr>
        <w:t xml:space="preserve">. – Санкт-Петербург: </w:t>
      </w:r>
      <w:r>
        <w:rPr>
          <w:rFonts w:ascii="Times New Roman" w:hAnsi="Times New Roman" w:eastAsia="Calibri" w:cs="Times New Roman"/>
          <w:color w:val="000000" w:themeColor="text1"/>
          <w:sz w:val="24"/>
          <w:szCs w:val="24"/>
          <w:highlight w:val="none"/>
        </w:rPr>
        <w:t xml:space="preserve">СПбГЛТУ</w:t>
      </w:r>
      <w:r>
        <w:rPr>
          <w:rFonts w:ascii="Times New Roman" w:hAnsi="Times New Roman" w:eastAsia="Calibri" w:cs="Times New Roman"/>
          <w:color w:val="000000" w:themeColor="text1"/>
          <w:sz w:val="24"/>
          <w:szCs w:val="24"/>
          <w:highlight w:val="none"/>
        </w:rPr>
        <w:t xml:space="preserve">, 2021, С. 53-55.</w:t>
      </w:r>
      <w:r>
        <w:rPr>
          <w:rFonts w:ascii="Times New Roman" w:hAnsi="Times New Roman" w:cs="Times New Roman"/>
          <w:sz w:val="24"/>
          <w:szCs w:val="24"/>
        </w:rPr>
      </w:r>
      <w:r/>
    </w:p>
    <w:p>
      <w:pPr>
        <w:pStyle w:val="832"/>
        <w:numPr>
          <w:ilvl w:val="0"/>
          <w:numId w:val="7"/>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Лемешко Н.А., Евстигнеев В.П., </w:t>
      </w:r>
      <w:r>
        <w:rPr>
          <w:rFonts w:ascii="Times New Roman" w:hAnsi="Times New Roman" w:cs="Times New Roman"/>
          <w:b/>
          <w:i/>
          <w:color w:val="000000" w:themeColor="text1"/>
          <w:sz w:val="24"/>
          <w:szCs w:val="24"/>
          <w:highlight w:val="none"/>
        </w:rPr>
        <w:t xml:space="preserve">Морозов А.П.,</w:t>
      </w:r>
      <w:r>
        <w:rPr>
          <w:rFonts w:ascii="Times New Roman" w:hAnsi="Times New Roman" w:cs="Times New Roman"/>
          <w:color w:val="000000" w:themeColor="text1"/>
          <w:sz w:val="24"/>
          <w:szCs w:val="24"/>
          <w:highlight w:val="none"/>
        </w:rPr>
        <w:t xml:space="preserve"> Русаков А.В. Применимость данных МОЦАО для оценки агроклиматических условий отдельных территорий// Системы контроля окружающей среды, </w:t>
      </w:r>
      <w:r>
        <w:rPr>
          <w:rFonts w:ascii="Times New Roman" w:hAnsi="Times New Roman" w:cs="Times New Roman"/>
          <w:color w:val="000000" w:themeColor="text1"/>
          <w:sz w:val="24"/>
          <w:szCs w:val="24"/>
          <w:highlight w:val="none"/>
        </w:rPr>
        <w:t xml:space="preserve">вып</w:t>
      </w:r>
      <w:r>
        <w:rPr>
          <w:rFonts w:ascii="Times New Roman" w:hAnsi="Times New Roman" w:cs="Times New Roman"/>
          <w:color w:val="000000" w:themeColor="text1"/>
          <w:sz w:val="24"/>
          <w:szCs w:val="24"/>
          <w:highlight w:val="none"/>
        </w:rPr>
        <w:t xml:space="preserve">. 45, №3,  2021, С. 23-30</w:t>
      </w:r>
      <w:r>
        <w:rPr>
          <w:rFonts w:ascii="Times New Roman" w:hAnsi="Times New Roman" w:cs="Times New Roman"/>
          <w:sz w:val="24"/>
          <w:szCs w:val="24"/>
        </w:rPr>
      </w:r>
      <w:r/>
    </w:p>
    <w:p>
      <w:pPr>
        <w:pStyle w:val="832"/>
        <w:numPr>
          <w:ilvl w:val="0"/>
          <w:numId w:val="7"/>
        </w:num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Лемешко, Н.А., Евстигнеев, В.П., Русаков, А.В.,  Симонова, Ю.В., </w:t>
      </w:r>
      <w:r>
        <w:rPr>
          <w:rFonts w:ascii="Times New Roman" w:hAnsi="Times New Roman" w:cs="Times New Roman"/>
          <w:b/>
          <w:i/>
          <w:color w:val="000000" w:themeColor="text1"/>
          <w:sz w:val="24"/>
          <w:szCs w:val="24"/>
          <w:highlight w:val="none"/>
        </w:rPr>
        <w:t xml:space="preserve">Морозов, А. П.,</w:t>
      </w:r>
      <w:r>
        <w:rPr>
          <w:rFonts w:ascii="Times New Roman" w:hAnsi="Times New Roman" w:cs="Times New Roman"/>
          <w:color w:val="000000" w:themeColor="text1"/>
          <w:sz w:val="24"/>
          <w:szCs w:val="24"/>
          <w:highlight w:val="none"/>
        </w:rPr>
        <w:t xml:space="preserve"> 2022. Современные изменения агроклиматических ресурсов и их прогноз для территории Ярославского Поволжья // Динамика экосистем в голоцене. </w:t>
      </w:r>
      <w:r>
        <w:rPr>
          <w:rFonts w:ascii="Times New Roman" w:hAnsi="Times New Roman" w:cs="Times New Roman"/>
          <w:color w:val="000000" w:themeColor="text1"/>
          <w:sz w:val="24"/>
          <w:szCs w:val="24"/>
          <w:highlight w:val="none"/>
        </w:rPr>
        <w:t xml:space="preserve">Субетто</w:t>
      </w:r>
      <w:r>
        <w:rPr>
          <w:rFonts w:ascii="Times New Roman" w:hAnsi="Times New Roman" w:cs="Times New Roman"/>
          <w:color w:val="000000" w:themeColor="text1"/>
          <w:sz w:val="24"/>
          <w:szCs w:val="24"/>
          <w:highlight w:val="none"/>
        </w:rPr>
        <w:t xml:space="preserve">, Д. (ред.). Санкт-Петербург: Издательство РГПУ им. А.И. Герцена, 2022, С. 267-271. </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2"/>
        <w:jc w:val="center"/>
        <w:spacing w:line="360" w:lineRule="auto"/>
        <w:rPr>
          <w:rFonts w:ascii="Times New Roman" w:hAnsi="Times New Roman" w:cs="Times New Roman"/>
        </w:rPr>
      </w:pPr>
      <w:r>
        <w:rPr>
          <w:rFonts w:ascii="Times New Roman" w:hAnsi="Times New Roman" w:cs="Times New Roman"/>
          <w:sz w:val="24"/>
          <w:szCs w:val="24"/>
          <w:highlight w:val="none"/>
        </w:rPr>
      </w:r>
      <w:bookmarkStart w:id="0" w:name="undefined"/>
      <w:r>
        <w:rPr>
          <w:rFonts w:ascii="Times New Roman" w:hAnsi="Times New Roman" w:eastAsia="PT Serif" w:cs="Times New Roman"/>
          <w:color w:val="000000" w:themeColor="text1"/>
          <w:sz w:val="24"/>
          <w:szCs w:val="24"/>
          <w:highlight w:val="none"/>
        </w:rPr>
        <w:t xml:space="preserve">Приложение </w:t>
      </w:r>
      <w:r>
        <w:rPr>
          <w:rFonts w:ascii="Times New Roman" w:hAnsi="Times New Roman" w:eastAsia="PT Serif" w:cs="Times New Roman"/>
          <w:color w:val="000000" w:themeColor="text1"/>
          <w:sz w:val="24"/>
          <w:szCs w:val="24"/>
          <w:highlight w:val="none"/>
          <w:lang w:val="en-US"/>
        </w:rPr>
        <w:t xml:space="preserve">A</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 Особенности месторасположения почвенных разрезов</w: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t xml:space="preserve">Таблица А.1 – Описание месторасположения почвенных профилей и их характеристика по результатам современных измерений и наблюдений.</w:t>
      </w:r>
      <w:r>
        <w:rPr>
          <w:rFonts w:ascii="Times New Roman" w:hAnsi="Times New Roman" w:cs="Times New Roman"/>
          <w:sz w:val="24"/>
          <w:szCs w:val="24"/>
        </w:rPr>
      </w:r>
      <w:r/>
    </w:p>
    <w:tbl>
      <w:tblPr>
        <w:tblStyle w:val="684"/>
        <w:tblW w:w="0" w:type="auto"/>
        <w:tblLayout w:type="fixed"/>
        <w:tblLook w:val="04A0" w:firstRow="1" w:lastRow="0" w:firstColumn="1" w:lastColumn="0" w:noHBand="0" w:noVBand="1"/>
      </w:tblPr>
      <w:tblGrid>
        <w:gridCol w:w="1134"/>
        <w:gridCol w:w="2835"/>
        <w:gridCol w:w="1984"/>
        <w:gridCol w:w="1134"/>
        <w:gridCol w:w="1984"/>
      </w:tblGrid>
      <w:tr>
        <w:trPr>
          <w:trHeight w:val="285"/>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Название разреза</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Месторасположение</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Тип растительности</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Наличие грунтовых вод</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Тип почвы</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И-79</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300 м </w:t>
            </w:r>
            <w:r>
              <w:rPr>
                <w:rFonts w:ascii="Times New Roman" w:hAnsi="Times New Roman" w:eastAsia="Calibri" w:cs="Times New Roman"/>
                <w:color w:val="000000" w:themeColor="text1"/>
                <w:sz w:val="24"/>
                <w:szCs w:val="24"/>
                <w:highlight w:val="none"/>
              </w:rPr>
              <w:t xml:space="preserve">к СЗ от д. Ларионово</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Разнотравно-</w:t>
            </w:r>
            <w:r>
              <w:rPr>
                <w:rFonts w:ascii="Times New Roman" w:hAnsi="Times New Roman" w:eastAsia="Calibri" w:cs="Times New Roman"/>
                <w:color w:val="000000" w:themeColor="text1"/>
                <w:sz w:val="24"/>
                <w:szCs w:val="24"/>
                <w:highlight w:val="none"/>
              </w:rPr>
              <w:t xml:space="preserve">крупнозлаковый луг</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w:t>
            </w:r>
            <w:r>
              <w:rPr>
                <w:rFonts w:ascii="Times New Roman" w:hAnsi="Times New Roman" w:eastAsia="Arial" w:cs="Times New Roman"/>
                <w:color w:val="000000" w:themeColor="text1"/>
                <w:sz w:val="24"/>
                <w:szCs w:val="24"/>
                <w:highlight w:val="none"/>
              </w:rPr>
              <w:t xml:space="preserve">ы на глубине 148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Агродерново</w:t>
            </w:r>
            <w:r>
              <w:rPr>
                <w:rFonts w:ascii="Times New Roman" w:hAnsi="Times New Roman" w:eastAsia="Arial" w:cs="Times New Roman"/>
                <w:color w:val="000000" w:themeColor="text1"/>
                <w:sz w:val="24"/>
                <w:szCs w:val="24"/>
                <w:highlight w:val="none"/>
              </w:rPr>
              <w:t xml:space="preserve">-</w:t>
            </w:r>
            <w:r>
              <w:rPr>
                <w:rFonts w:ascii="Times New Roman" w:hAnsi="Times New Roman" w:eastAsia="Arial" w:cs="Times New Roman"/>
                <w:color w:val="000000" w:themeColor="text1"/>
                <w:sz w:val="24"/>
                <w:szCs w:val="24"/>
                <w:highlight w:val="none"/>
              </w:rPr>
              <w:t xml:space="preserve">подзолистая глееватая </w:t>
            </w:r>
            <w:r>
              <w:rPr>
                <w:rFonts w:ascii="Times New Roman" w:hAnsi="Times New Roman" w:eastAsia="Arial" w:cs="Times New Roman"/>
                <w:color w:val="000000" w:themeColor="text1"/>
                <w:sz w:val="24"/>
                <w:szCs w:val="24"/>
                <w:highlight w:val="none"/>
              </w:rPr>
              <w:t xml:space="preserve">постагрогенная</w:t>
            </w:r>
            <w:r>
              <w:rPr>
                <w:rFonts w:ascii="Times New Roman" w:hAnsi="Times New Roman" w:eastAsia="Arial" w:cs="Times New Roman"/>
                <w:color w:val="000000" w:themeColor="text1"/>
                <w:sz w:val="24"/>
                <w:szCs w:val="24"/>
                <w:highlight w:val="none"/>
              </w:rPr>
              <w:t xml:space="preserve"> </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З-37</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700 м к </w:t>
            </w:r>
            <w:r>
              <w:rPr>
                <w:rFonts w:ascii="Times New Roman" w:hAnsi="Times New Roman" w:eastAsia="Calibri" w:cs="Times New Roman"/>
                <w:color w:val="000000" w:themeColor="text1"/>
                <w:sz w:val="24"/>
                <w:szCs w:val="24"/>
                <w:highlight w:val="none"/>
              </w:rPr>
              <w:t xml:space="preserve">СВ</w:t>
            </w:r>
            <w:r>
              <w:rPr>
                <w:rFonts w:ascii="Times New Roman" w:hAnsi="Times New Roman" w:eastAsia="Calibri" w:cs="Times New Roman"/>
                <w:color w:val="000000" w:themeColor="text1"/>
                <w:sz w:val="24"/>
                <w:szCs w:val="24"/>
                <w:highlight w:val="none"/>
              </w:rPr>
              <w:t xml:space="preserve"> от д. </w:t>
            </w:r>
            <w:r>
              <w:rPr>
                <w:rFonts w:ascii="Times New Roman" w:hAnsi="Times New Roman" w:eastAsia="Calibri" w:cs="Times New Roman"/>
                <w:color w:val="000000" w:themeColor="text1"/>
                <w:sz w:val="24"/>
                <w:szCs w:val="24"/>
                <w:highlight w:val="none"/>
              </w:rPr>
              <w:t xml:space="preserve">Селиверстово</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Овсяницево</w:t>
            </w:r>
            <w:r>
              <w:rPr>
                <w:rFonts w:ascii="Times New Roman" w:hAnsi="Times New Roman" w:eastAsia="Calibri" w:cs="Times New Roman"/>
                <w:color w:val="000000" w:themeColor="text1"/>
                <w:sz w:val="24"/>
                <w:szCs w:val="24"/>
                <w:highlight w:val="none"/>
              </w:rPr>
              <w:t xml:space="preserve">-васильковый луг</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123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Агрозем</w:t>
            </w:r>
            <w:r>
              <w:rPr>
                <w:rFonts w:ascii="Times New Roman" w:hAnsi="Times New Roman" w:eastAsia="Arial" w:cs="Times New Roman"/>
                <w:color w:val="000000" w:themeColor="text1"/>
                <w:sz w:val="24"/>
                <w:szCs w:val="24"/>
                <w:highlight w:val="none"/>
              </w:rPr>
              <w:t xml:space="preserve"> текстурно-дифференцированный глееватый </w:t>
            </w:r>
            <w:r>
              <w:rPr>
                <w:rFonts w:ascii="Times New Roman" w:hAnsi="Times New Roman" w:eastAsia="Arial" w:cs="Times New Roman"/>
                <w:color w:val="000000" w:themeColor="text1"/>
                <w:sz w:val="24"/>
                <w:szCs w:val="24"/>
                <w:highlight w:val="none"/>
              </w:rPr>
              <w:t xml:space="preserve">постагрогенный</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Р-131</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800 м к ЮЗ от д. </w:t>
            </w:r>
            <w:r>
              <w:rPr>
                <w:rFonts w:ascii="Times New Roman" w:hAnsi="Times New Roman" w:eastAsia="Calibri" w:cs="Times New Roman"/>
                <w:color w:val="000000" w:themeColor="text1"/>
                <w:sz w:val="24"/>
                <w:szCs w:val="24"/>
                <w:highlight w:val="none"/>
              </w:rPr>
              <w:t xml:space="preserve">Кривое</w:t>
            </w:r>
            <w:r>
              <w:rPr>
                <w:rFonts w:ascii="Times New Roman" w:hAnsi="Times New Roman" w:eastAsia="Calibri" w:cs="Times New Roman"/>
                <w:color w:val="000000" w:themeColor="text1"/>
                <w:sz w:val="24"/>
                <w:szCs w:val="24"/>
                <w:highlight w:val="none"/>
              </w:rPr>
              <w:t xml:space="preserve">, в 600 м от р. </w:t>
            </w:r>
            <w:r>
              <w:rPr>
                <w:rFonts w:ascii="Times New Roman" w:hAnsi="Times New Roman" w:eastAsia="Calibri" w:cs="Times New Roman"/>
                <w:color w:val="000000" w:themeColor="text1"/>
                <w:sz w:val="24"/>
                <w:szCs w:val="24"/>
                <w:highlight w:val="none"/>
              </w:rPr>
              <w:t xml:space="preserve">Согожа</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Кульбабово-овсяницевый</w:t>
            </w:r>
            <w:r>
              <w:rPr>
                <w:rFonts w:ascii="Times New Roman" w:hAnsi="Times New Roman" w:eastAsia="Calibri" w:cs="Times New Roman"/>
                <w:color w:val="000000" w:themeColor="text1"/>
                <w:sz w:val="24"/>
                <w:szCs w:val="24"/>
                <w:highlight w:val="none"/>
              </w:rPr>
              <w:t xml:space="preserve"> луг</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Не </w:t>
            </w:r>
            <w:r>
              <w:rPr>
                <w:rFonts w:ascii="Times New Roman" w:hAnsi="Times New Roman" w:eastAsia="Arial" w:cs="Times New Roman"/>
                <w:color w:val="000000" w:themeColor="text1"/>
                <w:sz w:val="24"/>
                <w:szCs w:val="24"/>
                <w:highlight w:val="none"/>
              </w:rPr>
              <w:t xml:space="preserve">вскрыты</w:t>
            </w:r>
            <w:r>
              <w:rPr>
                <w:rFonts w:ascii="Times New Roman" w:hAnsi="Times New Roman" w:eastAsia="Arial" w:cs="Times New Roman"/>
                <w:color w:val="000000" w:themeColor="text1"/>
                <w:sz w:val="24"/>
                <w:szCs w:val="24"/>
                <w:highlight w:val="none"/>
              </w:rPr>
              <w:t xml:space="preserve"> разрезом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Агрозем</w:t>
            </w:r>
            <w:r>
              <w:rPr>
                <w:rFonts w:ascii="Times New Roman" w:hAnsi="Times New Roman" w:eastAsia="Arial" w:cs="Times New Roman"/>
                <w:color w:val="000000" w:themeColor="text1"/>
                <w:sz w:val="24"/>
                <w:szCs w:val="24"/>
                <w:highlight w:val="none"/>
              </w:rPr>
              <w:t xml:space="preserve"> светлый типичный </w:t>
            </w:r>
            <w:r>
              <w:rPr>
                <w:rFonts w:ascii="Times New Roman" w:hAnsi="Times New Roman" w:eastAsia="Arial" w:cs="Times New Roman"/>
                <w:color w:val="000000" w:themeColor="text1"/>
                <w:sz w:val="24"/>
                <w:szCs w:val="24"/>
                <w:highlight w:val="none"/>
              </w:rPr>
              <w:t xml:space="preserve">постагрогенный</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ЗИ-223</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между </w:t>
            </w:r>
            <w:r>
              <w:rPr>
                <w:rFonts w:ascii="Times New Roman" w:hAnsi="Times New Roman" w:eastAsia="Calibri" w:cs="Times New Roman"/>
                <w:color w:val="000000" w:themeColor="text1"/>
                <w:sz w:val="24"/>
                <w:szCs w:val="24"/>
                <w:highlight w:val="none"/>
              </w:rPr>
              <w:t xml:space="preserve">н</w:t>
            </w:r>
            <w:r>
              <w:rPr>
                <w:rFonts w:ascii="Times New Roman" w:hAnsi="Times New Roman" w:eastAsia="Calibri" w:cs="Times New Roman"/>
                <w:color w:val="000000" w:themeColor="text1"/>
                <w:sz w:val="24"/>
                <w:szCs w:val="24"/>
                <w:highlight w:val="none"/>
              </w:rPr>
              <w:t xml:space="preserve">.п</w:t>
            </w:r>
            <w:r>
              <w:rPr>
                <w:rFonts w:ascii="Times New Roman" w:hAnsi="Times New Roman" w:eastAsia="Calibri" w:cs="Times New Roman"/>
                <w:color w:val="000000" w:themeColor="text1"/>
                <w:sz w:val="24"/>
                <w:szCs w:val="24"/>
                <w:highlight w:val="none"/>
              </w:rPr>
              <w:t xml:space="preserve"> Рождествено и </w:t>
            </w:r>
            <w:r>
              <w:rPr>
                <w:rFonts w:ascii="Times New Roman" w:hAnsi="Times New Roman" w:eastAsia="Calibri" w:cs="Times New Roman"/>
                <w:color w:val="000000" w:themeColor="text1"/>
                <w:sz w:val="24"/>
                <w:szCs w:val="24"/>
                <w:highlight w:val="none"/>
              </w:rPr>
              <w:t xml:space="preserve">Кученево</w:t>
            </w:r>
            <w:r>
              <w:rPr>
                <w:rFonts w:ascii="Times New Roman" w:hAnsi="Times New Roman" w:eastAsia="Calibri" w:cs="Times New Roman"/>
                <w:color w:val="000000" w:themeColor="text1"/>
                <w:sz w:val="24"/>
                <w:szCs w:val="24"/>
                <w:highlight w:val="none"/>
              </w:rPr>
              <w:t xml:space="preserve">, в 700 м от Рыбинского водохранилища</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Льяное</w:t>
            </w:r>
            <w:r>
              <w:rPr>
                <w:rFonts w:ascii="Times New Roman" w:hAnsi="Times New Roman" w:eastAsia="Calibri" w:cs="Times New Roman"/>
                <w:color w:val="000000" w:themeColor="text1"/>
                <w:sz w:val="24"/>
                <w:szCs w:val="24"/>
                <w:highlight w:val="none"/>
              </w:rPr>
              <w:t xml:space="preserve"> поле (действующая пашня)</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Не </w:t>
            </w:r>
            <w:r>
              <w:rPr>
                <w:rFonts w:ascii="Times New Roman" w:hAnsi="Times New Roman" w:eastAsia="Arial" w:cs="Times New Roman"/>
                <w:color w:val="000000" w:themeColor="text1"/>
                <w:sz w:val="24"/>
                <w:szCs w:val="24"/>
                <w:highlight w:val="none"/>
              </w:rPr>
              <w:t xml:space="preserve">вскрыты</w:t>
            </w:r>
            <w:r>
              <w:rPr>
                <w:rFonts w:ascii="Times New Roman" w:hAnsi="Times New Roman" w:eastAsia="Arial" w:cs="Times New Roman"/>
                <w:color w:val="000000" w:themeColor="text1"/>
                <w:sz w:val="24"/>
                <w:szCs w:val="24"/>
                <w:highlight w:val="none"/>
              </w:rPr>
              <w:t xml:space="preserve"> разрезом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Серогумусовая</w:t>
            </w:r>
            <w:r>
              <w:rPr>
                <w:rFonts w:ascii="Times New Roman" w:hAnsi="Times New Roman" w:eastAsia="Arial" w:cs="Times New Roman"/>
                <w:color w:val="000000" w:themeColor="text1"/>
                <w:sz w:val="24"/>
                <w:szCs w:val="24"/>
                <w:highlight w:val="none"/>
              </w:rPr>
              <w:t xml:space="preserve"> </w:t>
            </w:r>
            <w:r>
              <w:rPr>
                <w:rFonts w:ascii="Times New Roman" w:hAnsi="Times New Roman" w:eastAsia="Arial"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ЗИ-223а</w:t>
            </w:r>
            <w:r>
              <w:rPr>
                <w:rFonts w:ascii="Times New Roman" w:hAnsi="Times New Roman" w:cs="Times New Roman"/>
                <w:sz w:val="24"/>
                <w:szCs w:val="24"/>
              </w:rPr>
            </w:r>
            <w:r/>
          </w:p>
        </w:tc>
        <w:tc>
          <w:tcPr>
            <w:tcW w:w="2835"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между </w:t>
            </w:r>
            <w:r>
              <w:rPr>
                <w:rFonts w:ascii="Times New Roman" w:hAnsi="Times New Roman" w:eastAsia="Calibri" w:cs="Times New Roman"/>
                <w:color w:val="000000" w:themeColor="text1"/>
                <w:sz w:val="24"/>
                <w:szCs w:val="24"/>
                <w:highlight w:val="none"/>
              </w:rPr>
              <w:t xml:space="preserve">н</w:t>
            </w:r>
            <w:r>
              <w:rPr>
                <w:rFonts w:ascii="Times New Roman" w:hAnsi="Times New Roman" w:eastAsia="Calibri" w:cs="Times New Roman"/>
                <w:color w:val="000000" w:themeColor="text1"/>
                <w:sz w:val="24"/>
                <w:szCs w:val="24"/>
                <w:highlight w:val="none"/>
              </w:rPr>
              <w:t xml:space="preserve">.п</w:t>
            </w:r>
            <w:r>
              <w:rPr>
                <w:rFonts w:ascii="Times New Roman" w:hAnsi="Times New Roman" w:eastAsia="Calibri" w:cs="Times New Roman"/>
                <w:color w:val="000000" w:themeColor="text1"/>
                <w:sz w:val="24"/>
                <w:szCs w:val="24"/>
                <w:highlight w:val="none"/>
              </w:rPr>
              <w:t xml:space="preserve"> Рождествено и </w:t>
            </w:r>
            <w:r>
              <w:rPr>
                <w:rFonts w:ascii="Times New Roman" w:hAnsi="Times New Roman" w:eastAsia="Calibri" w:cs="Times New Roman"/>
                <w:color w:val="000000" w:themeColor="text1"/>
                <w:sz w:val="24"/>
                <w:szCs w:val="24"/>
                <w:highlight w:val="none"/>
              </w:rPr>
              <w:t xml:space="preserve">Кученево</w:t>
            </w:r>
            <w:r>
              <w:rPr>
                <w:rFonts w:ascii="Times New Roman" w:hAnsi="Times New Roman" w:eastAsia="Calibri" w:cs="Times New Roman"/>
                <w:color w:val="000000" w:themeColor="text1"/>
                <w:sz w:val="24"/>
                <w:szCs w:val="24"/>
                <w:highlight w:val="none"/>
              </w:rPr>
              <w:t xml:space="preserve"> рядом с разрезом ЗИ-223, в 700 м от Рыбинского водохранилища</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Хвощово</w:t>
            </w:r>
            <w:r>
              <w:rPr>
                <w:rFonts w:ascii="Times New Roman" w:hAnsi="Times New Roman" w:eastAsia="Calibri" w:cs="Times New Roman"/>
                <w:color w:val="000000" w:themeColor="text1"/>
                <w:sz w:val="24"/>
                <w:szCs w:val="24"/>
                <w:highlight w:val="none"/>
              </w:rPr>
              <w:t xml:space="preserve">-</w:t>
            </w:r>
            <w:r>
              <w:rPr>
                <w:rFonts w:ascii="Times New Roman" w:hAnsi="Times New Roman" w:eastAsia="Calibri" w:cs="Times New Roman"/>
                <w:color w:val="000000" w:themeColor="text1"/>
                <w:sz w:val="24"/>
                <w:szCs w:val="24"/>
                <w:highlight w:val="none"/>
              </w:rPr>
              <w:t xml:space="preserve">сорноразнотравно</w:t>
            </w:r>
            <w:r>
              <w:rPr>
                <w:rFonts w:ascii="Times New Roman" w:hAnsi="Times New Roman" w:eastAsia="Calibri" w:cs="Times New Roman"/>
                <w:color w:val="000000" w:themeColor="text1"/>
                <w:sz w:val="24"/>
                <w:szCs w:val="24"/>
                <w:highlight w:val="none"/>
              </w:rPr>
              <w:t xml:space="preserve">-злаковый ивняк</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Не </w:t>
            </w:r>
            <w:r>
              <w:rPr>
                <w:rFonts w:ascii="Times New Roman" w:hAnsi="Times New Roman" w:eastAsia="Arial" w:cs="Times New Roman"/>
                <w:color w:val="000000" w:themeColor="text1"/>
                <w:sz w:val="24"/>
                <w:szCs w:val="24"/>
                <w:highlight w:val="none"/>
              </w:rPr>
              <w:t xml:space="preserve">вскрыты</w:t>
            </w:r>
            <w:r>
              <w:rPr>
                <w:rFonts w:ascii="Times New Roman" w:hAnsi="Times New Roman" w:eastAsia="Arial" w:cs="Times New Roman"/>
                <w:color w:val="000000" w:themeColor="text1"/>
                <w:sz w:val="24"/>
                <w:szCs w:val="24"/>
                <w:highlight w:val="none"/>
              </w:rPr>
              <w:t xml:space="preserve"> разрезом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Серогумусовая</w:t>
            </w: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ЗИ-21</w:t>
            </w:r>
            <w:r>
              <w:rPr>
                <w:rFonts w:ascii="Times New Roman" w:hAnsi="Times New Roman" w:cs="Times New Roman"/>
                <w:sz w:val="24"/>
                <w:szCs w:val="24"/>
              </w:rPr>
            </w:r>
            <w:r/>
          </w:p>
        </w:tc>
        <w:tc>
          <w:tcPr>
            <w:tcW w:w="2835"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в 1 км к </w:t>
            </w:r>
            <w:r>
              <w:rPr>
                <w:rFonts w:ascii="Times New Roman" w:hAnsi="Times New Roman" w:eastAsia="Calibri" w:cs="Times New Roman"/>
                <w:color w:val="000000" w:themeColor="text1"/>
                <w:sz w:val="24"/>
                <w:szCs w:val="24"/>
                <w:highlight w:val="none"/>
              </w:rPr>
              <w:t xml:space="preserve">Ю</w:t>
            </w:r>
            <w:r>
              <w:rPr>
                <w:rFonts w:ascii="Times New Roman" w:hAnsi="Times New Roman" w:eastAsia="Calibri" w:cs="Times New Roman"/>
                <w:color w:val="000000" w:themeColor="text1"/>
                <w:sz w:val="24"/>
                <w:szCs w:val="24"/>
                <w:highlight w:val="none"/>
              </w:rPr>
              <w:t xml:space="preserve"> от п. Пошехонье, в 1400 м от Рыбинского водохранилища</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Льяное</w:t>
            </w:r>
            <w:r>
              <w:rPr>
                <w:rFonts w:ascii="Times New Roman" w:hAnsi="Times New Roman" w:eastAsia="Arial" w:cs="Times New Roman"/>
                <w:color w:val="000000" w:themeColor="text1"/>
                <w:sz w:val="24"/>
                <w:szCs w:val="24"/>
                <w:highlight w:val="none"/>
              </w:rPr>
              <w:t xml:space="preserve"> поле (действующая пашня)</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Не </w:t>
            </w:r>
            <w:r>
              <w:rPr>
                <w:rFonts w:ascii="Times New Roman" w:hAnsi="Times New Roman" w:eastAsia="Arial" w:cs="Times New Roman"/>
                <w:color w:val="000000" w:themeColor="text1"/>
                <w:sz w:val="24"/>
                <w:szCs w:val="24"/>
                <w:highlight w:val="none"/>
              </w:rPr>
              <w:t xml:space="preserve">вскрыты</w:t>
            </w:r>
            <w:r>
              <w:rPr>
                <w:rFonts w:ascii="Times New Roman" w:hAnsi="Times New Roman" w:eastAsia="Arial" w:cs="Times New Roman"/>
                <w:color w:val="000000" w:themeColor="text1"/>
                <w:sz w:val="24"/>
                <w:szCs w:val="24"/>
                <w:highlight w:val="none"/>
              </w:rPr>
              <w:t xml:space="preserve"> разрезом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Серогумусовая</w:t>
            </w: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В-161</w:t>
            </w:r>
            <w:r>
              <w:rPr>
                <w:rFonts w:ascii="Times New Roman" w:hAnsi="Times New Roman" w:cs="Times New Roman"/>
                <w:sz w:val="24"/>
                <w:szCs w:val="24"/>
              </w:rPr>
            </w:r>
            <w:r/>
          </w:p>
        </w:tc>
        <w:tc>
          <w:tcPr>
            <w:tcW w:w="2835"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300 м к СЗ от д. </w:t>
            </w:r>
            <w:r>
              <w:rPr>
                <w:rFonts w:ascii="Times New Roman" w:hAnsi="Times New Roman" w:eastAsia="Calibri" w:cs="Times New Roman"/>
                <w:color w:val="000000" w:themeColor="text1"/>
                <w:sz w:val="24"/>
                <w:szCs w:val="24"/>
                <w:highlight w:val="none"/>
              </w:rPr>
              <w:t xml:space="preserve">Вахрамеево</w:t>
            </w:r>
            <w:r>
              <w:rPr>
                <w:rFonts w:ascii="Times New Roman" w:hAnsi="Times New Roman" w:eastAsia="Calibri" w:cs="Times New Roman"/>
                <w:color w:val="000000" w:themeColor="text1"/>
                <w:sz w:val="24"/>
                <w:szCs w:val="24"/>
                <w:highlight w:val="none"/>
              </w:rPr>
              <w:t xml:space="preserve">, в 850 м от р. </w:t>
            </w:r>
            <w:r>
              <w:rPr>
                <w:rFonts w:ascii="Times New Roman" w:hAnsi="Times New Roman" w:eastAsia="Calibri" w:cs="Times New Roman"/>
                <w:color w:val="000000" w:themeColor="text1"/>
                <w:sz w:val="24"/>
                <w:szCs w:val="24"/>
                <w:highlight w:val="none"/>
              </w:rPr>
              <w:t xml:space="preserve">Маткома</w:t>
            </w:r>
            <w:r>
              <w:rPr>
                <w:rFonts w:ascii="Times New Roman" w:hAnsi="Times New Roman" w:eastAsia="Calibri" w:cs="Times New Roman"/>
                <w:color w:val="000000" w:themeColor="text1"/>
                <w:sz w:val="24"/>
                <w:szCs w:val="24"/>
                <w:highlight w:val="none"/>
              </w:rPr>
              <w:t xml:space="preserve"> и в 5 км от Рыбинского водохранилища</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Разнотравно-крупнозлаковый луг</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115 см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Агрозем</w:t>
            </w:r>
            <w:r>
              <w:rPr>
                <w:rFonts w:ascii="Times New Roman" w:hAnsi="Times New Roman" w:eastAsia="Arial" w:cs="Times New Roman"/>
                <w:color w:val="000000" w:themeColor="text1"/>
                <w:sz w:val="24"/>
                <w:szCs w:val="24"/>
                <w:highlight w:val="none"/>
              </w:rPr>
              <w:t xml:space="preserve"> текстурно-дифференцированный глееватый </w:t>
            </w:r>
            <w:r>
              <w:rPr>
                <w:rFonts w:ascii="Times New Roman" w:hAnsi="Times New Roman" w:eastAsia="Arial" w:cs="Times New Roman"/>
                <w:color w:val="000000" w:themeColor="text1"/>
                <w:sz w:val="24"/>
                <w:szCs w:val="24"/>
                <w:highlight w:val="none"/>
              </w:rPr>
              <w:t xml:space="preserve">постагрогенный</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С-175</w:t>
            </w:r>
            <w:r>
              <w:rPr>
                <w:rFonts w:ascii="Times New Roman" w:hAnsi="Times New Roman" w:cs="Times New Roman"/>
                <w:sz w:val="24"/>
                <w:szCs w:val="24"/>
              </w:rPr>
            </w:r>
            <w:r/>
          </w:p>
        </w:tc>
        <w:tc>
          <w:tcPr>
            <w:tcW w:w="2835"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500 м к </w:t>
            </w:r>
            <w:r>
              <w:rPr>
                <w:rFonts w:ascii="Times New Roman" w:hAnsi="Times New Roman" w:eastAsia="Calibri" w:cs="Times New Roman"/>
                <w:color w:val="000000" w:themeColor="text1"/>
                <w:sz w:val="24"/>
                <w:szCs w:val="24"/>
                <w:highlight w:val="none"/>
              </w:rPr>
              <w:t xml:space="preserve">Ю</w:t>
            </w:r>
            <w:r>
              <w:rPr>
                <w:rFonts w:ascii="Times New Roman" w:hAnsi="Times New Roman" w:eastAsia="Calibri" w:cs="Times New Roman"/>
                <w:color w:val="000000" w:themeColor="text1"/>
                <w:sz w:val="24"/>
                <w:szCs w:val="24"/>
                <w:highlight w:val="none"/>
              </w:rPr>
              <w:t xml:space="preserve"> от д. </w:t>
            </w:r>
            <w:r>
              <w:rPr>
                <w:rFonts w:ascii="Times New Roman" w:hAnsi="Times New Roman" w:eastAsia="Calibri" w:cs="Times New Roman"/>
                <w:color w:val="000000" w:themeColor="text1"/>
                <w:sz w:val="24"/>
                <w:szCs w:val="24"/>
                <w:highlight w:val="none"/>
              </w:rPr>
              <w:t xml:space="preserve">Фомушино</w:t>
            </w:r>
            <w:r>
              <w:rPr>
                <w:rFonts w:ascii="Times New Roman" w:hAnsi="Times New Roman" w:eastAsia="Calibri" w:cs="Times New Roman"/>
                <w:color w:val="000000" w:themeColor="text1"/>
                <w:sz w:val="24"/>
                <w:szCs w:val="24"/>
                <w:highlight w:val="none"/>
              </w:rPr>
              <w:t xml:space="preserve">, в 150 м от реки Иней</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Разнотравно-злаковый луг</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73 см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Агродерново</w:t>
            </w:r>
            <w:r>
              <w:rPr>
                <w:rFonts w:ascii="Times New Roman" w:hAnsi="Times New Roman" w:eastAsia="Arial" w:cs="Times New Roman"/>
                <w:color w:val="000000" w:themeColor="text1"/>
                <w:sz w:val="24"/>
                <w:szCs w:val="24"/>
                <w:highlight w:val="none"/>
              </w:rPr>
              <w:t xml:space="preserve">-подзолистая глееватая </w:t>
            </w:r>
            <w:r>
              <w:rPr>
                <w:rFonts w:ascii="Times New Roman" w:hAnsi="Times New Roman" w:eastAsia="Arial" w:cs="Times New Roman"/>
                <w:color w:val="000000" w:themeColor="text1"/>
                <w:sz w:val="24"/>
                <w:szCs w:val="24"/>
                <w:highlight w:val="none"/>
              </w:rPr>
              <w:t xml:space="preserve">постагрогенная</w:t>
            </w:r>
            <w:r>
              <w:rPr>
                <w:rFonts w:ascii="Times New Roman" w:hAnsi="Times New Roman" w:eastAsia="Arial" w:cs="Times New Roman"/>
                <w:color w:val="000000" w:themeColor="text1"/>
                <w:sz w:val="24"/>
                <w:szCs w:val="24"/>
                <w:highlight w:val="none"/>
              </w:rPr>
              <w:t xml:space="preserve"> </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С-63</w:t>
            </w:r>
            <w:r>
              <w:rPr>
                <w:rFonts w:ascii="Times New Roman" w:hAnsi="Times New Roman" w:cs="Times New Roman"/>
                <w:sz w:val="24"/>
                <w:szCs w:val="24"/>
              </w:rPr>
            </w:r>
            <w:r/>
          </w:p>
        </w:tc>
        <w:tc>
          <w:tcPr>
            <w:tcW w:w="2835"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в 1 км от д. </w:t>
            </w:r>
            <w:r>
              <w:rPr>
                <w:rFonts w:ascii="Times New Roman" w:hAnsi="Times New Roman" w:eastAsia="Calibri" w:cs="Times New Roman"/>
                <w:color w:val="000000" w:themeColor="text1"/>
                <w:sz w:val="24"/>
                <w:szCs w:val="24"/>
                <w:highlight w:val="none"/>
              </w:rPr>
              <w:t xml:space="preserve">Голубково</w:t>
            </w:r>
            <w:r>
              <w:rPr>
                <w:rFonts w:ascii="Times New Roman" w:hAnsi="Times New Roman" w:eastAsia="Calibri" w:cs="Times New Roman"/>
                <w:color w:val="000000" w:themeColor="text1"/>
                <w:sz w:val="24"/>
                <w:szCs w:val="24"/>
                <w:highlight w:val="none"/>
              </w:rPr>
              <w:t xml:space="preserve">, в 400 м от р. </w:t>
            </w:r>
            <w:r>
              <w:rPr>
                <w:rFonts w:ascii="Times New Roman" w:hAnsi="Times New Roman" w:eastAsia="Calibri" w:cs="Times New Roman"/>
                <w:color w:val="000000" w:themeColor="text1"/>
                <w:sz w:val="24"/>
                <w:szCs w:val="24"/>
                <w:highlight w:val="none"/>
              </w:rPr>
              <w:t xml:space="preserve">Сога</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Разнотравно-крупнозлаковый луг</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97 см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Агродерново</w:t>
            </w:r>
            <w:r>
              <w:rPr>
                <w:rFonts w:ascii="Times New Roman" w:hAnsi="Times New Roman" w:eastAsia="Calibri" w:cs="Times New Roman"/>
                <w:color w:val="000000" w:themeColor="text1"/>
                <w:sz w:val="24"/>
                <w:szCs w:val="24"/>
                <w:highlight w:val="none"/>
              </w:rPr>
              <w:t xml:space="preserve">-подзолистая глееватая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eastAsia="Calibri" w:cs="Times New Roman"/>
                <w:color w:val="000000" w:themeColor="text1"/>
                <w:sz w:val="24"/>
                <w:szCs w:val="24"/>
                <w:highlight w:val="none"/>
              </w:rPr>
              <w:t xml:space="preserve"> </w:t>
            </w:r>
            <w:r>
              <w:rPr>
                <w:rFonts w:ascii="Times New Roman" w:hAnsi="Times New Roman" w:cs="Times New Roman"/>
                <w:sz w:val="24"/>
                <w:szCs w:val="24"/>
              </w:rPr>
            </w:r>
            <w:r/>
          </w:p>
        </w:tc>
      </w:tr>
    </w:tbl>
    <w:p>
      <w:pPr>
        <w:jc w:val="right"/>
        <w:spacing w:line="24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right"/>
        <w:spacing w:line="24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Продолжение таблицы А.1</w:t>
      </w:r>
      <w:r>
        <w:rPr>
          <w:rFonts w:ascii="Times New Roman" w:hAnsi="Times New Roman" w:cs="Times New Roman"/>
          <w:sz w:val="24"/>
          <w:szCs w:val="24"/>
        </w:rPr>
      </w:r>
      <w:r/>
    </w:p>
    <w:tbl>
      <w:tblPr>
        <w:tblStyle w:val="684"/>
        <w:tblW w:w="0" w:type="auto"/>
        <w:tblLayout w:type="fixed"/>
        <w:tblLook w:val="04A0" w:firstRow="1" w:lastRow="0" w:firstColumn="1" w:lastColumn="0" w:noHBand="0" w:noVBand="1"/>
      </w:tblPr>
      <w:tblGrid>
        <w:gridCol w:w="1134"/>
        <w:gridCol w:w="2693"/>
        <w:gridCol w:w="2126"/>
        <w:gridCol w:w="1134"/>
        <w:gridCol w:w="1984"/>
      </w:tblGrid>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Название разреза</w:t>
            </w:r>
            <w:r>
              <w:rPr>
                <w:rFonts w:ascii="Times New Roman" w:hAnsi="Times New Roman" w:cs="Times New Roman"/>
                <w:sz w:val="24"/>
                <w:szCs w:val="24"/>
              </w:rPr>
            </w:r>
            <w:r/>
          </w:p>
        </w:tc>
        <w:tc>
          <w:tcPr>
            <w:tcW w:w="2693"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Месторасположение</w:t>
            </w:r>
            <w:r>
              <w:rPr>
                <w:rFonts w:ascii="Times New Roman" w:hAnsi="Times New Roman" w:cs="Times New Roman"/>
                <w:sz w:val="24"/>
                <w:szCs w:val="24"/>
              </w:rPr>
            </w:r>
            <w:r/>
          </w:p>
        </w:tc>
        <w:tc>
          <w:tcPr>
            <w:tcW w:w="2126"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Тип растительности</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Наличие грунтовых вод</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Тип почвы</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С-41</w:t>
            </w:r>
            <w:r>
              <w:rPr>
                <w:rFonts w:ascii="Times New Roman" w:hAnsi="Times New Roman" w:cs="Times New Roman"/>
                <w:sz w:val="24"/>
                <w:szCs w:val="24"/>
              </w:rPr>
            </w:r>
            <w:r/>
          </w:p>
        </w:tc>
        <w:tc>
          <w:tcPr>
            <w:tcW w:w="2693"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в 800 к </w:t>
            </w:r>
            <w:r>
              <w:rPr>
                <w:rFonts w:ascii="Times New Roman" w:hAnsi="Times New Roman" w:eastAsia="Calibri" w:cs="Times New Roman"/>
                <w:color w:val="000000" w:themeColor="text1"/>
                <w:sz w:val="24"/>
                <w:szCs w:val="24"/>
                <w:highlight w:val="none"/>
              </w:rPr>
              <w:t xml:space="preserve">Ю</w:t>
            </w:r>
            <w:r>
              <w:rPr>
                <w:rFonts w:ascii="Times New Roman" w:hAnsi="Times New Roman" w:eastAsia="Calibri" w:cs="Times New Roman"/>
                <w:color w:val="000000" w:themeColor="text1"/>
                <w:sz w:val="24"/>
                <w:szCs w:val="24"/>
                <w:highlight w:val="none"/>
              </w:rPr>
              <w:t xml:space="preserve"> от д. Мир, в 350 м от р. </w:t>
            </w:r>
            <w:r>
              <w:rPr>
                <w:rFonts w:ascii="Times New Roman" w:hAnsi="Times New Roman" w:eastAsia="Calibri" w:cs="Times New Roman"/>
                <w:color w:val="000000" w:themeColor="text1"/>
                <w:sz w:val="24"/>
                <w:szCs w:val="24"/>
                <w:highlight w:val="none"/>
              </w:rPr>
              <w:t xml:space="preserve">Сога</w:t>
            </w:r>
            <w:r>
              <w:rPr>
                <w:rFonts w:ascii="Times New Roman" w:hAnsi="Times New Roman" w:cs="Times New Roman"/>
                <w:sz w:val="24"/>
                <w:szCs w:val="24"/>
              </w:rPr>
            </w:r>
            <w:r/>
          </w:p>
        </w:tc>
        <w:tc>
          <w:tcPr>
            <w:tcW w:w="2126"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Васильково-</w:t>
            </w:r>
            <w:r>
              <w:rPr>
                <w:rFonts w:ascii="Times New Roman" w:hAnsi="Times New Roman" w:eastAsia="Calibri" w:cs="Times New Roman"/>
                <w:color w:val="000000" w:themeColor="text1"/>
                <w:sz w:val="24"/>
                <w:szCs w:val="24"/>
                <w:highlight w:val="none"/>
              </w:rPr>
              <w:t xml:space="preserve">манжетково</w:t>
            </w:r>
            <w:r>
              <w:rPr>
                <w:rFonts w:ascii="Times New Roman" w:hAnsi="Times New Roman" w:eastAsia="Calibri" w:cs="Times New Roman"/>
                <w:color w:val="000000" w:themeColor="text1"/>
                <w:sz w:val="24"/>
                <w:szCs w:val="24"/>
                <w:highlight w:val="none"/>
              </w:rPr>
              <w:t xml:space="preserve">-злаковый луг</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73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Агродерново</w:t>
            </w:r>
            <w:r>
              <w:rPr>
                <w:rFonts w:ascii="Times New Roman" w:hAnsi="Times New Roman" w:eastAsia="Calibri" w:cs="Times New Roman"/>
                <w:color w:val="000000" w:themeColor="text1"/>
                <w:sz w:val="24"/>
                <w:szCs w:val="24"/>
                <w:highlight w:val="none"/>
              </w:rPr>
              <w:t xml:space="preserve">-подзолистая глееватая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eastAsia="Calibri" w:cs="Times New Roman"/>
                <w:color w:val="000000" w:themeColor="text1"/>
                <w:sz w:val="24"/>
                <w:szCs w:val="24"/>
                <w:highlight w:val="none"/>
              </w:rPr>
              <w:t xml:space="preserve"> </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С-41а</w:t>
            </w:r>
            <w:r>
              <w:rPr>
                <w:rFonts w:ascii="Times New Roman" w:hAnsi="Times New Roman" w:cs="Times New Roman"/>
                <w:sz w:val="24"/>
                <w:szCs w:val="24"/>
              </w:rPr>
            </w:r>
            <w:r/>
          </w:p>
        </w:tc>
        <w:tc>
          <w:tcPr>
            <w:tcW w:w="2693"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в 1 км к </w:t>
            </w:r>
            <w:r>
              <w:rPr>
                <w:rFonts w:ascii="Times New Roman" w:hAnsi="Times New Roman" w:eastAsia="Calibri" w:cs="Times New Roman"/>
                <w:color w:val="000000" w:themeColor="text1"/>
                <w:sz w:val="24"/>
                <w:szCs w:val="24"/>
                <w:highlight w:val="none"/>
              </w:rPr>
              <w:t xml:space="preserve">Ю</w:t>
            </w:r>
            <w:r>
              <w:rPr>
                <w:rFonts w:ascii="Times New Roman" w:hAnsi="Times New Roman" w:eastAsia="Calibri" w:cs="Times New Roman"/>
                <w:color w:val="000000" w:themeColor="text1"/>
                <w:sz w:val="24"/>
                <w:szCs w:val="24"/>
                <w:highlight w:val="none"/>
              </w:rPr>
              <w:t xml:space="preserve"> от д. Мир, в 300 </w:t>
            </w:r>
            <w:r>
              <w:rPr>
                <w:rFonts w:ascii="Times New Roman" w:hAnsi="Times New Roman" w:eastAsia="Calibri" w:cs="Times New Roman"/>
                <w:color w:val="000000" w:themeColor="text1"/>
                <w:sz w:val="24"/>
                <w:szCs w:val="24"/>
                <w:highlight w:val="none"/>
              </w:rPr>
              <w:t xml:space="preserve">м от р. </w:t>
            </w:r>
            <w:r>
              <w:rPr>
                <w:rFonts w:ascii="Times New Roman" w:hAnsi="Times New Roman" w:eastAsia="Calibri" w:cs="Times New Roman"/>
                <w:color w:val="000000" w:themeColor="text1"/>
                <w:sz w:val="24"/>
                <w:szCs w:val="24"/>
                <w:highlight w:val="none"/>
              </w:rPr>
              <w:t xml:space="preserve">Сога</w:t>
            </w:r>
            <w:r>
              <w:rPr>
                <w:rFonts w:ascii="Times New Roman" w:hAnsi="Times New Roman" w:eastAsia="Calibri" w:cs="Times New Roman"/>
                <w:color w:val="000000" w:themeColor="text1"/>
                <w:sz w:val="24"/>
                <w:szCs w:val="24"/>
                <w:highlight w:val="none"/>
              </w:rPr>
              <w:t xml:space="preserve"> недалеко от разреза C-41</w:t>
            </w:r>
            <w:r>
              <w:rPr>
                <w:rFonts w:ascii="Times New Roman" w:hAnsi="Times New Roman" w:cs="Times New Roman"/>
                <w:sz w:val="24"/>
                <w:szCs w:val="24"/>
              </w:rPr>
            </w:r>
            <w:r/>
          </w:p>
        </w:tc>
        <w:tc>
          <w:tcPr>
            <w:tcW w:w="2126"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Разнотравно-злаковый </w:t>
            </w:r>
            <w:r>
              <w:rPr>
                <w:rFonts w:ascii="Times New Roman" w:hAnsi="Times New Roman" w:eastAsia="Calibri" w:cs="Times New Roman"/>
                <w:color w:val="000000" w:themeColor="text1"/>
                <w:sz w:val="24"/>
                <w:szCs w:val="24"/>
                <w:highlight w:val="none"/>
              </w:rPr>
              <w:t xml:space="preserve">березняк</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w:t>
            </w:r>
            <w:r>
              <w:rPr>
                <w:rFonts w:ascii="Times New Roman" w:hAnsi="Times New Roman" w:eastAsia="Arial" w:cs="Times New Roman"/>
                <w:color w:val="000000" w:themeColor="text1"/>
                <w:sz w:val="24"/>
                <w:szCs w:val="24"/>
                <w:highlight w:val="none"/>
              </w:rPr>
              <w:t xml:space="preserve">глубине 73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Агродерново</w:t>
            </w:r>
            <w:r>
              <w:rPr>
                <w:rFonts w:ascii="Times New Roman" w:hAnsi="Times New Roman" w:eastAsia="Arial" w:cs="Times New Roman"/>
                <w:color w:val="000000" w:themeColor="text1"/>
                <w:sz w:val="24"/>
                <w:szCs w:val="24"/>
                <w:highlight w:val="none"/>
              </w:rPr>
              <w:t xml:space="preserve">-подзолистая </w:t>
            </w:r>
            <w:r>
              <w:rPr>
                <w:rFonts w:ascii="Times New Roman" w:hAnsi="Times New Roman" w:eastAsia="Arial"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К-11</w:t>
            </w:r>
            <w:r>
              <w:rPr>
                <w:rFonts w:ascii="Times New Roman" w:hAnsi="Times New Roman" w:cs="Times New Roman"/>
                <w:sz w:val="24"/>
                <w:szCs w:val="24"/>
              </w:rPr>
            </w:r>
            <w:r/>
          </w:p>
        </w:tc>
        <w:tc>
          <w:tcPr>
            <w:tcW w:w="2693"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Пошехонский р-н, в 4,5 км к </w:t>
            </w:r>
            <w:r>
              <w:rPr>
                <w:rFonts w:ascii="Times New Roman" w:hAnsi="Times New Roman" w:eastAsia="Calibri" w:cs="Times New Roman"/>
                <w:color w:val="000000" w:themeColor="text1"/>
                <w:sz w:val="24"/>
                <w:szCs w:val="24"/>
                <w:highlight w:val="none"/>
              </w:rPr>
              <w:t xml:space="preserve">Ю</w:t>
            </w:r>
            <w:r>
              <w:rPr>
                <w:rFonts w:ascii="Times New Roman" w:hAnsi="Times New Roman" w:eastAsia="Calibri" w:cs="Times New Roman"/>
                <w:color w:val="000000" w:themeColor="text1"/>
                <w:sz w:val="24"/>
                <w:szCs w:val="24"/>
                <w:highlight w:val="none"/>
              </w:rPr>
              <w:t xml:space="preserve"> от д. </w:t>
            </w:r>
            <w:r>
              <w:rPr>
                <w:rFonts w:ascii="Times New Roman" w:hAnsi="Times New Roman" w:eastAsia="Calibri" w:cs="Times New Roman"/>
                <w:color w:val="000000" w:themeColor="text1"/>
                <w:sz w:val="24"/>
                <w:szCs w:val="24"/>
                <w:highlight w:val="none"/>
              </w:rPr>
              <w:t xml:space="preserve">Михеево</w:t>
            </w:r>
            <w:r>
              <w:rPr>
                <w:rFonts w:ascii="Times New Roman" w:hAnsi="Times New Roman" w:eastAsia="Calibri" w:cs="Times New Roman"/>
                <w:color w:val="000000" w:themeColor="text1"/>
                <w:sz w:val="24"/>
                <w:szCs w:val="24"/>
                <w:highlight w:val="none"/>
              </w:rPr>
              <w:t xml:space="preserve"> рядом с дорогой, в 1,3 км от р. Кода</w:t>
            </w:r>
            <w:r>
              <w:rPr>
                <w:rFonts w:ascii="Times New Roman" w:hAnsi="Times New Roman" w:cs="Times New Roman"/>
                <w:sz w:val="24"/>
                <w:szCs w:val="24"/>
              </w:rPr>
            </w:r>
            <w:r/>
          </w:p>
        </w:tc>
        <w:tc>
          <w:tcPr>
            <w:tcW w:w="2126"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Разнотравно-злаковый березняк</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130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Агродерново</w:t>
            </w:r>
            <w:r>
              <w:rPr>
                <w:rFonts w:ascii="Times New Roman" w:hAnsi="Times New Roman" w:eastAsia="Calibri" w:cs="Times New Roman"/>
                <w:color w:val="000000" w:themeColor="text1"/>
                <w:sz w:val="24"/>
                <w:szCs w:val="24"/>
                <w:highlight w:val="none"/>
              </w:rPr>
              <w:t xml:space="preserve">-подзолистая глееватая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eastAsia="Calibri" w:cs="Times New Roman"/>
                <w:color w:val="000000" w:themeColor="text1"/>
                <w:sz w:val="24"/>
                <w:szCs w:val="24"/>
                <w:highlight w:val="none"/>
              </w:rPr>
              <w:t xml:space="preserve"> </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Г-100</w:t>
            </w:r>
            <w:r>
              <w:rPr>
                <w:rFonts w:ascii="Times New Roman" w:hAnsi="Times New Roman" w:cs="Times New Roman"/>
                <w:sz w:val="24"/>
                <w:szCs w:val="24"/>
              </w:rPr>
            </w:r>
            <w:r/>
          </w:p>
        </w:tc>
        <w:tc>
          <w:tcPr>
            <w:tcW w:w="2693"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Брейтовский</w:t>
            </w:r>
            <w:r>
              <w:rPr>
                <w:rFonts w:ascii="Times New Roman" w:hAnsi="Times New Roman" w:eastAsia="Calibri" w:cs="Times New Roman"/>
                <w:color w:val="000000" w:themeColor="text1"/>
                <w:sz w:val="24"/>
                <w:szCs w:val="24"/>
                <w:highlight w:val="none"/>
              </w:rPr>
              <w:t xml:space="preserve"> р-н, в 750 м к ЮЗ от границы с Тверской областью, в 450 м от р. </w:t>
            </w:r>
            <w:r>
              <w:rPr>
                <w:rFonts w:ascii="Times New Roman" w:hAnsi="Times New Roman" w:eastAsia="Calibri" w:cs="Times New Roman"/>
                <w:color w:val="000000" w:themeColor="text1"/>
                <w:sz w:val="24"/>
                <w:szCs w:val="24"/>
                <w:highlight w:val="none"/>
              </w:rPr>
              <w:t xml:space="preserve">Ломь</w:t>
            </w:r>
            <w:r>
              <w:rPr>
                <w:rFonts w:ascii="Times New Roman" w:hAnsi="Times New Roman" w:cs="Times New Roman"/>
                <w:sz w:val="24"/>
                <w:szCs w:val="24"/>
              </w:rPr>
            </w:r>
            <w:r/>
          </w:p>
        </w:tc>
        <w:tc>
          <w:tcPr>
            <w:tcW w:w="2126"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Злаково-разнотравный луг, березняк с подростом ели</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Не </w:t>
            </w:r>
            <w:r>
              <w:rPr>
                <w:rFonts w:ascii="Times New Roman" w:hAnsi="Times New Roman" w:eastAsia="Arial" w:cs="Times New Roman"/>
                <w:color w:val="000000" w:themeColor="text1"/>
                <w:sz w:val="24"/>
                <w:szCs w:val="24"/>
                <w:highlight w:val="none"/>
              </w:rPr>
              <w:t xml:space="preserve">вскрыты</w:t>
            </w:r>
            <w:r>
              <w:rPr>
                <w:rFonts w:ascii="Times New Roman" w:hAnsi="Times New Roman" w:eastAsia="Arial" w:cs="Times New Roman"/>
                <w:color w:val="000000" w:themeColor="text1"/>
                <w:sz w:val="24"/>
                <w:szCs w:val="24"/>
                <w:highlight w:val="none"/>
              </w:rPr>
              <w:t xml:space="preserve"> разрезом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Дерново-подзолистая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Г-120</w:t>
            </w:r>
            <w:r>
              <w:rPr>
                <w:rFonts w:ascii="Times New Roman" w:hAnsi="Times New Roman" w:cs="Times New Roman"/>
                <w:sz w:val="24"/>
                <w:szCs w:val="24"/>
              </w:rPr>
            </w:r>
            <w:r/>
          </w:p>
        </w:tc>
        <w:tc>
          <w:tcPr>
            <w:tcW w:w="2693"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Брейтовский</w:t>
            </w:r>
            <w:r>
              <w:rPr>
                <w:rFonts w:ascii="Times New Roman" w:hAnsi="Times New Roman" w:eastAsia="Calibri" w:cs="Times New Roman"/>
                <w:color w:val="000000" w:themeColor="text1"/>
                <w:sz w:val="24"/>
                <w:szCs w:val="24"/>
                <w:highlight w:val="none"/>
              </w:rPr>
              <w:t xml:space="preserve"> р-н, в 650 м к</w:t>
            </w:r>
            <w:r>
              <w:rPr>
                <w:rFonts w:ascii="Times New Roman" w:hAnsi="Times New Roman" w:eastAsia="Calibri" w:cs="Times New Roman"/>
                <w:color w:val="000000" w:themeColor="text1"/>
                <w:sz w:val="24"/>
                <w:szCs w:val="24"/>
                <w:highlight w:val="none"/>
              </w:rPr>
              <w:t xml:space="preserve"> С</w:t>
            </w:r>
            <w:r>
              <w:rPr>
                <w:rFonts w:ascii="Times New Roman" w:hAnsi="Times New Roman" w:eastAsia="Calibri" w:cs="Times New Roman"/>
                <w:color w:val="000000" w:themeColor="text1"/>
                <w:sz w:val="24"/>
                <w:szCs w:val="24"/>
                <w:highlight w:val="none"/>
              </w:rPr>
              <w:t xml:space="preserve"> от д. </w:t>
            </w:r>
            <w:r>
              <w:rPr>
                <w:rFonts w:ascii="Times New Roman" w:hAnsi="Times New Roman" w:eastAsia="Calibri" w:cs="Times New Roman"/>
                <w:color w:val="000000" w:themeColor="text1"/>
                <w:sz w:val="24"/>
                <w:szCs w:val="24"/>
                <w:highlight w:val="none"/>
              </w:rPr>
              <w:t xml:space="preserve">Кривцово</w:t>
            </w:r>
            <w:r>
              <w:rPr>
                <w:rFonts w:ascii="Times New Roman" w:hAnsi="Times New Roman" w:eastAsia="Calibri" w:cs="Times New Roman"/>
                <w:color w:val="000000" w:themeColor="text1"/>
                <w:sz w:val="24"/>
                <w:szCs w:val="24"/>
                <w:highlight w:val="none"/>
              </w:rPr>
              <w:t xml:space="preserve">, в 800 м протекает р. </w:t>
            </w:r>
            <w:r>
              <w:rPr>
                <w:rFonts w:ascii="Times New Roman" w:hAnsi="Times New Roman" w:eastAsia="Calibri" w:cs="Times New Roman"/>
                <w:color w:val="000000" w:themeColor="text1"/>
                <w:sz w:val="24"/>
                <w:szCs w:val="24"/>
                <w:highlight w:val="none"/>
              </w:rPr>
              <w:t xml:space="preserve">Себла</w:t>
            </w:r>
            <w:r>
              <w:rPr>
                <w:rFonts w:ascii="Times New Roman" w:hAnsi="Times New Roman" w:cs="Times New Roman"/>
                <w:sz w:val="24"/>
                <w:szCs w:val="24"/>
              </w:rPr>
            </w:r>
            <w:r/>
          </w:p>
        </w:tc>
        <w:tc>
          <w:tcPr>
            <w:tcW w:w="2126"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Хвощово</w:t>
            </w:r>
            <w:r>
              <w:rPr>
                <w:rFonts w:ascii="Times New Roman" w:hAnsi="Times New Roman" w:eastAsia="Calibri" w:cs="Times New Roman"/>
                <w:color w:val="000000" w:themeColor="text1"/>
                <w:sz w:val="24"/>
                <w:szCs w:val="24"/>
                <w:highlight w:val="none"/>
              </w:rPr>
              <w:t xml:space="preserve">-злаково-разнотравный луг, березняк</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Не </w:t>
            </w:r>
            <w:r>
              <w:rPr>
                <w:rFonts w:ascii="Times New Roman" w:hAnsi="Times New Roman" w:eastAsia="Arial" w:cs="Times New Roman"/>
                <w:color w:val="000000" w:themeColor="text1"/>
                <w:sz w:val="24"/>
                <w:szCs w:val="24"/>
                <w:highlight w:val="none"/>
              </w:rPr>
              <w:t xml:space="preserve">вскрыты</w:t>
            </w:r>
            <w:r>
              <w:rPr>
                <w:rFonts w:ascii="Times New Roman" w:hAnsi="Times New Roman" w:eastAsia="Arial" w:cs="Times New Roman"/>
                <w:color w:val="000000" w:themeColor="text1"/>
                <w:sz w:val="24"/>
                <w:szCs w:val="24"/>
                <w:highlight w:val="none"/>
              </w:rPr>
              <w:t xml:space="preserve"> разрезом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Агрозем</w:t>
            </w:r>
            <w:r>
              <w:rPr>
                <w:rFonts w:ascii="Times New Roman" w:hAnsi="Times New Roman" w:eastAsia="Calibri" w:cs="Times New Roman"/>
                <w:color w:val="000000" w:themeColor="text1"/>
                <w:sz w:val="24"/>
                <w:szCs w:val="24"/>
                <w:highlight w:val="none"/>
              </w:rPr>
              <w:t xml:space="preserve"> светлый </w:t>
            </w:r>
            <w:r>
              <w:rPr>
                <w:rFonts w:ascii="Times New Roman" w:hAnsi="Times New Roman" w:eastAsia="Calibri" w:cs="Times New Roman"/>
                <w:color w:val="000000" w:themeColor="text1"/>
                <w:sz w:val="24"/>
                <w:szCs w:val="24"/>
                <w:highlight w:val="none"/>
              </w:rPr>
              <w:t xml:space="preserve">постагрогенный</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Г-136</w:t>
            </w:r>
            <w:r>
              <w:rPr>
                <w:rFonts w:ascii="Times New Roman" w:hAnsi="Times New Roman" w:cs="Times New Roman"/>
                <w:sz w:val="24"/>
                <w:szCs w:val="24"/>
              </w:rPr>
            </w:r>
            <w:r/>
          </w:p>
        </w:tc>
        <w:tc>
          <w:tcPr>
            <w:tcW w:w="2693"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Брейтовский</w:t>
            </w:r>
            <w:r>
              <w:rPr>
                <w:rFonts w:ascii="Times New Roman" w:hAnsi="Times New Roman" w:eastAsia="Calibri" w:cs="Times New Roman"/>
                <w:color w:val="000000" w:themeColor="text1"/>
                <w:sz w:val="24"/>
                <w:szCs w:val="24"/>
                <w:highlight w:val="none"/>
              </w:rPr>
              <w:t xml:space="preserve"> р-н, в 1 км к </w:t>
            </w:r>
            <w:r>
              <w:rPr>
                <w:rFonts w:ascii="Times New Roman" w:hAnsi="Times New Roman" w:eastAsia="Calibri" w:cs="Times New Roman"/>
                <w:color w:val="000000" w:themeColor="text1"/>
                <w:sz w:val="24"/>
                <w:szCs w:val="24"/>
                <w:highlight w:val="none"/>
              </w:rPr>
              <w:t xml:space="preserve">Ю</w:t>
            </w:r>
            <w:r>
              <w:rPr>
                <w:rFonts w:ascii="Times New Roman" w:hAnsi="Times New Roman" w:eastAsia="Calibri" w:cs="Times New Roman"/>
                <w:color w:val="000000" w:themeColor="text1"/>
                <w:sz w:val="24"/>
                <w:szCs w:val="24"/>
                <w:highlight w:val="none"/>
              </w:rPr>
              <w:t xml:space="preserve"> от д. </w:t>
            </w:r>
            <w:r>
              <w:rPr>
                <w:rFonts w:ascii="Times New Roman" w:hAnsi="Times New Roman" w:eastAsia="Calibri" w:cs="Times New Roman"/>
                <w:color w:val="000000" w:themeColor="text1"/>
                <w:sz w:val="24"/>
                <w:szCs w:val="24"/>
                <w:highlight w:val="none"/>
              </w:rPr>
              <w:t xml:space="preserve">Кривцово</w:t>
            </w:r>
            <w:r>
              <w:rPr>
                <w:rFonts w:ascii="Times New Roman" w:hAnsi="Times New Roman" w:eastAsia="Calibri" w:cs="Times New Roman"/>
                <w:color w:val="000000" w:themeColor="text1"/>
                <w:sz w:val="24"/>
                <w:szCs w:val="24"/>
                <w:highlight w:val="none"/>
              </w:rPr>
              <w:t xml:space="preserve"> и в 1 км от р. </w:t>
            </w:r>
            <w:r>
              <w:rPr>
                <w:rFonts w:ascii="Times New Roman" w:hAnsi="Times New Roman" w:eastAsia="Calibri" w:cs="Times New Roman"/>
                <w:color w:val="000000" w:themeColor="text1"/>
                <w:sz w:val="24"/>
                <w:szCs w:val="24"/>
                <w:highlight w:val="none"/>
              </w:rPr>
              <w:t xml:space="preserve">Себла</w:t>
            </w:r>
            <w:r>
              <w:rPr>
                <w:rFonts w:ascii="Times New Roman" w:hAnsi="Times New Roman" w:cs="Times New Roman"/>
                <w:sz w:val="24"/>
                <w:szCs w:val="24"/>
              </w:rPr>
            </w:r>
            <w:r/>
          </w:p>
        </w:tc>
        <w:tc>
          <w:tcPr>
            <w:tcW w:w="2126"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Злаково-разнотравный луг</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Не </w:t>
            </w:r>
            <w:r>
              <w:rPr>
                <w:rFonts w:ascii="Times New Roman" w:hAnsi="Times New Roman" w:eastAsia="Arial" w:cs="Times New Roman"/>
                <w:color w:val="000000" w:themeColor="text1"/>
                <w:sz w:val="24"/>
                <w:szCs w:val="24"/>
                <w:highlight w:val="none"/>
              </w:rPr>
              <w:t xml:space="preserve">вскрыты</w:t>
            </w:r>
            <w:r>
              <w:rPr>
                <w:rFonts w:ascii="Times New Roman" w:hAnsi="Times New Roman" w:eastAsia="Arial" w:cs="Times New Roman"/>
                <w:color w:val="000000" w:themeColor="text1"/>
                <w:sz w:val="24"/>
                <w:szCs w:val="24"/>
                <w:highlight w:val="none"/>
              </w:rPr>
              <w:t xml:space="preserve"> разрезом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Агрозем</w:t>
            </w:r>
            <w:r>
              <w:rPr>
                <w:rFonts w:ascii="Times New Roman" w:hAnsi="Times New Roman" w:eastAsia="Calibri" w:cs="Times New Roman"/>
                <w:color w:val="000000" w:themeColor="text1"/>
                <w:sz w:val="24"/>
                <w:szCs w:val="24"/>
                <w:highlight w:val="none"/>
              </w:rPr>
              <w:t xml:space="preserve"> светлый </w:t>
            </w:r>
            <w:r>
              <w:rPr>
                <w:rFonts w:ascii="Times New Roman" w:hAnsi="Times New Roman" w:eastAsia="Calibri" w:cs="Times New Roman"/>
                <w:color w:val="000000" w:themeColor="text1"/>
                <w:sz w:val="24"/>
                <w:szCs w:val="24"/>
                <w:highlight w:val="none"/>
              </w:rPr>
              <w:t xml:space="preserve">постагрогенный</w:t>
            </w:r>
            <w:r>
              <w:rPr>
                <w:rFonts w:ascii="Times New Roman" w:hAnsi="Times New Roman" w:eastAsia="Calibri" w:cs="Times New Roman"/>
                <w:color w:val="000000" w:themeColor="text1"/>
                <w:sz w:val="24"/>
                <w:szCs w:val="24"/>
                <w:highlight w:val="none"/>
              </w:rPr>
              <w:t xml:space="preserve"> глубоко </w:t>
            </w:r>
            <w:r>
              <w:rPr>
                <w:rFonts w:ascii="Times New Roman" w:hAnsi="Times New Roman" w:eastAsia="Calibri" w:cs="Times New Roman"/>
                <w:color w:val="000000" w:themeColor="text1"/>
                <w:sz w:val="24"/>
                <w:szCs w:val="24"/>
                <w:highlight w:val="none"/>
              </w:rPr>
              <w:t xml:space="preserve">оглеенный</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Г-146</w:t>
            </w:r>
            <w:r>
              <w:rPr>
                <w:rFonts w:ascii="Times New Roman" w:hAnsi="Times New Roman" w:cs="Times New Roman"/>
                <w:sz w:val="24"/>
                <w:szCs w:val="24"/>
              </w:rPr>
            </w:r>
            <w:r/>
          </w:p>
        </w:tc>
        <w:tc>
          <w:tcPr>
            <w:tcW w:w="2693"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Брейтовский</w:t>
            </w:r>
            <w:r>
              <w:rPr>
                <w:rFonts w:ascii="Times New Roman" w:hAnsi="Times New Roman" w:eastAsia="Calibri" w:cs="Times New Roman"/>
                <w:color w:val="000000" w:themeColor="text1"/>
                <w:sz w:val="24"/>
                <w:szCs w:val="24"/>
                <w:highlight w:val="none"/>
              </w:rPr>
              <w:t xml:space="preserve"> р-н, в 1,6 км к ЮЗ от д. </w:t>
            </w:r>
            <w:r>
              <w:rPr>
                <w:rFonts w:ascii="Times New Roman" w:hAnsi="Times New Roman" w:eastAsia="Calibri" w:cs="Times New Roman"/>
                <w:color w:val="000000" w:themeColor="text1"/>
                <w:sz w:val="24"/>
                <w:szCs w:val="24"/>
                <w:highlight w:val="none"/>
              </w:rPr>
              <w:t xml:space="preserve">Кривцово</w:t>
            </w:r>
            <w:r>
              <w:rPr>
                <w:rFonts w:ascii="Times New Roman" w:hAnsi="Times New Roman" w:cs="Times New Roman"/>
                <w:sz w:val="24"/>
                <w:szCs w:val="24"/>
              </w:rPr>
            </w:r>
            <w:r/>
          </w:p>
        </w:tc>
        <w:tc>
          <w:tcPr>
            <w:tcW w:w="2126"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Разреженный </w:t>
            </w:r>
            <w:r>
              <w:rPr>
                <w:rFonts w:ascii="Times New Roman" w:hAnsi="Times New Roman" w:eastAsia="Calibri" w:cs="Times New Roman"/>
                <w:color w:val="000000" w:themeColor="text1"/>
                <w:sz w:val="24"/>
                <w:szCs w:val="24"/>
                <w:highlight w:val="none"/>
              </w:rPr>
              <w:t xml:space="preserve">сероольшаник</w:t>
            </w:r>
            <w:r>
              <w:rPr>
                <w:rFonts w:ascii="Times New Roman" w:hAnsi="Times New Roman" w:eastAsia="Calibri" w:cs="Times New Roman"/>
                <w:color w:val="000000" w:themeColor="text1"/>
                <w:sz w:val="24"/>
                <w:szCs w:val="24"/>
                <w:highlight w:val="none"/>
              </w:rPr>
              <w:t xml:space="preserve"> снытево-</w:t>
            </w:r>
            <w:r>
              <w:rPr>
                <w:rFonts w:ascii="Times New Roman" w:hAnsi="Times New Roman" w:eastAsia="Calibri" w:cs="Times New Roman"/>
                <w:color w:val="000000" w:themeColor="text1"/>
                <w:sz w:val="24"/>
                <w:szCs w:val="24"/>
                <w:highlight w:val="none"/>
              </w:rPr>
              <w:t xml:space="preserve">купыревый</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Не </w:t>
            </w:r>
            <w:r>
              <w:rPr>
                <w:rFonts w:ascii="Times New Roman" w:hAnsi="Times New Roman" w:eastAsia="Arial" w:cs="Times New Roman"/>
                <w:color w:val="000000" w:themeColor="text1"/>
                <w:sz w:val="24"/>
                <w:szCs w:val="24"/>
                <w:highlight w:val="none"/>
              </w:rPr>
              <w:t xml:space="preserve">вскрыты</w:t>
            </w:r>
            <w:r>
              <w:rPr>
                <w:rFonts w:ascii="Times New Roman" w:hAnsi="Times New Roman" w:eastAsia="Arial" w:cs="Times New Roman"/>
                <w:color w:val="000000" w:themeColor="text1"/>
                <w:sz w:val="24"/>
                <w:szCs w:val="24"/>
                <w:highlight w:val="none"/>
              </w:rPr>
              <w:t xml:space="preserve"> разрезом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Дерново-подзолистая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СП-213</w:t>
            </w:r>
            <w:r>
              <w:rPr>
                <w:rFonts w:ascii="Times New Roman" w:hAnsi="Times New Roman" w:cs="Times New Roman"/>
                <w:sz w:val="24"/>
                <w:szCs w:val="24"/>
              </w:rPr>
            </w:r>
            <w:r/>
          </w:p>
        </w:tc>
        <w:tc>
          <w:tcPr>
            <w:tcW w:w="2693"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Брейтовский</w:t>
            </w:r>
            <w:r>
              <w:rPr>
                <w:rFonts w:ascii="Times New Roman" w:hAnsi="Times New Roman" w:eastAsia="Calibri" w:cs="Times New Roman"/>
                <w:color w:val="000000" w:themeColor="text1"/>
                <w:sz w:val="24"/>
                <w:szCs w:val="24"/>
                <w:highlight w:val="none"/>
              </w:rPr>
              <w:t xml:space="preserve"> р-н, в 2,4 км к </w:t>
            </w:r>
            <w:r>
              <w:rPr>
                <w:rFonts w:ascii="Times New Roman" w:hAnsi="Times New Roman" w:eastAsia="Calibri" w:cs="Times New Roman"/>
                <w:color w:val="000000" w:themeColor="text1"/>
                <w:sz w:val="24"/>
                <w:szCs w:val="24"/>
                <w:highlight w:val="none"/>
              </w:rPr>
              <w:t xml:space="preserve">З</w:t>
            </w:r>
            <w:r>
              <w:rPr>
                <w:rFonts w:ascii="Times New Roman" w:hAnsi="Times New Roman" w:eastAsia="Calibri" w:cs="Times New Roman"/>
                <w:color w:val="000000" w:themeColor="text1"/>
                <w:sz w:val="24"/>
                <w:szCs w:val="24"/>
                <w:highlight w:val="none"/>
              </w:rPr>
              <w:t xml:space="preserve"> от д. Старое </w:t>
            </w:r>
            <w:r>
              <w:rPr>
                <w:rFonts w:ascii="Times New Roman" w:hAnsi="Times New Roman" w:eastAsia="Calibri" w:cs="Times New Roman"/>
                <w:color w:val="000000" w:themeColor="text1"/>
                <w:sz w:val="24"/>
                <w:szCs w:val="24"/>
                <w:highlight w:val="none"/>
              </w:rPr>
              <w:t xml:space="preserve">Мерзлеево</w:t>
            </w:r>
            <w:r>
              <w:rPr>
                <w:rFonts w:ascii="Times New Roman" w:hAnsi="Times New Roman" w:cs="Times New Roman"/>
                <w:sz w:val="24"/>
                <w:szCs w:val="24"/>
              </w:rPr>
            </w:r>
            <w:r/>
          </w:p>
        </w:tc>
        <w:tc>
          <w:tcPr>
            <w:tcW w:w="2126"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Крупнозлаковый, </w:t>
            </w:r>
            <w:r>
              <w:rPr>
                <w:rFonts w:ascii="Times New Roman" w:hAnsi="Times New Roman" w:eastAsia="Calibri" w:cs="Times New Roman"/>
                <w:color w:val="000000" w:themeColor="text1"/>
                <w:sz w:val="24"/>
                <w:szCs w:val="24"/>
                <w:highlight w:val="none"/>
              </w:rPr>
              <w:t xml:space="preserve">крупноразнотравный</w:t>
            </w:r>
            <w:r>
              <w:rPr>
                <w:rFonts w:ascii="Times New Roman" w:hAnsi="Times New Roman" w:eastAsia="Calibri" w:cs="Times New Roman"/>
                <w:color w:val="000000" w:themeColor="text1"/>
                <w:sz w:val="24"/>
                <w:szCs w:val="24"/>
                <w:highlight w:val="none"/>
              </w:rPr>
              <w:t xml:space="preserve"> луг, зарастающий берёзой, серой ольхой и елью</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125 см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Дерново-</w:t>
            </w:r>
            <w:r>
              <w:rPr>
                <w:rFonts w:ascii="Times New Roman" w:hAnsi="Times New Roman" w:eastAsia="Calibri" w:cs="Times New Roman"/>
                <w:color w:val="000000" w:themeColor="text1"/>
                <w:sz w:val="24"/>
                <w:szCs w:val="24"/>
                <w:highlight w:val="none"/>
              </w:rPr>
              <w:t xml:space="preserve">неглубокоподзолистая</w:t>
            </w:r>
            <w:r>
              <w:rPr>
                <w:rFonts w:ascii="Times New Roman" w:hAnsi="Times New Roman" w:eastAsia="Calibri" w:cs="Times New Roman"/>
                <w:color w:val="000000" w:themeColor="text1"/>
                <w:sz w:val="24"/>
                <w:szCs w:val="24"/>
                <w:highlight w:val="none"/>
              </w:rPr>
              <w:t xml:space="preserve"> осушенная</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ВП-39</w:t>
            </w:r>
            <w:r>
              <w:rPr>
                <w:rFonts w:ascii="Times New Roman" w:hAnsi="Times New Roman" w:cs="Times New Roman"/>
                <w:sz w:val="24"/>
                <w:szCs w:val="24"/>
              </w:rPr>
            </w:r>
            <w:r/>
          </w:p>
        </w:tc>
        <w:tc>
          <w:tcPr>
            <w:tcW w:w="2693"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Угличский</w:t>
            </w:r>
            <w:r>
              <w:rPr>
                <w:rFonts w:ascii="Times New Roman" w:hAnsi="Times New Roman" w:eastAsia="Calibri" w:cs="Times New Roman"/>
                <w:color w:val="000000" w:themeColor="text1"/>
                <w:sz w:val="24"/>
                <w:szCs w:val="24"/>
                <w:highlight w:val="none"/>
              </w:rPr>
              <w:t xml:space="preserve"> р-н, 500 м к СЗ от д. </w:t>
            </w:r>
            <w:r>
              <w:rPr>
                <w:rFonts w:ascii="Times New Roman" w:hAnsi="Times New Roman" w:eastAsia="Calibri" w:cs="Times New Roman"/>
                <w:color w:val="000000" w:themeColor="text1"/>
                <w:sz w:val="24"/>
                <w:szCs w:val="24"/>
                <w:highlight w:val="none"/>
              </w:rPr>
              <w:t xml:space="preserve">Вдуля</w:t>
            </w:r>
            <w:r>
              <w:rPr>
                <w:rFonts w:ascii="Times New Roman" w:hAnsi="Times New Roman" w:cs="Times New Roman"/>
                <w:sz w:val="24"/>
                <w:szCs w:val="24"/>
              </w:rPr>
            </w:r>
            <w:r/>
          </w:p>
        </w:tc>
        <w:tc>
          <w:tcPr>
            <w:tcW w:w="2126"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Многолетние травы (действующая пашня)</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76 см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Агродерново</w:t>
            </w:r>
            <w:r>
              <w:rPr>
                <w:rFonts w:ascii="Times New Roman" w:hAnsi="Times New Roman" w:eastAsia="Calibri" w:cs="Times New Roman"/>
                <w:color w:val="000000" w:themeColor="text1"/>
                <w:sz w:val="24"/>
                <w:szCs w:val="24"/>
                <w:highlight w:val="none"/>
              </w:rPr>
              <w:t xml:space="preserve">-подзолистая глееватая</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У-19</w:t>
            </w:r>
            <w:r>
              <w:rPr>
                <w:rFonts w:ascii="Times New Roman" w:hAnsi="Times New Roman" w:cs="Times New Roman"/>
                <w:sz w:val="24"/>
                <w:szCs w:val="24"/>
              </w:rPr>
            </w:r>
            <w:r/>
          </w:p>
        </w:tc>
        <w:tc>
          <w:tcPr>
            <w:tcW w:w="2693"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Угличский</w:t>
            </w:r>
            <w:r>
              <w:rPr>
                <w:rFonts w:ascii="Times New Roman" w:hAnsi="Times New Roman" w:eastAsia="Calibri" w:cs="Times New Roman"/>
                <w:color w:val="000000" w:themeColor="text1"/>
                <w:sz w:val="24"/>
                <w:szCs w:val="24"/>
                <w:highlight w:val="none"/>
              </w:rPr>
              <w:t xml:space="preserve"> р-н, 200 м к </w:t>
            </w:r>
            <w:r>
              <w:rPr>
                <w:rFonts w:ascii="Times New Roman" w:hAnsi="Times New Roman" w:eastAsia="Calibri" w:cs="Times New Roman"/>
                <w:color w:val="000000" w:themeColor="text1"/>
                <w:sz w:val="24"/>
                <w:szCs w:val="24"/>
                <w:highlight w:val="none"/>
              </w:rPr>
              <w:t xml:space="preserve">СВ</w:t>
            </w:r>
            <w:r>
              <w:rPr>
                <w:rFonts w:ascii="Times New Roman" w:hAnsi="Times New Roman" w:eastAsia="Calibri" w:cs="Times New Roman"/>
                <w:color w:val="000000" w:themeColor="text1"/>
                <w:sz w:val="24"/>
                <w:szCs w:val="24"/>
                <w:highlight w:val="none"/>
              </w:rPr>
              <w:t xml:space="preserve"> от д. Сельцо, в 5,5 км от </w:t>
            </w:r>
            <w:r>
              <w:rPr>
                <w:rFonts w:ascii="Times New Roman" w:hAnsi="Times New Roman" w:eastAsia="Calibri" w:cs="Times New Roman"/>
                <w:color w:val="000000" w:themeColor="text1"/>
                <w:sz w:val="24"/>
                <w:szCs w:val="24"/>
                <w:highlight w:val="none"/>
              </w:rPr>
              <w:t xml:space="preserve">Угличского</w:t>
            </w:r>
            <w:r>
              <w:rPr>
                <w:rFonts w:ascii="Times New Roman" w:hAnsi="Times New Roman" w:eastAsia="Calibri" w:cs="Times New Roman"/>
                <w:color w:val="000000" w:themeColor="text1"/>
                <w:sz w:val="24"/>
                <w:szCs w:val="24"/>
                <w:highlight w:val="none"/>
              </w:rPr>
              <w:t xml:space="preserve"> водохранилища</w:t>
            </w:r>
            <w:r>
              <w:rPr>
                <w:rFonts w:ascii="Times New Roman" w:hAnsi="Times New Roman" w:cs="Times New Roman"/>
                <w:sz w:val="24"/>
                <w:szCs w:val="24"/>
              </w:rPr>
            </w:r>
            <w:r/>
          </w:p>
        </w:tc>
        <w:tc>
          <w:tcPr>
            <w:tcW w:w="2126"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Мятликовый луг</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35 см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Агродерново</w:t>
            </w:r>
            <w:r>
              <w:rPr>
                <w:rFonts w:ascii="Times New Roman" w:hAnsi="Times New Roman" w:eastAsia="Calibri" w:cs="Times New Roman"/>
                <w:color w:val="000000" w:themeColor="text1"/>
                <w:sz w:val="24"/>
                <w:szCs w:val="24"/>
                <w:highlight w:val="none"/>
              </w:rPr>
              <w:t xml:space="preserve">-подзолистая глееватая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У-51</w:t>
            </w:r>
            <w:r>
              <w:rPr>
                <w:rFonts w:ascii="Times New Roman" w:hAnsi="Times New Roman" w:cs="Times New Roman"/>
                <w:sz w:val="24"/>
                <w:szCs w:val="24"/>
              </w:rPr>
            </w:r>
            <w:r/>
          </w:p>
        </w:tc>
        <w:tc>
          <w:tcPr>
            <w:tcW w:w="2693"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Угличский</w:t>
            </w:r>
            <w:r>
              <w:rPr>
                <w:rFonts w:ascii="Times New Roman" w:hAnsi="Times New Roman" w:eastAsia="Calibri" w:cs="Times New Roman"/>
                <w:color w:val="000000" w:themeColor="text1"/>
                <w:sz w:val="24"/>
                <w:szCs w:val="24"/>
                <w:highlight w:val="none"/>
              </w:rPr>
              <w:t xml:space="preserve"> р-н, 700 м к ЮВ от д. </w:t>
            </w:r>
            <w:r>
              <w:rPr>
                <w:rFonts w:ascii="Times New Roman" w:hAnsi="Times New Roman" w:eastAsia="Calibri" w:cs="Times New Roman"/>
                <w:color w:val="000000" w:themeColor="text1"/>
                <w:sz w:val="24"/>
                <w:szCs w:val="24"/>
                <w:highlight w:val="none"/>
              </w:rPr>
              <w:t xml:space="preserve">Ратманово</w:t>
            </w:r>
            <w:r>
              <w:rPr>
                <w:rFonts w:ascii="Times New Roman" w:hAnsi="Times New Roman" w:eastAsia="Calibri" w:cs="Times New Roman"/>
                <w:color w:val="000000" w:themeColor="text1"/>
                <w:sz w:val="24"/>
                <w:szCs w:val="24"/>
                <w:highlight w:val="none"/>
              </w:rPr>
              <w:t xml:space="preserve">, в 1,7 км от </w:t>
            </w:r>
            <w:r>
              <w:rPr>
                <w:rFonts w:ascii="Times New Roman" w:hAnsi="Times New Roman" w:eastAsia="Calibri" w:cs="Times New Roman"/>
                <w:color w:val="000000" w:themeColor="text1"/>
                <w:sz w:val="24"/>
                <w:szCs w:val="24"/>
                <w:highlight w:val="none"/>
              </w:rPr>
              <w:t xml:space="preserve">Угличского</w:t>
            </w:r>
            <w:r>
              <w:rPr>
                <w:rFonts w:ascii="Times New Roman" w:hAnsi="Times New Roman" w:eastAsia="Calibri" w:cs="Times New Roman"/>
                <w:color w:val="000000" w:themeColor="text1"/>
                <w:sz w:val="24"/>
                <w:szCs w:val="24"/>
                <w:highlight w:val="none"/>
              </w:rPr>
              <w:t xml:space="preserve"> водохранилища</w:t>
            </w:r>
            <w:r>
              <w:rPr>
                <w:rFonts w:ascii="Times New Roman" w:hAnsi="Times New Roman" w:cs="Times New Roman"/>
                <w:sz w:val="24"/>
                <w:szCs w:val="24"/>
              </w:rPr>
            </w:r>
            <w:r/>
          </w:p>
        </w:tc>
        <w:tc>
          <w:tcPr>
            <w:tcW w:w="2126"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Крупнозлаково</w:t>
            </w:r>
            <w:r>
              <w:rPr>
                <w:rFonts w:ascii="Times New Roman" w:hAnsi="Times New Roman" w:eastAsia="Calibri" w:cs="Times New Roman"/>
                <w:color w:val="000000" w:themeColor="text1"/>
                <w:sz w:val="24"/>
                <w:szCs w:val="24"/>
                <w:highlight w:val="none"/>
              </w:rPr>
              <w:t xml:space="preserve">-разнотравно-</w:t>
            </w:r>
            <w:r>
              <w:rPr>
                <w:rFonts w:ascii="Times New Roman" w:hAnsi="Times New Roman" w:eastAsia="Calibri" w:cs="Times New Roman"/>
                <w:color w:val="000000" w:themeColor="text1"/>
                <w:sz w:val="24"/>
                <w:szCs w:val="24"/>
                <w:highlight w:val="none"/>
              </w:rPr>
              <w:t xml:space="preserve">купыревый</w:t>
            </w:r>
            <w:r>
              <w:rPr>
                <w:rFonts w:ascii="Times New Roman" w:hAnsi="Times New Roman" w:eastAsia="Calibri" w:cs="Times New Roman"/>
                <w:color w:val="000000" w:themeColor="text1"/>
                <w:sz w:val="24"/>
                <w:szCs w:val="24"/>
                <w:highlight w:val="none"/>
              </w:rPr>
              <w:t xml:space="preserve"> луг, подрост сосны, яблоки и рябины</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76 см</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Тёмно-гумусовая глееватая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bl>
    <w:p>
      <w:pPr>
        <w:jc w:val="right"/>
        <w:spacing w:line="24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Продолжение таблицы А.1</w:t>
      </w:r>
      <w:r>
        <w:rPr>
          <w:rFonts w:ascii="Times New Roman" w:hAnsi="Times New Roman" w:cs="Times New Roman"/>
          <w:sz w:val="24"/>
          <w:szCs w:val="24"/>
        </w:rPr>
      </w:r>
      <w:r/>
    </w:p>
    <w:tbl>
      <w:tblPr>
        <w:tblStyle w:val="684"/>
        <w:tblW w:w="0" w:type="auto"/>
        <w:tblLayout w:type="fixed"/>
        <w:tblLook w:val="04A0" w:firstRow="1" w:lastRow="0" w:firstColumn="1" w:lastColumn="0" w:noHBand="0" w:noVBand="1"/>
      </w:tblPr>
      <w:tblGrid>
        <w:gridCol w:w="1134"/>
        <w:gridCol w:w="2835"/>
        <w:gridCol w:w="1984"/>
        <w:gridCol w:w="1134"/>
        <w:gridCol w:w="1984"/>
      </w:tblGrid>
      <w:tr>
        <w:trPr>
          <w:trHeight w:val="288"/>
        </w:trPr>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Название разреза</w:t>
            </w:r>
            <w:r>
              <w:rPr>
                <w:rFonts w:ascii="Times New Roman" w:hAnsi="Times New Roman" w:cs="Times New Roman"/>
                <w:sz w:val="24"/>
                <w:szCs w:val="24"/>
              </w:rPr>
            </w:r>
            <w:r/>
          </w:p>
        </w:tc>
        <w:tc>
          <w:tcPr>
            <w:tcW w:w="2835"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Месторасположение</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Тип растительности</w:t>
            </w:r>
            <w:r>
              <w:rPr>
                <w:rFonts w:ascii="Times New Roman" w:hAnsi="Times New Roman" w:cs="Times New Roman"/>
                <w:sz w:val="24"/>
                <w:szCs w:val="24"/>
              </w:rPr>
            </w:r>
            <w:r/>
          </w:p>
        </w:tc>
        <w:tc>
          <w:tcPr>
            <w:tcW w:w="113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Наличие грунтовых вод</w:t>
            </w:r>
            <w:r>
              <w:rPr>
                <w:rFonts w:ascii="Times New Roman" w:hAnsi="Times New Roman" w:cs="Times New Roman"/>
                <w:sz w:val="24"/>
                <w:szCs w:val="24"/>
              </w:rPr>
            </w:r>
            <w:r/>
          </w:p>
        </w:tc>
        <w:tc>
          <w:tcPr>
            <w:tcW w:w="1984" w:type="dxa"/>
            <w:vAlign w:val="bottom"/>
            <w:vMerge w:val="restart"/>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Тип почвы</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У-113</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Угличский</w:t>
            </w:r>
            <w:r>
              <w:rPr>
                <w:rFonts w:ascii="Times New Roman" w:hAnsi="Times New Roman" w:eastAsia="Calibri" w:cs="Times New Roman"/>
                <w:color w:val="000000" w:themeColor="text1"/>
                <w:sz w:val="24"/>
                <w:szCs w:val="24"/>
                <w:highlight w:val="none"/>
              </w:rPr>
              <w:t xml:space="preserve"> р-н, 300 м к ЮВ от с. </w:t>
            </w:r>
            <w:r>
              <w:rPr>
                <w:rFonts w:ascii="Times New Roman" w:hAnsi="Times New Roman" w:eastAsia="Calibri" w:cs="Times New Roman"/>
                <w:color w:val="000000" w:themeColor="text1"/>
                <w:sz w:val="24"/>
                <w:szCs w:val="24"/>
                <w:highlight w:val="none"/>
              </w:rPr>
              <w:t xml:space="preserve">Красное</w:t>
            </w:r>
            <w:r>
              <w:rPr>
                <w:rFonts w:ascii="Times New Roman" w:hAnsi="Times New Roman" w:eastAsia="Calibri" w:cs="Times New Roman"/>
                <w:color w:val="000000" w:themeColor="text1"/>
                <w:sz w:val="24"/>
                <w:szCs w:val="24"/>
                <w:highlight w:val="none"/>
              </w:rPr>
              <w:t xml:space="preserve">, в 700 м от </w:t>
            </w:r>
            <w:r>
              <w:rPr>
                <w:rFonts w:ascii="Times New Roman" w:hAnsi="Times New Roman" w:eastAsia="Calibri" w:cs="Times New Roman"/>
                <w:color w:val="000000" w:themeColor="text1"/>
                <w:sz w:val="24"/>
                <w:szCs w:val="24"/>
                <w:highlight w:val="none"/>
              </w:rPr>
              <w:t xml:space="preserve">Угличского</w:t>
            </w:r>
            <w:r>
              <w:rPr>
                <w:rFonts w:ascii="Times New Roman" w:hAnsi="Times New Roman" w:eastAsia="Calibri" w:cs="Times New Roman"/>
                <w:color w:val="000000" w:themeColor="text1"/>
                <w:sz w:val="24"/>
                <w:szCs w:val="24"/>
                <w:highlight w:val="none"/>
              </w:rPr>
              <w:t xml:space="preserve"> водохранилища</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Ивняково-щучковый</w:t>
            </w:r>
            <w:r>
              <w:rPr>
                <w:rFonts w:ascii="Times New Roman" w:hAnsi="Times New Roman" w:eastAsia="Calibri" w:cs="Times New Roman"/>
                <w:color w:val="000000" w:themeColor="text1"/>
                <w:sz w:val="24"/>
                <w:szCs w:val="24"/>
                <w:highlight w:val="none"/>
              </w:rPr>
              <w:t xml:space="preserve"> березняк</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150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Дерново-подзолистая глееватая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РС-273</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Угличский</w:t>
            </w:r>
            <w:r>
              <w:rPr>
                <w:rFonts w:ascii="Times New Roman" w:hAnsi="Times New Roman" w:eastAsia="Arial" w:cs="Times New Roman"/>
                <w:color w:val="000000" w:themeColor="text1"/>
                <w:sz w:val="24"/>
                <w:szCs w:val="24"/>
                <w:highlight w:val="none"/>
              </w:rPr>
              <w:t xml:space="preserve"> р-н, 1100 м к </w:t>
            </w:r>
            <w:r>
              <w:rPr>
                <w:rFonts w:ascii="Times New Roman" w:hAnsi="Times New Roman" w:eastAsia="Arial" w:cs="Times New Roman"/>
                <w:color w:val="000000" w:themeColor="text1"/>
                <w:sz w:val="24"/>
                <w:szCs w:val="24"/>
                <w:highlight w:val="none"/>
              </w:rPr>
              <w:t xml:space="preserve">СВ</w:t>
            </w:r>
            <w:r>
              <w:rPr>
                <w:rFonts w:ascii="Times New Roman" w:hAnsi="Times New Roman" w:eastAsia="Arial" w:cs="Times New Roman"/>
                <w:color w:val="000000" w:themeColor="text1"/>
                <w:sz w:val="24"/>
                <w:szCs w:val="24"/>
                <w:highlight w:val="none"/>
              </w:rPr>
              <w:t xml:space="preserve"> от д. Муравьево</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Вико-овсяное</w:t>
            </w: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rPr>
              <w:t xml:space="preserve">поле (действующая пашня)</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w:t>
            </w:r>
            <w:r>
              <w:rPr>
                <w:rFonts w:ascii="Times New Roman" w:hAnsi="Times New Roman" w:eastAsia="Arial" w:cs="Times New Roman"/>
                <w:color w:val="000000" w:themeColor="text1"/>
                <w:sz w:val="24"/>
                <w:szCs w:val="24"/>
                <w:highlight w:val="none"/>
              </w:rPr>
              <w:t xml:space="preserve">ы на глубине 100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Агродерново</w:t>
            </w:r>
            <w:r>
              <w:rPr>
                <w:rFonts w:ascii="Times New Roman" w:hAnsi="Times New Roman" w:eastAsia="Calibri" w:cs="Times New Roman"/>
                <w:color w:val="000000" w:themeColor="text1"/>
                <w:sz w:val="24"/>
                <w:szCs w:val="24"/>
                <w:highlight w:val="none"/>
              </w:rPr>
              <w:t xml:space="preserve">-</w:t>
            </w:r>
            <w:r>
              <w:rPr>
                <w:rFonts w:ascii="Times New Roman" w:hAnsi="Times New Roman" w:eastAsia="Calibri" w:cs="Times New Roman"/>
                <w:color w:val="000000" w:themeColor="text1"/>
                <w:sz w:val="24"/>
                <w:szCs w:val="24"/>
                <w:highlight w:val="none"/>
              </w:rPr>
              <w:t xml:space="preserve">подзолистая глееватая</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Н-101</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Угличский</w:t>
            </w:r>
            <w:r>
              <w:rPr>
                <w:rFonts w:ascii="Times New Roman" w:hAnsi="Times New Roman" w:eastAsia="Calibri" w:cs="Times New Roman"/>
                <w:color w:val="000000" w:themeColor="text1"/>
                <w:sz w:val="24"/>
                <w:szCs w:val="24"/>
                <w:highlight w:val="none"/>
              </w:rPr>
              <w:t xml:space="preserve"> р-н, в 3,5 км к ЮВ от д. Чернево</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Недотрого-купыревый</w:t>
            </w:r>
            <w:r>
              <w:rPr>
                <w:rFonts w:ascii="Times New Roman" w:hAnsi="Times New Roman" w:eastAsia="Calibri" w:cs="Times New Roman"/>
                <w:color w:val="000000" w:themeColor="text1"/>
                <w:sz w:val="24"/>
                <w:szCs w:val="24"/>
                <w:highlight w:val="none"/>
              </w:rPr>
              <w:t xml:space="preserve"> </w:t>
            </w:r>
            <w:r>
              <w:rPr>
                <w:rFonts w:ascii="Times New Roman" w:hAnsi="Times New Roman" w:eastAsia="Calibri" w:cs="Times New Roman"/>
                <w:color w:val="000000" w:themeColor="text1"/>
                <w:sz w:val="24"/>
                <w:szCs w:val="24"/>
                <w:highlight w:val="none"/>
              </w:rPr>
              <w:t xml:space="preserve">сероольшаник</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100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Дерново-подзолистая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eastAsia="Calibri" w:cs="Times New Roman"/>
                <w:color w:val="000000" w:themeColor="text1"/>
                <w:sz w:val="24"/>
                <w:szCs w:val="24"/>
                <w:highlight w:val="none"/>
              </w:rPr>
              <w:t xml:space="preserve"> глубоко </w:t>
            </w:r>
            <w:r>
              <w:rPr>
                <w:rFonts w:ascii="Times New Roman" w:hAnsi="Times New Roman" w:eastAsia="Calibri" w:cs="Times New Roman"/>
                <w:color w:val="000000" w:themeColor="text1"/>
                <w:sz w:val="24"/>
                <w:szCs w:val="24"/>
                <w:highlight w:val="none"/>
              </w:rPr>
              <w:t xml:space="preserve">оглеенная</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Н-125</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Угличский</w:t>
            </w:r>
            <w:r>
              <w:rPr>
                <w:rFonts w:ascii="Times New Roman" w:hAnsi="Times New Roman" w:eastAsia="Calibri" w:cs="Times New Roman"/>
                <w:color w:val="000000" w:themeColor="text1"/>
                <w:sz w:val="24"/>
                <w:szCs w:val="24"/>
                <w:highlight w:val="none"/>
              </w:rPr>
              <w:t xml:space="preserve"> р-н, в 1,2 км к </w:t>
            </w:r>
            <w:r>
              <w:rPr>
                <w:rFonts w:ascii="Times New Roman" w:hAnsi="Times New Roman" w:eastAsia="Calibri" w:cs="Times New Roman"/>
                <w:color w:val="000000" w:themeColor="text1"/>
                <w:sz w:val="24"/>
                <w:szCs w:val="24"/>
                <w:highlight w:val="none"/>
              </w:rPr>
              <w:t xml:space="preserve">СВ</w:t>
            </w:r>
            <w:r>
              <w:rPr>
                <w:rFonts w:ascii="Times New Roman" w:hAnsi="Times New Roman" w:eastAsia="Calibri" w:cs="Times New Roman"/>
                <w:color w:val="000000" w:themeColor="text1"/>
                <w:sz w:val="24"/>
                <w:szCs w:val="24"/>
                <w:highlight w:val="none"/>
              </w:rPr>
              <w:t xml:space="preserve"> от д. </w:t>
            </w:r>
            <w:r>
              <w:rPr>
                <w:rFonts w:ascii="Times New Roman" w:hAnsi="Times New Roman" w:eastAsia="Calibri" w:cs="Times New Roman"/>
                <w:color w:val="000000" w:themeColor="text1"/>
                <w:sz w:val="24"/>
                <w:szCs w:val="24"/>
                <w:highlight w:val="none"/>
              </w:rPr>
              <w:t xml:space="preserve">Платуново</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Злаково-разнотравный луг</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106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Дерново-подзолистая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eastAsia="Calibri" w:cs="Times New Roman"/>
                <w:color w:val="000000" w:themeColor="text1"/>
                <w:sz w:val="24"/>
                <w:szCs w:val="24"/>
                <w:highlight w:val="none"/>
              </w:rPr>
              <w:t xml:space="preserve"> глубоко </w:t>
            </w:r>
            <w:r>
              <w:rPr>
                <w:rFonts w:ascii="Times New Roman" w:hAnsi="Times New Roman" w:eastAsia="Calibri" w:cs="Times New Roman"/>
                <w:color w:val="000000" w:themeColor="text1"/>
                <w:sz w:val="24"/>
                <w:szCs w:val="24"/>
                <w:highlight w:val="none"/>
              </w:rPr>
              <w:t xml:space="preserve">оглеенная</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М-223</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Угличский</w:t>
            </w:r>
            <w:r>
              <w:rPr>
                <w:rFonts w:ascii="Times New Roman" w:hAnsi="Times New Roman" w:eastAsia="Calibri" w:cs="Times New Roman"/>
                <w:color w:val="000000" w:themeColor="text1"/>
                <w:sz w:val="24"/>
                <w:szCs w:val="24"/>
                <w:highlight w:val="none"/>
              </w:rPr>
              <w:t xml:space="preserve"> р-н, в 1,3 км от д. Плоски, в 700 м от р. </w:t>
            </w:r>
            <w:r>
              <w:rPr>
                <w:rFonts w:ascii="Times New Roman" w:hAnsi="Times New Roman" w:eastAsia="Calibri" w:cs="Times New Roman"/>
                <w:color w:val="000000" w:themeColor="text1"/>
                <w:sz w:val="24"/>
                <w:szCs w:val="24"/>
                <w:highlight w:val="none"/>
              </w:rPr>
              <w:t xml:space="preserve">Пукша</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Овсяное поле (действующая пашня)</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58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Агродерново</w:t>
            </w:r>
            <w:r>
              <w:rPr>
                <w:rFonts w:ascii="Times New Roman" w:hAnsi="Times New Roman" w:eastAsia="Calibri" w:cs="Times New Roman"/>
                <w:color w:val="000000" w:themeColor="text1"/>
                <w:sz w:val="24"/>
                <w:szCs w:val="24"/>
                <w:highlight w:val="none"/>
              </w:rPr>
              <w:t xml:space="preserve">-подзолистая </w:t>
            </w:r>
            <w:r>
              <w:rPr>
                <w:rFonts w:ascii="Times New Roman" w:hAnsi="Times New Roman" w:eastAsia="Calibri" w:cs="Times New Roman"/>
                <w:color w:val="000000" w:themeColor="text1"/>
                <w:sz w:val="24"/>
                <w:szCs w:val="24"/>
                <w:highlight w:val="none"/>
              </w:rPr>
              <w:t xml:space="preserve">постагрогенная</w:t>
            </w:r>
            <w:r>
              <w:rPr>
                <w:rFonts w:ascii="Times New Roman" w:hAnsi="Times New Roman" w:eastAsia="Calibri" w:cs="Times New Roman"/>
                <w:color w:val="000000" w:themeColor="text1"/>
                <w:sz w:val="24"/>
                <w:szCs w:val="24"/>
                <w:highlight w:val="none"/>
              </w:rPr>
              <w:t xml:space="preserve"> глубоко </w:t>
            </w:r>
            <w:r>
              <w:rPr>
                <w:rFonts w:ascii="Times New Roman" w:hAnsi="Times New Roman" w:eastAsia="Calibri" w:cs="Times New Roman"/>
                <w:color w:val="000000" w:themeColor="text1"/>
                <w:sz w:val="24"/>
                <w:szCs w:val="24"/>
                <w:highlight w:val="none"/>
              </w:rPr>
              <w:t xml:space="preserve">оглеенная</w:t>
            </w:r>
            <w:r>
              <w:rPr>
                <w:rFonts w:ascii="Times New Roman" w:hAnsi="Times New Roman" w:cs="Times New Roman"/>
                <w:sz w:val="24"/>
                <w:szCs w:val="24"/>
              </w:rPr>
            </w:r>
            <w:r/>
          </w:p>
        </w:tc>
      </w:tr>
      <w:tr>
        <w:trPr>
          <w:trHeight w:val="288"/>
        </w:trPr>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РС-173</w:t>
            </w:r>
            <w:r>
              <w:rPr>
                <w:rFonts w:ascii="Times New Roman" w:hAnsi="Times New Roman" w:cs="Times New Roman"/>
                <w:sz w:val="24"/>
                <w:szCs w:val="24"/>
              </w:rPr>
            </w:r>
            <w:r/>
          </w:p>
        </w:tc>
        <w:tc>
          <w:tcPr>
            <w:tcW w:w="2835"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Угличский</w:t>
            </w:r>
            <w:r>
              <w:rPr>
                <w:rFonts w:ascii="Times New Roman" w:hAnsi="Times New Roman" w:eastAsia="Calibri" w:cs="Times New Roman"/>
                <w:color w:val="000000" w:themeColor="text1"/>
                <w:sz w:val="24"/>
                <w:szCs w:val="24"/>
                <w:highlight w:val="none"/>
              </w:rPr>
              <w:t xml:space="preserve"> р-н, в 300 м к </w:t>
            </w:r>
            <w:r>
              <w:rPr>
                <w:rFonts w:ascii="Times New Roman" w:hAnsi="Times New Roman" w:eastAsia="Calibri" w:cs="Times New Roman"/>
                <w:color w:val="000000" w:themeColor="text1"/>
                <w:sz w:val="24"/>
                <w:szCs w:val="24"/>
                <w:highlight w:val="none"/>
              </w:rPr>
              <w:t xml:space="preserve">СВ</w:t>
            </w:r>
            <w:r>
              <w:rPr>
                <w:rFonts w:ascii="Times New Roman" w:hAnsi="Times New Roman" w:eastAsia="Calibri" w:cs="Times New Roman"/>
                <w:color w:val="000000" w:themeColor="text1"/>
                <w:sz w:val="24"/>
                <w:szCs w:val="24"/>
                <w:highlight w:val="none"/>
              </w:rPr>
              <w:t xml:space="preserve"> от д. </w:t>
            </w:r>
            <w:r>
              <w:rPr>
                <w:rFonts w:ascii="Times New Roman" w:hAnsi="Times New Roman" w:eastAsia="Calibri" w:cs="Times New Roman"/>
                <w:color w:val="000000" w:themeColor="text1"/>
                <w:sz w:val="24"/>
                <w:szCs w:val="24"/>
                <w:highlight w:val="none"/>
              </w:rPr>
              <w:t xml:space="preserve">Семенково</w:t>
            </w:r>
            <w:r>
              <w:rPr>
                <w:rFonts w:ascii="Times New Roman" w:hAnsi="Times New Roman" w:eastAsia="Calibri" w:cs="Times New Roman"/>
                <w:color w:val="000000" w:themeColor="text1"/>
                <w:sz w:val="24"/>
                <w:szCs w:val="24"/>
                <w:highlight w:val="none"/>
              </w:rPr>
              <w:t xml:space="preserve">, в 200 м от </w:t>
            </w:r>
            <w:r>
              <w:rPr>
                <w:rFonts w:ascii="Times New Roman" w:hAnsi="Times New Roman" w:eastAsia="Calibri" w:cs="Times New Roman"/>
                <w:color w:val="000000" w:themeColor="text1"/>
                <w:sz w:val="24"/>
                <w:szCs w:val="24"/>
                <w:highlight w:val="none"/>
              </w:rPr>
              <w:t xml:space="preserve">Углического</w:t>
            </w:r>
            <w:r>
              <w:rPr>
                <w:rFonts w:ascii="Times New Roman" w:hAnsi="Times New Roman" w:eastAsia="Calibri" w:cs="Times New Roman"/>
                <w:color w:val="000000" w:themeColor="text1"/>
                <w:sz w:val="24"/>
                <w:szCs w:val="24"/>
                <w:highlight w:val="none"/>
              </w:rPr>
              <w:t xml:space="preserve"> водохранилища</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Полевицево</w:t>
            </w:r>
            <w:r>
              <w:rPr>
                <w:rFonts w:ascii="Times New Roman" w:hAnsi="Times New Roman" w:eastAsia="Calibri" w:cs="Times New Roman"/>
                <w:color w:val="000000" w:themeColor="text1"/>
                <w:sz w:val="24"/>
                <w:szCs w:val="24"/>
                <w:highlight w:val="none"/>
              </w:rPr>
              <w:t xml:space="preserve">-пырейный луг</w:t>
            </w:r>
            <w:r>
              <w:rPr>
                <w:rFonts w:ascii="Times New Roman" w:hAnsi="Times New Roman" w:cs="Times New Roman"/>
                <w:sz w:val="24"/>
                <w:szCs w:val="24"/>
              </w:rPr>
            </w:r>
            <w:r/>
          </w:p>
        </w:tc>
        <w:tc>
          <w:tcPr>
            <w:tcW w:w="113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Arial" w:cs="Times New Roman"/>
                <w:color w:val="000000" w:themeColor="text1"/>
                <w:sz w:val="24"/>
                <w:szCs w:val="24"/>
                <w:highlight w:val="none"/>
              </w:rPr>
              <w:t xml:space="preserve">Вскрыты на глубине 42 см</w:t>
            </w:r>
            <w:r>
              <w:rPr>
                <w:rFonts w:ascii="Times New Roman" w:hAnsi="Times New Roman" w:cs="Times New Roman"/>
                <w:sz w:val="24"/>
                <w:szCs w:val="24"/>
              </w:rPr>
            </w:r>
            <w:r/>
          </w:p>
        </w:tc>
        <w:tc>
          <w:tcPr>
            <w:tcW w:w="1984" w:type="dxa"/>
            <w:vAlign w:val="bottom"/>
            <w:textDirection w:val="lrTb"/>
            <w:noWrap w:val="false"/>
          </w:tcPr>
          <w:p>
            <w:pPr>
              <w:spacing w:line="240" w:lineRule="auto"/>
              <w:rPr>
                <w:rFonts w:ascii="Times New Roman" w:hAnsi="Times New Roman" w:cs="Times New Roman"/>
                <w:color w:val="000000"/>
                <w:sz w:val="24"/>
                <w:szCs w:val="24"/>
                <w:highlight w:val="none"/>
              </w:rPr>
            </w:pPr>
            <w:r>
              <w:rPr>
                <w:rFonts w:ascii="Times New Roman" w:hAnsi="Times New Roman" w:eastAsia="Calibri" w:cs="Times New Roman"/>
                <w:color w:val="000000" w:themeColor="text1"/>
                <w:sz w:val="24"/>
                <w:szCs w:val="24"/>
                <w:highlight w:val="none"/>
              </w:rPr>
              <w:t xml:space="preserve">Агрозем</w:t>
            </w:r>
            <w:r>
              <w:rPr>
                <w:rFonts w:ascii="Times New Roman" w:hAnsi="Times New Roman" w:eastAsia="Calibri" w:cs="Times New Roman"/>
                <w:color w:val="000000" w:themeColor="text1"/>
                <w:sz w:val="24"/>
                <w:szCs w:val="24"/>
                <w:highlight w:val="none"/>
              </w:rPr>
              <w:t xml:space="preserve"> светлый глееватый </w:t>
            </w:r>
            <w:r>
              <w:rPr>
                <w:rFonts w:ascii="Times New Roman" w:hAnsi="Times New Roman" w:eastAsia="Calibri" w:cs="Times New Roman"/>
                <w:color w:val="000000" w:themeColor="text1"/>
                <w:sz w:val="24"/>
                <w:szCs w:val="24"/>
                <w:highlight w:val="none"/>
              </w:rPr>
              <w:t xml:space="preserve">постагрогенный</w:t>
            </w:r>
            <w:r>
              <w:rPr>
                <w:rFonts w:ascii="Times New Roman" w:hAnsi="Times New Roman" w:cs="Times New Roman"/>
                <w:sz w:val="24"/>
                <w:szCs w:val="24"/>
              </w:rPr>
            </w:r>
            <w:r/>
          </w:p>
        </w:tc>
      </w:tr>
    </w:tbl>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pStyle w:val="652"/>
        <w:jc w:val="center"/>
        <w:spacing w:line="360" w:lineRule="auto"/>
        <w:rPr>
          <w:rFonts w:ascii="Times New Roman" w:hAnsi="Times New Roman" w:cs="Times New Roman"/>
          <w:sz w:val="24"/>
          <w:szCs w:val="24"/>
        </w:rPr>
      </w:pPr>
      <w:r>
        <w:rPr>
          <w:rFonts w:ascii="Times New Roman" w:hAnsi="Times New Roman" w:cs="Times New Roman"/>
          <w:sz w:val="24"/>
          <w:szCs w:val="24"/>
          <w:highlight w:val="none"/>
        </w:rPr>
      </w:r>
      <w:bookmarkStart w:id="0" w:name="undefined"/>
      <w:r>
        <w:rPr>
          <w:rFonts w:ascii="Times New Roman" w:hAnsi="Times New Roman" w:eastAsia="PT Serif" w:cs="Times New Roman"/>
          <w:color w:val="000000" w:themeColor="text1"/>
          <w:sz w:val="24"/>
          <w:szCs w:val="24"/>
          <w:highlight w:val="none"/>
        </w:rPr>
        <w:t xml:space="preserve">Приложение</w:t>
      </w:r>
      <w:r>
        <w:rPr>
          <w:rFonts w:ascii="Times New Roman" w:hAnsi="Times New Roman" w:eastAsia="PT Serif" w:cs="Times New Roman"/>
          <w:color w:val="000000" w:themeColor="text1"/>
          <w:sz w:val="24"/>
          <w:szCs w:val="24"/>
          <w:highlight w:val="none"/>
        </w:rPr>
        <w:t xml:space="preserve"> Б</w:t>
      </w:r>
      <w:r>
        <w:rPr>
          <w:rFonts w:ascii="Times New Roman" w:hAnsi="Times New Roman" w:cs="Times New Roman"/>
          <w:sz w:val="24"/>
          <w:szCs w:val="24"/>
          <w:highlight w:val="none"/>
        </w:rPr>
      </w:r>
      <w:bookmarkEnd w:id="0"/>
      <w:r>
        <w:rPr>
          <w:rFonts w:ascii="Times New Roman" w:hAnsi="Times New Roman" w:cs="Times New Roman"/>
          <w:sz w:val="24"/>
          <w:szCs w:val="24"/>
        </w:rPr>
      </w:r>
      <w:r/>
    </w:p>
    <w:p>
      <w:pPr>
        <w:jc w:val="center"/>
        <w:spacing w:line="360" w:lineRule="auto"/>
        <w:rPr>
          <w:rFonts w:ascii="Times New Roman" w:hAnsi="Times New Roman" w:cs="Times New Roman"/>
        </w:rPr>
      </w:pPr>
      <w:r>
        <w:rPr>
          <w:rFonts w:ascii="Times New Roman" w:hAnsi="Times New Roman" w:eastAsia="PT Serif" w:cs="Times New Roman"/>
          <w:color w:val="000000" w:themeColor="text1"/>
          <w:sz w:val="24"/>
          <w:szCs w:val="24"/>
          <w:highlight w:val="none"/>
        </w:rPr>
        <w:t xml:space="preserve">Пространственное распределение аномалий агроклиматических показателей по общим социально-экономическим путям</w: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56299" cy="151542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34028" name=""/>
                        <pic:cNvPicPr>
                          <a:picLocks noChangeAspect="1"/>
                        </pic:cNvPicPr>
                        <pic:nvPr/>
                      </pic:nvPicPr>
                      <pic:blipFill>
                        <a:blip r:embed="rId42"/>
                        <a:stretch/>
                      </pic:blipFill>
                      <pic:spPr bwMode="auto">
                        <a:xfrm>
                          <a:off x="0" y="0"/>
                          <a:ext cx="2756297" cy="151542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17.0pt;height:119.3pt;mso-wrap-distance-left:0.0pt;mso-wrap-distance-top:0.0pt;mso-wrap-distance-right:0.0pt;mso-wrap-distance-bottom:0.0pt;" stroked="false">
                <v:path textboxrect="0,0,0,0"/>
                <v:imagedata r:id="rId42"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67289" cy="153289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8211" name=""/>
                        <pic:cNvPicPr>
                          <a:picLocks noChangeAspect="1"/>
                        </pic:cNvPicPr>
                        <pic:nvPr/>
                      </pic:nvPicPr>
                      <pic:blipFill>
                        <a:blip r:embed="rId43"/>
                        <a:stretch/>
                      </pic:blipFill>
                      <pic:spPr bwMode="auto">
                        <a:xfrm>
                          <a:off x="0" y="0"/>
                          <a:ext cx="2867288" cy="15328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225.8pt;height:120.7pt;mso-wrap-distance-left:0.0pt;mso-wrap-distance-top:0.0pt;mso-wrap-distance-right:0.0pt;mso-wrap-distance-bottom:0.0pt;" stroked="false">
                <v:path textboxrect="0,0,0,0"/>
                <v:imagedata r:id="rId43" o:title=""/>
              </v:shape>
            </w:pict>
          </mc:Fallback>
        </mc:AlternateConten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76872" cy="14996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33332" name=""/>
                        <pic:cNvPicPr>
                          <a:picLocks noChangeAspect="1"/>
                        </pic:cNvPicPr>
                        <pic:nvPr/>
                      </pic:nvPicPr>
                      <pic:blipFill>
                        <a:blip r:embed="rId44"/>
                        <a:stretch/>
                      </pic:blipFill>
                      <pic:spPr bwMode="auto">
                        <a:xfrm>
                          <a:off x="0" y="0"/>
                          <a:ext cx="2776870" cy="14996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218.7pt;height:118.1pt;mso-wrap-distance-left:0.0pt;mso-wrap-distance-top:0.0pt;mso-wrap-distance-right:0.0pt;mso-wrap-distance-bottom:0.0pt;" stroked="false">
                <v:path textboxrect="0,0,0,0"/>
                <v:imagedata r:id="rId44"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82805" cy="15522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51600" name=""/>
                        <pic:cNvPicPr>
                          <a:picLocks noChangeAspect="1"/>
                        </pic:cNvPicPr>
                        <pic:nvPr/>
                      </pic:nvPicPr>
                      <pic:blipFill>
                        <a:blip r:embed="rId45"/>
                        <a:stretch/>
                      </pic:blipFill>
                      <pic:spPr bwMode="auto">
                        <a:xfrm>
                          <a:off x="0" y="0"/>
                          <a:ext cx="2882803" cy="155227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27.0pt;height:122.2pt;mso-wrap-distance-left:0.0pt;mso-wrap-distance-top:0.0pt;mso-wrap-distance-right:0.0pt;mso-wrap-distance-bottom:0.0pt;" stroked="false">
                <v:path textboxrect="0,0,0,0"/>
                <v:imagedata r:id="rId45"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t xml:space="preserve">Рисунок Б.1 – Пространственное распределение прогностических аномалий годовых сумм температур воздуха выше +10°С к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относительно базового периода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общим социально-экономическим путям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1-2.6 (а),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2-4.5 (б),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3-7.0 (в),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5-8.5 (г).</w:t>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jc w:val="both"/>
        <w:spacing w:line="360" w:lineRule="auto"/>
        <w:rPr>
          <w:rFonts w:ascii="Times New Roman" w:hAnsi="Times New Roman" w:cs="Times New Roman"/>
        </w:rPr>
      </w:pPr>
      <w:r>
        <w:rPr>
          <w:rFonts w:ascii="Times New Roman" w:hAnsi="Times New Roman" w:cs="Times New Roman"/>
          <w:color w:val="000000" w:themeColor="text1"/>
          <w:sz w:val="24"/>
          <w:szCs w:val="24"/>
          <w:highlight w:val="none"/>
        </w:rPr>
      </w:r>
      <w:r>
        <w:rPr>
          <w:rFonts w:ascii="Times New Roman" w:hAnsi="Times New Roman" w:cs="Times New Roman"/>
          <w:sz w:val="24"/>
          <w:szCs w:val="24"/>
        </w:rPr>
      </w:r>
      <w:r/>
    </w:p>
    <w:p>
      <w:pPr>
        <w:spacing w:line="360" w:lineRule="auto"/>
        <w:rPr>
          <w:rFonts w:ascii="Times New Roman" w:hAnsi="Times New Roman" w:cs="Times New Roman"/>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15505" cy="157609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7417" name=""/>
                        <pic:cNvPicPr>
                          <a:picLocks noChangeAspect="1"/>
                        </pic:cNvPicPr>
                        <pic:nvPr/>
                      </pic:nvPicPr>
                      <pic:blipFill>
                        <a:blip r:embed="rId46"/>
                        <a:stretch/>
                      </pic:blipFill>
                      <pic:spPr bwMode="auto">
                        <a:xfrm>
                          <a:off x="0" y="0"/>
                          <a:ext cx="2815503" cy="157608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21.7pt;height:124.1pt;mso-wrap-distance-left:0.0pt;mso-wrap-distance-top:0.0pt;mso-wrap-distance-right:0.0pt;mso-wrap-distance-bottom:0.0pt;" stroked="false">
                <v:path textboxrect="0,0,0,0"/>
                <v:imagedata r:id="rId46"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912155" cy="161065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03246" name=""/>
                        <pic:cNvPicPr>
                          <a:picLocks noChangeAspect="1"/>
                        </pic:cNvPicPr>
                        <pic:nvPr/>
                      </pic:nvPicPr>
                      <pic:blipFill>
                        <a:blip r:embed="rId47"/>
                        <a:stretch/>
                      </pic:blipFill>
                      <pic:spPr bwMode="auto">
                        <a:xfrm>
                          <a:off x="0" y="0"/>
                          <a:ext cx="2912153" cy="16106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29.3pt;height:126.8pt;mso-wrap-distance-left:0.0pt;mso-wrap-distance-top:0.0pt;mso-wrap-distance-right:0.0pt;mso-wrap-distance-bottom:0.0pt;" stroked="false">
                <v:path textboxrect="0,0,0,0"/>
                <v:imagedata r:id="rId47" o:title=""/>
              </v:shape>
            </w:pict>
          </mc:Fallback>
        </mc:AlternateConten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877573" cy="158116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97196" name=""/>
                        <pic:cNvPicPr>
                          <a:picLocks noChangeAspect="1"/>
                        </pic:cNvPicPr>
                        <pic:nvPr/>
                      </pic:nvPicPr>
                      <pic:blipFill>
                        <a:blip r:embed="rId48"/>
                        <a:stretch/>
                      </pic:blipFill>
                      <pic:spPr bwMode="auto">
                        <a:xfrm>
                          <a:off x="0" y="0"/>
                          <a:ext cx="2877571" cy="15811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226.6pt;height:124.5pt;mso-wrap-distance-left:0.0pt;mso-wrap-distance-top:0.0pt;mso-wrap-distance-right:0.0pt;mso-wrap-distance-bottom:0.0pt;" stroked="false">
                <v:path textboxrect="0,0,0,0"/>
                <v:imagedata r:id="rId48" o:title=""/>
              </v:shape>
            </w:pict>
          </mc:Fallback>
        </mc:AlternateContent>
      </w:r>
      <w:r>
        <w:rPr>
          <w:rFonts w:ascii="Times New Roman" w:hAnsi="Times New Roman" w:cs="Times New Roman"/>
          <w:color w:val="000000" w:themeColor="text1"/>
          <w:sz w:val="24"/>
          <w:szCs w:val="24"/>
          <w:highlight w:val="none"/>
          <w:lang w:eastAsia="ru-RU"/>
        </w:rPr>
        <mc:AlternateContent>
          <mc:Choice Requires="wpg">
            <w:drawing>
              <wp:inline xmlns:wp="http://schemas.openxmlformats.org/drawingml/2006/wordprocessingDrawing" distT="0" distB="0" distL="0" distR="0">
                <wp:extent cx="2785841" cy="151790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90797" name=""/>
                        <pic:cNvPicPr>
                          <a:picLocks noChangeAspect="1"/>
                        </pic:cNvPicPr>
                        <pic:nvPr/>
                      </pic:nvPicPr>
                      <pic:blipFill>
                        <a:blip r:embed="rId49"/>
                        <a:stretch/>
                      </pic:blipFill>
                      <pic:spPr bwMode="auto">
                        <a:xfrm>
                          <a:off x="0" y="0"/>
                          <a:ext cx="2785839" cy="151790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19.4pt;height:119.5pt;mso-wrap-distance-left:0.0pt;mso-wrap-distance-top:0.0pt;mso-wrap-distance-right:0.0pt;mso-wrap-distance-bottom:0.0pt;" stroked="false">
                <v:path textboxrect="0,0,0,0"/>
                <v:imagedata r:id="rId49" o:title=""/>
              </v:shape>
            </w:pict>
          </mc:Fallback>
        </mc:AlternateContent>
      </w:r>
      <w:r>
        <w:rPr>
          <w:rFonts w:ascii="Times New Roman" w:hAnsi="Times New Roman" w:cs="Times New Roman"/>
          <w:sz w:val="24"/>
          <w:szCs w:val="24"/>
        </w:rPr>
      </w:r>
      <w:r/>
    </w:p>
    <w:p>
      <w:pPr>
        <w:jc w:val="both"/>
        <w:spacing w:line="360" w:lineRule="auto"/>
        <w:rPr>
          <w:rFonts w:ascii="Times New Roman" w:hAnsi="Times New Roman" w:cs="Times New Roman"/>
          <w:color w:val="000000" w:themeColor="text1"/>
          <w:sz w:val="24"/>
          <w:szCs w:val="24"/>
          <w:highlight w:val="none"/>
        </w:rPr>
      </w:pPr>
      <w:r>
        <w:rPr>
          <w:rFonts w:ascii="Times New Roman" w:hAnsi="Times New Roman" w:cs="Times New Roman"/>
          <w:color w:val="000000" w:themeColor="text1"/>
          <w:sz w:val="24"/>
          <w:szCs w:val="24"/>
          <w:highlight w:val="none"/>
        </w:rPr>
        <w:t xml:space="preserve">Рисунок Б.2 – Пространственное распределение прогностических аномалий гидротермического коэффициента к 2041-2060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относительно базового периода 1961-1990 </w:t>
      </w:r>
      <w:r>
        <w:rPr>
          <w:rFonts w:ascii="Times New Roman" w:hAnsi="Times New Roman" w:cs="Times New Roman"/>
          <w:color w:val="000000" w:themeColor="text1"/>
          <w:sz w:val="24"/>
          <w:szCs w:val="24"/>
          <w:highlight w:val="none"/>
        </w:rPr>
        <w:t xml:space="preserve">гг</w:t>
      </w:r>
      <w:r>
        <w:rPr>
          <w:rFonts w:ascii="Times New Roman" w:hAnsi="Times New Roman" w:cs="Times New Roman"/>
          <w:color w:val="000000" w:themeColor="text1"/>
          <w:sz w:val="24"/>
          <w:szCs w:val="24"/>
          <w:highlight w:val="none"/>
        </w:rPr>
        <w:t xml:space="preserve"> по общим социально-экономическим путям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1-2.6 (а),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2-4.5 (б),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3-7.0 (в), </w:t>
      </w:r>
      <w:r>
        <w:rPr>
          <w:rFonts w:ascii="Times New Roman" w:hAnsi="Times New Roman" w:cs="Times New Roman"/>
          <w:color w:val="000000" w:themeColor="text1"/>
          <w:sz w:val="24"/>
          <w:szCs w:val="24"/>
          <w:highlight w:val="none"/>
          <w:lang w:val="en-US"/>
        </w:rPr>
        <w:t xml:space="preserve">SSP</w:t>
      </w:r>
      <w:r>
        <w:rPr>
          <w:rFonts w:ascii="Times New Roman" w:hAnsi="Times New Roman" w:cs="Times New Roman"/>
          <w:color w:val="000000" w:themeColor="text1"/>
          <w:sz w:val="24"/>
          <w:szCs w:val="24"/>
          <w:highlight w:val="none"/>
        </w:rPr>
        <w:t xml:space="preserve">5-8.5 (г).</w:t>
      </w:r>
      <w:r>
        <w:rPr>
          <w:rFonts w:ascii="Times New Roman" w:hAnsi="Times New Roman" w:cs="Times New Roman"/>
          <w:sz w:val="24"/>
          <w:szCs w:val="24"/>
        </w:rPr>
      </w:r>
      <w:r/>
    </w:p>
    <w:p>
      <w:pPr>
        <w:spacing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p>
    <w:sectPr>
      <w:footnotePr/>
      <w:endnotePr/>
      <w:type w:val="nextPage"/>
      <w:pgSz w:w="11906" w:h="16838" w:orient="portrait"/>
      <w:pgMar w:top="1134" w:right="1134"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font>
  <w:font w:name="Calibri">
    <w:panose1 w:val="020F0502020204030204"/>
  </w:font>
  <w:font w:name="Times New Roman">
    <w:panose1 w:val="02020603050405020304"/>
  </w:font>
  <w:font w:name="Symbol">
    <w:panose1 w:val="05050102010706020507"/>
  </w:font>
  <w:font w:name="PT Sans">
    <w:panose1 w:val="020B0503020203020204"/>
  </w:font>
  <w:font w:name="Wingdings">
    <w:panose1 w:val="05000000000000000000"/>
  </w:font>
  <w:font w:name="PT Serif">
    <w:panose1 w:val="020A0603040505020204"/>
  </w:font>
  <w:font w:name="Courier New">
    <w:panose1 w:val="020703090202050204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52">
    <w:name w:val="Heading 1"/>
    <w:basedOn w:val="828"/>
    <w:next w:val="828"/>
    <w:link w:val="653"/>
    <w:uiPriority w:val="9"/>
    <w:qFormat/>
    <w:pPr>
      <w:keepLines/>
      <w:keepNext/>
      <w:spacing w:before="480" w:after="200"/>
      <w:outlineLvl w:val="0"/>
    </w:pPr>
    <w:rPr>
      <w:rFonts w:ascii="Arial" w:hAnsi="Arial" w:eastAsia="Arial" w:cs="Arial"/>
      <w:sz w:val="40"/>
      <w:szCs w:val="40"/>
    </w:rPr>
  </w:style>
  <w:style w:type="character" w:styleId="653">
    <w:name w:val="Heading 1 Char"/>
    <w:link w:val="652"/>
    <w:uiPriority w:val="9"/>
    <w:rPr>
      <w:rFonts w:ascii="Arial" w:hAnsi="Arial" w:eastAsia="Arial" w:cs="Arial"/>
      <w:sz w:val="40"/>
      <w:szCs w:val="40"/>
    </w:rPr>
  </w:style>
  <w:style w:type="paragraph" w:styleId="654">
    <w:name w:val="Heading 2"/>
    <w:basedOn w:val="828"/>
    <w:next w:val="828"/>
    <w:link w:val="655"/>
    <w:uiPriority w:val="9"/>
    <w:unhideWhenUsed/>
    <w:qFormat/>
    <w:pPr>
      <w:keepLines/>
      <w:keepNext/>
      <w:spacing w:before="360" w:after="200"/>
      <w:outlineLvl w:val="1"/>
    </w:pPr>
    <w:rPr>
      <w:rFonts w:ascii="Arial" w:hAnsi="Arial" w:eastAsia="Arial" w:cs="Arial"/>
      <w:sz w:val="34"/>
    </w:rPr>
  </w:style>
  <w:style w:type="character" w:styleId="655">
    <w:name w:val="Heading 2 Char"/>
    <w:link w:val="654"/>
    <w:uiPriority w:val="9"/>
    <w:rPr>
      <w:rFonts w:ascii="Arial" w:hAnsi="Arial" w:eastAsia="Arial" w:cs="Arial"/>
      <w:sz w:val="34"/>
    </w:rPr>
  </w:style>
  <w:style w:type="paragraph" w:styleId="656">
    <w:name w:val="Heading 3"/>
    <w:basedOn w:val="828"/>
    <w:next w:val="828"/>
    <w:link w:val="657"/>
    <w:uiPriority w:val="9"/>
    <w:unhideWhenUsed/>
    <w:qFormat/>
    <w:pPr>
      <w:keepLines/>
      <w:keepNext/>
      <w:spacing w:before="320" w:after="200"/>
      <w:outlineLvl w:val="2"/>
    </w:pPr>
    <w:rPr>
      <w:rFonts w:ascii="Arial" w:hAnsi="Arial" w:eastAsia="Arial" w:cs="Arial"/>
      <w:sz w:val="30"/>
      <w:szCs w:val="30"/>
    </w:rPr>
  </w:style>
  <w:style w:type="character" w:styleId="657">
    <w:name w:val="Heading 3 Char"/>
    <w:link w:val="656"/>
    <w:uiPriority w:val="9"/>
    <w:rPr>
      <w:rFonts w:ascii="Arial" w:hAnsi="Arial" w:eastAsia="Arial" w:cs="Arial"/>
      <w:sz w:val="30"/>
      <w:szCs w:val="30"/>
    </w:rPr>
  </w:style>
  <w:style w:type="paragraph" w:styleId="658">
    <w:name w:val="Heading 4"/>
    <w:basedOn w:val="828"/>
    <w:next w:val="828"/>
    <w:link w:val="659"/>
    <w:uiPriority w:val="9"/>
    <w:unhideWhenUsed/>
    <w:qFormat/>
    <w:pPr>
      <w:keepLines/>
      <w:keepNext/>
      <w:spacing w:before="320" w:after="200"/>
      <w:outlineLvl w:val="3"/>
    </w:pPr>
    <w:rPr>
      <w:rFonts w:ascii="Arial" w:hAnsi="Arial" w:eastAsia="Arial" w:cs="Arial"/>
      <w:b/>
      <w:bCs/>
      <w:sz w:val="26"/>
      <w:szCs w:val="26"/>
    </w:rPr>
  </w:style>
  <w:style w:type="character" w:styleId="659">
    <w:name w:val="Heading 4 Char"/>
    <w:link w:val="658"/>
    <w:uiPriority w:val="9"/>
    <w:rPr>
      <w:rFonts w:ascii="Arial" w:hAnsi="Arial" w:eastAsia="Arial" w:cs="Arial"/>
      <w:b/>
      <w:bCs/>
      <w:sz w:val="26"/>
      <w:szCs w:val="26"/>
    </w:rPr>
  </w:style>
  <w:style w:type="paragraph" w:styleId="660">
    <w:name w:val="Heading 5"/>
    <w:basedOn w:val="828"/>
    <w:next w:val="828"/>
    <w:link w:val="661"/>
    <w:uiPriority w:val="9"/>
    <w:unhideWhenUsed/>
    <w:qFormat/>
    <w:pPr>
      <w:keepLines/>
      <w:keepNext/>
      <w:spacing w:before="320" w:after="200"/>
      <w:outlineLvl w:val="4"/>
    </w:pPr>
    <w:rPr>
      <w:rFonts w:ascii="Arial" w:hAnsi="Arial" w:eastAsia="Arial" w:cs="Arial"/>
      <w:b/>
      <w:bCs/>
      <w:sz w:val="24"/>
      <w:szCs w:val="24"/>
    </w:rPr>
  </w:style>
  <w:style w:type="character" w:styleId="661">
    <w:name w:val="Heading 5 Char"/>
    <w:link w:val="660"/>
    <w:uiPriority w:val="9"/>
    <w:rPr>
      <w:rFonts w:ascii="Arial" w:hAnsi="Arial" w:eastAsia="Arial" w:cs="Arial"/>
      <w:b/>
      <w:bCs/>
      <w:sz w:val="24"/>
      <w:szCs w:val="24"/>
    </w:rPr>
  </w:style>
  <w:style w:type="paragraph" w:styleId="662">
    <w:name w:val="Heading 6"/>
    <w:basedOn w:val="828"/>
    <w:next w:val="828"/>
    <w:link w:val="663"/>
    <w:uiPriority w:val="9"/>
    <w:unhideWhenUsed/>
    <w:qFormat/>
    <w:pPr>
      <w:keepLines/>
      <w:keepNext/>
      <w:spacing w:before="320" w:after="200"/>
      <w:outlineLvl w:val="5"/>
    </w:pPr>
    <w:rPr>
      <w:rFonts w:ascii="Arial" w:hAnsi="Arial" w:eastAsia="Arial" w:cs="Arial"/>
      <w:b/>
      <w:bCs/>
      <w:sz w:val="22"/>
      <w:szCs w:val="22"/>
    </w:rPr>
  </w:style>
  <w:style w:type="character" w:styleId="663">
    <w:name w:val="Heading 6 Char"/>
    <w:link w:val="662"/>
    <w:uiPriority w:val="9"/>
    <w:rPr>
      <w:rFonts w:ascii="Arial" w:hAnsi="Arial" w:eastAsia="Arial" w:cs="Arial"/>
      <w:b/>
      <w:bCs/>
      <w:sz w:val="22"/>
      <w:szCs w:val="22"/>
    </w:rPr>
  </w:style>
  <w:style w:type="paragraph" w:styleId="664">
    <w:name w:val="Heading 7"/>
    <w:basedOn w:val="828"/>
    <w:next w:val="828"/>
    <w:link w:val="665"/>
    <w:uiPriority w:val="9"/>
    <w:unhideWhenUsed/>
    <w:qFormat/>
    <w:pPr>
      <w:keepLines/>
      <w:keepNext/>
      <w:spacing w:before="320" w:after="200"/>
      <w:outlineLvl w:val="6"/>
    </w:pPr>
    <w:rPr>
      <w:rFonts w:ascii="Arial" w:hAnsi="Arial" w:eastAsia="Arial" w:cs="Arial"/>
      <w:b/>
      <w:bCs/>
      <w:i/>
      <w:iCs/>
      <w:sz w:val="22"/>
      <w:szCs w:val="22"/>
    </w:rPr>
  </w:style>
  <w:style w:type="character" w:styleId="665">
    <w:name w:val="Heading 7 Char"/>
    <w:link w:val="664"/>
    <w:uiPriority w:val="9"/>
    <w:rPr>
      <w:rFonts w:ascii="Arial" w:hAnsi="Arial" w:eastAsia="Arial" w:cs="Arial"/>
      <w:b/>
      <w:bCs/>
      <w:i/>
      <w:iCs/>
      <w:sz w:val="22"/>
      <w:szCs w:val="22"/>
    </w:rPr>
  </w:style>
  <w:style w:type="paragraph" w:styleId="666">
    <w:name w:val="Heading 8"/>
    <w:basedOn w:val="828"/>
    <w:next w:val="828"/>
    <w:link w:val="667"/>
    <w:uiPriority w:val="9"/>
    <w:unhideWhenUsed/>
    <w:qFormat/>
    <w:pPr>
      <w:keepLines/>
      <w:keepNext/>
      <w:spacing w:before="320" w:after="200"/>
      <w:outlineLvl w:val="7"/>
    </w:pPr>
    <w:rPr>
      <w:rFonts w:ascii="Arial" w:hAnsi="Arial" w:eastAsia="Arial" w:cs="Arial"/>
      <w:i/>
      <w:iCs/>
      <w:sz w:val="22"/>
      <w:szCs w:val="22"/>
    </w:rPr>
  </w:style>
  <w:style w:type="character" w:styleId="667">
    <w:name w:val="Heading 8 Char"/>
    <w:link w:val="666"/>
    <w:uiPriority w:val="9"/>
    <w:rPr>
      <w:rFonts w:ascii="Arial" w:hAnsi="Arial" w:eastAsia="Arial" w:cs="Arial"/>
      <w:i/>
      <w:iCs/>
      <w:sz w:val="22"/>
      <w:szCs w:val="22"/>
    </w:rPr>
  </w:style>
  <w:style w:type="paragraph" w:styleId="668">
    <w:name w:val="Heading 9"/>
    <w:basedOn w:val="828"/>
    <w:next w:val="828"/>
    <w:link w:val="669"/>
    <w:uiPriority w:val="9"/>
    <w:unhideWhenUsed/>
    <w:qFormat/>
    <w:pPr>
      <w:keepLines/>
      <w:keepNext/>
      <w:spacing w:before="320" w:after="200"/>
      <w:outlineLvl w:val="8"/>
    </w:pPr>
    <w:rPr>
      <w:rFonts w:ascii="Arial" w:hAnsi="Arial" w:eastAsia="Arial" w:cs="Arial"/>
      <w:i/>
      <w:iCs/>
      <w:sz w:val="21"/>
      <w:szCs w:val="21"/>
    </w:rPr>
  </w:style>
  <w:style w:type="character" w:styleId="669">
    <w:name w:val="Heading 9 Char"/>
    <w:link w:val="668"/>
    <w:uiPriority w:val="9"/>
    <w:rPr>
      <w:rFonts w:ascii="Arial" w:hAnsi="Arial" w:eastAsia="Arial" w:cs="Arial"/>
      <w:i/>
      <w:iCs/>
      <w:sz w:val="21"/>
      <w:szCs w:val="21"/>
    </w:rPr>
  </w:style>
  <w:style w:type="paragraph" w:styleId="670">
    <w:name w:val="Title"/>
    <w:basedOn w:val="828"/>
    <w:next w:val="828"/>
    <w:link w:val="671"/>
    <w:uiPriority w:val="10"/>
    <w:qFormat/>
    <w:pPr>
      <w:contextualSpacing/>
      <w:spacing w:before="300" w:after="200"/>
    </w:pPr>
    <w:rPr>
      <w:sz w:val="48"/>
      <w:szCs w:val="48"/>
    </w:rPr>
  </w:style>
  <w:style w:type="character" w:styleId="671">
    <w:name w:val="Title Char"/>
    <w:link w:val="670"/>
    <w:uiPriority w:val="10"/>
    <w:rPr>
      <w:sz w:val="48"/>
      <w:szCs w:val="48"/>
    </w:rPr>
  </w:style>
  <w:style w:type="paragraph" w:styleId="672">
    <w:name w:val="Subtitle"/>
    <w:basedOn w:val="828"/>
    <w:next w:val="828"/>
    <w:link w:val="673"/>
    <w:uiPriority w:val="11"/>
    <w:qFormat/>
    <w:pPr>
      <w:spacing w:before="200" w:after="200"/>
    </w:pPr>
    <w:rPr>
      <w:sz w:val="24"/>
      <w:szCs w:val="24"/>
    </w:rPr>
  </w:style>
  <w:style w:type="character" w:styleId="673">
    <w:name w:val="Subtitle Char"/>
    <w:link w:val="672"/>
    <w:uiPriority w:val="11"/>
    <w:rPr>
      <w:sz w:val="24"/>
      <w:szCs w:val="24"/>
    </w:rPr>
  </w:style>
  <w:style w:type="paragraph" w:styleId="674">
    <w:name w:val="Quote"/>
    <w:basedOn w:val="828"/>
    <w:next w:val="828"/>
    <w:link w:val="675"/>
    <w:uiPriority w:val="29"/>
    <w:qFormat/>
    <w:pPr>
      <w:ind w:left="720" w:right="720"/>
    </w:pPr>
    <w:rPr>
      <w:i/>
    </w:rPr>
  </w:style>
  <w:style w:type="character" w:styleId="675">
    <w:name w:val="Quote Char"/>
    <w:link w:val="674"/>
    <w:uiPriority w:val="29"/>
    <w:rPr>
      <w:i/>
    </w:rPr>
  </w:style>
  <w:style w:type="paragraph" w:styleId="676">
    <w:name w:val="Intense Quote"/>
    <w:basedOn w:val="828"/>
    <w:next w:val="828"/>
    <w:link w:val="677"/>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77">
    <w:name w:val="Intense Quote Char"/>
    <w:link w:val="676"/>
    <w:uiPriority w:val="30"/>
    <w:rPr>
      <w:i/>
    </w:rPr>
  </w:style>
  <w:style w:type="paragraph" w:styleId="678">
    <w:name w:val="Header"/>
    <w:basedOn w:val="828"/>
    <w:link w:val="679"/>
    <w:uiPriority w:val="99"/>
    <w:unhideWhenUsed/>
    <w:pPr>
      <w:spacing w:after="0" w:line="240" w:lineRule="auto"/>
      <w:tabs>
        <w:tab w:val="center" w:pos="7143" w:leader="none"/>
        <w:tab w:val="right" w:pos="14287" w:leader="none"/>
      </w:tabs>
    </w:pPr>
  </w:style>
  <w:style w:type="character" w:styleId="679">
    <w:name w:val="Header Char"/>
    <w:link w:val="678"/>
    <w:uiPriority w:val="99"/>
  </w:style>
  <w:style w:type="paragraph" w:styleId="680">
    <w:name w:val="Footer"/>
    <w:basedOn w:val="828"/>
    <w:link w:val="683"/>
    <w:uiPriority w:val="99"/>
    <w:unhideWhenUsed/>
    <w:pPr>
      <w:spacing w:after="0" w:line="240" w:lineRule="auto"/>
      <w:tabs>
        <w:tab w:val="center" w:pos="7143" w:leader="none"/>
        <w:tab w:val="right" w:pos="14287" w:leader="none"/>
      </w:tabs>
    </w:pPr>
  </w:style>
  <w:style w:type="character" w:styleId="681">
    <w:name w:val="Footer Char"/>
    <w:link w:val="680"/>
    <w:uiPriority w:val="99"/>
  </w:style>
  <w:style w:type="paragraph" w:styleId="682">
    <w:name w:val="Caption"/>
    <w:basedOn w:val="828"/>
    <w:next w:val="828"/>
    <w:uiPriority w:val="35"/>
    <w:semiHidden/>
    <w:unhideWhenUsed/>
    <w:qFormat/>
    <w:pPr>
      <w:spacing w:line="276" w:lineRule="auto"/>
    </w:pPr>
    <w:rPr>
      <w:b/>
      <w:bCs/>
      <w:color w:val="4f81bd" w:themeColor="accent1"/>
      <w:sz w:val="18"/>
      <w:szCs w:val="18"/>
    </w:rPr>
  </w:style>
  <w:style w:type="character" w:styleId="683">
    <w:name w:val="Caption Char"/>
    <w:basedOn w:val="682"/>
    <w:link w:val="680"/>
    <w:uiPriority w:val="99"/>
  </w:style>
  <w:style w:type="table" w:styleId="684">
    <w:name w:val="Table Grid"/>
    <w:basedOn w:val="829"/>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85">
    <w:name w:val="Table Grid Light"/>
    <w:basedOn w:val="82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86">
    <w:name w:val="Plain Table 1"/>
    <w:basedOn w:val="82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87">
    <w:name w:val="Plain Table 2"/>
    <w:basedOn w:val="82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88">
    <w:name w:val="Plain Table 3"/>
    <w:basedOn w:val="82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89">
    <w:name w:val="Plain Table 4"/>
    <w:basedOn w:val="82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90">
    <w:name w:val="Plain Table 5"/>
    <w:basedOn w:val="82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91">
    <w:name w:val="Grid Table 1 Light"/>
    <w:basedOn w:val="82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92">
    <w:name w:val="Grid Table 1 Light - Accent 1"/>
    <w:basedOn w:val="82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93">
    <w:name w:val="Grid Table 1 Light - Accent 2"/>
    <w:basedOn w:val="82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94">
    <w:name w:val="Grid Table 1 Light - Accent 3"/>
    <w:basedOn w:val="82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95">
    <w:name w:val="Grid Table 1 Light - Accent 4"/>
    <w:basedOn w:val="82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96">
    <w:name w:val="Grid Table 1 Light - Accent 5"/>
    <w:basedOn w:val="82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97">
    <w:name w:val="Grid Table 1 Light - Accent 6"/>
    <w:basedOn w:val="82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98">
    <w:name w:val="Grid Table 2"/>
    <w:basedOn w:val="82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99">
    <w:name w:val="Grid Table 2 - Accent 1"/>
    <w:basedOn w:val="82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00">
    <w:name w:val="Grid Table 2 - Accent 2"/>
    <w:basedOn w:val="82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01">
    <w:name w:val="Grid Table 2 - Accent 3"/>
    <w:basedOn w:val="82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02">
    <w:name w:val="Grid Table 2 - Accent 4"/>
    <w:basedOn w:val="82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03">
    <w:name w:val="Grid Table 2 - Accent 5"/>
    <w:basedOn w:val="82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04">
    <w:name w:val="Grid Table 2 - Accent 6"/>
    <w:basedOn w:val="82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05">
    <w:name w:val="Grid Table 3"/>
    <w:basedOn w:val="82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6">
    <w:name w:val="Grid Table 3 - Accent 1"/>
    <w:basedOn w:val="82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7">
    <w:name w:val="Grid Table 3 - Accent 2"/>
    <w:basedOn w:val="82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8">
    <w:name w:val="Grid Table 3 - Accent 3"/>
    <w:basedOn w:val="82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9">
    <w:name w:val="Grid Table 3 - Accent 4"/>
    <w:basedOn w:val="82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0">
    <w:name w:val="Grid Table 3 - Accent 5"/>
    <w:basedOn w:val="82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1">
    <w:name w:val="Grid Table 3 - Accent 6"/>
    <w:basedOn w:val="82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2">
    <w:name w:val="Grid Table 4"/>
    <w:basedOn w:val="82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13">
    <w:name w:val="Grid Table 4 - Accent 1"/>
    <w:basedOn w:val="829"/>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14">
    <w:name w:val="Grid Table 4 - Accent 2"/>
    <w:basedOn w:val="829"/>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15">
    <w:name w:val="Grid Table 4 - Accent 3"/>
    <w:basedOn w:val="829"/>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16">
    <w:name w:val="Grid Table 4 - Accent 4"/>
    <w:basedOn w:val="829"/>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17">
    <w:name w:val="Grid Table 4 - Accent 5"/>
    <w:basedOn w:val="829"/>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18">
    <w:name w:val="Grid Table 4 - Accent 6"/>
    <w:basedOn w:val="829"/>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19">
    <w:name w:val="Grid Table 5 Dark"/>
    <w:basedOn w:val="82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20">
    <w:name w:val="Grid Table 5 Dark- Accent 1"/>
    <w:basedOn w:val="82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721">
    <w:name w:val="Grid Table 5 Dark - Accent 2"/>
    <w:basedOn w:val="82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22">
    <w:name w:val="Grid Table 5 Dark - Accent 3"/>
    <w:basedOn w:val="82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23">
    <w:name w:val="Grid Table 5 Dark- Accent 4"/>
    <w:basedOn w:val="82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24">
    <w:name w:val="Grid Table 5 Dark - Accent 5"/>
    <w:basedOn w:val="82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725">
    <w:name w:val="Grid Table 5 Dark - Accent 6"/>
    <w:basedOn w:val="82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26">
    <w:name w:val="Grid Table 6 Colorful"/>
    <w:basedOn w:val="82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27">
    <w:name w:val="Grid Table 6 Colorful - Accent 1"/>
    <w:basedOn w:val="829"/>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28">
    <w:name w:val="Grid Table 6 Colorful - Accent 2"/>
    <w:basedOn w:val="82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29">
    <w:name w:val="Grid Table 6 Colorful - Accent 3"/>
    <w:basedOn w:val="829"/>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30">
    <w:name w:val="Grid Table 6 Colorful - Accent 4"/>
    <w:basedOn w:val="82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31">
    <w:name w:val="Grid Table 6 Colorful - Accent 5"/>
    <w:basedOn w:val="829"/>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32">
    <w:name w:val="Grid Table 6 Colorful - Accent 6"/>
    <w:basedOn w:val="829"/>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33">
    <w:name w:val="Grid Table 7 Colorful"/>
    <w:basedOn w:val="82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34">
    <w:name w:val="Grid Table 7 Colorful - Accent 1"/>
    <w:basedOn w:val="829"/>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35">
    <w:name w:val="Grid Table 7 Colorful - Accent 2"/>
    <w:basedOn w:val="829"/>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36">
    <w:name w:val="Grid Table 7 Colorful - Accent 3"/>
    <w:basedOn w:val="829"/>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37">
    <w:name w:val="Grid Table 7 Colorful - Accent 4"/>
    <w:basedOn w:val="829"/>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38">
    <w:name w:val="Grid Table 7 Colorful - Accent 5"/>
    <w:basedOn w:val="829"/>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39">
    <w:name w:val="Grid Table 7 Colorful - Accent 6"/>
    <w:basedOn w:val="829"/>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40">
    <w:name w:val="List Table 1 Light"/>
    <w:basedOn w:val="82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41">
    <w:name w:val="List Table 1 Light - Accent 1"/>
    <w:basedOn w:val="829"/>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42">
    <w:name w:val="List Table 1 Light - Accent 2"/>
    <w:basedOn w:val="829"/>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43">
    <w:name w:val="List Table 1 Light - Accent 3"/>
    <w:basedOn w:val="829"/>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44">
    <w:name w:val="List Table 1 Light - Accent 4"/>
    <w:basedOn w:val="829"/>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45">
    <w:name w:val="List Table 1 Light - Accent 5"/>
    <w:basedOn w:val="829"/>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46">
    <w:name w:val="List Table 1 Light - Accent 6"/>
    <w:basedOn w:val="829"/>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47">
    <w:name w:val="List Table 2"/>
    <w:basedOn w:val="82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48">
    <w:name w:val="List Table 2 - Accent 1"/>
    <w:basedOn w:val="829"/>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49">
    <w:name w:val="List Table 2 - Accent 2"/>
    <w:basedOn w:val="829"/>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50">
    <w:name w:val="List Table 2 - Accent 3"/>
    <w:basedOn w:val="829"/>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51">
    <w:name w:val="List Table 2 - Accent 4"/>
    <w:basedOn w:val="829"/>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52">
    <w:name w:val="List Table 2 - Accent 5"/>
    <w:basedOn w:val="829"/>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53">
    <w:name w:val="List Table 2 - Accent 6"/>
    <w:basedOn w:val="829"/>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54">
    <w:name w:val="List Table 3"/>
    <w:basedOn w:val="82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55">
    <w:name w:val="List Table 3 - Accent 1"/>
    <w:basedOn w:val="829"/>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756">
    <w:name w:val="List Table 3 - Accent 2"/>
    <w:basedOn w:val="82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57">
    <w:name w:val="List Table 3 - Accent 3"/>
    <w:basedOn w:val="829"/>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58">
    <w:name w:val="List Table 3 - Accent 4"/>
    <w:basedOn w:val="82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59">
    <w:name w:val="List Table 3 - Accent 5"/>
    <w:basedOn w:val="829"/>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760">
    <w:name w:val="List Table 3 - Accent 6"/>
    <w:basedOn w:val="829"/>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61">
    <w:name w:val="List Table 4"/>
    <w:basedOn w:val="82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2">
    <w:name w:val="List Table 4 - Accent 1"/>
    <w:basedOn w:val="829"/>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763">
    <w:name w:val="List Table 4 - Accent 2"/>
    <w:basedOn w:val="829"/>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64">
    <w:name w:val="List Table 4 - Accent 3"/>
    <w:basedOn w:val="829"/>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65">
    <w:name w:val="List Table 4 - Accent 4"/>
    <w:basedOn w:val="829"/>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66">
    <w:name w:val="List Table 4 - Accent 5"/>
    <w:basedOn w:val="829"/>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767">
    <w:name w:val="List Table 4 - Accent 6"/>
    <w:basedOn w:val="829"/>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68">
    <w:name w:val="List Table 5 Dark"/>
    <w:basedOn w:val="82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9">
    <w:name w:val="List Table 5 Dark - Accent 1"/>
    <w:basedOn w:val="829"/>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0">
    <w:name w:val="List Table 5 Dark - Accent 2"/>
    <w:basedOn w:val="829"/>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1">
    <w:name w:val="List Table 5 Dark - Accent 3"/>
    <w:basedOn w:val="829"/>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2">
    <w:name w:val="List Table 5 Dark - Accent 4"/>
    <w:basedOn w:val="829"/>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3">
    <w:name w:val="List Table 5 Dark - Accent 5"/>
    <w:basedOn w:val="829"/>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4">
    <w:name w:val="List Table 5 Dark - Accent 6"/>
    <w:basedOn w:val="829"/>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5">
    <w:name w:val="List Table 6 Colorful"/>
    <w:basedOn w:val="82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76">
    <w:name w:val="List Table 6 Colorful - Accent 1"/>
    <w:basedOn w:val="829"/>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777">
    <w:name w:val="List Table 6 Colorful - Accent 2"/>
    <w:basedOn w:val="829"/>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78">
    <w:name w:val="List Table 6 Colorful - Accent 3"/>
    <w:basedOn w:val="829"/>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79">
    <w:name w:val="List Table 6 Colorful - Accent 4"/>
    <w:basedOn w:val="829"/>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80">
    <w:name w:val="List Table 6 Colorful - Accent 5"/>
    <w:basedOn w:val="829"/>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781">
    <w:name w:val="List Table 6 Colorful - Accent 6"/>
    <w:basedOn w:val="829"/>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82">
    <w:name w:val="List Table 7 Colorful"/>
    <w:basedOn w:val="82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83">
    <w:name w:val="List Table 7 Colorful - Accent 1"/>
    <w:basedOn w:val="829"/>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784">
    <w:name w:val="List Table 7 Colorful - Accent 2"/>
    <w:basedOn w:val="829"/>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85">
    <w:name w:val="List Table 7 Colorful - Accent 3"/>
    <w:basedOn w:val="829"/>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86">
    <w:name w:val="List Table 7 Colorful - Accent 4"/>
    <w:basedOn w:val="829"/>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87">
    <w:name w:val="List Table 7 Colorful - Accent 5"/>
    <w:basedOn w:val="829"/>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788">
    <w:name w:val="List Table 7 Colorful - Accent 6"/>
    <w:basedOn w:val="829"/>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89">
    <w:name w:val="Lined - Accent"/>
    <w:basedOn w:val="82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90">
    <w:name w:val="Lined - Accent 1"/>
    <w:basedOn w:val="82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791">
    <w:name w:val="Lined - Accent 2"/>
    <w:basedOn w:val="82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92">
    <w:name w:val="Lined - Accent 3"/>
    <w:basedOn w:val="82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93">
    <w:name w:val="Lined - Accent 4"/>
    <w:basedOn w:val="82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94">
    <w:name w:val="Lined - Accent 5"/>
    <w:basedOn w:val="82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795">
    <w:name w:val="Lined - Accent 6"/>
    <w:basedOn w:val="82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96">
    <w:name w:val="Bordered &amp; Lined - Accent"/>
    <w:basedOn w:val="829"/>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97">
    <w:name w:val="Bordered &amp; Lined - Accent 1"/>
    <w:basedOn w:val="829"/>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798">
    <w:name w:val="Bordered &amp; Lined - Accent 2"/>
    <w:basedOn w:val="829"/>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99">
    <w:name w:val="Bordered &amp; Lined - Accent 3"/>
    <w:basedOn w:val="829"/>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00">
    <w:name w:val="Bordered &amp; Lined - Accent 4"/>
    <w:basedOn w:val="829"/>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01">
    <w:name w:val="Bordered &amp; Lined - Accent 5"/>
    <w:basedOn w:val="829"/>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02">
    <w:name w:val="Bordered &amp; Lined - Accent 6"/>
    <w:basedOn w:val="829"/>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03">
    <w:name w:val="Bordered"/>
    <w:basedOn w:val="829"/>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04">
    <w:name w:val="Bordered - Accent 1"/>
    <w:basedOn w:val="82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05">
    <w:name w:val="Bordered - Accent 2"/>
    <w:basedOn w:val="82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06">
    <w:name w:val="Bordered - Accent 3"/>
    <w:basedOn w:val="82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07">
    <w:name w:val="Bordered - Accent 4"/>
    <w:basedOn w:val="82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08">
    <w:name w:val="Bordered - Accent 5"/>
    <w:basedOn w:val="82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09">
    <w:name w:val="Bordered - Accent 6"/>
    <w:basedOn w:val="82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10">
    <w:name w:val="Hyperlink"/>
    <w:uiPriority w:val="99"/>
    <w:unhideWhenUsed/>
    <w:rPr>
      <w:color w:val="0000ff" w:themeColor="hyperlink"/>
      <w:u w:val="single"/>
    </w:rPr>
  </w:style>
  <w:style w:type="paragraph" w:styleId="811">
    <w:name w:val="footnote text"/>
    <w:basedOn w:val="828"/>
    <w:link w:val="812"/>
    <w:uiPriority w:val="99"/>
    <w:semiHidden/>
    <w:unhideWhenUsed/>
    <w:pPr>
      <w:spacing w:after="40" w:line="240" w:lineRule="auto"/>
    </w:pPr>
    <w:rPr>
      <w:sz w:val="18"/>
    </w:rPr>
  </w:style>
  <w:style w:type="character" w:styleId="812">
    <w:name w:val="Footnote Text Char"/>
    <w:link w:val="811"/>
    <w:uiPriority w:val="99"/>
    <w:rPr>
      <w:sz w:val="18"/>
    </w:rPr>
  </w:style>
  <w:style w:type="character" w:styleId="813">
    <w:name w:val="footnote reference"/>
    <w:uiPriority w:val="99"/>
    <w:unhideWhenUsed/>
    <w:rPr>
      <w:vertAlign w:val="superscript"/>
    </w:rPr>
  </w:style>
  <w:style w:type="paragraph" w:styleId="814">
    <w:name w:val="endnote text"/>
    <w:basedOn w:val="828"/>
    <w:link w:val="815"/>
    <w:uiPriority w:val="99"/>
    <w:semiHidden/>
    <w:unhideWhenUsed/>
    <w:pPr>
      <w:spacing w:after="0" w:line="240" w:lineRule="auto"/>
    </w:pPr>
    <w:rPr>
      <w:sz w:val="20"/>
    </w:rPr>
  </w:style>
  <w:style w:type="character" w:styleId="815">
    <w:name w:val="Endnote Text Char"/>
    <w:link w:val="814"/>
    <w:uiPriority w:val="99"/>
    <w:rPr>
      <w:sz w:val="20"/>
    </w:rPr>
  </w:style>
  <w:style w:type="character" w:styleId="816">
    <w:name w:val="endnote reference"/>
    <w:uiPriority w:val="99"/>
    <w:semiHidden/>
    <w:unhideWhenUsed/>
    <w:rPr>
      <w:vertAlign w:val="superscript"/>
    </w:rPr>
  </w:style>
  <w:style w:type="paragraph" w:styleId="817">
    <w:name w:val="toc 1"/>
    <w:basedOn w:val="828"/>
    <w:next w:val="828"/>
    <w:uiPriority w:val="39"/>
    <w:unhideWhenUsed/>
    <w:pPr>
      <w:ind w:left="0" w:right="0" w:firstLine="0"/>
      <w:spacing w:after="57"/>
    </w:pPr>
  </w:style>
  <w:style w:type="paragraph" w:styleId="818">
    <w:name w:val="toc 2"/>
    <w:basedOn w:val="828"/>
    <w:next w:val="828"/>
    <w:uiPriority w:val="39"/>
    <w:unhideWhenUsed/>
    <w:pPr>
      <w:ind w:left="283" w:right="0" w:firstLine="0"/>
      <w:spacing w:after="57"/>
    </w:pPr>
  </w:style>
  <w:style w:type="paragraph" w:styleId="819">
    <w:name w:val="toc 3"/>
    <w:basedOn w:val="828"/>
    <w:next w:val="828"/>
    <w:uiPriority w:val="39"/>
    <w:unhideWhenUsed/>
    <w:pPr>
      <w:ind w:left="567" w:right="0" w:firstLine="0"/>
      <w:spacing w:after="57"/>
    </w:pPr>
  </w:style>
  <w:style w:type="paragraph" w:styleId="820">
    <w:name w:val="toc 4"/>
    <w:basedOn w:val="828"/>
    <w:next w:val="828"/>
    <w:uiPriority w:val="39"/>
    <w:unhideWhenUsed/>
    <w:pPr>
      <w:ind w:left="850" w:right="0" w:firstLine="0"/>
      <w:spacing w:after="57"/>
    </w:pPr>
  </w:style>
  <w:style w:type="paragraph" w:styleId="821">
    <w:name w:val="toc 5"/>
    <w:basedOn w:val="828"/>
    <w:next w:val="828"/>
    <w:uiPriority w:val="39"/>
    <w:unhideWhenUsed/>
    <w:pPr>
      <w:ind w:left="1134" w:right="0" w:firstLine="0"/>
      <w:spacing w:after="57"/>
    </w:pPr>
  </w:style>
  <w:style w:type="paragraph" w:styleId="822">
    <w:name w:val="toc 6"/>
    <w:basedOn w:val="828"/>
    <w:next w:val="828"/>
    <w:uiPriority w:val="39"/>
    <w:unhideWhenUsed/>
    <w:pPr>
      <w:ind w:left="1417" w:right="0" w:firstLine="0"/>
      <w:spacing w:after="57"/>
    </w:pPr>
  </w:style>
  <w:style w:type="paragraph" w:styleId="823">
    <w:name w:val="toc 7"/>
    <w:basedOn w:val="828"/>
    <w:next w:val="828"/>
    <w:uiPriority w:val="39"/>
    <w:unhideWhenUsed/>
    <w:pPr>
      <w:ind w:left="1701" w:right="0" w:firstLine="0"/>
      <w:spacing w:after="57"/>
    </w:pPr>
  </w:style>
  <w:style w:type="paragraph" w:styleId="824">
    <w:name w:val="toc 8"/>
    <w:basedOn w:val="828"/>
    <w:next w:val="828"/>
    <w:uiPriority w:val="39"/>
    <w:unhideWhenUsed/>
    <w:pPr>
      <w:ind w:left="1984" w:right="0" w:firstLine="0"/>
      <w:spacing w:after="57"/>
    </w:pPr>
  </w:style>
  <w:style w:type="paragraph" w:styleId="825">
    <w:name w:val="toc 9"/>
    <w:basedOn w:val="828"/>
    <w:next w:val="828"/>
    <w:uiPriority w:val="39"/>
    <w:unhideWhenUsed/>
    <w:pPr>
      <w:ind w:left="2268" w:right="0" w:firstLine="0"/>
      <w:spacing w:after="57"/>
    </w:pPr>
  </w:style>
  <w:style w:type="paragraph" w:styleId="826">
    <w:name w:val="TOC Heading"/>
    <w:uiPriority w:val="39"/>
    <w:unhideWhenUsed/>
  </w:style>
  <w:style w:type="paragraph" w:styleId="827">
    <w:name w:val="table of figures"/>
    <w:basedOn w:val="828"/>
    <w:next w:val="828"/>
    <w:uiPriority w:val="99"/>
    <w:unhideWhenUsed/>
    <w:pPr>
      <w:spacing w:after="0" w:afterAutospacing="0"/>
    </w:pPr>
  </w:style>
  <w:style w:type="paragraph" w:styleId="828" w:default="1">
    <w:name w:val="Normal"/>
    <w:qFormat/>
  </w:style>
  <w:style w:type="table" w:styleId="829" w:default="1">
    <w:name w:val="Normal Table"/>
    <w:uiPriority w:val="99"/>
    <w:semiHidden/>
    <w:unhideWhenUsed/>
    <w:tblPr>
      <w:tblInd w:w="0" w:type="dxa"/>
      <w:tblCellMar>
        <w:left w:w="108" w:type="dxa"/>
        <w:top w:w="0" w:type="dxa"/>
        <w:right w:w="108" w:type="dxa"/>
        <w:bottom w:w="0" w:type="dxa"/>
      </w:tblCellMar>
    </w:tblPr>
  </w:style>
  <w:style w:type="numbering" w:styleId="830" w:default="1">
    <w:name w:val="No List"/>
    <w:uiPriority w:val="99"/>
    <w:semiHidden/>
    <w:unhideWhenUsed/>
  </w:style>
  <w:style w:type="paragraph" w:styleId="831">
    <w:name w:val="No Spacing"/>
    <w:basedOn w:val="828"/>
    <w:uiPriority w:val="1"/>
    <w:qFormat/>
    <w:pPr>
      <w:spacing w:after="0" w:line="240" w:lineRule="auto"/>
    </w:pPr>
  </w:style>
  <w:style w:type="paragraph" w:styleId="832">
    <w:name w:val="List Paragraph"/>
    <w:basedOn w:val="828"/>
    <w:uiPriority w:val="34"/>
    <w:qFormat/>
    <w:pPr>
      <w:contextualSpacing/>
      <w:ind w:left="720"/>
    </w:pPr>
  </w:style>
  <w:style w:type="character" w:styleId="833" w:default="1">
    <w:name w:val="Default Paragraph Font"/>
    <w:uiPriority w:val="1"/>
    <w:semiHidden/>
    <w:unhideWhenUsed/>
  </w:style>
  <w:style w:type="character" w:styleId="834" w:customStyle="1">
    <w:name w:val="Подзаголовок Знак"/>
    <w:uiPriority w:val="11"/>
    <w:rPr>
      <w:sz w:val="24"/>
      <w:szCs w:val="2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r>
            <w:t xml:space="preserve">Your text here</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49" w:default="1">
    <w:name w:val="Normal"/>
    <w:qFormat/>
  </w:style>
  <w:style w:type="character" w:styleId="1250" w:default="1">
    <w:name w:val="Default Paragraph Font"/>
    <w:uiPriority w:val="1"/>
    <w:semiHidden/>
    <w:unhideWhenUsed/>
  </w:style>
  <w:style w:type="numbering" w:styleId="1251" w:default="1">
    <w:name w:val="No List"/>
    <w:uiPriority w:val="99"/>
    <w:semiHidden/>
    <w:unhideWhenUsed/>
  </w:style>
  <w:style w:type="paragraph" w:styleId="1252">
    <w:name w:val="Heading 1"/>
    <w:basedOn w:val="1249"/>
    <w:next w:val="1249"/>
    <w:link w:val="1253"/>
    <w:uiPriority w:val="9"/>
    <w:qFormat/>
    <w:pPr>
      <w:keepLines/>
      <w:keepNext/>
      <w:spacing w:before="480" w:after="200"/>
      <w:outlineLvl w:val="0"/>
    </w:pPr>
    <w:rPr>
      <w:rFonts w:ascii="Arial" w:hAnsi="Arial" w:eastAsia="Arial" w:cs="Arial"/>
      <w:sz w:val="40"/>
      <w:szCs w:val="40"/>
    </w:rPr>
  </w:style>
  <w:style w:type="character" w:styleId="1253">
    <w:name w:val="Heading 1 Char"/>
    <w:basedOn w:val="1250"/>
    <w:link w:val="1252"/>
    <w:uiPriority w:val="9"/>
    <w:rPr>
      <w:rFonts w:ascii="Arial" w:hAnsi="Arial" w:eastAsia="Arial" w:cs="Arial"/>
      <w:sz w:val="40"/>
      <w:szCs w:val="40"/>
    </w:rPr>
  </w:style>
  <w:style w:type="paragraph" w:styleId="1254">
    <w:name w:val="Heading 2"/>
    <w:basedOn w:val="1249"/>
    <w:next w:val="1249"/>
    <w:link w:val="1255"/>
    <w:uiPriority w:val="9"/>
    <w:unhideWhenUsed/>
    <w:qFormat/>
    <w:pPr>
      <w:keepLines/>
      <w:keepNext/>
      <w:spacing w:before="360" w:after="200"/>
      <w:outlineLvl w:val="1"/>
    </w:pPr>
    <w:rPr>
      <w:rFonts w:ascii="Arial" w:hAnsi="Arial" w:eastAsia="Arial" w:cs="Arial"/>
      <w:sz w:val="34"/>
    </w:rPr>
  </w:style>
  <w:style w:type="character" w:styleId="1255">
    <w:name w:val="Heading 2 Char"/>
    <w:basedOn w:val="1250"/>
    <w:link w:val="1254"/>
    <w:uiPriority w:val="9"/>
    <w:rPr>
      <w:rFonts w:ascii="Arial" w:hAnsi="Arial" w:eastAsia="Arial" w:cs="Arial"/>
      <w:sz w:val="34"/>
    </w:rPr>
  </w:style>
  <w:style w:type="paragraph" w:styleId="1256">
    <w:name w:val="Heading 3"/>
    <w:basedOn w:val="1249"/>
    <w:next w:val="1249"/>
    <w:link w:val="1257"/>
    <w:uiPriority w:val="9"/>
    <w:unhideWhenUsed/>
    <w:qFormat/>
    <w:pPr>
      <w:keepLines/>
      <w:keepNext/>
      <w:spacing w:before="320" w:after="200"/>
      <w:outlineLvl w:val="2"/>
    </w:pPr>
    <w:rPr>
      <w:rFonts w:ascii="Arial" w:hAnsi="Arial" w:eastAsia="Arial" w:cs="Arial"/>
      <w:sz w:val="30"/>
      <w:szCs w:val="30"/>
    </w:rPr>
  </w:style>
  <w:style w:type="character" w:styleId="1257">
    <w:name w:val="Heading 3 Char"/>
    <w:basedOn w:val="1250"/>
    <w:link w:val="1256"/>
    <w:uiPriority w:val="9"/>
    <w:rPr>
      <w:rFonts w:ascii="Arial" w:hAnsi="Arial" w:eastAsia="Arial" w:cs="Arial"/>
      <w:sz w:val="30"/>
      <w:szCs w:val="30"/>
    </w:rPr>
  </w:style>
  <w:style w:type="paragraph" w:styleId="1258">
    <w:name w:val="Heading 4"/>
    <w:basedOn w:val="1249"/>
    <w:next w:val="1249"/>
    <w:link w:val="1259"/>
    <w:uiPriority w:val="9"/>
    <w:unhideWhenUsed/>
    <w:qFormat/>
    <w:pPr>
      <w:keepLines/>
      <w:keepNext/>
      <w:spacing w:before="320" w:after="200"/>
      <w:outlineLvl w:val="3"/>
    </w:pPr>
    <w:rPr>
      <w:rFonts w:ascii="Arial" w:hAnsi="Arial" w:eastAsia="Arial" w:cs="Arial"/>
      <w:b/>
      <w:bCs/>
      <w:sz w:val="26"/>
      <w:szCs w:val="26"/>
    </w:rPr>
  </w:style>
  <w:style w:type="character" w:styleId="1259">
    <w:name w:val="Heading 4 Char"/>
    <w:basedOn w:val="1250"/>
    <w:link w:val="1258"/>
    <w:uiPriority w:val="9"/>
    <w:rPr>
      <w:rFonts w:ascii="Arial" w:hAnsi="Arial" w:eastAsia="Arial" w:cs="Arial"/>
      <w:b/>
      <w:bCs/>
      <w:sz w:val="26"/>
      <w:szCs w:val="26"/>
    </w:rPr>
  </w:style>
  <w:style w:type="paragraph" w:styleId="1260">
    <w:name w:val="Heading 5"/>
    <w:basedOn w:val="1249"/>
    <w:next w:val="1249"/>
    <w:link w:val="1261"/>
    <w:uiPriority w:val="9"/>
    <w:unhideWhenUsed/>
    <w:qFormat/>
    <w:pPr>
      <w:keepLines/>
      <w:keepNext/>
      <w:spacing w:before="320" w:after="200"/>
      <w:outlineLvl w:val="4"/>
    </w:pPr>
    <w:rPr>
      <w:rFonts w:ascii="Arial" w:hAnsi="Arial" w:eastAsia="Arial" w:cs="Arial"/>
      <w:b/>
      <w:bCs/>
      <w:sz w:val="24"/>
      <w:szCs w:val="24"/>
    </w:rPr>
  </w:style>
  <w:style w:type="character" w:styleId="1261">
    <w:name w:val="Heading 5 Char"/>
    <w:basedOn w:val="1250"/>
    <w:link w:val="1260"/>
    <w:uiPriority w:val="9"/>
    <w:rPr>
      <w:rFonts w:ascii="Arial" w:hAnsi="Arial" w:eastAsia="Arial" w:cs="Arial"/>
      <w:b/>
      <w:bCs/>
      <w:sz w:val="24"/>
      <w:szCs w:val="24"/>
    </w:rPr>
  </w:style>
  <w:style w:type="paragraph" w:styleId="1262">
    <w:name w:val="Heading 6"/>
    <w:basedOn w:val="1249"/>
    <w:next w:val="1249"/>
    <w:link w:val="1263"/>
    <w:uiPriority w:val="9"/>
    <w:unhideWhenUsed/>
    <w:qFormat/>
    <w:pPr>
      <w:keepLines/>
      <w:keepNext/>
      <w:spacing w:before="320" w:after="200"/>
      <w:outlineLvl w:val="5"/>
    </w:pPr>
    <w:rPr>
      <w:rFonts w:ascii="Arial" w:hAnsi="Arial" w:eastAsia="Arial" w:cs="Arial"/>
      <w:b/>
      <w:bCs/>
      <w:sz w:val="22"/>
      <w:szCs w:val="22"/>
    </w:rPr>
  </w:style>
  <w:style w:type="character" w:styleId="1263">
    <w:name w:val="Heading 6 Char"/>
    <w:basedOn w:val="1250"/>
    <w:link w:val="1262"/>
    <w:uiPriority w:val="9"/>
    <w:rPr>
      <w:rFonts w:ascii="Arial" w:hAnsi="Arial" w:eastAsia="Arial" w:cs="Arial"/>
      <w:b/>
      <w:bCs/>
      <w:sz w:val="22"/>
      <w:szCs w:val="22"/>
    </w:rPr>
  </w:style>
  <w:style w:type="paragraph" w:styleId="1264">
    <w:name w:val="Heading 7"/>
    <w:basedOn w:val="1249"/>
    <w:next w:val="1249"/>
    <w:link w:val="1265"/>
    <w:uiPriority w:val="9"/>
    <w:unhideWhenUsed/>
    <w:qFormat/>
    <w:pPr>
      <w:keepLines/>
      <w:keepNext/>
      <w:spacing w:before="320" w:after="200"/>
      <w:outlineLvl w:val="6"/>
    </w:pPr>
    <w:rPr>
      <w:rFonts w:ascii="Arial" w:hAnsi="Arial" w:eastAsia="Arial" w:cs="Arial"/>
      <w:b/>
      <w:bCs/>
      <w:i/>
      <w:iCs/>
      <w:sz w:val="22"/>
      <w:szCs w:val="22"/>
    </w:rPr>
  </w:style>
  <w:style w:type="character" w:styleId="1265">
    <w:name w:val="Heading 7 Char"/>
    <w:basedOn w:val="1250"/>
    <w:link w:val="1264"/>
    <w:uiPriority w:val="9"/>
    <w:rPr>
      <w:rFonts w:ascii="Arial" w:hAnsi="Arial" w:eastAsia="Arial" w:cs="Arial"/>
      <w:b/>
      <w:bCs/>
      <w:i/>
      <w:iCs/>
      <w:sz w:val="22"/>
      <w:szCs w:val="22"/>
    </w:rPr>
  </w:style>
  <w:style w:type="paragraph" w:styleId="1266">
    <w:name w:val="Heading 8"/>
    <w:basedOn w:val="1249"/>
    <w:next w:val="1249"/>
    <w:link w:val="1267"/>
    <w:uiPriority w:val="9"/>
    <w:unhideWhenUsed/>
    <w:qFormat/>
    <w:pPr>
      <w:keepLines/>
      <w:keepNext/>
      <w:spacing w:before="320" w:after="200"/>
      <w:outlineLvl w:val="7"/>
    </w:pPr>
    <w:rPr>
      <w:rFonts w:ascii="Arial" w:hAnsi="Arial" w:eastAsia="Arial" w:cs="Arial"/>
      <w:i/>
      <w:iCs/>
      <w:sz w:val="22"/>
      <w:szCs w:val="22"/>
    </w:rPr>
  </w:style>
  <w:style w:type="character" w:styleId="1267">
    <w:name w:val="Heading 8 Char"/>
    <w:basedOn w:val="1250"/>
    <w:link w:val="1266"/>
    <w:uiPriority w:val="9"/>
    <w:rPr>
      <w:rFonts w:ascii="Arial" w:hAnsi="Arial" w:eastAsia="Arial" w:cs="Arial"/>
      <w:i/>
      <w:iCs/>
      <w:sz w:val="22"/>
      <w:szCs w:val="22"/>
    </w:rPr>
  </w:style>
  <w:style w:type="paragraph" w:styleId="1268">
    <w:name w:val="Heading 9"/>
    <w:basedOn w:val="1249"/>
    <w:next w:val="1249"/>
    <w:link w:val="1269"/>
    <w:uiPriority w:val="9"/>
    <w:unhideWhenUsed/>
    <w:qFormat/>
    <w:pPr>
      <w:keepLines/>
      <w:keepNext/>
      <w:spacing w:before="320" w:after="200"/>
      <w:outlineLvl w:val="8"/>
    </w:pPr>
    <w:rPr>
      <w:rFonts w:ascii="Arial" w:hAnsi="Arial" w:eastAsia="Arial" w:cs="Arial"/>
      <w:i/>
      <w:iCs/>
      <w:sz w:val="21"/>
      <w:szCs w:val="21"/>
    </w:rPr>
  </w:style>
  <w:style w:type="character" w:styleId="1269">
    <w:name w:val="Heading 9 Char"/>
    <w:basedOn w:val="1250"/>
    <w:link w:val="1268"/>
    <w:uiPriority w:val="9"/>
    <w:rPr>
      <w:rFonts w:ascii="Arial" w:hAnsi="Arial" w:eastAsia="Arial" w:cs="Arial"/>
      <w:i/>
      <w:iCs/>
      <w:sz w:val="21"/>
      <w:szCs w:val="21"/>
    </w:rPr>
  </w:style>
  <w:style w:type="paragraph" w:styleId="1270">
    <w:name w:val="List Paragraph"/>
    <w:basedOn w:val="1249"/>
    <w:uiPriority w:val="34"/>
    <w:qFormat/>
    <w:pPr>
      <w:contextualSpacing/>
      <w:ind w:left="720"/>
    </w:pPr>
  </w:style>
  <w:style w:type="table" w:styleId="1271" w:default="1">
    <w:name w:val="Normal Table"/>
    <w:uiPriority w:val="99"/>
    <w:semiHidden/>
    <w:unhideWhenUsed/>
    <w:tblPr>
      <w:tblInd w:w="0" w:type="dxa"/>
      <w:tblCellMar>
        <w:left w:w="108" w:type="dxa"/>
        <w:top w:w="0" w:type="dxa"/>
        <w:right w:w="108" w:type="dxa"/>
        <w:bottom w:w="0" w:type="dxa"/>
      </w:tblCellMar>
    </w:tblPr>
  </w:style>
  <w:style w:type="paragraph" w:styleId="1272">
    <w:name w:val="No Spacing"/>
    <w:uiPriority w:val="1"/>
    <w:qFormat/>
    <w:pPr>
      <w:spacing w:before="0" w:after="0" w:line="240" w:lineRule="auto"/>
    </w:pPr>
  </w:style>
  <w:style w:type="paragraph" w:styleId="1273">
    <w:name w:val="Title"/>
    <w:basedOn w:val="1249"/>
    <w:next w:val="1249"/>
    <w:link w:val="1274"/>
    <w:uiPriority w:val="10"/>
    <w:qFormat/>
    <w:pPr>
      <w:contextualSpacing/>
      <w:spacing w:before="300" w:after="200"/>
    </w:pPr>
    <w:rPr>
      <w:sz w:val="48"/>
      <w:szCs w:val="48"/>
    </w:rPr>
  </w:style>
  <w:style w:type="character" w:styleId="1274">
    <w:name w:val="Title Char"/>
    <w:basedOn w:val="1250"/>
    <w:link w:val="1273"/>
    <w:uiPriority w:val="10"/>
    <w:rPr>
      <w:sz w:val="48"/>
      <w:szCs w:val="48"/>
    </w:rPr>
  </w:style>
  <w:style w:type="paragraph" w:styleId="1275">
    <w:name w:val="Subtitle"/>
    <w:basedOn w:val="1249"/>
    <w:next w:val="1249"/>
    <w:link w:val="1276"/>
    <w:uiPriority w:val="11"/>
    <w:qFormat/>
    <w:pPr>
      <w:spacing w:before="200" w:after="200"/>
    </w:pPr>
    <w:rPr>
      <w:sz w:val="24"/>
      <w:szCs w:val="24"/>
    </w:rPr>
  </w:style>
  <w:style w:type="character" w:styleId="1276">
    <w:name w:val="Subtitle Char"/>
    <w:basedOn w:val="1250"/>
    <w:link w:val="1275"/>
    <w:uiPriority w:val="11"/>
    <w:rPr>
      <w:sz w:val="24"/>
      <w:szCs w:val="24"/>
    </w:rPr>
  </w:style>
  <w:style w:type="paragraph" w:styleId="1277">
    <w:name w:val="Quote"/>
    <w:basedOn w:val="1249"/>
    <w:next w:val="1249"/>
    <w:link w:val="1278"/>
    <w:uiPriority w:val="29"/>
    <w:qFormat/>
    <w:pPr>
      <w:ind w:left="720" w:right="720"/>
    </w:pPr>
    <w:rPr>
      <w:i/>
    </w:rPr>
  </w:style>
  <w:style w:type="character" w:styleId="1278">
    <w:name w:val="Quote Char"/>
    <w:link w:val="1277"/>
    <w:uiPriority w:val="29"/>
    <w:rPr>
      <w:i/>
    </w:rPr>
  </w:style>
  <w:style w:type="paragraph" w:styleId="1279">
    <w:name w:val="Intense Quote"/>
    <w:basedOn w:val="1249"/>
    <w:next w:val="1249"/>
    <w:link w:val="128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280">
    <w:name w:val="Intense Quote Char"/>
    <w:link w:val="1279"/>
    <w:uiPriority w:val="30"/>
    <w:rPr>
      <w:i/>
    </w:rPr>
  </w:style>
  <w:style w:type="paragraph" w:styleId="1281">
    <w:name w:val="Header"/>
    <w:basedOn w:val="1249"/>
    <w:link w:val="1282"/>
    <w:uiPriority w:val="99"/>
    <w:unhideWhenUsed/>
    <w:pPr>
      <w:spacing w:after="0" w:line="240" w:lineRule="auto"/>
      <w:tabs>
        <w:tab w:val="center" w:pos="7143" w:leader="none"/>
        <w:tab w:val="right" w:pos="14287" w:leader="none"/>
      </w:tabs>
    </w:pPr>
  </w:style>
  <w:style w:type="character" w:styleId="1282">
    <w:name w:val="Header Char"/>
    <w:basedOn w:val="1250"/>
    <w:link w:val="1281"/>
    <w:uiPriority w:val="99"/>
  </w:style>
  <w:style w:type="paragraph" w:styleId="1283">
    <w:name w:val="Footer"/>
    <w:basedOn w:val="1249"/>
    <w:link w:val="1286"/>
    <w:uiPriority w:val="99"/>
    <w:unhideWhenUsed/>
    <w:pPr>
      <w:spacing w:after="0" w:line="240" w:lineRule="auto"/>
      <w:tabs>
        <w:tab w:val="center" w:pos="7143" w:leader="none"/>
        <w:tab w:val="right" w:pos="14287" w:leader="none"/>
      </w:tabs>
    </w:pPr>
  </w:style>
  <w:style w:type="character" w:styleId="1284">
    <w:name w:val="Footer Char"/>
    <w:basedOn w:val="1250"/>
    <w:link w:val="1283"/>
    <w:uiPriority w:val="99"/>
  </w:style>
  <w:style w:type="paragraph" w:styleId="1285">
    <w:name w:val="Caption"/>
    <w:basedOn w:val="1249"/>
    <w:next w:val="1249"/>
    <w:uiPriority w:val="35"/>
    <w:semiHidden/>
    <w:unhideWhenUsed/>
    <w:qFormat/>
    <w:pPr>
      <w:spacing w:line="276" w:lineRule="auto"/>
    </w:pPr>
    <w:rPr>
      <w:b/>
      <w:bCs/>
      <w:color w:val="4f81bd" w:themeColor="accent1"/>
      <w:sz w:val="18"/>
      <w:szCs w:val="18"/>
    </w:rPr>
  </w:style>
  <w:style w:type="character" w:styleId="1286">
    <w:name w:val="Caption Char"/>
    <w:basedOn w:val="1285"/>
    <w:link w:val="1283"/>
    <w:uiPriority w:val="99"/>
  </w:style>
  <w:style w:type="table" w:styleId="1287">
    <w:name w:val="Table Grid"/>
    <w:basedOn w:val="127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288">
    <w:name w:val="Table Grid Light"/>
    <w:basedOn w:val="127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289">
    <w:name w:val="Plain Table 1"/>
    <w:basedOn w:val="127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290">
    <w:name w:val="Plain Table 2"/>
    <w:basedOn w:val="127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291">
    <w:name w:val="Plain Table 3"/>
    <w:basedOn w:val="12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292">
    <w:name w:val="Plain Table 4"/>
    <w:basedOn w:val="12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293">
    <w:name w:val="Plain Table 5"/>
    <w:basedOn w:val="127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294">
    <w:name w:val="Grid Table 1 Light"/>
    <w:basedOn w:val="127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295">
    <w:name w:val="Grid Table 1 Light - Accent 1"/>
    <w:basedOn w:val="127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296">
    <w:name w:val="Grid Table 1 Light - Accent 2"/>
    <w:basedOn w:val="127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297">
    <w:name w:val="Grid Table 1 Light - Accent 3"/>
    <w:basedOn w:val="127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298">
    <w:name w:val="Grid Table 1 Light - Accent 4"/>
    <w:basedOn w:val="127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299">
    <w:name w:val="Grid Table 1 Light - Accent 5"/>
    <w:basedOn w:val="127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300">
    <w:name w:val="Grid Table 1 Light - Accent 6"/>
    <w:basedOn w:val="127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301">
    <w:name w:val="Grid Table 2"/>
    <w:basedOn w:val="127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302">
    <w:name w:val="Grid Table 2 - Accent 1"/>
    <w:basedOn w:val="127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303">
    <w:name w:val="Grid Table 2 - Accent 2"/>
    <w:basedOn w:val="127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304">
    <w:name w:val="Grid Table 2 - Accent 3"/>
    <w:basedOn w:val="127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305">
    <w:name w:val="Grid Table 2 - Accent 4"/>
    <w:basedOn w:val="127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306">
    <w:name w:val="Grid Table 2 - Accent 5"/>
    <w:basedOn w:val="127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307">
    <w:name w:val="Grid Table 2 - Accent 6"/>
    <w:basedOn w:val="127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308">
    <w:name w:val="Grid Table 3"/>
    <w:basedOn w:val="127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309">
    <w:name w:val="Grid Table 3 - Accent 1"/>
    <w:basedOn w:val="127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310">
    <w:name w:val="Grid Table 3 - Accent 2"/>
    <w:basedOn w:val="127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311">
    <w:name w:val="Grid Table 3 - Accent 3"/>
    <w:basedOn w:val="127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312">
    <w:name w:val="Grid Table 3 - Accent 4"/>
    <w:basedOn w:val="127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313">
    <w:name w:val="Grid Table 3 - Accent 5"/>
    <w:basedOn w:val="127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314">
    <w:name w:val="Grid Table 3 - Accent 6"/>
    <w:basedOn w:val="127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315">
    <w:name w:val="Grid Table 4"/>
    <w:basedOn w:val="127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316">
    <w:name w:val="Grid Table 4 - Accent 1"/>
    <w:basedOn w:val="127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317">
    <w:name w:val="Grid Table 4 - Accent 2"/>
    <w:basedOn w:val="127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318">
    <w:name w:val="Grid Table 4 - Accent 3"/>
    <w:basedOn w:val="127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319">
    <w:name w:val="Grid Table 4 - Accent 4"/>
    <w:basedOn w:val="127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320">
    <w:name w:val="Grid Table 4 - Accent 5"/>
    <w:basedOn w:val="127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321">
    <w:name w:val="Grid Table 4 - Accent 6"/>
    <w:basedOn w:val="127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322">
    <w:name w:val="Grid Table 5 Dark"/>
    <w:basedOn w:val="12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323">
    <w:name w:val="Grid Table 5 Dark- Accent 1"/>
    <w:basedOn w:val="12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324">
    <w:name w:val="Grid Table 5 Dark - Accent 2"/>
    <w:basedOn w:val="12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325">
    <w:name w:val="Grid Table 5 Dark - Accent 3"/>
    <w:basedOn w:val="12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326">
    <w:name w:val="Grid Table 5 Dark- Accent 4"/>
    <w:basedOn w:val="12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327">
    <w:name w:val="Grid Table 5 Dark - Accent 5"/>
    <w:basedOn w:val="12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328">
    <w:name w:val="Grid Table 5 Dark - Accent 6"/>
    <w:basedOn w:val="127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329">
    <w:name w:val="Grid Table 6 Colorful"/>
    <w:basedOn w:val="127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330">
    <w:name w:val="Grid Table 6 Colorful - Accent 1"/>
    <w:basedOn w:val="127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331">
    <w:name w:val="Grid Table 6 Colorful - Accent 2"/>
    <w:basedOn w:val="127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332">
    <w:name w:val="Grid Table 6 Colorful - Accent 3"/>
    <w:basedOn w:val="127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333">
    <w:name w:val="Grid Table 6 Colorful - Accent 4"/>
    <w:basedOn w:val="127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334">
    <w:name w:val="Grid Table 6 Colorful - Accent 5"/>
    <w:basedOn w:val="127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335">
    <w:name w:val="Grid Table 6 Colorful - Accent 6"/>
    <w:basedOn w:val="127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336">
    <w:name w:val="Grid Table 7 Colorful"/>
    <w:basedOn w:val="127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337">
    <w:name w:val="Grid Table 7 Colorful - Accent 1"/>
    <w:basedOn w:val="127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338">
    <w:name w:val="Grid Table 7 Colorful - Accent 2"/>
    <w:basedOn w:val="127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339">
    <w:name w:val="Grid Table 7 Colorful - Accent 3"/>
    <w:basedOn w:val="127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340">
    <w:name w:val="Grid Table 7 Colorful - Accent 4"/>
    <w:basedOn w:val="127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341">
    <w:name w:val="Grid Table 7 Colorful - Accent 5"/>
    <w:basedOn w:val="127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342">
    <w:name w:val="Grid Table 7 Colorful - Accent 6"/>
    <w:basedOn w:val="127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343">
    <w:name w:val="List Table 1 Light"/>
    <w:basedOn w:val="127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344">
    <w:name w:val="List Table 1 Light - Accent 1"/>
    <w:basedOn w:val="1271"/>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345">
    <w:name w:val="List Table 1 Light - Accent 2"/>
    <w:basedOn w:val="1271"/>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346">
    <w:name w:val="List Table 1 Light - Accent 3"/>
    <w:basedOn w:val="1271"/>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347">
    <w:name w:val="List Table 1 Light - Accent 4"/>
    <w:basedOn w:val="1271"/>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348">
    <w:name w:val="List Table 1 Light - Accent 5"/>
    <w:basedOn w:val="1271"/>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349">
    <w:name w:val="List Table 1 Light - Accent 6"/>
    <w:basedOn w:val="1271"/>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350">
    <w:name w:val="List Table 2"/>
    <w:basedOn w:val="127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351">
    <w:name w:val="List Table 2 - Accent 1"/>
    <w:basedOn w:val="127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352">
    <w:name w:val="List Table 2 - Accent 2"/>
    <w:basedOn w:val="127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353">
    <w:name w:val="List Table 2 - Accent 3"/>
    <w:basedOn w:val="127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354">
    <w:name w:val="List Table 2 - Accent 4"/>
    <w:basedOn w:val="127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355">
    <w:name w:val="List Table 2 - Accent 5"/>
    <w:basedOn w:val="127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356">
    <w:name w:val="List Table 2 - Accent 6"/>
    <w:basedOn w:val="127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357">
    <w:name w:val="List Table 3"/>
    <w:basedOn w:val="127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358">
    <w:name w:val="List Table 3 - Accent 1"/>
    <w:basedOn w:val="127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359">
    <w:name w:val="List Table 3 - Accent 2"/>
    <w:basedOn w:val="127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360">
    <w:name w:val="List Table 3 - Accent 3"/>
    <w:basedOn w:val="127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361">
    <w:name w:val="List Table 3 - Accent 4"/>
    <w:basedOn w:val="127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362">
    <w:name w:val="List Table 3 - Accent 5"/>
    <w:basedOn w:val="127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363">
    <w:name w:val="List Table 3 - Accent 6"/>
    <w:basedOn w:val="127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364">
    <w:name w:val="List Table 4"/>
    <w:basedOn w:val="127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365">
    <w:name w:val="List Table 4 - Accent 1"/>
    <w:basedOn w:val="127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366">
    <w:name w:val="List Table 4 - Accent 2"/>
    <w:basedOn w:val="127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367">
    <w:name w:val="List Table 4 - Accent 3"/>
    <w:basedOn w:val="127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368">
    <w:name w:val="List Table 4 - Accent 4"/>
    <w:basedOn w:val="127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69">
    <w:name w:val="List Table 4 - Accent 5"/>
    <w:basedOn w:val="127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70">
    <w:name w:val="List Table 4 - Accent 6"/>
    <w:basedOn w:val="127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71">
    <w:name w:val="List Table 5 Dark"/>
    <w:basedOn w:val="127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2">
    <w:name w:val="List Table 5 Dark - Accent 1"/>
    <w:basedOn w:val="127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3">
    <w:name w:val="List Table 5 Dark - Accent 2"/>
    <w:basedOn w:val="127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4">
    <w:name w:val="List Table 5 Dark - Accent 3"/>
    <w:basedOn w:val="127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5">
    <w:name w:val="List Table 5 Dark - Accent 4"/>
    <w:basedOn w:val="127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6">
    <w:name w:val="List Table 5 Dark - Accent 5"/>
    <w:basedOn w:val="127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7">
    <w:name w:val="List Table 5 Dark - Accent 6"/>
    <w:basedOn w:val="127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8">
    <w:name w:val="List Table 6 Colorful"/>
    <w:basedOn w:val="127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79">
    <w:name w:val="List Table 6 Colorful - Accent 1"/>
    <w:basedOn w:val="127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380">
    <w:name w:val="List Table 6 Colorful - Accent 2"/>
    <w:basedOn w:val="127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381">
    <w:name w:val="List Table 6 Colorful - Accent 3"/>
    <w:basedOn w:val="127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382">
    <w:name w:val="List Table 6 Colorful - Accent 4"/>
    <w:basedOn w:val="127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383">
    <w:name w:val="List Table 6 Colorful - Accent 5"/>
    <w:basedOn w:val="127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384">
    <w:name w:val="List Table 6 Colorful - Accent 6"/>
    <w:basedOn w:val="127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385">
    <w:name w:val="List Table 7 Colorful"/>
    <w:basedOn w:val="127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386">
    <w:name w:val="List Table 7 Colorful - Accent 1"/>
    <w:basedOn w:val="127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387">
    <w:name w:val="List Table 7 Colorful - Accent 2"/>
    <w:basedOn w:val="127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388">
    <w:name w:val="List Table 7 Colorful - Accent 3"/>
    <w:basedOn w:val="127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389">
    <w:name w:val="List Table 7 Colorful - Accent 4"/>
    <w:basedOn w:val="127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390">
    <w:name w:val="List Table 7 Colorful - Accent 5"/>
    <w:basedOn w:val="127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391">
    <w:name w:val="List Table 7 Colorful - Accent 6"/>
    <w:basedOn w:val="127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392">
    <w:name w:val="Lined - Accent"/>
    <w:basedOn w:val="12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393">
    <w:name w:val="Lined - Accent 1"/>
    <w:basedOn w:val="12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394">
    <w:name w:val="Lined - Accent 2"/>
    <w:basedOn w:val="12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395">
    <w:name w:val="Lined - Accent 3"/>
    <w:basedOn w:val="12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396">
    <w:name w:val="Lined - Accent 4"/>
    <w:basedOn w:val="12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397">
    <w:name w:val="Lined - Accent 5"/>
    <w:basedOn w:val="12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398">
    <w:name w:val="Lined - Accent 6"/>
    <w:basedOn w:val="127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399">
    <w:name w:val="Bordered &amp; Lined - Accent"/>
    <w:basedOn w:val="127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400">
    <w:name w:val="Bordered &amp; Lined - Accent 1"/>
    <w:basedOn w:val="127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401">
    <w:name w:val="Bordered &amp; Lined - Accent 2"/>
    <w:basedOn w:val="127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402">
    <w:name w:val="Bordered &amp; Lined - Accent 3"/>
    <w:basedOn w:val="127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403">
    <w:name w:val="Bordered &amp; Lined - Accent 4"/>
    <w:basedOn w:val="127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404">
    <w:name w:val="Bordered &amp; Lined - Accent 5"/>
    <w:basedOn w:val="127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405">
    <w:name w:val="Bordered &amp; Lined - Accent 6"/>
    <w:basedOn w:val="127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406">
    <w:name w:val="Bordered"/>
    <w:basedOn w:val="127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407">
    <w:name w:val="Bordered - Accent 1"/>
    <w:basedOn w:val="127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408">
    <w:name w:val="Bordered - Accent 2"/>
    <w:basedOn w:val="127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409">
    <w:name w:val="Bordered - Accent 3"/>
    <w:basedOn w:val="127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410">
    <w:name w:val="Bordered - Accent 4"/>
    <w:basedOn w:val="127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411">
    <w:name w:val="Bordered - Accent 5"/>
    <w:basedOn w:val="127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412">
    <w:name w:val="Bordered - Accent 6"/>
    <w:basedOn w:val="127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413">
    <w:name w:val="Hyperlink"/>
    <w:uiPriority w:val="99"/>
    <w:unhideWhenUsed/>
    <w:rPr>
      <w:color w:val="0000ff" w:themeColor="hyperlink"/>
      <w:u w:val="single"/>
    </w:rPr>
  </w:style>
  <w:style w:type="paragraph" w:styleId="1414">
    <w:name w:val="footnote text"/>
    <w:basedOn w:val="1249"/>
    <w:link w:val="1415"/>
    <w:uiPriority w:val="99"/>
    <w:semiHidden/>
    <w:unhideWhenUsed/>
    <w:pPr>
      <w:spacing w:after="40" w:line="240" w:lineRule="auto"/>
    </w:pPr>
    <w:rPr>
      <w:sz w:val="18"/>
    </w:rPr>
  </w:style>
  <w:style w:type="character" w:styleId="1415">
    <w:name w:val="Footnote Text Char"/>
    <w:link w:val="1414"/>
    <w:uiPriority w:val="99"/>
    <w:rPr>
      <w:sz w:val="18"/>
    </w:rPr>
  </w:style>
  <w:style w:type="character" w:styleId="1416">
    <w:name w:val="footnote reference"/>
    <w:basedOn w:val="1250"/>
    <w:uiPriority w:val="99"/>
    <w:unhideWhenUsed/>
    <w:rPr>
      <w:vertAlign w:val="superscript"/>
    </w:rPr>
  </w:style>
  <w:style w:type="paragraph" w:styleId="1417">
    <w:name w:val="endnote text"/>
    <w:basedOn w:val="1249"/>
    <w:link w:val="1418"/>
    <w:uiPriority w:val="99"/>
    <w:semiHidden/>
    <w:unhideWhenUsed/>
    <w:pPr>
      <w:spacing w:after="0" w:line="240" w:lineRule="auto"/>
    </w:pPr>
    <w:rPr>
      <w:sz w:val="20"/>
    </w:rPr>
  </w:style>
  <w:style w:type="character" w:styleId="1418">
    <w:name w:val="Endnote Text Char"/>
    <w:link w:val="1417"/>
    <w:uiPriority w:val="99"/>
    <w:rPr>
      <w:sz w:val="20"/>
    </w:rPr>
  </w:style>
  <w:style w:type="character" w:styleId="1419">
    <w:name w:val="endnote reference"/>
    <w:basedOn w:val="1250"/>
    <w:uiPriority w:val="99"/>
    <w:semiHidden/>
    <w:unhideWhenUsed/>
    <w:rPr>
      <w:vertAlign w:val="superscript"/>
    </w:rPr>
  </w:style>
  <w:style w:type="paragraph" w:styleId="1420">
    <w:name w:val="toc 1"/>
    <w:basedOn w:val="1249"/>
    <w:next w:val="1249"/>
    <w:uiPriority w:val="39"/>
    <w:unhideWhenUsed/>
    <w:pPr>
      <w:ind w:left="0" w:right="0" w:firstLine="0"/>
      <w:spacing w:after="57"/>
    </w:pPr>
  </w:style>
  <w:style w:type="paragraph" w:styleId="1421">
    <w:name w:val="toc 2"/>
    <w:basedOn w:val="1249"/>
    <w:next w:val="1249"/>
    <w:uiPriority w:val="39"/>
    <w:unhideWhenUsed/>
    <w:pPr>
      <w:ind w:left="283" w:right="0" w:firstLine="0"/>
      <w:spacing w:after="57"/>
    </w:pPr>
  </w:style>
  <w:style w:type="paragraph" w:styleId="1422">
    <w:name w:val="toc 3"/>
    <w:basedOn w:val="1249"/>
    <w:next w:val="1249"/>
    <w:uiPriority w:val="39"/>
    <w:unhideWhenUsed/>
    <w:pPr>
      <w:ind w:left="567" w:right="0" w:firstLine="0"/>
      <w:spacing w:after="57"/>
    </w:pPr>
  </w:style>
  <w:style w:type="paragraph" w:styleId="1423">
    <w:name w:val="toc 4"/>
    <w:basedOn w:val="1249"/>
    <w:next w:val="1249"/>
    <w:uiPriority w:val="39"/>
    <w:unhideWhenUsed/>
    <w:pPr>
      <w:ind w:left="850" w:right="0" w:firstLine="0"/>
      <w:spacing w:after="57"/>
    </w:pPr>
  </w:style>
  <w:style w:type="paragraph" w:styleId="1424">
    <w:name w:val="toc 5"/>
    <w:basedOn w:val="1249"/>
    <w:next w:val="1249"/>
    <w:uiPriority w:val="39"/>
    <w:unhideWhenUsed/>
    <w:pPr>
      <w:ind w:left="1134" w:right="0" w:firstLine="0"/>
      <w:spacing w:after="57"/>
    </w:pPr>
  </w:style>
  <w:style w:type="paragraph" w:styleId="1425">
    <w:name w:val="toc 6"/>
    <w:basedOn w:val="1249"/>
    <w:next w:val="1249"/>
    <w:uiPriority w:val="39"/>
    <w:unhideWhenUsed/>
    <w:pPr>
      <w:ind w:left="1417" w:right="0" w:firstLine="0"/>
      <w:spacing w:after="57"/>
    </w:pPr>
  </w:style>
  <w:style w:type="paragraph" w:styleId="1426">
    <w:name w:val="toc 7"/>
    <w:basedOn w:val="1249"/>
    <w:next w:val="1249"/>
    <w:uiPriority w:val="39"/>
    <w:unhideWhenUsed/>
    <w:pPr>
      <w:ind w:left="1701" w:right="0" w:firstLine="0"/>
      <w:spacing w:after="57"/>
    </w:pPr>
  </w:style>
  <w:style w:type="paragraph" w:styleId="1427">
    <w:name w:val="toc 8"/>
    <w:basedOn w:val="1249"/>
    <w:next w:val="1249"/>
    <w:uiPriority w:val="39"/>
    <w:unhideWhenUsed/>
    <w:pPr>
      <w:ind w:left="1984" w:right="0" w:firstLine="0"/>
      <w:spacing w:after="57"/>
    </w:pPr>
  </w:style>
  <w:style w:type="paragraph" w:styleId="1428">
    <w:name w:val="toc 9"/>
    <w:basedOn w:val="1249"/>
    <w:next w:val="1249"/>
    <w:uiPriority w:val="39"/>
    <w:unhideWhenUsed/>
    <w:pPr>
      <w:ind w:left="2268" w:right="0" w:firstLine="0"/>
      <w:spacing w:after="57"/>
    </w:pPr>
  </w:style>
  <w:style w:type="paragraph" w:styleId="1429">
    <w:name w:val="TOC Heading"/>
    <w:uiPriority w:val="39"/>
    <w:unhideWhenUsed/>
  </w:style>
  <w:style w:type="paragraph" w:styleId="1430">
    <w:name w:val="table of figures"/>
    <w:basedOn w:val="1249"/>
    <w:next w:val="1249"/>
    <w:uiPriority w:val="99"/>
    <w:unhideWhenUsed/>
    <w:pPr>
      <w:spacing w:after="0" w:afterAutospacing="0"/>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ONLYOFFICE/7.3.0.184</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2</cp:revision>
  <dcterms:modified xsi:type="dcterms:W3CDTF">2023-05-13T17:28:29Z</dcterms:modified>
</cp:coreProperties>
</file>