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E97A" w14:textId="77777777" w:rsidR="00E9223B" w:rsidRPr="00E9223B" w:rsidRDefault="00E9223B" w:rsidP="00F12E6E">
      <w:pPr>
        <w:spacing w:line="276" w:lineRule="auto"/>
        <w:ind w:right="-1"/>
        <w:jc w:val="center"/>
        <w:rPr>
          <w:rFonts w:ascii="Times New Roman" w:eastAsia="Times New Roman" w:hAnsi="Times New Roman" w:cs="Times New Roman"/>
          <w:kern w:val="0"/>
          <w:sz w:val="28"/>
          <w:szCs w:val="28"/>
          <w:lang w:eastAsia="ru-RU"/>
          <w14:ligatures w14:val="none"/>
        </w:rPr>
      </w:pPr>
      <w:r w:rsidRPr="00E9223B">
        <w:rPr>
          <w:rFonts w:ascii="Times New Roman" w:eastAsia="Times New Roman" w:hAnsi="Times New Roman" w:cs="Times New Roman"/>
          <w:kern w:val="0"/>
          <w:sz w:val="28"/>
          <w:szCs w:val="28"/>
          <w:lang w:eastAsia="ru-RU"/>
          <w14:ligatures w14:val="none"/>
        </w:rPr>
        <w:t>Санкт-Петербургский государственный университет</w:t>
      </w:r>
    </w:p>
    <w:p w14:paraId="67FCD518"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6987E996"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1E19009A"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4038D702"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5F9D3101" w14:textId="383838D1" w:rsidR="00E9223B" w:rsidRPr="00E9223B" w:rsidRDefault="00E9223B" w:rsidP="00F12E6E">
      <w:pPr>
        <w:spacing w:line="276" w:lineRule="auto"/>
        <w:ind w:right="-1"/>
        <w:jc w:val="center"/>
        <w:rPr>
          <w:rFonts w:ascii="Times New Roman" w:eastAsia="Times New Roman" w:hAnsi="Times New Roman" w:cs="Times New Roman"/>
          <w:b/>
          <w:bCs/>
          <w:i/>
          <w:kern w:val="0"/>
          <w:sz w:val="28"/>
          <w:szCs w:val="28"/>
          <w:lang w:eastAsia="ru-RU"/>
          <w14:ligatures w14:val="none"/>
        </w:rPr>
      </w:pPr>
      <w:r>
        <w:rPr>
          <w:rFonts w:ascii="Times New Roman" w:eastAsia="Times New Roman" w:hAnsi="Times New Roman" w:cs="Times New Roman"/>
          <w:b/>
          <w:bCs/>
          <w:i/>
          <w:kern w:val="0"/>
          <w:sz w:val="28"/>
          <w:szCs w:val="28"/>
          <w:lang w:eastAsia="ru-RU"/>
          <w14:ligatures w14:val="none"/>
        </w:rPr>
        <w:t>Чернов Максим Андреевич</w:t>
      </w:r>
    </w:p>
    <w:p w14:paraId="2C6DE5EE"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0F1AAAE3" w14:textId="77777777" w:rsidR="00E9223B" w:rsidRPr="00E9223B" w:rsidRDefault="00E9223B" w:rsidP="00F12E6E">
      <w:pPr>
        <w:spacing w:line="276" w:lineRule="auto"/>
        <w:ind w:right="-1"/>
        <w:jc w:val="center"/>
        <w:rPr>
          <w:rFonts w:ascii="Times New Roman" w:eastAsia="Times New Roman" w:hAnsi="Times New Roman" w:cs="Times New Roman"/>
          <w:b/>
          <w:bCs/>
          <w:kern w:val="0"/>
          <w:sz w:val="28"/>
          <w:szCs w:val="28"/>
          <w:lang w:eastAsia="ru-RU"/>
          <w14:ligatures w14:val="none"/>
        </w:rPr>
      </w:pPr>
      <w:r w:rsidRPr="00E9223B">
        <w:rPr>
          <w:rFonts w:ascii="Times New Roman" w:eastAsia="Times New Roman" w:hAnsi="Times New Roman" w:cs="Times New Roman"/>
          <w:b/>
          <w:bCs/>
          <w:kern w:val="0"/>
          <w:sz w:val="28"/>
          <w:szCs w:val="28"/>
          <w:lang w:eastAsia="ru-RU"/>
          <w14:ligatures w14:val="none"/>
        </w:rPr>
        <w:t>Выпускная квалификационная работа</w:t>
      </w:r>
    </w:p>
    <w:p w14:paraId="0D1A8EA0" w14:textId="77777777" w:rsidR="00E9223B" w:rsidRPr="00E9223B" w:rsidRDefault="00E9223B" w:rsidP="00F12E6E">
      <w:pPr>
        <w:spacing w:line="276" w:lineRule="auto"/>
        <w:ind w:right="-1"/>
        <w:rPr>
          <w:rFonts w:ascii="Times New Roman" w:eastAsia="Times New Roman" w:hAnsi="Times New Roman" w:cs="Times New Roman"/>
          <w:kern w:val="0"/>
          <w:sz w:val="28"/>
          <w:szCs w:val="28"/>
          <w:lang w:eastAsia="ru-RU"/>
          <w14:ligatures w14:val="none"/>
        </w:rPr>
      </w:pPr>
    </w:p>
    <w:p w14:paraId="4EDE4087" w14:textId="1DB98DB6" w:rsidR="00E9223B" w:rsidRPr="00E9223B" w:rsidRDefault="00E9223B" w:rsidP="00F12E6E">
      <w:pPr>
        <w:spacing w:line="276" w:lineRule="auto"/>
        <w:ind w:right="-1"/>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Правовой статус холдинга в Российской Федерации</w:t>
      </w:r>
    </w:p>
    <w:p w14:paraId="3F5E61EB" w14:textId="77777777" w:rsidR="00E9223B" w:rsidRPr="00E9223B" w:rsidRDefault="00E9223B" w:rsidP="00F12E6E">
      <w:pPr>
        <w:spacing w:line="276" w:lineRule="auto"/>
        <w:ind w:right="-1"/>
        <w:rPr>
          <w:rFonts w:ascii="Times New Roman" w:eastAsia="Times New Roman" w:hAnsi="Times New Roman" w:cs="Times New Roman"/>
          <w:b/>
          <w:bCs/>
          <w:kern w:val="0"/>
          <w:sz w:val="28"/>
          <w:szCs w:val="28"/>
          <w:lang w:eastAsia="ru-RU"/>
          <w14:ligatures w14:val="none"/>
        </w:rPr>
      </w:pPr>
    </w:p>
    <w:p w14:paraId="22DF5D46" w14:textId="77777777" w:rsidR="00E9223B" w:rsidRPr="00E9223B" w:rsidRDefault="00E9223B" w:rsidP="00F12E6E">
      <w:pPr>
        <w:spacing w:line="276" w:lineRule="auto"/>
        <w:ind w:right="-1"/>
        <w:rPr>
          <w:rFonts w:ascii="Times New Roman" w:eastAsia="Times New Roman" w:hAnsi="Times New Roman" w:cs="Times New Roman"/>
          <w:b/>
          <w:bCs/>
          <w:kern w:val="0"/>
          <w:sz w:val="28"/>
          <w:szCs w:val="28"/>
          <w:lang w:eastAsia="ru-RU"/>
          <w14:ligatures w14:val="none"/>
        </w:rPr>
      </w:pPr>
    </w:p>
    <w:p w14:paraId="6E0A054B" w14:textId="77777777" w:rsidR="00E9223B" w:rsidRPr="00E9223B" w:rsidRDefault="00E9223B" w:rsidP="00F12E6E">
      <w:pPr>
        <w:spacing w:line="276" w:lineRule="auto"/>
        <w:ind w:right="-1"/>
        <w:rPr>
          <w:rFonts w:ascii="Times New Roman" w:eastAsia="Times New Roman" w:hAnsi="Times New Roman" w:cs="Times New Roman"/>
          <w:b/>
          <w:bCs/>
          <w:kern w:val="0"/>
          <w:sz w:val="28"/>
          <w:szCs w:val="28"/>
          <w:lang w:eastAsia="ru-RU"/>
          <w14:ligatures w14:val="none"/>
        </w:rPr>
      </w:pPr>
    </w:p>
    <w:p w14:paraId="1179F74C" w14:textId="77777777" w:rsidR="00E9223B" w:rsidRPr="00E9223B" w:rsidRDefault="00E9223B" w:rsidP="00F12E6E">
      <w:pPr>
        <w:spacing w:line="276" w:lineRule="auto"/>
        <w:ind w:right="-1"/>
        <w:jc w:val="center"/>
        <w:rPr>
          <w:rFonts w:ascii="Times New Roman" w:eastAsia="Times New Roman" w:hAnsi="Times New Roman" w:cs="Times New Roman"/>
          <w:kern w:val="0"/>
          <w:sz w:val="28"/>
          <w:szCs w:val="28"/>
          <w:lang w:eastAsia="ru-RU"/>
          <w14:ligatures w14:val="none"/>
        </w:rPr>
      </w:pPr>
      <w:r w:rsidRPr="00E9223B">
        <w:rPr>
          <w:rFonts w:ascii="Times New Roman" w:eastAsia="Times New Roman" w:hAnsi="Times New Roman" w:cs="Times New Roman"/>
          <w:kern w:val="0"/>
          <w:sz w:val="28"/>
          <w:szCs w:val="28"/>
          <w:lang w:eastAsia="ru-RU"/>
          <w14:ligatures w14:val="none"/>
        </w:rPr>
        <w:t>Уровень образования: магистратура</w:t>
      </w:r>
    </w:p>
    <w:p w14:paraId="0F10EB90" w14:textId="77777777" w:rsidR="00E9223B" w:rsidRPr="00E9223B" w:rsidRDefault="00E9223B" w:rsidP="00F12E6E">
      <w:pPr>
        <w:spacing w:line="276" w:lineRule="auto"/>
        <w:ind w:right="-1"/>
        <w:jc w:val="center"/>
        <w:rPr>
          <w:rFonts w:ascii="Times New Roman" w:eastAsia="Times New Roman" w:hAnsi="Times New Roman" w:cs="Times New Roman"/>
          <w:kern w:val="0"/>
          <w:sz w:val="28"/>
          <w:szCs w:val="28"/>
          <w:lang w:eastAsia="ru-RU"/>
          <w14:ligatures w14:val="none"/>
        </w:rPr>
      </w:pPr>
      <w:r w:rsidRPr="00E9223B">
        <w:rPr>
          <w:rFonts w:ascii="Times New Roman" w:eastAsia="Times New Roman" w:hAnsi="Times New Roman" w:cs="Times New Roman"/>
          <w:kern w:val="0"/>
          <w:sz w:val="28"/>
          <w:szCs w:val="28"/>
          <w:lang w:eastAsia="ru-RU"/>
          <w14:ligatures w14:val="none"/>
        </w:rPr>
        <w:t>Направление 40.04.01 «Юриспруденция»</w:t>
      </w:r>
    </w:p>
    <w:p w14:paraId="1729BBB2" w14:textId="77777777" w:rsidR="00E9223B" w:rsidRPr="00E9223B" w:rsidRDefault="00E9223B" w:rsidP="00F12E6E">
      <w:pPr>
        <w:spacing w:line="276" w:lineRule="auto"/>
        <w:ind w:right="-1"/>
        <w:jc w:val="center"/>
        <w:rPr>
          <w:rFonts w:ascii="Times New Roman" w:eastAsia="Times New Roman" w:hAnsi="Times New Roman" w:cs="Times New Roman"/>
          <w:kern w:val="0"/>
          <w:sz w:val="28"/>
          <w:szCs w:val="28"/>
          <w:lang w:eastAsia="ru-RU"/>
          <w14:ligatures w14:val="none"/>
        </w:rPr>
      </w:pPr>
      <w:r w:rsidRPr="00E9223B">
        <w:rPr>
          <w:rFonts w:ascii="Times New Roman" w:eastAsia="Times New Roman" w:hAnsi="Times New Roman" w:cs="Times New Roman"/>
          <w:kern w:val="0"/>
          <w:sz w:val="28"/>
          <w:szCs w:val="28"/>
          <w:lang w:eastAsia="ru-RU"/>
          <w14:ligatures w14:val="none"/>
        </w:rPr>
        <w:t xml:space="preserve">Основная образовательная программа </w:t>
      </w:r>
    </w:p>
    <w:p w14:paraId="371260F9" w14:textId="2FBC168E" w:rsidR="00E9223B" w:rsidRPr="00E9223B" w:rsidRDefault="00E9223B" w:rsidP="00F12E6E">
      <w:pPr>
        <w:spacing w:line="276" w:lineRule="auto"/>
        <w:ind w:right="-1"/>
        <w:jc w:val="center"/>
        <w:rPr>
          <w:rFonts w:ascii="Times New Roman" w:eastAsia="Times New Roman" w:hAnsi="Times New Roman" w:cs="Times New Roman"/>
          <w:kern w:val="0"/>
          <w:sz w:val="28"/>
          <w:szCs w:val="28"/>
          <w:lang w:eastAsia="ru-RU"/>
          <w14:ligatures w14:val="none"/>
        </w:rPr>
      </w:pPr>
      <w:r w:rsidRPr="00E9223B">
        <w:rPr>
          <w:rFonts w:ascii="Times New Roman" w:eastAsia="Times New Roman" w:hAnsi="Times New Roman" w:cs="Times New Roman"/>
          <w:kern w:val="0"/>
          <w:sz w:val="28"/>
          <w:szCs w:val="28"/>
          <w:lang w:eastAsia="ru-RU"/>
          <w14:ligatures w14:val="none"/>
        </w:rPr>
        <w:t>«ВМ.5</w:t>
      </w:r>
      <w:r w:rsidR="00F12E6E">
        <w:rPr>
          <w:rFonts w:ascii="Times New Roman" w:eastAsia="Times New Roman" w:hAnsi="Times New Roman" w:cs="Times New Roman"/>
          <w:kern w:val="0"/>
          <w:sz w:val="28"/>
          <w:szCs w:val="28"/>
          <w:lang w:eastAsia="ru-RU"/>
          <w14:ligatures w14:val="none"/>
        </w:rPr>
        <w:t>530.</w:t>
      </w:r>
      <w:r w:rsidRPr="00E9223B">
        <w:rPr>
          <w:rFonts w:ascii="Times New Roman" w:eastAsia="Times New Roman" w:hAnsi="Times New Roman" w:cs="Times New Roman"/>
          <w:kern w:val="0"/>
          <w:sz w:val="28"/>
          <w:szCs w:val="28"/>
          <w:lang w:eastAsia="ru-RU"/>
          <w14:ligatures w14:val="none"/>
        </w:rPr>
        <w:t xml:space="preserve"> </w:t>
      </w:r>
      <w:r w:rsidR="00F12E6E">
        <w:rPr>
          <w:rFonts w:ascii="Times New Roman" w:eastAsia="Times New Roman" w:hAnsi="Times New Roman" w:cs="Times New Roman"/>
          <w:kern w:val="0"/>
          <w:sz w:val="28"/>
          <w:szCs w:val="28"/>
          <w:lang w:eastAsia="ru-RU"/>
          <w14:ligatures w14:val="none"/>
        </w:rPr>
        <w:t>Предпринимательское право</w:t>
      </w:r>
      <w:r w:rsidRPr="00E9223B">
        <w:rPr>
          <w:rFonts w:ascii="Times New Roman" w:eastAsia="Times New Roman" w:hAnsi="Times New Roman" w:cs="Times New Roman"/>
          <w:kern w:val="0"/>
          <w:sz w:val="28"/>
          <w:szCs w:val="28"/>
          <w:lang w:eastAsia="ru-RU"/>
          <w14:ligatures w14:val="none"/>
        </w:rPr>
        <w:t>»</w:t>
      </w:r>
    </w:p>
    <w:p w14:paraId="4A08A6D2"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5B090113"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rPr>
          <w:rFonts w:ascii="Times New Roman" w:eastAsia="Times New Roman" w:hAnsi="Times New Roman" w:cs="Times New Roman"/>
          <w:sz w:val="28"/>
          <w:szCs w:val="28"/>
        </w:rPr>
      </w:pPr>
    </w:p>
    <w:p w14:paraId="037B0B1A"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hAnsi="Times New Roman"/>
          <w:sz w:val="28"/>
          <w:szCs w:val="28"/>
        </w:rPr>
      </w:pPr>
      <w:r>
        <w:rPr>
          <w:rFonts w:ascii="Times New Roman" w:hAnsi="Times New Roman"/>
          <w:sz w:val="28"/>
          <w:szCs w:val="28"/>
        </w:rPr>
        <w:t>Научный руководитель:</w:t>
      </w:r>
    </w:p>
    <w:p w14:paraId="226585B7"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hAnsi="Times New Roman"/>
          <w:sz w:val="28"/>
          <w:szCs w:val="28"/>
        </w:rPr>
        <w:t>Доцент кафедры коммерческого права</w:t>
      </w:r>
    </w:p>
    <w:p w14:paraId="2BC789D5" w14:textId="07B345F1"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hAnsi="Times New Roman"/>
          <w:sz w:val="28"/>
          <w:szCs w:val="28"/>
        </w:rPr>
      </w:pPr>
      <w:r>
        <w:rPr>
          <w:rFonts w:ascii="Times New Roman" w:hAnsi="Times New Roman"/>
          <w:sz w:val="28"/>
          <w:szCs w:val="28"/>
        </w:rPr>
        <w:t>Алексеенко Александр Петрович</w:t>
      </w:r>
    </w:p>
    <w:p w14:paraId="038EEA7F" w14:textId="727E4758" w:rsidR="00E9223B" w:rsidRDefault="00E9223B"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hAnsi="Times New Roman"/>
          <w:sz w:val="28"/>
          <w:szCs w:val="28"/>
        </w:rPr>
      </w:pPr>
    </w:p>
    <w:p w14:paraId="7183FF11" w14:textId="77777777" w:rsidR="00E9223B" w:rsidRDefault="00E9223B"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hAnsi="Times New Roman"/>
          <w:sz w:val="28"/>
          <w:szCs w:val="28"/>
        </w:rPr>
      </w:pPr>
    </w:p>
    <w:p w14:paraId="73F5A0AF" w14:textId="77691D34" w:rsidR="00E9223B" w:rsidRDefault="00E9223B"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sidRPr="00E9223B">
        <w:rPr>
          <w:rFonts w:ascii="Times New Roman" w:eastAsia="Times New Roman" w:hAnsi="Times New Roman" w:cs="Times New Roman"/>
          <w:sz w:val="28"/>
          <w:szCs w:val="28"/>
        </w:rPr>
        <w:t>Рецензент:</w:t>
      </w:r>
    </w:p>
    <w:p w14:paraId="3983D690" w14:textId="77777777" w:rsidR="00E71AF9" w:rsidRDefault="00E71AF9"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sidRPr="00E71AF9">
        <w:rPr>
          <w:rFonts w:ascii="Times New Roman" w:eastAsia="Times New Roman" w:hAnsi="Times New Roman" w:cs="Times New Roman"/>
          <w:sz w:val="28"/>
          <w:szCs w:val="28"/>
        </w:rPr>
        <w:t>Доцент кафедры гражданско-правовых дисциплин</w:t>
      </w:r>
    </w:p>
    <w:p w14:paraId="7FCE852F" w14:textId="1043DAA3" w:rsidR="00F12E6E"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w:t>
      </w:r>
      <w:r w:rsidR="001420E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государственно</w:t>
      </w:r>
      <w:r w:rsidR="001420E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бюджетно</w:t>
      </w:r>
      <w:r w:rsidR="001420E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p>
    <w:p w14:paraId="5A7002DB" w14:textId="6A4B10F3" w:rsidR="00F12E6E"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w:t>
      </w:r>
      <w:r w:rsidR="001420E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учреждени</w:t>
      </w:r>
      <w:r w:rsidR="001420E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высшего образования</w:t>
      </w:r>
    </w:p>
    <w:p w14:paraId="42CC790F" w14:textId="23D66E8C" w:rsidR="00F12E6E" w:rsidRPr="00E9223B"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«Владивостокский государственный университет»</w:t>
      </w:r>
    </w:p>
    <w:p w14:paraId="1130ED05" w14:textId="745BA921" w:rsidR="00E9223B"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Вронская Мария Владимировна</w:t>
      </w:r>
    </w:p>
    <w:p w14:paraId="7B7440A2" w14:textId="30D86B57" w:rsidR="00F12E6E"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center"/>
        <w:rPr>
          <w:rFonts w:ascii="Times New Roman" w:eastAsia="Times New Roman" w:hAnsi="Times New Roman" w:cs="Times New Roman"/>
          <w:sz w:val="28"/>
          <w:szCs w:val="28"/>
        </w:rPr>
      </w:pPr>
    </w:p>
    <w:p w14:paraId="799AA778" w14:textId="77777777" w:rsidR="00F12E6E"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center"/>
        <w:rPr>
          <w:rFonts w:ascii="Times New Roman" w:eastAsia="Times New Roman" w:hAnsi="Times New Roman" w:cs="Times New Roman"/>
          <w:sz w:val="28"/>
          <w:szCs w:val="28"/>
        </w:rPr>
      </w:pPr>
    </w:p>
    <w:p w14:paraId="02566E14" w14:textId="7019FEEA" w:rsidR="00F12E6E" w:rsidRPr="00E9223B" w:rsidRDefault="00F12E6E"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Арбитражный суд Северо-Западного округа</w:t>
      </w:r>
    </w:p>
    <w:p w14:paraId="06ED71F1"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5E38DBB4"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46516839"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3C1838C3"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08465374"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jc w:val="both"/>
        <w:rPr>
          <w:rFonts w:ascii="Times New Roman" w:eastAsia="Times New Roman" w:hAnsi="Times New Roman" w:cs="Times New Roman"/>
          <w:sz w:val="32"/>
          <w:szCs w:val="32"/>
        </w:rPr>
      </w:pPr>
    </w:p>
    <w:p w14:paraId="2CB89C5E"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
        <w:rPr>
          <w:rFonts w:ascii="Times New Roman" w:hAnsi="Times New Roman"/>
          <w:sz w:val="28"/>
          <w:szCs w:val="28"/>
        </w:rPr>
      </w:pPr>
    </w:p>
    <w:p w14:paraId="41537B18" w14:textId="77777777" w:rsid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ight="-1"/>
        <w:jc w:val="center"/>
        <w:rPr>
          <w:rFonts w:ascii="Times New Roman" w:eastAsia="Times New Roman" w:hAnsi="Times New Roman" w:cs="Times New Roman"/>
          <w:sz w:val="28"/>
          <w:szCs w:val="28"/>
        </w:rPr>
      </w:pPr>
      <w:r>
        <w:rPr>
          <w:rFonts w:ascii="Times New Roman" w:hAnsi="Times New Roman"/>
          <w:sz w:val="28"/>
          <w:szCs w:val="28"/>
        </w:rPr>
        <w:t>Санкт-Петербург</w:t>
      </w:r>
    </w:p>
    <w:p w14:paraId="3AA6235B" w14:textId="77777777" w:rsidR="0022414C" w:rsidRPr="0022414C" w:rsidRDefault="0022414C" w:rsidP="00F12E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ight="-1"/>
        <w:jc w:val="center"/>
        <w:rPr>
          <w:rFonts w:ascii="Times New Roman" w:hAnsi="Times New Roman"/>
          <w:sz w:val="28"/>
          <w:szCs w:val="28"/>
        </w:rPr>
      </w:pPr>
      <w:r>
        <w:rPr>
          <w:rFonts w:ascii="Times New Roman" w:hAnsi="Times New Roman"/>
          <w:sz w:val="28"/>
          <w:szCs w:val="28"/>
        </w:rPr>
        <w:t>2023</w:t>
      </w:r>
    </w:p>
    <w:p w14:paraId="12A73985" w14:textId="1948E913" w:rsidR="00F556FB" w:rsidRDefault="008577D1" w:rsidP="00F556FB">
      <w:pPr>
        <w:autoSpaceDE w:val="0"/>
        <w:autoSpaceDN w:val="0"/>
        <w:adjustRightInd w:val="0"/>
        <w:spacing w:line="360" w:lineRule="auto"/>
        <w:ind w:firstLine="709"/>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lastRenderedPageBreak/>
        <w:t>Содержание</w:t>
      </w:r>
    </w:p>
    <w:sdt>
      <w:sdtPr>
        <w:rPr>
          <w:rFonts w:asciiTheme="minorHAnsi" w:eastAsiaTheme="minorHAnsi" w:hAnsiTheme="minorHAnsi" w:cstheme="minorBidi"/>
          <w:b w:val="0"/>
          <w:kern w:val="2"/>
          <w:sz w:val="24"/>
          <w:szCs w:val="24"/>
          <w:lang w:eastAsia="en-US"/>
          <w14:ligatures w14:val="standardContextual"/>
        </w:rPr>
        <w:id w:val="-1315949321"/>
        <w:docPartObj>
          <w:docPartGallery w:val="Table of Contents"/>
          <w:docPartUnique/>
        </w:docPartObj>
      </w:sdtPr>
      <w:sdtEndPr>
        <w:rPr>
          <w:bCs/>
        </w:rPr>
      </w:sdtEndPr>
      <w:sdtContent>
        <w:p w14:paraId="4ADF4AA6" w14:textId="45264E45" w:rsidR="006444CE" w:rsidRPr="008577D1" w:rsidRDefault="006444CE" w:rsidP="008577D1">
          <w:pPr>
            <w:pStyle w:val="a9"/>
            <w:spacing w:line="360" w:lineRule="auto"/>
            <w:rPr>
              <w:rFonts w:cs="Times New Roman"/>
              <w:b w:val="0"/>
              <w:bCs/>
              <w:sz w:val="24"/>
              <w:szCs w:val="24"/>
            </w:rPr>
          </w:pPr>
        </w:p>
        <w:p w14:paraId="354FA4E3" w14:textId="286EA16A" w:rsidR="00D25884" w:rsidRPr="00D25884" w:rsidRDefault="006444CE"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r w:rsidRPr="008577D1">
            <w:rPr>
              <w:rFonts w:ascii="Times New Roman" w:hAnsi="Times New Roman" w:cs="Times New Roman"/>
              <w:bCs/>
            </w:rPr>
            <w:fldChar w:fldCharType="begin"/>
          </w:r>
          <w:r w:rsidRPr="008577D1">
            <w:rPr>
              <w:rFonts w:ascii="Times New Roman" w:hAnsi="Times New Roman" w:cs="Times New Roman"/>
              <w:bCs/>
            </w:rPr>
            <w:instrText xml:space="preserve"> TOC \o "1-3" \h \z \u </w:instrText>
          </w:r>
          <w:r w:rsidRPr="008577D1">
            <w:rPr>
              <w:rFonts w:ascii="Times New Roman" w:hAnsi="Times New Roman" w:cs="Times New Roman"/>
              <w:bCs/>
            </w:rPr>
            <w:fldChar w:fldCharType="separate"/>
          </w:r>
          <w:hyperlink w:anchor="_Toc135306095" w:history="1">
            <w:r w:rsidR="00D25884" w:rsidRPr="00D25884">
              <w:rPr>
                <w:rStyle w:val="a7"/>
                <w:rFonts w:ascii="Times New Roman" w:hAnsi="Times New Roman" w:cs="Times New Roman"/>
                <w:noProof/>
              </w:rPr>
              <w:t>Введение</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_Toc135306095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3</w:t>
            </w:r>
            <w:r w:rsidR="00D25884" w:rsidRPr="00D25884">
              <w:rPr>
                <w:rFonts w:ascii="Times New Roman" w:hAnsi="Times New Roman" w:cs="Times New Roman"/>
                <w:noProof/>
                <w:webHidden/>
              </w:rPr>
              <w:fldChar w:fldCharType="end"/>
            </w:r>
          </w:hyperlink>
        </w:p>
        <w:p w14:paraId="4B7567D0" w14:textId="42D5A0E2" w:rsidR="00D25884" w:rsidRPr="00D25884" w:rsidRDefault="00152FD9"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096" w:history="1">
            <w:r w:rsidR="00D25884" w:rsidRPr="00D25884">
              <w:rPr>
                <w:rStyle w:val="a7"/>
                <w:rFonts w:ascii="Times New Roman" w:hAnsi="Times New Roman" w:cs="Times New Roman"/>
                <w:noProof/>
              </w:rPr>
              <w:t>Глава 1. Понятие и структура холдинга</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_Toc135306096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6</w:t>
            </w:r>
            <w:r w:rsidR="00D25884" w:rsidRPr="00D25884">
              <w:rPr>
                <w:rFonts w:ascii="Times New Roman" w:hAnsi="Times New Roman" w:cs="Times New Roman"/>
                <w:noProof/>
                <w:webHidden/>
              </w:rPr>
              <w:fldChar w:fldCharType="end"/>
            </w:r>
          </w:hyperlink>
        </w:p>
        <w:p w14:paraId="721C7E1C" w14:textId="7C647C41"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097" w:history="1">
            <w:r w:rsidR="00D25884" w:rsidRPr="00D25884">
              <w:rPr>
                <w:rStyle w:val="a7"/>
                <w:rFonts w:ascii="Times New Roman" w:hAnsi="Times New Roman" w:cs="Times New Roman"/>
                <w:noProof/>
              </w:rPr>
              <w:t>§1 Правовое регулирование холдинга в законодательстве Российской Федерации</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_Toc135306097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6</w:t>
            </w:r>
            <w:r w:rsidR="00D25884" w:rsidRPr="00D25884">
              <w:rPr>
                <w:rFonts w:ascii="Times New Roman" w:hAnsi="Times New Roman" w:cs="Times New Roman"/>
                <w:noProof/>
                <w:webHidden/>
              </w:rPr>
              <w:fldChar w:fldCharType="end"/>
            </w:r>
          </w:hyperlink>
        </w:p>
        <w:p w14:paraId="4A1EF96C" w14:textId="2D679148"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098" w:history="1">
            <w:r w:rsidR="00D25884" w:rsidRPr="00D25884">
              <w:rPr>
                <w:rStyle w:val="a7"/>
                <w:rFonts w:ascii="Times New Roman" w:hAnsi="Times New Roman" w:cs="Times New Roman"/>
                <w:noProof/>
              </w:rPr>
              <w:t>§2 Структура холдинга. Основное и дочернее хозяйственное общество</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_Toc135306098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17</w:t>
            </w:r>
            <w:r w:rsidR="00D25884" w:rsidRPr="00D25884">
              <w:rPr>
                <w:rFonts w:ascii="Times New Roman" w:hAnsi="Times New Roman" w:cs="Times New Roman"/>
                <w:noProof/>
                <w:webHidden/>
              </w:rPr>
              <w:fldChar w:fldCharType="end"/>
            </w:r>
          </w:hyperlink>
        </w:p>
        <w:p w14:paraId="21538AD0" w14:textId="3FC67EE8" w:rsidR="00D25884" w:rsidRPr="00D25884" w:rsidRDefault="00152FD9"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099" w:history="1">
            <w:r w:rsidR="00D25884" w:rsidRPr="00D25884">
              <w:rPr>
                <w:rStyle w:val="a7"/>
                <w:rFonts w:ascii="Times New Roman" w:hAnsi="Times New Roman" w:cs="Times New Roman"/>
                <w:noProof/>
              </w:rPr>
              <w:t>Глава 2. Особенности корпоративного управления в холдинге</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_Toc135306099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24</w:t>
            </w:r>
            <w:r w:rsidR="00D25884" w:rsidRPr="00D25884">
              <w:rPr>
                <w:rFonts w:ascii="Times New Roman" w:hAnsi="Times New Roman" w:cs="Times New Roman"/>
                <w:noProof/>
                <w:webHidden/>
              </w:rPr>
              <w:fldChar w:fldCharType="end"/>
            </w:r>
          </w:hyperlink>
        </w:p>
        <w:p w14:paraId="1D011A97" w14:textId="29A2EE1D"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0" w:history="1">
            <w:r w:rsidR="00D25884" w:rsidRPr="00D25884">
              <w:rPr>
                <w:rStyle w:val="a7"/>
                <w:rFonts w:ascii="Times New Roman" w:hAnsi="Times New Roman" w:cs="Times New Roman"/>
                <w:noProof/>
              </w:rPr>
              <w:t>§1 Создание внутри холдинга единого правового пространства: издание локальных нормативных актов и внутренних документов участниками холдинга</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_Toc135306100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24</w:t>
            </w:r>
            <w:r w:rsidR="00D25884" w:rsidRPr="00D25884">
              <w:rPr>
                <w:rFonts w:ascii="Times New Roman" w:hAnsi="Times New Roman" w:cs="Times New Roman"/>
                <w:noProof/>
                <w:webHidden/>
              </w:rPr>
              <w:fldChar w:fldCharType="end"/>
            </w:r>
          </w:hyperlink>
        </w:p>
        <w:p w14:paraId="4E65E234" w14:textId="05DA310F"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1" w:history="1">
            <w:r w:rsidR="00D25884" w:rsidRPr="00D25884">
              <w:rPr>
                <w:rStyle w:val="a7"/>
                <w:rFonts w:ascii="Times New Roman" w:hAnsi="Times New Roman" w:cs="Times New Roman"/>
                <w:noProof/>
              </w:rPr>
              <w:t>§2 Осуществление корпоративного управления посредством формирования состава органов управления дочерних организаций</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_Toc135306101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32</w:t>
            </w:r>
            <w:r w:rsidR="00D25884" w:rsidRPr="00D25884">
              <w:rPr>
                <w:rFonts w:ascii="Times New Roman" w:hAnsi="Times New Roman" w:cs="Times New Roman"/>
                <w:noProof/>
                <w:webHidden/>
              </w:rPr>
              <w:fldChar w:fldCharType="end"/>
            </w:r>
          </w:hyperlink>
        </w:p>
        <w:p w14:paraId="35A3CC71" w14:textId="62BD5326"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2" w:history="1">
            <w:r w:rsidR="00D25884" w:rsidRPr="00D25884">
              <w:rPr>
                <w:rStyle w:val="a7"/>
                <w:rFonts w:ascii="Times New Roman" w:hAnsi="Times New Roman" w:cs="Times New Roman"/>
                <w:noProof/>
              </w:rPr>
              <w:t xml:space="preserve">§3 Передача полномочий единоличного исполнительного органа управляющей </w:t>
            </w:r>
            <w:r w:rsidR="00D25884">
              <w:rPr>
                <w:rStyle w:val="a7"/>
                <w:rFonts w:ascii="Times New Roman" w:hAnsi="Times New Roman" w:cs="Times New Roman"/>
                <w:noProof/>
              </w:rPr>
              <w:br/>
            </w:r>
            <w:r w:rsidR="00D25884" w:rsidRPr="00D25884">
              <w:rPr>
                <w:rStyle w:val="a7"/>
                <w:rFonts w:ascii="Times New Roman" w:hAnsi="Times New Roman" w:cs="Times New Roman"/>
                <w:noProof/>
              </w:rPr>
              <w:t>организации</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_Toc135306102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39</w:t>
            </w:r>
            <w:r w:rsidR="00D25884" w:rsidRPr="00D25884">
              <w:rPr>
                <w:rFonts w:ascii="Times New Roman" w:hAnsi="Times New Roman" w:cs="Times New Roman"/>
                <w:noProof/>
                <w:webHidden/>
              </w:rPr>
              <w:fldChar w:fldCharType="end"/>
            </w:r>
          </w:hyperlink>
        </w:p>
        <w:p w14:paraId="67E6E5F0" w14:textId="70A139DD" w:rsidR="00D25884" w:rsidRPr="00D25884" w:rsidRDefault="00152FD9"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3" w:history="1">
            <w:r w:rsidR="00D25884" w:rsidRPr="00D25884">
              <w:rPr>
                <w:rStyle w:val="a7"/>
                <w:rFonts w:ascii="Times New Roman" w:hAnsi="Times New Roman" w:cs="Times New Roman"/>
                <w:noProof/>
              </w:rPr>
              <w:t xml:space="preserve">Глава 3. Правовые последствия признания корпоративного объединения в качестве </w:t>
            </w:r>
            <w:r w:rsidR="00D25884">
              <w:rPr>
                <w:rStyle w:val="a7"/>
                <w:rFonts w:ascii="Times New Roman" w:hAnsi="Times New Roman" w:cs="Times New Roman"/>
                <w:noProof/>
              </w:rPr>
              <w:br/>
            </w:r>
            <w:r w:rsidR="00D25884" w:rsidRPr="00D25884">
              <w:rPr>
                <w:rStyle w:val="a7"/>
                <w:rFonts w:ascii="Times New Roman" w:hAnsi="Times New Roman" w:cs="Times New Roman"/>
                <w:noProof/>
              </w:rPr>
              <w:t>холдинга</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_Toc135306103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47</w:t>
            </w:r>
            <w:r w:rsidR="00D25884" w:rsidRPr="00D25884">
              <w:rPr>
                <w:rFonts w:ascii="Times New Roman" w:hAnsi="Times New Roman" w:cs="Times New Roman"/>
                <w:noProof/>
                <w:webHidden/>
              </w:rPr>
              <w:fldChar w:fldCharType="end"/>
            </w:r>
          </w:hyperlink>
        </w:p>
        <w:p w14:paraId="20100EB1" w14:textId="4C505E93"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4" w:history="1">
            <w:r w:rsidR="00D25884" w:rsidRPr="00D25884">
              <w:rPr>
                <w:rStyle w:val="a7"/>
                <w:rFonts w:ascii="Times New Roman" w:hAnsi="Times New Roman" w:cs="Times New Roman"/>
                <w:noProof/>
              </w:rPr>
              <w:t>§1 Особенности налогового статуса холдингового объединения</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_Toc135306104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47</w:t>
            </w:r>
            <w:r w:rsidR="00D25884" w:rsidRPr="00D25884">
              <w:rPr>
                <w:rFonts w:ascii="Times New Roman" w:hAnsi="Times New Roman" w:cs="Times New Roman"/>
                <w:noProof/>
                <w:webHidden/>
              </w:rPr>
              <w:fldChar w:fldCharType="end"/>
            </w:r>
          </w:hyperlink>
        </w:p>
        <w:p w14:paraId="2310625C" w14:textId="08FD8C4D"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5" w:history="1">
            <w:r w:rsidR="00D25884" w:rsidRPr="00D25884">
              <w:rPr>
                <w:rStyle w:val="a7"/>
                <w:rFonts w:ascii="Times New Roman" w:hAnsi="Times New Roman" w:cs="Times New Roman"/>
                <w:noProof/>
              </w:rPr>
              <w:t>§2 Соотношение понятий холдинг, группа лиц и аффилированные лица</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_Toc135306105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53</w:t>
            </w:r>
            <w:r w:rsidR="00D25884" w:rsidRPr="00D25884">
              <w:rPr>
                <w:rFonts w:ascii="Times New Roman" w:hAnsi="Times New Roman" w:cs="Times New Roman"/>
                <w:noProof/>
                <w:webHidden/>
              </w:rPr>
              <w:fldChar w:fldCharType="end"/>
            </w:r>
          </w:hyperlink>
        </w:p>
        <w:p w14:paraId="469A36E4" w14:textId="3D5DF9FD" w:rsidR="00D25884" w:rsidRPr="00D25884" w:rsidRDefault="00152FD9"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6" w:history="1">
            <w:r w:rsidR="00D25884" w:rsidRPr="00D25884">
              <w:rPr>
                <w:rStyle w:val="a7"/>
                <w:rFonts w:ascii="Times New Roman" w:hAnsi="Times New Roman" w:cs="Times New Roman"/>
                <w:noProof/>
              </w:rPr>
              <w:t>§3 Солидарная ответственность основного и дочернего общества</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_Toc135306106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57</w:t>
            </w:r>
            <w:r w:rsidR="00D25884" w:rsidRPr="00D25884">
              <w:rPr>
                <w:rFonts w:ascii="Times New Roman" w:hAnsi="Times New Roman" w:cs="Times New Roman"/>
                <w:noProof/>
                <w:webHidden/>
              </w:rPr>
              <w:fldChar w:fldCharType="end"/>
            </w:r>
          </w:hyperlink>
        </w:p>
        <w:p w14:paraId="2538B002" w14:textId="5983A4F2" w:rsidR="00D25884" w:rsidRPr="00D25884" w:rsidRDefault="00152FD9"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7" w:history="1">
            <w:r w:rsidR="00D25884" w:rsidRPr="00D25884">
              <w:rPr>
                <w:rStyle w:val="a7"/>
                <w:rFonts w:ascii="Times New Roman" w:hAnsi="Times New Roman" w:cs="Times New Roman"/>
                <w:noProof/>
              </w:rPr>
              <w:t>Заключение</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_Toc135306107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60</w:t>
            </w:r>
            <w:r w:rsidR="00D25884" w:rsidRPr="00D25884">
              <w:rPr>
                <w:rFonts w:ascii="Times New Roman" w:hAnsi="Times New Roman" w:cs="Times New Roman"/>
                <w:noProof/>
                <w:webHidden/>
              </w:rPr>
              <w:fldChar w:fldCharType="end"/>
            </w:r>
          </w:hyperlink>
        </w:p>
        <w:p w14:paraId="0AC4F4C7" w14:textId="1B5763EF" w:rsidR="00D25884" w:rsidRPr="00D25884" w:rsidRDefault="00152FD9"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8" w:history="1">
            <w:r w:rsidR="00D25884" w:rsidRPr="00D25884">
              <w:rPr>
                <w:rStyle w:val="a7"/>
                <w:rFonts w:ascii="Times New Roman" w:hAnsi="Times New Roman" w:cs="Times New Roman"/>
                <w:noProof/>
              </w:rPr>
              <w:t>Список использованной литературы</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_Toc135306108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63</w:t>
            </w:r>
            <w:r w:rsidR="00D25884" w:rsidRPr="00D25884">
              <w:rPr>
                <w:rFonts w:ascii="Times New Roman" w:hAnsi="Times New Roman" w:cs="Times New Roman"/>
                <w:noProof/>
                <w:webHidden/>
              </w:rPr>
              <w:fldChar w:fldCharType="end"/>
            </w:r>
          </w:hyperlink>
        </w:p>
        <w:p w14:paraId="733F8E0E" w14:textId="40EF24AD" w:rsidR="006444CE" w:rsidRDefault="006444CE" w:rsidP="008577D1">
          <w:pPr>
            <w:spacing w:line="360" w:lineRule="auto"/>
          </w:pPr>
          <w:r w:rsidRPr="008577D1">
            <w:rPr>
              <w:rFonts w:ascii="Times New Roman" w:hAnsi="Times New Roman" w:cs="Times New Roman"/>
              <w:bCs/>
            </w:rPr>
            <w:fldChar w:fldCharType="end"/>
          </w:r>
        </w:p>
      </w:sdtContent>
    </w:sdt>
    <w:p w14:paraId="63F1C764"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4D7B3313"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A634163"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1CD03282"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1267B49B" w14:textId="120CB3D8" w:rsidR="00BC3197" w:rsidRDefault="00BC3197"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0C5C1EB5" w14:textId="4512C7A7"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7C823535" w14:textId="0D1F2C16"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7FEB1025" w14:textId="5C6E1CB9"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612E39AD" w14:textId="77777777"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2F885A1A" w14:textId="77777777" w:rsidR="00522390" w:rsidRDefault="00522390" w:rsidP="006444CE">
      <w:pPr>
        <w:pStyle w:val="1"/>
        <w:jc w:val="center"/>
      </w:pPr>
      <w:bookmarkStart w:id="0" w:name="_Toc135306095"/>
      <w:r>
        <w:lastRenderedPageBreak/>
        <w:t>Введение</w:t>
      </w:r>
      <w:bookmarkEnd w:id="0"/>
    </w:p>
    <w:p w14:paraId="1CF56F57" w14:textId="3DAD3387" w:rsidR="00522390" w:rsidRDefault="00522390" w:rsidP="00AA4584">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522390">
        <w:rPr>
          <w:rFonts w:ascii="Times New Roman" w:hAnsi="Times New Roman" w:cs="Times New Roman"/>
          <w:color w:val="000000"/>
          <w:kern w:val="0"/>
          <w:sz w:val="28"/>
          <w:szCs w:val="28"/>
        </w:rPr>
        <w:t xml:space="preserve">В конце прошлого </w:t>
      </w:r>
      <w:r w:rsidR="00FE4AEE">
        <w:rPr>
          <w:rFonts w:ascii="Times New Roman" w:hAnsi="Times New Roman" w:cs="Times New Roman"/>
          <w:color w:val="000000"/>
          <w:kern w:val="0"/>
          <w:sz w:val="28"/>
          <w:szCs w:val="28"/>
        </w:rPr>
        <w:t>века</w:t>
      </w:r>
      <w:r w:rsidRPr="00522390">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в государственном устройстве Российской Федерации произошли коренные изменения, которые повлекли</w:t>
      </w:r>
      <w:r w:rsidR="00AA6BE8">
        <w:rPr>
          <w:rFonts w:ascii="Times New Roman" w:hAnsi="Times New Roman" w:cs="Times New Roman"/>
          <w:color w:val="000000"/>
          <w:kern w:val="0"/>
          <w:sz w:val="28"/>
          <w:szCs w:val="28"/>
        </w:rPr>
        <w:t xml:space="preserve"> переход </w:t>
      </w:r>
      <w:r>
        <w:rPr>
          <w:rFonts w:ascii="Times New Roman" w:hAnsi="Times New Roman" w:cs="Times New Roman"/>
          <w:color w:val="000000"/>
          <w:kern w:val="0"/>
          <w:sz w:val="28"/>
          <w:szCs w:val="28"/>
        </w:rPr>
        <w:t>от плановой советской экономик</w:t>
      </w:r>
      <w:r w:rsidR="00AA6BE8">
        <w:rPr>
          <w:rFonts w:ascii="Times New Roman" w:hAnsi="Times New Roman" w:cs="Times New Roman"/>
          <w:color w:val="000000"/>
          <w:kern w:val="0"/>
          <w:sz w:val="28"/>
          <w:szCs w:val="28"/>
        </w:rPr>
        <w:t>и</w:t>
      </w:r>
      <w:r>
        <w:rPr>
          <w:rFonts w:ascii="Times New Roman" w:hAnsi="Times New Roman" w:cs="Times New Roman"/>
          <w:color w:val="000000"/>
          <w:kern w:val="0"/>
          <w:sz w:val="28"/>
          <w:szCs w:val="28"/>
        </w:rPr>
        <w:t xml:space="preserve"> к современной рыночной экономической системе</w:t>
      </w:r>
      <w:r w:rsidR="00AA6BE8">
        <w:rPr>
          <w:rFonts w:ascii="Times New Roman" w:hAnsi="Times New Roman" w:cs="Times New Roman"/>
          <w:color w:val="000000"/>
          <w:kern w:val="0"/>
          <w:sz w:val="28"/>
          <w:szCs w:val="28"/>
        </w:rPr>
        <w:t>. Данное обстоятельство</w:t>
      </w:r>
      <w:r>
        <w:rPr>
          <w:rFonts w:ascii="Times New Roman" w:hAnsi="Times New Roman" w:cs="Times New Roman"/>
          <w:color w:val="000000"/>
          <w:kern w:val="0"/>
          <w:sz w:val="28"/>
          <w:szCs w:val="28"/>
        </w:rPr>
        <w:t xml:space="preserve"> потребовал</w:t>
      </w:r>
      <w:r w:rsidR="00AA6BE8">
        <w:rPr>
          <w:rFonts w:ascii="Times New Roman" w:hAnsi="Times New Roman" w:cs="Times New Roman"/>
          <w:color w:val="000000"/>
          <w:kern w:val="0"/>
          <w:sz w:val="28"/>
          <w:szCs w:val="28"/>
        </w:rPr>
        <w:t>о</w:t>
      </w:r>
      <w:r>
        <w:rPr>
          <w:rFonts w:ascii="Times New Roman" w:hAnsi="Times New Roman" w:cs="Times New Roman"/>
          <w:color w:val="000000"/>
          <w:kern w:val="0"/>
          <w:sz w:val="28"/>
          <w:szCs w:val="28"/>
        </w:rPr>
        <w:t xml:space="preserve"> от участников</w:t>
      </w:r>
      <w:r w:rsidR="00FE4AEE">
        <w:rPr>
          <w:rFonts w:ascii="Times New Roman" w:hAnsi="Times New Roman" w:cs="Times New Roman"/>
          <w:color w:val="000000"/>
          <w:kern w:val="0"/>
          <w:sz w:val="28"/>
          <w:szCs w:val="28"/>
        </w:rPr>
        <w:t xml:space="preserve"> рынка</w:t>
      </w:r>
      <w:r>
        <w:rPr>
          <w:rFonts w:ascii="Times New Roman" w:hAnsi="Times New Roman" w:cs="Times New Roman"/>
          <w:color w:val="000000"/>
          <w:kern w:val="0"/>
          <w:sz w:val="28"/>
          <w:szCs w:val="28"/>
        </w:rPr>
        <w:t xml:space="preserve"> поиска наиболее эффективных </w:t>
      </w:r>
      <w:r w:rsidR="00AA6BE8">
        <w:rPr>
          <w:rFonts w:ascii="Times New Roman" w:hAnsi="Times New Roman" w:cs="Times New Roman"/>
          <w:color w:val="000000"/>
          <w:kern w:val="0"/>
          <w:sz w:val="28"/>
          <w:szCs w:val="28"/>
        </w:rPr>
        <w:t>форм ведения предпринимательской деятельности</w:t>
      </w:r>
      <w:r>
        <w:rPr>
          <w:rFonts w:ascii="Times New Roman" w:hAnsi="Times New Roman" w:cs="Times New Roman"/>
          <w:color w:val="000000"/>
          <w:kern w:val="0"/>
          <w:sz w:val="28"/>
          <w:szCs w:val="28"/>
        </w:rPr>
        <w:t xml:space="preserve">. Одной из подобных </w:t>
      </w:r>
      <w:r w:rsidR="00855AAD">
        <w:rPr>
          <w:rFonts w:ascii="Times New Roman" w:hAnsi="Times New Roman" w:cs="Times New Roman"/>
          <w:color w:val="000000"/>
          <w:kern w:val="0"/>
          <w:sz w:val="28"/>
          <w:szCs w:val="28"/>
        </w:rPr>
        <w:t xml:space="preserve">моделей бизнеса </w:t>
      </w:r>
      <w:r>
        <w:rPr>
          <w:rFonts w:ascii="Times New Roman" w:hAnsi="Times New Roman" w:cs="Times New Roman"/>
          <w:color w:val="000000"/>
          <w:kern w:val="0"/>
          <w:sz w:val="28"/>
          <w:szCs w:val="28"/>
        </w:rPr>
        <w:t>стало возникновение корпоративных объединений, наиболее распространен</w:t>
      </w:r>
      <w:r w:rsidR="00855AAD">
        <w:rPr>
          <w:rFonts w:ascii="Times New Roman" w:hAnsi="Times New Roman" w:cs="Times New Roman"/>
          <w:color w:val="000000"/>
          <w:kern w:val="0"/>
          <w:sz w:val="28"/>
          <w:szCs w:val="28"/>
        </w:rPr>
        <w:t>ной разновидностью</w:t>
      </w:r>
      <w:r>
        <w:rPr>
          <w:rFonts w:ascii="Times New Roman" w:hAnsi="Times New Roman" w:cs="Times New Roman"/>
          <w:color w:val="000000"/>
          <w:kern w:val="0"/>
          <w:sz w:val="28"/>
          <w:szCs w:val="28"/>
        </w:rPr>
        <w:t xml:space="preserve"> которых </w:t>
      </w:r>
      <w:r w:rsidR="00AA6BE8">
        <w:rPr>
          <w:rFonts w:ascii="Times New Roman" w:hAnsi="Times New Roman" w:cs="Times New Roman"/>
          <w:color w:val="000000"/>
          <w:kern w:val="0"/>
          <w:sz w:val="28"/>
          <w:szCs w:val="28"/>
        </w:rPr>
        <w:t>являются</w:t>
      </w:r>
      <w:r>
        <w:rPr>
          <w:rFonts w:ascii="Times New Roman" w:hAnsi="Times New Roman" w:cs="Times New Roman"/>
          <w:color w:val="000000"/>
          <w:kern w:val="0"/>
          <w:sz w:val="28"/>
          <w:szCs w:val="28"/>
        </w:rPr>
        <w:t xml:space="preserve"> холдинги. </w:t>
      </w:r>
      <w:r w:rsidR="00822B14">
        <w:rPr>
          <w:rFonts w:ascii="Times New Roman" w:hAnsi="Times New Roman" w:cs="Times New Roman"/>
          <w:color w:val="000000"/>
          <w:kern w:val="0"/>
          <w:sz w:val="28"/>
          <w:szCs w:val="28"/>
        </w:rPr>
        <w:t>Среди преимуществ</w:t>
      </w:r>
      <w:r w:rsidR="00F111C9">
        <w:rPr>
          <w:rFonts w:ascii="Times New Roman" w:hAnsi="Times New Roman" w:cs="Times New Roman"/>
          <w:color w:val="000000"/>
          <w:kern w:val="0"/>
          <w:sz w:val="28"/>
          <w:szCs w:val="28"/>
        </w:rPr>
        <w:t xml:space="preserve">, повлиявших на </w:t>
      </w:r>
      <w:r w:rsidR="007A3696">
        <w:rPr>
          <w:rFonts w:ascii="Times New Roman" w:hAnsi="Times New Roman" w:cs="Times New Roman"/>
          <w:color w:val="000000"/>
          <w:kern w:val="0"/>
          <w:sz w:val="28"/>
          <w:szCs w:val="28"/>
        </w:rPr>
        <w:t>востребованность</w:t>
      </w:r>
      <w:r w:rsidR="00F111C9">
        <w:rPr>
          <w:rFonts w:ascii="Times New Roman" w:hAnsi="Times New Roman" w:cs="Times New Roman"/>
          <w:color w:val="000000"/>
          <w:kern w:val="0"/>
          <w:sz w:val="28"/>
          <w:szCs w:val="28"/>
        </w:rPr>
        <w:t xml:space="preserve"> холдинговых объединений, можно отметить возможность нескольких юридических лиц интегрировать усилия,</w:t>
      </w:r>
      <w:r w:rsidR="00EE7CF3">
        <w:rPr>
          <w:rFonts w:ascii="Times New Roman" w:hAnsi="Times New Roman" w:cs="Times New Roman"/>
          <w:color w:val="000000"/>
          <w:kern w:val="0"/>
          <w:sz w:val="28"/>
          <w:szCs w:val="28"/>
        </w:rPr>
        <w:t xml:space="preserve"> </w:t>
      </w:r>
      <w:r w:rsidR="00F111C9">
        <w:rPr>
          <w:rFonts w:ascii="Times New Roman" w:hAnsi="Times New Roman" w:cs="Times New Roman"/>
          <w:color w:val="000000"/>
          <w:kern w:val="0"/>
          <w:sz w:val="28"/>
          <w:szCs w:val="28"/>
        </w:rPr>
        <w:t>увеличи</w:t>
      </w:r>
      <w:r w:rsidR="00EE7CF3">
        <w:rPr>
          <w:rFonts w:ascii="Times New Roman" w:hAnsi="Times New Roman" w:cs="Times New Roman"/>
          <w:color w:val="000000"/>
          <w:kern w:val="0"/>
          <w:sz w:val="28"/>
          <w:szCs w:val="28"/>
        </w:rPr>
        <w:t>в</w:t>
      </w:r>
      <w:r w:rsidR="00F111C9">
        <w:rPr>
          <w:rFonts w:ascii="Times New Roman" w:hAnsi="Times New Roman" w:cs="Times New Roman"/>
          <w:color w:val="000000"/>
          <w:kern w:val="0"/>
          <w:sz w:val="28"/>
          <w:szCs w:val="28"/>
        </w:rPr>
        <w:t xml:space="preserve"> масштаб деятельности, при этом </w:t>
      </w:r>
      <w:r w:rsidR="00AA4584">
        <w:rPr>
          <w:rFonts w:ascii="Times New Roman" w:hAnsi="Times New Roman" w:cs="Times New Roman"/>
          <w:color w:val="000000"/>
          <w:kern w:val="0"/>
          <w:sz w:val="28"/>
          <w:szCs w:val="28"/>
        </w:rPr>
        <w:t>сохрани</w:t>
      </w:r>
      <w:r w:rsidR="007A3696">
        <w:rPr>
          <w:rFonts w:ascii="Times New Roman" w:hAnsi="Times New Roman" w:cs="Times New Roman"/>
          <w:color w:val="000000"/>
          <w:kern w:val="0"/>
          <w:sz w:val="28"/>
          <w:szCs w:val="28"/>
        </w:rPr>
        <w:t>ть</w:t>
      </w:r>
      <w:r w:rsidR="00AA4584">
        <w:rPr>
          <w:rFonts w:ascii="Times New Roman" w:hAnsi="Times New Roman" w:cs="Times New Roman"/>
          <w:color w:val="000000"/>
          <w:kern w:val="0"/>
          <w:sz w:val="28"/>
          <w:szCs w:val="28"/>
        </w:rPr>
        <w:t xml:space="preserve"> гибкость </w:t>
      </w:r>
      <w:r w:rsidR="007A3696">
        <w:rPr>
          <w:rFonts w:ascii="Times New Roman" w:hAnsi="Times New Roman" w:cs="Times New Roman"/>
          <w:color w:val="000000"/>
          <w:kern w:val="0"/>
          <w:sz w:val="28"/>
          <w:szCs w:val="28"/>
        </w:rPr>
        <w:t>организационной структуры и</w:t>
      </w:r>
      <w:r w:rsidR="00F111C9">
        <w:rPr>
          <w:rFonts w:ascii="Times New Roman" w:hAnsi="Times New Roman" w:cs="Times New Roman"/>
          <w:color w:val="000000"/>
          <w:kern w:val="0"/>
          <w:sz w:val="28"/>
          <w:szCs w:val="28"/>
        </w:rPr>
        <w:t xml:space="preserve"> диверсифицировать производство товаров и продукции, а также снизить </w:t>
      </w:r>
      <w:r w:rsidR="00EE7CF3">
        <w:rPr>
          <w:rFonts w:ascii="Times New Roman" w:hAnsi="Times New Roman" w:cs="Times New Roman"/>
          <w:color w:val="000000"/>
          <w:kern w:val="0"/>
          <w:sz w:val="28"/>
          <w:szCs w:val="28"/>
        </w:rPr>
        <w:t>размер «внешних» трат, рационально построив организацию деятельности таким образом, что все потребности</w:t>
      </w:r>
      <w:r w:rsidR="00AA4584">
        <w:rPr>
          <w:rFonts w:ascii="Times New Roman" w:hAnsi="Times New Roman" w:cs="Times New Roman"/>
          <w:color w:val="000000"/>
          <w:kern w:val="0"/>
          <w:sz w:val="28"/>
          <w:szCs w:val="28"/>
        </w:rPr>
        <w:t xml:space="preserve"> (инвестиционные, кадровые, произ</w:t>
      </w:r>
      <w:r w:rsidR="007A3696">
        <w:rPr>
          <w:rFonts w:ascii="Times New Roman" w:hAnsi="Times New Roman" w:cs="Times New Roman"/>
          <w:color w:val="000000"/>
          <w:kern w:val="0"/>
          <w:sz w:val="28"/>
          <w:szCs w:val="28"/>
        </w:rPr>
        <w:t>водственно</w:t>
      </w:r>
      <w:r w:rsidR="00AA4584">
        <w:rPr>
          <w:rFonts w:ascii="Times New Roman" w:hAnsi="Times New Roman" w:cs="Times New Roman"/>
          <w:color w:val="000000"/>
          <w:kern w:val="0"/>
          <w:sz w:val="28"/>
          <w:szCs w:val="28"/>
        </w:rPr>
        <w:t>-техн</w:t>
      </w:r>
      <w:r w:rsidR="007C62EC">
        <w:rPr>
          <w:rFonts w:ascii="Times New Roman" w:hAnsi="Times New Roman" w:cs="Times New Roman"/>
          <w:color w:val="000000"/>
          <w:kern w:val="0"/>
          <w:sz w:val="28"/>
          <w:szCs w:val="28"/>
        </w:rPr>
        <w:t>ические и т.д.</w:t>
      </w:r>
      <w:r w:rsidR="007A3696">
        <w:rPr>
          <w:rFonts w:ascii="Times New Roman" w:hAnsi="Times New Roman" w:cs="Times New Roman"/>
          <w:color w:val="000000"/>
          <w:kern w:val="0"/>
          <w:sz w:val="28"/>
          <w:szCs w:val="28"/>
        </w:rPr>
        <w:t>)</w:t>
      </w:r>
      <w:r w:rsidR="00AA4584">
        <w:rPr>
          <w:rFonts w:ascii="Times New Roman" w:hAnsi="Times New Roman" w:cs="Times New Roman"/>
          <w:color w:val="000000"/>
          <w:kern w:val="0"/>
          <w:sz w:val="28"/>
          <w:szCs w:val="28"/>
        </w:rPr>
        <w:t>,</w:t>
      </w:r>
      <w:r w:rsidR="007A3696">
        <w:rPr>
          <w:rFonts w:ascii="Times New Roman" w:hAnsi="Times New Roman" w:cs="Times New Roman"/>
          <w:color w:val="000000"/>
          <w:kern w:val="0"/>
          <w:sz w:val="28"/>
          <w:szCs w:val="28"/>
        </w:rPr>
        <w:t xml:space="preserve"> </w:t>
      </w:r>
      <w:r w:rsidR="00EE7CF3">
        <w:rPr>
          <w:rFonts w:ascii="Times New Roman" w:hAnsi="Times New Roman" w:cs="Times New Roman"/>
          <w:color w:val="000000"/>
          <w:kern w:val="0"/>
          <w:sz w:val="28"/>
          <w:szCs w:val="28"/>
        </w:rPr>
        <w:t xml:space="preserve">удовлетворяются с помощью </w:t>
      </w:r>
      <w:r w:rsidR="00AA4584">
        <w:rPr>
          <w:rFonts w:ascii="Times New Roman" w:hAnsi="Times New Roman" w:cs="Times New Roman"/>
          <w:color w:val="000000"/>
          <w:kern w:val="0"/>
          <w:sz w:val="28"/>
          <w:szCs w:val="28"/>
        </w:rPr>
        <w:t xml:space="preserve">внутренних ресурсов. </w:t>
      </w:r>
      <w:r w:rsidR="007A3696">
        <w:rPr>
          <w:rFonts w:ascii="Times New Roman" w:hAnsi="Times New Roman" w:cs="Times New Roman"/>
          <w:color w:val="000000"/>
          <w:kern w:val="0"/>
          <w:sz w:val="28"/>
          <w:szCs w:val="28"/>
        </w:rPr>
        <w:t>Реализации</w:t>
      </w:r>
      <w:r>
        <w:rPr>
          <w:rFonts w:ascii="Times New Roman" w:hAnsi="Times New Roman" w:cs="Times New Roman"/>
          <w:color w:val="000000"/>
          <w:kern w:val="0"/>
          <w:sz w:val="28"/>
          <w:szCs w:val="28"/>
        </w:rPr>
        <w:t xml:space="preserve"> </w:t>
      </w:r>
      <w:r w:rsidR="00855AAD">
        <w:rPr>
          <w:rFonts w:ascii="Times New Roman" w:hAnsi="Times New Roman" w:cs="Times New Roman"/>
          <w:color w:val="000000"/>
          <w:kern w:val="0"/>
          <w:sz w:val="28"/>
          <w:szCs w:val="28"/>
        </w:rPr>
        <w:t>корпоративных объединений в форме холдинга</w:t>
      </w:r>
      <w:r>
        <w:rPr>
          <w:rFonts w:ascii="Times New Roman" w:hAnsi="Times New Roman" w:cs="Times New Roman"/>
          <w:color w:val="000000"/>
          <w:kern w:val="0"/>
          <w:sz w:val="28"/>
          <w:szCs w:val="28"/>
        </w:rPr>
        <w:t xml:space="preserve"> поспособствовало и то обстоятельство, что в период </w:t>
      </w:r>
      <w:r w:rsidRPr="00522390">
        <w:rPr>
          <w:rFonts w:ascii="Times New Roman" w:hAnsi="Times New Roman" w:cs="Times New Roman"/>
          <w:color w:val="000000"/>
          <w:kern w:val="0"/>
          <w:sz w:val="28"/>
          <w:szCs w:val="28"/>
        </w:rPr>
        <w:t>широкомасштабной приватизации</w:t>
      </w:r>
      <w:r>
        <w:rPr>
          <w:rFonts w:ascii="Times New Roman" w:hAnsi="Times New Roman" w:cs="Times New Roman"/>
          <w:color w:val="000000"/>
          <w:kern w:val="0"/>
          <w:sz w:val="28"/>
          <w:szCs w:val="28"/>
        </w:rPr>
        <w:t xml:space="preserve"> при</w:t>
      </w:r>
      <w:r w:rsidRPr="00522390">
        <w:t xml:space="preserve"> </w:t>
      </w:r>
      <w:r w:rsidRPr="00522390">
        <w:rPr>
          <w:rFonts w:ascii="Times New Roman" w:hAnsi="Times New Roman" w:cs="Times New Roman"/>
          <w:color w:val="000000"/>
          <w:kern w:val="0"/>
          <w:sz w:val="28"/>
          <w:szCs w:val="28"/>
        </w:rPr>
        <w:t>создани</w:t>
      </w:r>
      <w:r>
        <w:rPr>
          <w:rFonts w:ascii="Times New Roman" w:hAnsi="Times New Roman" w:cs="Times New Roman"/>
          <w:color w:val="000000"/>
          <w:kern w:val="0"/>
          <w:sz w:val="28"/>
          <w:szCs w:val="28"/>
        </w:rPr>
        <w:t>и</w:t>
      </w:r>
      <w:r w:rsidRPr="00522390">
        <w:rPr>
          <w:rFonts w:ascii="Times New Roman" w:hAnsi="Times New Roman" w:cs="Times New Roman"/>
          <w:color w:val="000000"/>
          <w:kern w:val="0"/>
          <w:sz w:val="28"/>
          <w:szCs w:val="28"/>
        </w:rPr>
        <w:t xml:space="preserve"> интегрированных производственно-технологических комплексов</w:t>
      </w:r>
      <w:r w:rsidR="00855AAD">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использовалась модель холдинговых компаний. </w:t>
      </w:r>
    </w:p>
    <w:p w14:paraId="0EBD128F" w14:textId="16E655DA" w:rsidR="00522390" w:rsidRPr="003C001D" w:rsidRDefault="003C001D" w:rsidP="003C001D">
      <w:pPr>
        <w:autoSpaceDE w:val="0"/>
        <w:autoSpaceDN w:val="0"/>
        <w:adjustRightInd w:val="0"/>
        <w:spacing w:line="360" w:lineRule="auto"/>
        <w:ind w:firstLine="709"/>
        <w:jc w:val="both"/>
        <w:rPr>
          <w:rFonts w:ascii="Times New Roman" w:hAnsi="Times New Roman" w:cs="Times New Roman"/>
          <w:kern w:val="0"/>
          <w:sz w:val="28"/>
          <w:szCs w:val="28"/>
        </w:rPr>
      </w:pPr>
      <w:r>
        <w:rPr>
          <w:rFonts w:ascii="Times New Roman" w:hAnsi="Times New Roman" w:cs="Times New Roman"/>
          <w:color w:val="000000"/>
          <w:kern w:val="0"/>
          <w:sz w:val="28"/>
          <w:szCs w:val="28"/>
        </w:rPr>
        <w:t xml:space="preserve">Обозначенные преимущества сохраняются как в холдингах, </w:t>
      </w:r>
      <w:r w:rsidRPr="00F111C9">
        <w:rPr>
          <w:rFonts w:ascii="Times New Roman" w:hAnsi="Times New Roman" w:cs="Times New Roman"/>
          <w:kern w:val="0"/>
          <w:sz w:val="28"/>
          <w:szCs w:val="28"/>
        </w:rPr>
        <w:t>участниками которого являются субъекты малого и среднего бизнеса</w:t>
      </w:r>
      <w:r>
        <w:rPr>
          <w:rFonts w:ascii="Times New Roman" w:hAnsi="Times New Roman" w:cs="Times New Roman"/>
          <w:kern w:val="0"/>
          <w:sz w:val="28"/>
          <w:szCs w:val="28"/>
        </w:rPr>
        <w:t>, так и в самых крупных корпоративных объединениях</w:t>
      </w:r>
      <w:r w:rsidR="00E30133">
        <w:rPr>
          <w:rFonts w:ascii="Times New Roman" w:hAnsi="Times New Roman" w:cs="Times New Roman"/>
          <w:kern w:val="0"/>
          <w:sz w:val="28"/>
          <w:szCs w:val="28"/>
        </w:rPr>
        <w:t>:</w:t>
      </w:r>
      <w:r>
        <w:rPr>
          <w:rFonts w:ascii="Times New Roman" w:hAnsi="Times New Roman" w:cs="Times New Roman"/>
          <w:kern w:val="0"/>
          <w:sz w:val="28"/>
          <w:szCs w:val="28"/>
        </w:rPr>
        <w:t xml:space="preserve"> </w:t>
      </w:r>
      <w:r w:rsidR="00522390">
        <w:rPr>
          <w:rFonts w:ascii="Times New Roman" w:hAnsi="Times New Roman" w:cs="Times New Roman"/>
          <w:color w:val="000000"/>
          <w:kern w:val="0"/>
          <w:sz w:val="28"/>
          <w:szCs w:val="28"/>
        </w:rPr>
        <w:t>за 2020 год общая выручка публичного акционерного общества «Нефтяная компания «Лукойл», публичного акционерного общества «Магнит» и публичного акционерного общества «Горно-металлургическая компания Норильский Никель», являющихся головными организациями в холдингах, составила 9,17 триллионов рублей</w:t>
      </w:r>
      <w:r w:rsidR="00522390" w:rsidRPr="00522390">
        <w:rPr>
          <w:rStyle w:val="a6"/>
          <w:rFonts w:ascii="Times New Roman" w:hAnsi="Times New Roman" w:cs="Times New Roman"/>
          <w:color w:val="000000"/>
          <w:kern w:val="0"/>
          <w:sz w:val="20"/>
          <w:szCs w:val="20"/>
        </w:rPr>
        <w:footnoteReference w:id="1"/>
      </w:r>
      <w:r w:rsidR="00FE4AEE">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 xml:space="preserve"> </w:t>
      </w:r>
      <w:r w:rsidRPr="003C001D">
        <w:rPr>
          <w:rFonts w:ascii="Times New Roman" w:hAnsi="Times New Roman" w:cs="Times New Roman"/>
          <w:kern w:val="0"/>
          <w:sz w:val="28"/>
          <w:szCs w:val="28"/>
        </w:rPr>
        <w:lastRenderedPageBreak/>
        <w:t>Кроме того, на сегодняшний день холдинги используются как частными</w:t>
      </w:r>
      <w:r>
        <w:rPr>
          <w:rFonts w:ascii="Times New Roman" w:hAnsi="Times New Roman" w:cs="Times New Roman"/>
          <w:kern w:val="0"/>
          <w:sz w:val="28"/>
          <w:szCs w:val="28"/>
        </w:rPr>
        <w:t xml:space="preserve"> </w:t>
      </w:r>
      <w:r w:rsidRPr="003C001D">
        <w:rPr>
          <w:rFonts w:ascii="Times New Roman" w:hAnsi="Times New Roman" w:cs="Times New Roman"/>
          <w:kern w:val="0"/>
          <w:sz w:val="28"/>
          <w:szCs w:val="28"/>
        </w:rPr>
        <w:t>вертикально-интегрированными структурами, так и компаниями со значительным или стопроцентным государственным участием</w:t>
      </w:r>
      <w:r w:rsidR="00F111C9" w:rsidRPr="00F111C9">
        <w:rPr>
          <w:rFonts w:ascii="Times New Roman" w:hAnsi="Times New Roman" w:cs="Times New Roman"/>
          <w:kern w:val="0"/>
          <w:sz w:val="28"/>
          <w:szCs w:val="28"/>
        </w:rPr>
        <w:t>.</w:t>
      </w:r>
      <w:r w:rsidR="00FE4AEE" w:rsidRPr="00F111C9">
        <w:rPr>
          <w:rFonts w:ascii="Times New Roman" w:hAnsi="Times New Roman" w:cs="Times New Roman"/>
          <w:kern w:val="0"/>
          <w:sz w:val="28"/>
          <w:szCs w:val="28"/>
        </w:rPr>
        <w:t xml:space="preserve"> </w:t>
      </w:r>
    </w:p>
    <w:p w14:paraId="2BA83116" w14:textId="384A4C59" w:rsidR="00C75B3B" w:rsidRDefault="00522390"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Холдинги являются практически востребованными, а их правовой статус активно изучается в </w:t>
      </w:r>
      <w:r w:rsidR="006A4ADB">
        <w:rPr>
          <w:rFonts w:ascii="Times New Roman" w:hAnsi="Times New Roman" w:cs="Times New Roman"/>
          <w:color w:val="000000"/>
          <w:kern w:val="0"/>
          <w:sz w:val="28"/>
          <w:szCs w:val="28"/>
        </w:rPr>
        <w:t xml:space="preserve">отечественной современной </w:t>
      </w:r>
      <w:r w:rsidR="00855AAD">
        <w:rPr>
          <w:rFonts w:ascii="Times New Roman" w:hAnsi="Times New Roman" w:cs="Times New Roman"/>
          <w:color w:val="000000"/>
          <w:kern w:val="0"/>
          <w:sz w:val="28"/>
          <w:szCs w:val="28"/>
        </w:rPr>
        <w:t>научной литературе</w:t>
      </w:r>
      <w:r>
        <w:rPr>
          <w:rFonts w:ascii="Times New Roman" w:hAnsi="Times New Roman" w:cs="Times New Roman"/>
          <w:color w:val="000000"/>
          <w:kern w:val="0"/>
          <w:sz w:val="28"/>
          <w:szCs w:val="28"/>
        </w:rPr>
        <w:t>, однако на настоящий момент в законодательстве</w:t>
      </w:r>
      <w:r w:rsidR="00855AAD">
        <w:rPr>
          <w:rFonts w:ascii="Times New Roman" w:hAnsi="Times New Roman" w:cs="Times New Roman"/>
          <w:color w:val="000000"/>
          <w:kern w:val="0"/>
          <w:sz w:val="28"/>
          <w:szCs w:val="28"/>
        </w:rPr>
        <w:t xml:space="preserve"> Российской Федерации</w:t>
      </w:r>
      <w:r>
        <w:rPr>
          <w:rFonts w:ascii="Times New Roman" w:hAnsi="Times New Roman" w:cs="Times New Roman"/>
          <w:color w:val="000000"/>
          <w:kern w:val="0"/>
          <w:sz w:val="28"/>
          <w:szCs w:val="28"/>
        </w:rPr>
        <w:t xml:space="preserve"> отсутствует системное регулирование данного института. В связи с этим, </w:t>
      </w:r>
      <w:r w:rsidR="00C75B3B">
        <w:rPr>
          <w:rFonts w:ascii="Times New Roman" w:hAnsi="Times New Roman" w:cs="Times New Roman"/>
          <w:color w:val="000000"/>
          <w:kern w:val="0"/>
          <w:sz w:val="28"/>
          <w:szCs w:val="28"/>
        </w:rPr>
        <w:t xml:space="preserve">основной целью работы является исследование </w:t>
      </w:r>
      <w:r w:rsidR="00C75B3B" w:rsidRPr="00C75B3B">
        <w:rPr>
          <w:rFonts w:ascii="Times New Roman" w:hAnsi="Times New Roman" w:cs="Times New Roman"/>
          <w:color w:val="000000"/>
          <w:kern w:val="0"/>
          <w:sz w:val="28"/>
          <w:szCs w:val="28"/>
        </w:rPr>
        <w:t xml:space="preserve">возможности инкорпорирования </w:t>
      </w:r>
      <w:r w:rsidR="003C001D">
        <w:rPr>
          <w:rFonts w:ascii="Times New Roman" w:hAnsi="Times New Roman" w:cs="Times New Roman"/>
          <w:color w:val="000000"/>
          <w:kern w:val="0"/>
          <w:sz w:val="28"/>
          <w:szCs w:val="28"/>
        </w:rPr>
        <w:t>правовых норм</w:t>
      </w:r>
      <w:r w:rsidR="00C75B3B" w:rsidRPr="00C75B3B">
        <w:rPr>
          <w:rFonts w:ascii="Times New Roman" w:hAnsi="Times New Roman" w:cs="Times New Roman"/>
          <w:color w:val="000000"/>
          <w:kern w:val="0"/>
          <w:sz w:val="28"/>
          <w:szCs w:val="28"/>
        </w:rPr>
        <w:t>, детально регламентирующих правовой статус холдинга</w:t>
      </w:r>
      <w:r w:rsidR="00C75B3B">
        <w:rPr>
          <w:rFonts w:ascii="Times New Roman" w:hAnsi="Times New Roman" w:cs="Times New Roman"/>
          <w:color w:val="000000"/>
          <w:kern w:val="0"/>
          <w:sz w:val="28"/>
          <w:szCs w:val="28"/>
        </w:rPr>
        <w:t xml:space="preserve">. Указанная цель предопределила основные задачи, рассмотренные в тексте настоящей работы: </w:t>
      </w:r>
    </w:p>
    <w:p w14:paraId="3734D97A" w14:textId="05DF43CB" w:rsidR="00C75B3B" w:rsidRDefault="00C75B3B"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910928">
        <w:rPr>
          <w:rFonts w:ascii="Times New Roman" w:hAnsi="Times New Roman" w:cs="Times New Roman"/>
          <w:color w:val="000000"/>
          <w:kern w:val="0"/>
          <w:sz w:val="28"/>
          <w:szCs w:val="28"/>
        </w:rPr>
        <w:t xml:space="preserve">определение основных подходов к пониманию </w:t>
      </w:r>
      <w:r w:rsidR="007A3696">
        <w:rPr>
          <w:rFonts w:ascii="Times New Roman" w:hAnsi="Times New Roman" w:cs="Times New Roman"/>
          <w:color w:val="000000"/>
          <w:kern w:val="0"/>
          <w:sz w:val="28"/>
          <w:szCs w:val="28"/>
        </w:rPr>
        <w:t>термина «холдинг»;</w:t>
      </w:r>
    </w:p>
    <w:p w14:paraId="5181D655" w14:textId="1CDB2BA4" w:rsidR="00910928" w:rsidRDefault="00910928" w:rsidP="007A3696">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изучение </w:t>
      </w:r>
      <w:r w:rsidR="007A3696">
        <w:rPr>
          <w:rFonts w:ascii="Times New Roman" w:hAnsi="Times New Roman" w:cs="Times New Roman"/>
          <w:color w:val="000000"/>
          <w:kern w:val="0"/>
          <w:sz w:val="28"/>
          <w:szCs w:val="28"/>
        </w:rPr>
        <w:t xml:space="preserve">основных </w:t>
      </w:r>
      <w:r>
        <w:rPr>
          <w:rFonts w:ascii="Times New Roman" w:hAnsi="Times New Roman" w:cs="Times New Roman"/>
          <w:color w:val="000000"/>
          <w:kern w:val="0"/>
          <w:sz w:val="28"/>
          <w:szCs w:val="28"/>
        </w:rPr>
        <w:t xml:space="preserve">правовых последствий </w:t>
      </w:r>
      <w:r w:rsidR="007A3696">
        <w:rPr>
          <w:rFonts w:ascii="Times New Roman" w:hAnsi="Times New Roman" w:cs="Times New Roman"/>
          <w:color w:val="000000"/>
          <w:kern w:val="0"/>
          <w:sz w:val="28"/>
          <w:szCs w:val="28"/>
        </w:rPr>
        <w:t>для участников холдинга, имеющихся</w:t>
      </w:r>
      <w:r>
        <w:rPr>
          <w:rFonts w:ascii="Times New Roman" w:hAnsi="Times New Roman" w:cs="Times New Roman"/>
          <w:color w:val="000000"/>
          <w:kern w:val="0"/>
          <w:sz w:val="28"/>
          <w:szCs w:val="28"/>
        </w:rPr>
        <w:t xml:space="preserve"> в </w:t>
      </w:r>
      <w:r w:rsidR="007A3696">
        <w:rPr>
          <w:rFonts w:ascii="Times New Roman" w:hAnsi="Times New Roman" w:cs="Times New Roman"/>
          <w:color w:val="000000"/>
          <w:kern w:val="0"/>
          <w:sz w:val="28"/>
          <w:szCs w:val="28"/>
        </w:rPr>
        <w:t>нынешнем законодательстве Российской Федерации;</w:t>
      </w:r>
    </w:p>
    <w:p w14:paraId="13FBB99B" w14:textId="50B8F787" w:rsidR="00910928" w:rsidRDefault="00C75B3B"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910928">
        <w:rPr>
          <w:rFonts w:ascii="Times New Roman" w:hAnsi="Times New Roman" w:cs="Times New Roman"/>
          <w:color w:val="000000"/>
          <w:kern w:val="0"/>
          <w:sz w:val="28"/>
          <w:szCs w:val="28"/>
        </w:rPr>
        <w:t>поиск наиболее эффективных форм корпоративного управления в холдинге;</w:t>
      </w:r>
    </w:p>
    <w:p w14:paraId="7E944AB3" w14:textId="1BCD4311" w:rsidR="00522390" w:rsidRDefault="00C75B3B"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A3696">
        <w:rPr>
          <w:rFonts w:ascii="Times New Roman" w:hAnsi="Times New Roman" w:cs="Times New Roman"/>
          <w:color w:val="000000"/>
          <w:kern w:val="0"/>
          <w:sz w:val="28"/>
          <w:szCs w:val="28"/>
        </w:rPr>
        <w:t>анализ вопроса о том</w:t>
      </w:r>
      <w:r>
        <w:rPr>
          <w:rFonts w:ascii="Times New Roman" w:hAnsi="Times New Roman" w:cs="Times New Roman"/>
          <w:color w:val="000000"/>
          <w:kern w:val="0"/>
          <w:sz w:val="28"/>
          <w:szCs w:val="28"/>
        </w:rPr>
        <w:t>, могут ли особенности корпоративного управления в холдинге</w:t>
      </w:r>
      <w:r w:rsidR="00910928">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регулироваться локальными нормативными актами участников холдинг</w:t>
      </w:r>
      <w:r w:rsidR="00910928">
        <w:rPr>
          <w:rFonts w:ascii="Times New Roman" w:hAnsi="Times New Roman" w:cs="Times New Roman"/>
          <w:color w:val="000000"/>
          <w:kern w:val="0"/>
          <w:sz w:val="28"/>
          <w:szCs w:val="28"/>
        </w:rPr>
        <w:t xml:space="preserve">а при отсутствии разрешения данного вопроса на уровне нормативно-правовых актов Российской Федерации. </w:t>
      </w:r>
    </w:p>
    <w:p w14:paraId="4E58F517" w14:textId="6D22DAFC" w:rsidR="00AA4584" w:rsidRPr="00AA4584" w:rsidRDefault="00AA4584"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Актуальность работы обосновывается востребованностью </w:t>
      </w:r>
      <w:r w:rsidR="00910928">
        <w:rPr>
          <w:rFonts w:ascii="Times New Roman" w:hAnsi="Times New Roman" w:cs="Times New Roman"/>
          <w:color w:val="000000"/>
          <w:kern w:val="0"/>
          <w:sz w:val="28"/>
          <w:szCs w:val="28"/>
        </w:rPr>
        <w:t xml:space="preserve">холдинговых объединений при отсутствии фундаментального законодательного регулирования данного института. </w:t>
      </w:r>
    </w:p>
    <w:p w14:paraId="6C8FCB68" w14:textId="03FF071E" w:rsidR="00EE7CF3" w:rsidRDefault="00EE7CF3"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EE7CF3">
        <w:rPr>
          <w:rFonts w:ascii="Times New Roman" w:hAnsi="Times New Roman" w:cs="Times New Roman"/>
          <w:color w:val="000000"/>
          <w:kern w:val="0"/>
          <w:sz w:val="28"/>
          <w:szCs w:val="28"/>
        </w:rPr>
        <w:t>Методологическую основу исследования составляют такие методы как, метод сравнительного анализа, обобщения, моделирования правовых норм.</w:t>
      </w:r>
    </w:p>
    <w:p w14:paraId="69C0AF49" w14:textId="79D68FA9" w:rsidR="00EE7CF3" w:rsidRDefault="00EE7CF3"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EE7CF3">
        <w:rPr>
          <w:rFonts w:ascii="Times New Roman" w:hAnsi="Times New Roman" w:cs="Times New Roman"/>
          <w:color w:val="000000"/>
          <w:kern w:val="0"/>
          <w:sz w:val="28"/>
          <w:szCs w:val="28"/>
        </w:rPr>
        <w:t>Структурно работа состоит из введения, основной части (состоящей из 3-х глав), заключения и списка</w:t>
      </w:r>
      <w:r w:rsidR="007C62EC">
        <w:rPr>
          <w:rFonts w:ascii="Times New Roman" w:hAnsi="Times New Roman" w:cs="Times New Roman"/>
          <w:color w:val="000000"/>
          <w:kern w:val="0"/>
          <w:sz w:val="28"/>
          <w:szCs w:val="28"/>
        </w:rPr>
        <w:t xml:space="preserve"> использованной</w:t>
      </w:r>
      <w:r w:rsidRPr="00EE7CF3">
        <w:rPr>
          <w:rFonts w:ascii="Times New Roman" w:hAnsi="Times New Roman" w:cs="Times New Roman"/>
          <w:color w:val="000000"/>
          <w:kern w:val="0"/>
          <w:sz w:val="28"/>
          <w:szCs w:val="28"/>
        </w:rPr>
        <w:t xml:space="preserve"> литературы.</w:t>
      </w:r>
    </w:p>
    <w:p w14:paraId="1A02A606" w14:textId="4A6846EA" w:rsidR="00522390" w:rsidRPr="00522390" w:rsidRDefault="00522390" w:rsidP="00AA4584">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В первой главе анализируются подходы к понимаю холдинговых компаний</w:t>
      </w:r>
      <w:r w:rsidR="00AA4584">
        <w:rPr>
          <w:rFonts w:ascii="Times New Roman" w:hAnsi="Times New Roman" w:cs="Times New Roman"/>
          <w:color w:val="000000"/>
          <w:kern w:val="0"/>
          <w:sz w:val="28"/>
          <w:szCs w:val="28"/>
        </w:rPr>
        <w:t xml:space="preserve">, предложенные в иностранных правопорядках, а также в современной юридической литературе. Кроме того, в данной главе рассматривается вопрос о наиболее распространенной организации структуры в холдинге. </w:t>
      </w:r>
      <w:r>
        <w:rPr>
          <w:rFonts w:ascii="Times New Roman" w:hAnsi="Times New Roman" w:cs="Times New Roman"/>
          <w:color w:val="000000"/>
          <w:kern w:val="0"/>
          <w:sz w:val="28"/>
          <w:szCs w:val="28"/>
        </w:rPr>
        <w:t xml:space="preserve">Во второй главе </w:t>
      </w:r>
      <w:r>
        <w:rPr>
          <w:rFonts w:ascii="Times New Roman" w:hAnsi="Times New Roman" w:cs="Times New Roman"/>
          <w:color w:val="000000"/>
          <w:kern w:val="0"/>
          <w:sz w:val="28"/>
          <w:szCs w:val="28"/>
        </w:rPr>
        <w:lastRenderedPageBreak/>
        <w:t>исследуется вопрос о том, в каком порядке холдинговые компании могут осуществлять корпоративн</w:t>
      </w:r>
      <w:r w:rsidR="007C62EC">
        <w:rPr>
          <w:rFonts w:ascii="Times New Roman" w:hAnsi="Times New Roman" w:cs="Times New Roman"/>
          <w:color w:val="000000"/>
          <w:kern w:val="0"/>
          <w:sz w:val="28"/>
          <w:szCs w:val="28"/>
        </w:rPr>
        <w:t>ое</w:t>
      </w:r>
      <w:r>
        <w:rPr>
          <w:rFonts w:ascii="Times New Roman" w:hAnsi="Times New Roman" w:cs="Times New Roman"/>
          <w:color w:val="000000"/>
          <w:kern w:val="0"/>
          <w:sz w:val="28"/>
          <w:szCs w:val="28"/>
        </w:rPr>
        <w:t xml:space="preserve"> </w:t>
      </w:r>
      <w:r w:rsidR="00AA4584">
        <w:rPr>
          <w:rFonts w:ascii="Times New Roman" w:hAnsi="Times New Roman" w:cs="Times New Roman"/>
          <w:color w:val="000000"/>
          <w:kern w:val="0"/>
          <w:sz w:val="28"/>
          <w:szCs w:val="28"/>
        </w:rPr>
        <w:t>управление и позволяет ли нынешнее регулирование соответствующего института извлекать все преимущества данной формы ведения бизнеса</w:t>
      </w:r>
      <w:r>
        <w:rPr>
          <w:rFonts w:ascii="Times New Roman" w:hAnsi="Times New Roman" w:cs="Times New Roman"/>
          <w:color w:val="000000"/>
          <w:kern w:val="0"/>
          <w:sz w:val="28"/>
          <w:szCs w:val="28"/>
        </w:rPr>
        <w:t xml:space="preserve">. В третьей </w:t>
      </w:r>
      <w:r w:rsidR="00AA4584">
        <w:rPr>
          <w:rFonts w:ascii="Times New Roman" w:hAnsi="Times New Roman" w:cs="Times New Roman"/>
          <w:color w:val="000000"/>
          <w:kern w:val="0"/>
          <w:sz w:val="28"/>
          <w:szCs w:val="28"/>
        </w:rPr>
        <w:t xml:space="preserve">главе </w:t>
      </w:r>
      <w:r>
        <w:rPr>
          <w:rFonts w:ascii="Times New Roman" w:hAnsi="Times New Roman" w:cs="Times New Roman"/>
          <w:color w:val="000000"/>
          <w:kern w:val="0"/>
          <w:sz w:val="28"/>
          <w:szCs w:val="28"/>
        </w:rPr>
        <w:t>проведен анализ правовых последствий признания группы юридических лиц в качестве холдинга</w:t>
      </w:r>
      <w:r w:rsidR="00AA458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 </w:t>
      </w:r>
    </w:p>
    <w:p w14:paraId="72A7E45B"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2DF06F65"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BEE44BD"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ECFF8B3"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B84D68E"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227ABE1"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46F9833F"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6D2CDDAE"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6D414C3A"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D163C30" w14:textId="62FCDFB1" w:rsidR="00522390" w:rsidRDefault="00522390"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1E677D" w14:textId="1B74E640"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EB1F5CC" w14:textId="49F515A6"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A4C5380" w14:textId="4BF6F6A4"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C60CB44" w14:textId="69952C48"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D0BF51" w14:textId="0F07885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2F062F1F" w14:textId="5485582E"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94C34A" w14:textId="4C9736D3"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01F178A" w14:textId="20617EE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74E24BB" w14:textId="5C495CBD"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0577AAB6" w14:textId="33975760"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4FFFBDDD" w14:textId="34B05439"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B9BCDDF" w14:textId="63305DE4"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18ED16A" w14:textId="7777777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90FE5A9" w14:textId="77777777" w:rsidR="0022414C" w:rsidRPr="007F527C" w:rsidRDefault="0022414C" w:rsidP="006444CE">
      <w:pPr>
        <w:pStyle w:val="1"/>
        <w:ind w:firstLine="709"/>
      </w:pPr>
      <w:bookmarkStart w:id="1" w:name="_Toc135306096"/>
      <w:r w:rsidRPr="007F527C">
        <w:lastRenderedPageBreak/>
        <w:t>Глава 1. Понятие и структура холдинга</w:t>
      </w:r>
      <w:bookmarkEnd w:id="1"/>
    </w:p>
    <w:p w14:paraId="51EA77B5" w14:textId="77777777" w:rsidR="0022414C" w:rsidRPr="0022414C" w:rsidRDefault="0022414C" w:rsidP="008577D1">
      <w:pPr>
        <w:pStyle w:val="2"/>
        <w:jc w:val="both"/>
      </w:pPr>
      <w:bookmarkStart w:id="2" w:name="_Toc135306097"/>
      <w:r w:rsidRPr="0022414C">
        <w:t>§1 Правовое регулирование холдинга в законодательстве Российской Федерации</w:t>
      </w:r>
      <w:bookmarkEnd w:id="2"/>
    </w:p>
    <w:p w14:paraId="2AFF4980" w14:textId="5FED82D2"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Изменения в государственном устройстве Российской Федерации, провозглашение права на свободное использование своих способностей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и имущества для предпринимательской и иной не запрещенной законом экономической деятельности, вызвали необходимость в поиске наиболее рациональных и эффективных форм ведения </w:t>
      </w:r>
      <w:r w:rsidR="000E65D0">
        <w:rPr>
          <w:rFonts w:ascii="Times New Roman" w:hAnsi="Times New Roman" w:cs="Times New Roman"/>
          <w:color w:val="000000"/>
          <w:kern w:val="0"/>
          <w:sz w:val="28"/>
          <w:szCs w:val="28"/>
        </w:rPr>
        <w:t>бизнеса</w:t>
      </w:r>
      <w:r w:rsidRPr="0022414C">
        <w:rPr>
          <w:rFonts w:ascii="Times New Roman" w:hAnsi="Times New Roman" w:cs="Times New Roman"/>
          <w:color w:val="000000"/>
          <w:kern w:val="0"/>
          <w:sz w:val="28"/>
          <w:szCs w:val="28"/>
        </w:rPr>
        <w:t>. Одной из таких форм стало образование предпринимательских объединений, под которыми понимается объединение двух и более коммерческих организаций и (или) индивидуальных предпринимателей, между которыми существуют экономическая и организационная зависимость в форме участия в уставном капитале</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и управлении хозяйственной деятельностью, образованное в целях защиты общих интересов, координации усилий в разрешении сложных проблем, реализации проектов и целевых программ и проводящее единую экономическую политику</w:t>
      </w:r>
      <w:r w:rsidR="007F527C" w:rsidRPr="007F527C">
        <w:rPr>
          <w:rStyle w:val="a6"/>
          <w:rFonts w:ascii="Times New Roman" w:hAnsi="Times New Roman" w:cs="Times New Roman"/>
          <w:color w:val="000000"/>
          <w:kern w:val="0"/>
          <w:sz w:val="20"/>
          <w:szCs w:val="20"/>
        </w:rPr>
        <w:footnoteReference w:id="2"/>
      </w:r>
      <w:r w:rsidRPr="0022414C">
        <w:rPr>
          <w:rFonts w:ascii="Times New Roman" w:hAnsi="Times New Roman" w:cs="Times New Roman"/>
          <w:color w:val="000000"/>
          <w:kern w:val="0"/>
          <w:sz w:val="28"/>
          <w:szCs w:val="28"/>
        </w:rPr>
        <w:t xml:space="preserve">. Холдинги стали одной из самых распространенных форм предпринимательских и корпоративных объединений (участниками корпоративного объединения в отличие от предпринимательского могут быть только юридические лица). Однако несмотря на востребованность в практике, активное изучение в научной литературе и постоянное рассмотрение проблемных аспектов судебной практикой, на законодательном уровне отсутствует </w:t>
      </w:r>
      <w:r w:rsidR="00D70D6F">
        <w:rPr>
          <w:rFonts w:ascii="Times New Roman" w:hAnsi="Times New Roman" w:cs="Times New Roman"/>
          <w:color w:val="000000"/>
          <w:kern w:val="0"/>
          <w:sz w:val="28"/>
          <w:szCs w:val="28"/>
        </w:rPr>
        <w:t xml:space="preserve">системное регулирование холдинговых отношений. </w:t>
      </w:r>
    </w:p>
    <w:p w14:paraId="1EB378D0" w14:textId="35C0939F" w:rsidR="0022414C" w:rsidRPr="0022414C" w:rsidRDefault="0022414C" w:rsidP="007F527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С учетом того, что данный институт в иностранных правопорядках востребован более длительный промежуток времени, на текущий момент </w:t>
      </w:r>
      <w:r w:rsidR="007F527C">
        <w:rPr>
          <w:rFonts w:ascii="Times New Roman" w:hAnsi="Times New Roman" w:cs="Times New Roman"/>
          <w:color w:val="000000"/>
          <w:kern w:val="0"/>
          <w:sz w:val="28"/>
          <w:szCs w:val="28"/>
        </w:rPr>
        <w:t>европейские государства более детально урегулировали дан</w:t>
      </w:r>
      <w:r w:rsidR="007A0414">
        <w:rPr>
          <w:rFonts w:ascii="Times New Roman" w:hAnsi="Times New Roman" w:cs="Times New Roman"/>
          <w:color w:val="000000"/>
          <w:kern w:val="0"/>
          <w:sz w:val="28"/>
          <w:szCs w:val="28"/>
        </w:rPr>
        <w:t>н</w:t>
      </w:r>
      <w:r w:rsidR="007F527C">
        <w:rPr>
          <w:rFonts w:ascii="Times New Roman" w:hAnsi="Times New Roman" w:cs="Times New Roman"/>
          <w:color w:val="000000"/>
          <w:kern w:val="0"/>
          <w:sz w:val="28"/>
          <w:szCs w:val="28"/>
        </w:rPr>
        <w:t>ый вопро</w:t>
      </w:r>
      <w:r w:rsidR="007A0414">
        <w:rPr>
          <w:rFonts w:ascii="Times New Roman" w:hAnsi="Times New Roman" w:cs="Times New Roman"/>
          <w:color w:val="000000"/>
          <w:kern w:val="0"/>
          <w:sz w:val="28"/>
          <w:szCs w:val="28"/>
        </w:rPr>
        <w:t>с.</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Так, например, Закон о компаниях Великобритании от 2006 года (</w:t>
      </w:r>
      <w:proofErr w:type="spellStart"/>
      <w:r w:rsidRPr="0022414C">
        <w:rPr>
          <w:rFonts w:ascii="Times New Roman" w:hAnsi="Times New Roman" w:cs="Times New Roman"/>
          <w:color w:val="000000"/>
          <w:kern w:val="0"/>
          <w:sz w:val="28"/>
          <w:szCs w:val="28"/>
        </w:rPr>
        <w:t>Companies</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Act</w:t>
      </w:r>
      <w:proofErr w:type="spellEnd"/>
      <w:r w:rsidRPr="0022414C">
        <w:rPr>
          <w:rFonts w:ascii="Times New Roman" w:hAnsi="Times New Roman" w:cs="Times New Roman"/>
          <w:color w:val="000000"/>
          <w:kern w:val="0"/>
          <w:sz w:val="28"/>
          <w:szCs w:val="28"/>
        </w:rPr>
        <w:t>, 2006) использует категории «</w:t>
      </w:r>
      <w:proofErr w:type="spellStart"/>
      <w:r w:rsidRPr="0022414C">
        <w:rPr>
          <w:rFonts w:ascii="Times New Roman" w:hAnsi="Times New Roman" w:cs="Times New Roman"/>
          <w:color w:val="000000"/>
          <w:kern w:val="0"/>
          <w:sz w:val="28"/>
          <w:szCs w:val="28"/>
        </w:rPr>
        <w:t>holding</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company</w:t>
      </w:r>
      <w:proofErr w:type="spellEnd"/>
      <w:r w:rsidRPr="0022414C">
        <w:rPr>
          <w:rFonts w:ascii="Times New Roman" w:hAnsi="Times New Roman" w:cs="Times New Roman"/>
          <w:color w:val="000000"/>
          <w:kern w:val="0"/>
          <w:sz w:val="28"/>
          <w:szCs w:val="28"/>
        </w:rPr>
        <w:t>» и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company</w:t>
      </w:r>
      <w:proofErr w:type="spellEnd"/>
      <w:r w:rsidRPr="0022414C">
        <w:rPr>
          <w:rFonts w:ascii="Times New Roman" w:hAnsi="Times New Roman" w:cs="Times New Roman"/>
          <w:color w:val="000000"/>
          <w:kern w:val="0"/>
          <w:sz w:val="28"/>
          <w:szCs w:val="28"/>
        </w:rPr>
        <w:t>»</w:t>
      </w:r>
      <w:r w:rsidR="007F527C" w:rsidRPr="007F527C">
        <w:rPr>
          <w:rStyle w:val="a6"/>
          <w:rFonts w:ascii="Times New Roman" w:hAnsi="Times New Roman" w:cs="Times New Roman"/>
          <w:color w:val="000000"/>
          <w:kern w:val="0"/>
          <w:sz w:val="20"/>
          <w:szCs w:val="20"/>
        </w:rPr>
        <w:footnoteReference w:id="3"/>
      </w:r>
      <w:r w:rsidR="00D30FC3">
        <w:rPr>
          <w:rFonts w:ascii="Times New Roman" w:hAnsi="Times New Roman" w:cs="Times New Roman"/>
          <w:color w:val="000000"/>
          <w:kern w:val="0"/>
          <w:sz w:val="28"/>
          <w:szCs w:val="28"/>
        </w:rPr>
        <w:t>. В</w:t>
      </w:r>
      <w:r w:rsidRPr="0022414C">
        <w:rPr>
          <w:rFonts w:ascii="Times New Roman" w:hAnsi="Times New Roman" w:cs="Times New Roman"/>
          <w:color w:val="000000"/>
          <w:kern w:val="0"/>
          <w:sz w:val="28"/>
          <w:szCs w:val="28"/>
        </w:rPr>
        <w:t xml:space="preserve"> статье </w:t>
      </w:r>
      <w:r w:rsidRPr="0022414C">
        <w:rPr>
          <w:rFonts w:ascii="Times New Roman" w:hAnsi="Times New Roman" w:cs="Times New Roman"/>
          <w:color w:val="000000"/>
          <w:kern w:val="0"/>
          <w:sz w:val="28"/>
          <w:szCs w:val="28"/>
        </w:rPr>
        <w:lastRenderedPageBreak/>
        <w:t xml:space="preserve">1159, находящейся в главе, посвященной терминам, используемым в тексте закона, </w:t>
      </w:r>
      <w:r w:rsidR="00D30FC3">
        <w:rPr>
          <w:rFonts w:ascii="Times New Roman" w:hAnsi="Times New Roman" w:cs="Times New Roman"/>
          <w:color w:val="000000"/>
          <w:kern w:val="0"/>
          <w:sz w:val="28"/>
          <w:szCs w:val="28"/>
        </w:rPr>
        <w:t xml:space="preserve">предусмотрено, </w:t>
      </w:r>
      <w:r w:rsidRPr="0022414C">
        <w:rPr>
          <w:rFonts w:ascii="Times New Roman" w:hAnsi="Times New Roman" w:cs="Times New Roman"/>
          <w:color w:val="000000"/>
          <w:kern w:val="0"/>
          <w:sz w:val="28"/>
          <w:szCs w:val="28"/>
        </w:rPr>
        <w:t>что компания признается дочерней (</w:t>
      </w:r>
      <w:proofErr w:type="spellStart"/>
      <w:r w:rsidRPr="0022414C">
        <w:rPr>
          <w:rFonts w:ascii="Times New Roman" w:hAnsi="Times New Roman" w:cs="Times New Roman"/>
          <w:color w:val="000000"/>
          <w:kern w:val="0"/>
          <w:sz w:val="28"/>
          <w:szCs w:val="28"/>
        </w:rPr>
        <w:t>Meaning</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of</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w:t>
      </w:r>
    </w:p>
    <w:p w14:paraId="662E77B6"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владеет большинством прав голоса в ней;</w:t>
      </w:r>
    </w:p>
    <w:p w14:paraId="1FB36B25"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является ее членом и имеет право назначать или смещать большинство членов совета директоров;</w:t>
      </w:r>
    </w:p>
    <w:p w14:paraId="41221EBE"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является ее членом и контролирует единолично в соответствии с соглашением с другими членами общества большинство прав голоса в не</w:t>
      </w:r>
      <w:r w:rsidR="007A0414">
        <w:rPr>
          <w:rFonts w:ascii="Times New Roman" w:hAnsi="Times New Roman" w:cs="Times New Roman"/>
          <w:color w:val="000000"/>
          <w:kern w:val="0"/>
          <w:sz w:val="28"/>
          <w:szCs w:val="28"/>
        </w:rPr>
        <w:t>й</w:t>
      </w:r>
      <w:r w:rsidR="0022414C" w:rsidRPr="0022414C">
        <w:rPr>
          <w:rFonts w:ascii="Times New Roman" w:hAnsi="Times New Roman" w:cs="Times New Roman"/>
          <w:color w:val="000000"/>
          <w:kern w:val="0"/>
          <w:sz w:val="28"/>
          <w:szCs w:val="28"/>
        </w:rPr>
        <w:t>;</w:t>
      </w:r>
    </w:p>
    <w:p w14:paraId="5502309F"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она является дочерним обществом другой компании, которая сама является дочерней компанией по отношению к головной организации холдинга.</w:t>
      </w:r>
    </w:p>
    <w:p w14:paraId="5010162F"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lang w:val="en-US"/>
        </w:rPr>
      </w:pPr>
      <w:r w:rsidRPr="0022414C">
        <w:rPr>
          <w:rFonts w:ascii="Times New Roman" w:hAnsi="Times New Roman" w:cs="Times New Roman"/>
          <w:color w:val="000000"/>
          <w:kern w:val="0"/>
          <w:sz w:val="28"/>
          <w:szCs w:val="28"/>
        </w:rPr>
        <w:t>Кроме того, данная статья предусматривает наличие общества со стопроцентным участием головной организации в нем («</w:t>
      </w:r>
      <w:proofErr w:type="spellStart"/>
      <w:r w:rsidRPr="0022414C">
        <w:rPr>
          <w:rFonts w:ascii="Times New Roman" w:hAnsi="Times New Roman" w:cs="Times New Roman"/>
          <w:color w:val="000000"/>
          <w:kern w:val="0"/>
          <w:sz w:val="28"/>
          <w:szCs w:val="28"/>
        </w:rPr>
        <w:t>wholly-owned</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 Компания в данном случае может являться любым юридическим лицом, о чем, помимо всего прочего, указывается в данной статье. Одним из важных правовых последствий признания холдинговых отношений является запрет на возможность дочерней организации быть членом своей холдинговой компании. Данный</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вопрос</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регулирует</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глава</w:t>
      </w:r>
      <w:r w:rsidRPr="0022414C">
        <w:rPr>
          <w:rFonts w:ascii="Times New Roman" w:hAnsi="Times New Roman" w:cs="Times New Roman"/>
          <w:color w:val="000000"/>
          <w:kern w:val="0"/>
          <w:sz w:val="28"/>
          <w:szCs w:val="28"/>
          <w:lang w:val="en-US"/>
        </w:rPr>
        <w:t xml:space="preserve"> 4 </w:t>
      </w:r>
      <w:r w:rsidRPr="0022414C">
        <w:rPr>
          <w:rFonts w:ascii="Times New Roman" w:hAnsi="Times New Roman" w:cs="Times New Roman"/>
          <w:color w:val="000000"/>
          <w:kern w:val="0"/>
          <w:sz w:val="28"/>
          <w:szCs w:val="28"/>
        </w:rPr>
        <w:t>Закона</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о</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компаниях</w:t>
      </w:r>
      <w:r w:rsidRPr="0022414C">
        <w:rPr>
          <w:rFonts w:ascii="Times New Roman" w:hAnsi="Times New Roman" w:cs="Times New Roman"/>
          <w:color w:val="000000"/>
          <w:kern w:val="0"/>
          <w:sz w:val="28"/>
          <w:szCs w:val="28"/>
          <w:lang w:val="en-US"/>
        </w:rPr>
        <w:t xml:space="preserve"> - «Chapter 4: prohibition on subsidiary being a member of its holding company». </w:t>
      </w:r>
    </w:p>
    <w:p w14:paraId="142FDB6C"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Германское торговое уложение, в свою очередь, в статье 271 оперирует понятием «участие в капитале» и «родственные предприятия»</w:t>
      </w:r>
      <w:r w:rsidR="007F527C" w:rsidRPr="007F527C">
        <w:rPr>
          <w:rStyle w:val="a6"/>
          <w:rFonts w:ascii="Times New Roman" w:hAnsi="Times New Roman" w:cs="Times New Roman"/>
          <w:color w:val="000000"/>
          <w:kern w:val="0"/>
          <w:sz w:val="20"/>
          <w:szCs w:val="20"/>
        </w:rPr>
        <w:footnoteReference w:id="4"/>
      </w:r>
      <w:r w:rsidRPr="0022414C">
        <w:rPr>
          <w:rFonts w:ascii="Times New Roman" w:hAnsi="Times New Roman" w:cs="Times New Roman"/>
          <w:color w:val="000000"/>
          <w:kern w:val="0"/>
          <w:sz w:val="28"/>
          <w:szCs w:val="28"/>
        </w:rPr>
        <w:t xml:space="preserve">. В абзаце 1 данной статьи указано, что участием в капитале являются паи в других предприятиях, которые предназначены служить собственному деловому предприятию посредством установления продолжительной связи с указанными предприятиями. В качестве участия в капитале в зависимости от обстоятельств рассматриваются такие паи в обществе, номинальная сумма которых в целом превышает пятую часть номинального капитала этого общества. В абзаце 2 указывается следующее: «Родственными предприятиями в смысле настоящего </w:t>
      </w:r>
      <w:r w:rsidRPr="0022414C">
        <w:rPr>
          <w:rFonts w:ascii="Times New Roman" w:hAnsi="Times New Roman" w:cs="Times New Roman"/>
          <w:color w:val="000000"/>
          <w:kern w:val="0"/>
          <w:sz w:val="28"/>
          <w:szCs w:val="28"/>
        </w:rPr>
        <w:lastRenderedPageBreak/>
        <w:t>Уложения являются такие предприятия, которые как материнское или как дочернее предприятие (статья 290) согласно предписаниям о полной консолидации включаются в баланс концерна материнского</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предприятия, причем последнее как головное материнское предприятие должно составлять сводный баланс концерна…»</w:t>
      </w:r>
      <w:r w:rsidR="007F527C" w:rsidRPr="007F527C">
        <w:rPr>
          <w:rStyle w:val="a6"/>
          <w:rFonts w:ascii="Times New Roman" w:hAnsi="Times New Roman" w:cs="Times New Roman"/>
          <w:color w:val="000000"/>
          <w:kern w:val="0"/>
          <w:sz w:val="20"/>
          <w:szCs w:val="20"/>
        </w:rPr>
        <w:footnoteReference w:id="5"/>
      </w:r>
      <w:r w:rsidRPr="0022414C">
        <w:rPr>
          <w:rFonts w:ascii="Times New Roman" w:hAnsi="Times New Roman" w:cs="Times New Roman"/>
          <w:color w:val="000000"/>
          <w:kern w:val="0"/>
          <w:sz w:val="28"/>
          <w:szCs w:val="28"/>
        </w:rPr>
        <w:t xml:space="preserve">. </w:t>
      </w:r>
    </w:p>
    <w:p w14:paraId="0B01899E" w14:textId="377CB7FF"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Французское законодательство тоже достаточно детально регулирует правовой статус холдингов. Вопросам дочерних компаний и контролируемых лиц посвящена глава 3 раздела 3 коммерческого Франции</w:t>
      </w:r>
      <w:r w:rsidR="007F527C" w:rsidRPr="007F527C">
        <w:rPr>
          <w:rStyle w:val="a6"/>
          <w:rFonts w:ascii="Times New Roman" w:hAnsi="Times New Roman" w:cs="Times New Roman"/>
          <w:color w:val="000000"/>
          <w:kern w:val="0"/>
          <w:sz w:val="20"/>
          <w:szCs w:val="20"/>
        </w:rPr>
        <w:footnoteReference w:id="6"/>
      </w:r>
      <w:r w:rsidRPr="0022414C">
        <w:rPr>
          <w:rFonts w:ascii="Times New Roman" w:hAnsi="Times New Roman" w:cs="Times New Roman"/>
          <w:color w:val="000000"/>
          <w:kern w:val="0"/>
          <w:sz w:val="28"/>
          <w:szCs w:val="28"/>
        </w:rPr>
        <w:t xml:space="preserve">. Статья 233-1 в качестве дочерней организации называет компанию, 50% и более капитала которой принадлежит другому обществу. К категории контролирующего лица могут быть отнесены как юридические, так и физические лица. Критерии </w:t>
      </w:r>
      <w:r w:rsidR="00D30FC3">
        <w:rPr>
          <w:rFonts w:ascii="Times New Roman" w:hAnsi="Times New Roman" w:cs="Times New Roman"/>
          <w:color w:val="000000"/>
          <w:kern w:val="0"/>
          <w:sz w:val="28"/>
          <w:szCs w:val="28"/>
        </w:rPr>
        <w:t xml:space="preserve">определения </w:t>
      </w:r>
      <w:r w:rsidRPr="0022414C">
        <w:rPr>
          <w:rFonts w:ascii="Times New Roman" w:hAnsi="Times New Roman" w:cs="Times New Roman"/>
          <w:color w:val="000000"/>
          <w:kern w:val="0"/>
          <w:sz w:val="28"/>
          <w:szCs w:val="28"/>
        </w:rPr>
        <w:t xml:space="preserve">таких лиц </w:t>
      </w:r>
      <w:r w:rsidR="00D30FC3">
        <w:rPr>
          <w:rFonts w:ascii="Times New Roman" w:hAnsi="Times New Roman" w:cs="Times New Roman"/>
          <w:color w:val="000000"/>
          <w:kern w:val="0"/>
          <w:sz w:val="28"/>
          <w:szCs w:val="28"/>
        </w:rPr>
        <w:t>содержатся</w:t>
      </w:r>
      <w:r w:rsidRPr="0022414C">
        <w:rPr>
          <w:rFonts w:ascii="Times New Roman" w:hAnsi="Times New Roman" w:cs="Times New Roman"/>
          <w:color w:val="000000"/>
          <w:kern w:val="0"/>
          <w:sz w:val="28"/>
          <w:szCs w:val="28"/>
        </w:rPr>
        <w:t xml:space="preserve"> в статье 233-3: </w:t>
      </w:r>
    </w:p>
    <w:p w14:paraId="55091B88"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контролирующее лицо прямо или косвенно владеет долей капитала, которое дает большинство прав голоса на общих собраниях подконтрольной компании;</w:t>
      </w:r>
    </w:p>
    <w:p w14:paraId="597225E5"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контролирующее лицо имеет большинство прав голоса в этой компании на основании соглашения, заключенного с другими партнерами или акционерами и которое не противоречит интересам компании;</w:t>
      </w:r>
    </w:p>
    <w:p w14:paraId="0B2494D7"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он фактически определяет, находящимся в его распоряжении прав голоса, решения на общих собраниях этой компании;</w:t>
      </w:r>
    </w:p>
    <w:p w14:paraId="156EBCFF"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он является партнером или акционером этой компании и имеет право назначать или увольнять большинство членов административных, управляющих или наблюдательных органов этой компании.</w:t>
      </w:r>
    </w:p>
    <w:p w14:paraId="545541A7"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Коммерческий кодекс Франции также предусматривает запрет на взаимное участие дочерней организаций в капитале головной организации (статьи 233-29 - 233-31). Так, Акционерное общество не может владеть акциями другого общества, если доля последнего в его капитале превышает 10%.</w:t>
      </w:r>
    </w:p>
    <w:p w14:paraId="65C4744A" w14:textId="091907BC"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lastRenderedPageBreak/>
        <w:t xml:space="preserve">Анализ даже самых общих положений в иностранных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нормативно-правовых актах, касающихся правового статуса корпоративных объединений, позволяет понять, что некоторые из этих вопросов на протяжении последних десятилетий активно изучаются в научной литературе и постоянно становятся объектом анализа в работах, изучающих возможность инкорпорирования </w:t>
      </w:r>
      <w:r w:rsidR="00D30FC3">
        <w:rPr>
          <w:rFonts w:ascii="Times New Roman" w:hAnsi="Times New Roman" w:cs="Times New Roman"/>
          <w:color w:val="000000"/>
          <w:kern w:val="0"/>
          <w:sz w:val="28"/>
          <w:szCs w:val="28"/>
        </w:rPr>
        <w:t xml:space="preserve">подобных </w:t>
      </w:r>
      <w:r w:rsidRPr="0022414C">
        <w:rPr>
          <w:rFonts w:ascii="Times New Roman" w:hAnsi="Times New Roman" w:cs="Times New Roman"/>
          <w:color w:val="000000"/>
          <w:kern w:val="0"/>
          <w:sz w:val="28"/>
          <w:szCs w:val="28"/>
        </w:rPr>
        <w:t>норм, регулирующих правовой статус холдингов на территории Российской Федерации. Критерии признания общества в качестве дочерней организации или процент акций (доли) в компании, который позволяет осуществлять экономический контроль в отношении другой компании, уже выработаны</w:t>
      </w:r>
      <w:r w:rsidR="00D30FC3">
        <w:rPr>
          <w:rFonts w:ascii="Times New Roman" w:hAnsi="Times New Roman" w:cs="Times New Roman"/>
          <w:color w:val="000000"/>
          <w:kern w:val="0"/>
          <w:sz w:val="28"/>
          <w:szCs w:val="28"/>
        </w:rPr>
        <w:t xml:space="preserve"> российской</w:t>
      </w:r>
      <w:r w:rsidRPr="0022414C">
        <w:rPr>
          <w:rFonts w:ascii="Times New Roman" w:hAnsi="Times New Roman" w:cs="Times New Roman"/>
          <w:color w:val="000000"/>
          <w:kern w:val="0"/>
          <w:sz w:val="28"/>
          <w:szCs w:val="28"/>
        </w:rPr>
        <w:t xml:space="preserve"> судебной практикой, в том числе, и на уровне высших судебных инстанций, но не стоит игнорировать положительный эффект от </w:t>
      </w:r>
      <w:r w:rsidR="007F527C">
        <w:rPr>
          <w:rFonts w:ascii="Times New Roman" w:hAnsi="Times New Roman" w:cs="Times New Roman"/>
          <w:color w:val="000000"/>
          <w:kern w:val="0"/>
          <w:sz w:val="28"/>
          <w:szCs w:val="28"/>
        </w:rPr>
        <w:t xml:space="preserve">возможности </w:t>
      </w:r>
      <w:r w:rsidRPr="0022414C">
        <w:rPr>
          <w:rFonts w:ascii="Times New Roman" w:hAnsi="Times New Roman" w:cs="Times New Roman"/>
          <w:color w:val="000000"/>
          <w:kern w:val="0"/>
          <w:sz w:val="28"/>
          <w:szCs w:val="28"/>
        </w:rPr>
        <w:t>внедрения иных вопросов, рассмотренных выше на примере иностранных правопорядков. Так, немного забегая вперед, следует заметить, что, например, вопрос «</w:t>
      </w:r>
      <w:proofErr w:type="spellStart"/>
      <w:r w:rsidRPr="0022414C">
        <w:rPr>
          <w:rFonts w:ascii="Times New Roman" w:hAnsi="Times New Roman" w:cs="Times New Roman"/>
          <w:color w:val="000000"/>
          <w:kern w:val="0"/>
          <w:sz w:val="28"/>
          <w:szCs w:val="28"/>
        </w:rPr>
        <w:t>квазиказначейских</w:t>
      </w:r>
      <w:proofErr w:type="spellEnd"/>
      <w:r w:rsidRPr="0022414C">
        <w:rPr>
          <w:rFonts w:ascii="Times New Roman" w:hAnsi="Times New Roman" w:cs="Times New Roman"/>
          <w:color w:val="000000"/>
          <w:kern w:val="0"/>
          <w:sz w:val="28"/>
          <w:szCs w:val="28"/>
        </w:rPr>
        <w:t xml:space="preserve"> акций» - ситуации, при которой часть акций находится в распоряжении дочерне</w:t>
      </w:r>
      <w:r w:rsidR="007A0414">
        <w:rPr>
          <w:rFonts w:ascii="Times New Roman" w:hAnsi="Times New Roman" w:cs="Times New Roman"/>
          <w:color w:val="000000"/>
          <w:kern w:val="0"/>
          <w:sz w:val="28"/>
          <w:szCs w:val="28"/>
        </w:rPr>
        <w:t>й</w:t>
      </w:r>
      <w:r w:rsidRPr="0022414C">
        <w:rPr>
          <w:rFonts w:ascii="Times New Roman" w:hAnsi="Times New Roman" w:cs="Times New Roman"/>
          <w:color w:val="000000"/>
          <w:kern w:val="0"/>
          <w:sz w:val="28"/>
          <w:szCs w:val="28"/>
        </w:rPr>
        <w:t xml:space="preserve"> организации, </w:t>
      </w:r>
      <w:r w:rsidR="007A0414">
        <w:rPr>
          <w:rFonts w:ascii="Times New Roman" w:hAnsi="Times New Roman" w:cs="Times New Roman"/>
          <w:color w:val="000000"/>
          <w:kern w:val="0"/>
          <w:sz w:val="28"/>
          <w:szCs w:val="28"/>
        </w:rPr>
        <w:t xml:space="preserve">активно </w:t>
      </w:r>
      <w:r w:rsidRPr="0022414C">
        <w:rPr>
          <w:rFonts w:ascii="Times New Roman" w:hAnsi="Times New Roman" w:cs="Times New Roman"/>
          <w:color w:val="000000"/>
          <w:kern w:val="0"/>
          <w:sz w:val="28"/>
          <w:szCs w:val="28"/>
        </w:rPr>
        <w:t>рассматрив</w:t>
      </w:r>
      <w:r w:rsidR="00D30FC3">
        <w:rPr>
          <w:rFonts w:ascii="Times New Roman" w:hAnsi="Times New Roman" w:cs="Times New Roman"/>
          <w:color w:val="000000"/>
          <w:kern w:val="0"/>
          <w:sz w:val="28"/>
          <w:szCs w:val="28"/>
        </w:rPr>
        <w:t>ается</w:t>
      </w:r>
      <w:r w:rsidRPr="0022414C">
        <w:rPr>
          <w:rFonts w:ascii="Times New Roman" w:hAnsi="Times New Roman" w:cs="Times New Roman"/>
          <w:color w:val="000000"/>
          <w:kern w:val="0"/>
          <w:sz w:val="28"/>
          <w:szCs w:val="28"/>
        </w:rPr>
        <w:t xml:space="preserve"> </w:t>
      </w:r>
      <w:r w:rsidR="00D30FC3">
        <w:rPr>
          <w:rFonts w:ascii="Times New Roman" w:hAnsi="Times New Roman" w:cs="Times New Roman"/>
          <w:color w:val="000000"/>
          <w:kern w:val="0"/>
          <w:sz w:val="28"/>
          <w:szCs w:val="28"/>
        </w:rPr>
        <w:t xml:space="preserve">и </w:t>
      </w:r>
      <w:r w:rsidRPr="0022414C">
        <w:rPr>
          <w:rFonts w:ascii="Times New Roman" w:hAnsi="Times New Roman" w:cs="Times New Roman"/>
          <w:color w:val="000000"/>
          <w:kern w:val="0"/>
          <w:sz w:val="28"/>
          <w:szCs w:val="28"/>
        </w:rPr>
        <w:t>в литературе, не посвященной особенностям правого статуса корпоративных объединений. Кроме того, данные изменени</w:t>
      </w:r>
      <w:r w:rsidR="004B6EF9">
        <w:rPr>
          <w:rFonts w:ascii="Times New Roman" w:hAnsi="Times New Roman" w:cs="Times New Roman"/>
          <w:color w:val="000000"/>
          <w:kern w:val="0"/>
          <w:sz w:val="28"/>
          <w:szCs w:val="28"/>
        </w:rPr>
        <w:t>я</w:t>
      </w:r>
      <w:r w:rsidRPr="0022414C">
        <w:rPr>
          <w:rFonts w:ascii="Times New Roman" w:hAnsi="Times New Roman" w:cs="Times New Roman"/>
          <w:color w:val="000000"/>
          <w:kern w:val="0"/>
          <w:sz w:val="28"/>
          <w:szCs w:val="28"/>
        </w:rPr>
        <w:t xml:space="preserve"> были отражены </w:t>
      </w:r>
      <w:r w:rsidR="00D30FC3">
        <w:rPr>
          <w:rFonts w:ascii="Times New Roman" w:hAnsi="Times New Roman" w:cs="Times New Roman"/>
          <w:color w:val="000000"/>
          <w:kern w:val="0"/>
          <w:sz w:val="28"/>
          <w:szCs w:val="28"/>
        </w:rPr>
        <w:t xml:space="preserve">и </w:t>
      </w:r>
      <w:r w:rsidRPr="0022414C">
        <w:rPr>
          <w:rFonts w:ascii="Times New Roman" w:hAnsi="Times New Roman" w:cs="Times New Roman"/>
          <w:color w:val="000000"/>
          <w:kern w:val="0"/>
          <w:sz w:val="28"/>
          <w:szCs w:val="28"/>
        </w:rPr>
        <w:t xml:space="preserve">в проекте федерального закона «О внесении изменений в Федеральный закон «Об акционерных обществах» и в статью 8.9 Федерального закона «О рынке ценных бумаг», который предусматривал внедрение понятия «подконтрольное лицо»,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а также рассматривал некоторые ограничения </w:t>
      </w:r>
      <w:r w:rsidR="00D30FC3">
        <w:rPr>
          <w:rFonts w:ascii="Times New Roman" w:hAnsi="Times New Roman" w:cs="Times New Roman"/>
          <w:color w:val="000000"/>
          <w:kern w:val="0"/>
          <w:sz w:val="28"/>
          <w:szCs w:val="28"/>
        </w:rPr>
        <w:t xml:space="preserve">корпоративных </w:t>
      </w:r>
      <w:r w:rsidRPr="0022414C">
        <w:rPr>
          <w:rFonts w:ascii="Times New Roman" w:hAnsi="Times New Roman" w:cs="Times New Roman"/>
          <w:color w:val="000000"/>
          <w:kern w:val="0"/>
          <w:sz w:val="28"/>
          <w:szCs w:val="28"/>
        </w:rPr>
        <w:t>прав по акциям, принадлежащим этим подконтрольным лицам</w:t>
      </w:r>
      <w:r w:rsidR="007F527C" w:rsidRPr="007F527C">
        <w:rPr>
          <w:rStyle w:val="a6"/>
          <w:rFonts w:ascii="Times New Roman" w:hAnsi="Times New Roman" w:cs="Times New Roman"/>
          <w:color w:val="000000"/>
          <w:kern w:val="0"/>
          <w:sz w:val="20"/>
          <w:szCs w:val="20"/>
        </w:rPr>
        <w:footnoteReference w:id="7"/>
      </w:r>
      <w:r w:rsidRPr="0022414C">
        <w:rPr>
          <w:rFonts w:ascii="Times New Roman" w:hAnsi="Times New Roman" w:cs="Times New Roman"/>
          <w:color w:val="000000"/>
          <w:kern w:val="0"/>
          <w:sz w:val="28"/>
          <w:szCs w:val="28"/>
        </w:rPr>
        <w:t>. Однако впоследствии данный закон так и не был принят</w:t>
      </w:r>
      <w:r w:rsidR="00D30FC3">
        <w:rPr>
          <w:rFonts w:ascii="Times New Roman" w:hAnsi="Times New Roman" w:cs="Times New Roman"/>
          <w:color w:val="000000"/>
          <w:kern w:val="0"/>
          <w:sz w:val="28"/>
          <w:szCs w:val="28"/>
        </w:rPr>
        <w:t xml:space="preserve">, что порождает возможность компаний злоупотреблять своими правами и избегать ограничений, которые предусмотрены для казначейских акций (акции, принадлежащие самой компании). </w:t>
      </w:r>
    </w:p>
    <w:p w14:paraId="3CAE25CE" w14:textId="7F0D2663"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Таким образом, можно сделать вывод, что изучение правового статуса холдинговых объединений должно производиться с учетом законодательной </w:t>
      </w:r>
      <w:r w:rsidRPr="0022414C">
        <w:rPr>
          <w:rFonts w:ascii="Times New Roman" w:hAnsi="Times New Roman" w:cs="Times New Roman"/>
          <w:color w:val="000000"/>
          <w:kern w:val="0"/>
          <w:sz w:val="28"/>
          <w:szCs w:val="28"/>
        </w:rPr>
        <w:lastRenderedPageBreak/>
        <w:t>практики иностранных государств, так как, что уже было отмечено в настоящей работе выше, в России первые попытки закрепить на законодательном уровне термин «холдинг» начали происходить только в последние десятилетия. Первым значимым документом стал указ Президента РФ от 16.11.1992 № 1392 «О мерах по реализации промышленной политики при приватизации государственных предприятий», которым было утверждено временное положение о холдинговых компаниях, создаваемых при преобразовании государственных предприятий в акционерные общества</w:t>
      </w:r>
      <w:r w:rsidR="007F527C" w:rsidRPr="007F527C">
        <w:rPr>
          <w:rStyle w:val="a6"/>
          <w:rFonts w:ascii="Times New Roman" w:hAnsi="Times New Roman" w:cs="Times New Roman"/>
          <w:color w:val="000000"/>
          <w:kern w:val="0"/>
          <w:sz w:val="20"/>
          <w:szCs w:val="20"/>
        </w:rPr>
        <w:footnoteReference w:id="8"/>
      </w:r>
      <w:r w:rsidRPr="0022414C">
        <w:rPr>
          <w:rFonts w:ascii="Times New Roman" w:hAnsi="Times New Roman" w:cs="Times New Roman"/>
          <w:color w:val="000000"/>
          <w:kern w:val="0"/>
          <w:sz w:val="28"/>
          <w:szCs w:val="28"/>
        </w:rPr>
        <w:t>. В пункте 1.1. соответствующего положения предусмотрено, что холдинговой компанией признается предприятие, независимо от его организационно-правовой формы, в состав активов которого входят контрольные пакеты акций других предприятий. Под дочерней организацией данный документ понима</w:t>
      </w:r>
      <w:r w:rsidR="004B6EF9">
        <w:rPr>
          <w:rFonts w:ascii="Times New Roman" w:hAnsi="Times New Roman" w:cs="Times New Roman"/>
          <w:color w:val="000000"/>
          <w:kern w:val="0"/>
          <w:sz w:val="28"/>
          <w:szCs w:val="28"/>
        </w:rPr>
        <w:t>ет</w:t>
      </w:r>
      <w:r w:rsidRPr="0022414C">
        <w:rPr>
          <w:rFonts w:ascii="Times New Roman" w:hAnsi="Times New Roman" w:cs="Times New Roman"/>
          <w:color w:val="000000"/>
          <w:kern w:val="0"/>
          <w:sz w:val="28"/>
          <w:szCs w:val="28"/>
        </w:rPr>
        <w:t xml:space="preserve"> предприятия, контрольные пакеты акций которых входят в состав активов холдинговой компании. </w:t>
      </w:r>
    </w:p>
    <w:p w14:paraId="7FED3164"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В то же время следует обратить внимание, во-первых, на временный характер данного положения, а во-вторых, на регулирование правоотношений исключительно холдинговых компаний, доля капитала которых, находящаяся в государственной собственности, превышает 25%. И несмотря на указанные обстоятельства в судебной практике до сих встречаются судебные споры, в которых решения основаны, в том числе, на </w:t>
      </w:r>
      <w:r w:rsidR="007A0414">
        <w:rPr>
          <w:rFonts w:ascii="Times New Roman" w:hAnsi="Times New Roman" w:cs="Times New Roman"/>
          <w:color w:val="000000"/>
          <w:kern w:val="0"/>
          <w:sz w:val="28"/>
          <w:szCs w:val="28"/>
        </w:rPr>
        <w:t xml:space="preserve">положениях </w:t>
      </w:r>
      <w:r w:rsidRPr="0022414C">
        <w:rPr>
          <w:rFonts w:ascii="Times New Roman" w:hAnsi="Times New Roman" w:cs="Times New Roman"/>
          <w:color w:val="000000"/>
          <w:kern w:val="0"/>
          <w:sz w:val="28"/>
          <w:szCs w:val="28"/>
        </w:rPr>
        <w:t>данно</w:t>
      </w:r>
      <w:r w:rsidR="007A0414">
        <w:rPr>
          <w:rFonts w:ascii="Times New Roman" w:hAnsi="Times New Roman" w:cs="Times New Roman"/>
          <w:color w:val="000000"/>
          <w:kern w:val="0"/>
          <w:sz w:val="28"/>
          <w:szCs w:val="28"/>
        </w:rPr>
        <w:t>го</w:t>
      </w:r>
      <w:r w:rsidRPr="0022414C">
        <w:rPr>
          <w:rFonts w:ascii="Times New Roman" w:hAnsi="Times New Roman" w:cs="Times New Roman"/>
          <w:color w:val="000000"/>
          <w:kern w:val="0"/>
          <w:sz w:val="28"/>
          <w:szCs w:val="28"/>
        </w:rPr>
        <w:t xml:space="preserve"> указ</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Одним из таких примеров может служить постановление Арбитражного суда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Западно-Сибирского округа от 28.09.2021 №</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 xml:space="preserve">Ф04-4963/2021 по делу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А75-1252/2021, где судом рассматривался вопрос о возможности включения в состав системообразующего предприятия участника холдинга</w:t>
      </w:r>
      <w:r w:rsidR="007F527C" w:rsidRPr="007F527C">
        <w:rPr>
          <w:rStyle w:val="a6"/>
          <w:rFonts w:ascii="Times New Roman" w:hAnsi="Times New Roman" w:cs="Times New Roman"/>
          <w:color w:val="000000"/>
          <w:kern w:val="0"/>
          <w:sz w:val="20"/>
          <w:szCs w:val="20"/>
        </w:rPr>
        <w:footnoteReference w:id="9"/>
      </w:r>
      <w:r w:rsidRPr="0022414C">
        <w:rPr>
          <w:rFonts w:ascii="Times New Roman" w:hAnsi="Times New Roman" w:cs="Times New Roman"/>
          <w:color w:val="000000"/>
          <w:kern w:val="0"/>
          <w:sz w:val="28"/>
          <w:szCs w:val="28"/>
        </w:rPr>
        <w:t xml:space="preserve">. Изучив все доводы сторон, судом был сделан следующий вывод: «Следовательно, поскольку предоставление мер государственной поддержки предоставлялось организациям на основании анализа финансово-хозяйственной деятельности не только самой </w:t>
      </w:r>
      <w:r w:rsidRPr="0022414C">
        <w:rPr>
          <w:rFonts w:ascii="Times New Roman" w:hAnsi="Times New Roman" w:cs="Times New Roman"/>
          <w:color w:val="000000"/>
          <w:kern w:val="0"/>
          <w:sz w:val="28"/>
          <w:szCs w:val="28"/>
        </w:rPr>
        <w:lastRenderedPageBreak/>
        <w:t>системообразующей организации, но и анализа деятельности группы лиц, в которую входит данная организация, решение вопроса о возможности распространения на участвующее в деле лицо названных преимуществ возможно только по результатам исследования вопроса о том, включалось ли данное лицо в расчет показателей включенного в Перечень лица в соответствии с названными Критериями»</w:t>
      </w:r>
      <w:r w:rsidR="007F527C" w:rsidRPr="007A0414">
        <w:rPr>
          <w:rStyle w:val="a6"/>
          <w:rFonts w:ascii="Times New Roman" w:hAnsi="Times New Roman" w:cs="Times New Roman"/>
          <w:color w:val="000000"/>
          <w:kern w:val="0"/>
          <w:sz w:val="20"/>
          <w:szCs w:val="20"/>
        </w:rPr>
        <w:footnoteReference w:id="10"/>
      </w:r>
      <w:r w:rsidRPr="0022414C">
        <w:rPr>
          <w:rFonts w:ascii="Times New Roman" w:hAnsi="Times New Roman" w:cs="Times New Roman"/>
          <w:color w:val="000000"/>
          <w:kern w:val="0"/>
          <w:sz w:val="28"/>
          <w:szCs w:val="28"/>
        </w:rPr>
        <w:t xml:space="preserve">. </w:t>
      </w:r>
    </w:p>
    <w:p w14:paraId="498CB633"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Приведенное судебное решение наглядно демонстрирует, что несмотря на востребованность холдинга в качестве формы ведения предпринимательской деятельности на текущий момент отсутствует </w:t>
      </w:r>
      <w:r w:rsidR="007A0414">
        <w:rPr>
          <w:rFonts w:ascii="Times New Roman" w:hAnsi="Times New Roman" w:cs="Times New Roman"/>
          <w:color w:val="000000"/>
          <w:kern w:val="0"/>
          <w:sz w:val="28"/>
          <w:szCs w:val="28"/>
        </w:rPr>
        <w:t>актуальное</w:t>
      </w:r>
      <w:r w:rsidRPr="0022414C">
        <w:rPr>
          <w:rFonts w:ascii="Times New Roman" w:hAnsi="Times New Roman" w:cs="Times New Roman"/>
          <w:color w:val="000000"/>
          <w:kern w:val="0"/>
          <w:sz w:val="28"/>
          <w:szCs w:val="28"/>
        </w:rPr>
        <w:t xml:space="preserve"> законодательное урегулирование соответствующего института. </w:t>
      </w:r>
    </w:p>
    <w:p w14:paraId="36369985" w14:textId="79F06DB3"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Самой главной попыткой </w:t>
      </w:r>
      <w:r w:rsidR="00293BF7">
        <w:rPr>
          <w:rFonts w:ascii="Times New Roman" w:hAnsi="Times New Roman" w:cs="Times New Roman"/>
          <w:color w:val="000000"/>
          <w:kern w:val="0"/>
          <w:sz w:val="28"/>
          <w:szCs w:val="28"/>
        </w:rPr>
        <w:t>урегулировать</w:t>
      </w:r>
      <w:r w:rsidRPr="0022414C">
        <w:rPr>
          <w:rFonts w:ascii="Times New Roman" w:hAnsi="Times New Roman" w:cs="Times New Roman"/>
          <w:color w:val="000000"/>
          <w:kern w:val="0"/>
          <w:sz w:val="28"/>
          <w:szCs w:val="28"/>
        </w:rPr>
        <w:t xml:space="preserve"> особенности данного корпоративного объединения на настоящий момент является проект Федерального закона №</w:t>
      </w:r>
      <w:r w:rsidR="007A0414">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99049555-2 «О холдингах» (ред. с учетом предложений Президента РФ, принятая ГД ФС РФ 27.06.2001)</w:t>
      </w:r>
      <w:r w:rsidR="007F527C" w:rsidRPr="007F527C">
        <w:rPr>
          <w:rStyle w:val="a6"/>
          <w:rFonts w:ascii="Times New Roman" w:hAnsi="Times New Roman" w:cs="Times New Roman"/>
          <w:color w:val="000000"/>
          <w:kern w:val="0"/>
          <w:sz w:val="20"/>
          <w:szCs w:val="20"/>
        </w:rPr>
        <w:footnoteReference w:id="11"/>
      </w:r>
      <w:r w:rsidRPr="0022414C">
        <w:rPr>
          <w:rFonts w:ascii="Times New Roman" w:hAnsi="Times New Roman" w:cs="Times New Roman"/>
          <w:color w:val="000000"/>
          <w:kern w:val="0"/>
          <w:sz w:val="28"/>
          <w:szCs w:val="28"/>
        </w:rPr>
        <w:t xml:space="preserve">. Статья 2 данного законопроекта предусматривала, что холдинг </w:t>
      </w:r>
      <w:r w:rsidR="007F527C">
        <w:rPr>
          <w:rFonts w:ascii="Times New Roman" w:hAnsi="Times New Roman" w:cs="Times New Roman"/>
          <w:color w:val="000000"/>
          <w:kern w:val="0"/>
          <w:sz w:val="28"/>
          <w:szCs w:val="28"/>
        </w:rPr>
        <w:t>–</w:t>
      </w:r>
      <w:r w:rsidRPr="0022414C">
        <w:rPr>
          <w:rFonts w:ascii="Times New Roman" w:hAnsi="Times New Roman" w:cs="Times New Roman"/>
          <w:color w:val="000000"/>
          <w:kern w:val="0"/>
          <w:sz w:val="28"/>
          <w:szCs w:val="28"/>
        </w:rPr>
        <w:t xml:space="preserve"> это</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совокупность двух и более юридических лиц (участников холдинга), связанных между собой отношениями (холдинговыми отношениями) по управлению одним из участников (головной компанией) деятельностью других участников холдинга на основе права головной компании определять принимаемые ими решения</w:t>
      </w:r>
      <w:r w:rsidR="007A0414" w:rsidRPr="00293BF7">
        <w:rPr>
          <w:rStyle w:val="a6"/>
          <w:rFonts w:ascii="Times New Roman" w:hAnsi="Times New Roman" w:cs="Times New Roman"/>
          <w:color w:val="000000"/>
          <w:kern w:val="0"/>
          <w:sz w:val="20"/>
          <w:szCs w:val="20"/>
        </w:rPr>
        <w:footnoteReference w:id="12"/>
      </w:r>
      <w:r w:rsidRPr="0022414C">
        <w:rPr>
          <w:rFonts w:ascii="Times New Roman" w:hAnsi="Times New Roman" w:cs="Times New Roman"/>
          <w:color w:val="000000"/>
          <w:kern w:val="0"/>
          <w:sz w:val="28"/>
          <w:szCs w:val="28"/>
        </w:rPr>
        <w:t xml:space="preserve">. В холдинг </w:t>
      </w:r>
      <w:r w:rsidR="00293BF7">
        <w:rPr>
          <w:rFonts w:ascii="Times New Roman" w:hAnsi="Times New Roman" w:cs="Times New Roman"/>
          <w:color w:val="000000"/>
          <w:kern w:val="0"/>
          <w:sz w:val="28"/>
          <w:szCs w:val="28"/>
        </w:rPr>
        <w:t xml:space="preserve">по смыслу закона </w:t>
      </w:r>
      <w:r w:rsidRPr="0022414C">
        <w:rPr>
          <w:rFonts w:ascii="Times New Roman" w:hAnsi="Times New Roman" w:cs="Times New Roman"/>
          <w:color w:val="000000"/>
          <w:kern w:val="0"/>
          <w:sz w:val="28"/>
          <w:szCs w:val="28"/>
        </w:rPr>
        <w:t xml:space="preserve">могут входить коммерческие организации различных организационно-правовых форм, если иное не установлено федеральными законами. </w:t>
      </w:r>
      <w:r w:rsidR="00293BF7">
        <w:rPr>
          <w:rFonts w:ascii="Times New Roman" w:hAnsi="Times New Roman" w:cs="Times New Roman"/>
          <w:color w:val="000000"/>
          <w:kern w:val="0"/>
          <w:sz w:val="28"/>
          <w:szCs w:val="28"/>
        </w:rPr>
        <w:t>Можно заметить, что и</w:t>
      </w:r>
      <w:r w:rsidRPr="0022414C">
        <w:rPr>
          <w:rFonts w:ascii="Times New Roman" w:hAnsi="Times New Roman" w:cs="Times New Roman"/>
          <w:color w:val="000000"/>
          <w:kern w:val="0"/>
          <w:sz w:val="28"/>
          <w:szCs w:val="28"/>
        </w:rPr>
        <w:t>зложенное определение отража</w:t>
      </w:r>
      <w:r w:rsidR="007A0414">
        <w:rPr>
          <w:rFonts w:ascii="Times New Roman" w:hAnsi="Times New Roman" w:cs="Times New Roman"/>
          <w:color w:val="000000"/>
          <w:kern w:val="0"/>
          <w:sz w:val="28"/>
          <w:szCs w:val="28"/>
        </w:rPr>
        <w:t>ло</w:t>
      </w:r>
      <w:r w:rsidRPr="0022414C">
        <w:rPr>
          <w:rFonts w:ascii="Times New Roman" w:hAnsi="Times New Roman" w:cs="Times New Roman"/>
          <w:color w:val="000000"/>
          <w:kern w:val="0"/>
          <w:sz w:val="28"/>
          <w:szCs w:val="28"/>
        </w:rPr>
        <w:t xml:space="preserve"> основные признаки холдинг</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и выгляд</w:t>
      </w:r>
      <w:r w:rsidR="007A0414">
        <w:rPr>
          <w:rFonts w:ascii="Times New Roman" w:hAnsi="Times New Roman" w:cs="Times New Roman"/>
          <w:color w:val="000000"/>
          <w:kern w:val="0"/>
          <w:sz w:val="28"/>
          <w:szCs w:val="28"/>
        </w:rPr>
        <w:t>ело</w:t>
      </w:r>
      <w:r w:rsidRPr="0022414C">
        <w:rPr>
          <w:rFonts w:ascii="Times New Roman" w:hAnsi="Times New Roman" w:cs="Times New Roman"/>
          <w:color w:val="000000"/>
          <w:kern w:val="0"/>
          <w:sz w:val="28"/>
          <w:szCs w:val="28"/>
        </w:rPr>
        <w:t xml:space="preserve"> более детальным, чем то, что используется в положении о преобразовании государственных предприятий в акционерные общества. </w:t>
      </w:r>
    </w:p>
    <w:p w14:paraId="67AC58BC" w14:textId="6377310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Кроме того, проект </w:t>
      </w:r>
      <w:r w:rsidR="007A0414">
        <w:rPr>
          <w:rFonts w:ascii="Times New Roman" w:hAnsi="Times New Roman" w:cs="Times New Roman"/>
          <w:color w:val="000000"/>
          <w:kern w:val="0"/>
          <w:sz w:val="28"/>
          <w:szCs w:val="28"/>
        </w:rPr>
        <w:t xml:space="preserve">закона </w:t>
      </w:r>
      <w:r w:rsidRPr="0022414C">
        <w:rPr>
          <w:rFonts w:ascii="Times New Roman" w:hAnsi="Times New Roman" w:cs="Times New Roman"/>
          <w:color w:val="000000"/>
          <w:kern w:val="0"/>
          <w:sz w:val="28"/>
          <w:szCs w:val="28"/>
        </w:rPr>
        <w:t xml:space="preserve">предусматривал иной порядок регистрации в качестве холдинга: внесение соответствующей записи в реестр акционеров </w:t>
      </w:r>
      <w:r w:rsidRPr="0022414C">
        <w:rPr>
          <w:rFonts w:ascii="Times New Roman" w:hAnsi="Times New Roman" w:cs="Times New Roman"/>
          <w:color w:val="000000"/>
          <w:kern w:val="0"/>
          <w:sz w:val="28"/>
          <w:szCs w:val="28"/>
        </w:rPr>
        <w:lastRenderedPageBreak/>
        <w:t>акционерного общества, вступление в силу договор</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о создании холдинга или отражение подобного положения в уставе унитарного предприятия. Тем не менее, рассматриваемый документ не обладал системностью, необходимой при регулировании </w:t>
      </w:r>
      <w:r w:rsidR="00293BF7">
        <w:rPr>
          <w:rFonts w:ascii="Times New Roman" w:hAnsi="Times New Roman" w:cs="Times New Roman"/>
          <w:color w:val="000000"/>
          <w:kern w:val="0"/>
          <w:sz w:val="28"/>
          <w:szCs w:val="28"/>
        </w:rPr>
        <w:t>рассматриваемых отношений</w:t>
      </w:r>
      <w:r w:rsidRPr="0022414C">
        <w:rPr>
          <w:rFonts w:ascii="Times New Roman" w:hAnsi="Times New Roman" w:cs="Times New Roman"/>
          <w:color w:val="000000"/>
          <w:kern w:val="0"/>
          <w:sz w:val="28"/>
          <w:szCs w:val="28"/>
        </w:rPr>
        <w:t xml:space="preserve">, и во многом носил лишь декларативный характер, свидетельствующий о намерении отразить на законодательном уровне появление новой формы взаимодействия юридических лиц. </w:t>
      </w:r>
    </w:p>
    <w:p w14:paraId="59D500D5" w14:textId="7447C82C"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Учитывая сложность и многогранность вопросов, возникающих при рассмотрении правого статуса холдинговых компаний, весьма логичным можно считать, что и спустя 20 лет на законодательном уровне отсутствует системное понимание данного института. </w:t>
      </w:r>
    </w:p>
    <w:p w14:paraId="5B8DD1BB" w14:textId="4E082C4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Использование данного термина весьма разнообразно, но зачастую его применение учитывает </w:t>
      </w:r>
      <w:r w:rsidR="00293BF7">
        <w:rPr>
          <w:rFonts w:ascii="Times New Roman" w:hAnsi="Times New Roman" w:cs="Times New Roman"/>
          <w:color w:val="000000"/>
          <w:kern w:val="0"/>
          <w:sz w:val="28"/>
          <w:szCs w:val="28"/>
        </w:rPr>
        <w:t xml:space="preserve">лишь </w:t>
      </w:r>
      <w:r w:rsidRPr="0022414C">
        <w:rPr>
          <w:rFonts w:ascii="Times New Roman" w:hAnsi="Times New Roman" w:cs="Times New Roman"/>
          <w:color w:val="000000"/>
          <w:kern w:val="0"/>
          <w:sz w:val="28"/>
          <w:szCs w:val="28"/>
        </w:rPr>
        <w:t xml:space="preserve">цели документа, в котором используется. Самым </w:t>
      </w:r>
      <w:r w:rsidR="004B6EF9">
        <w:rPr>
          <w:rFonts w:ascii="Times New Roman" w:hAnsi="Times New Roman" w:cs="Times New Roman"/>
          <w:color w:val="000000"/>
          <w:kern w:val="0"/>
          <w:sz w:val="28"/>
          <w:szCs w:val="28"/>
        </w:rPr>
        <w:t>распространенным</w:t>
      </w:r>
      <w:r w:rsidRPr="0022414C">
        <w:rPr>
          <w:rFonts w:ascii="Times New Roman" w:hAnsi="Times New Roman" w:cs="Times New Roman"/>
          <w:color w:val="000000"/>
          <w:kern w:val="0"/>
          <w:sz w:val="28"/>
          <w:szCs w:val="28"/>
        </w:rPr>
        <w:t xml:space="preserve"> «функциональным» определением можно считать банковские группы и банковские холдинги. </w:t>
      </w:r>
      <w:r w:rsidR="007A0414">
        <w:rPr>
          <w:rFonts w:ascii="Times New Roman" w:hAnsi="Times New Roman" w:cs="Times New Roman"/>
          <w:color w:val="000000"/>
          <w:kern w:val="0"/>
          <w:sz w:val="28"/>
          <w:szCs w:val="28"/>
        </w:rPr>
        <w:t xml:space="preserve">В </w:t>
      </w:r>
      <w:r w:rsidRPr="0022414C">
        <w:rPr>
          <w:rFonts w:ascii="Times New Roman" w:hAnsi="Times New Roman" w:cs="Times New Roman"/>
          <w:color w:val="000000"/>
          <w:kern w:val="0"/>
          <w:sz w:val="28"/>
          <w:szCs w:val="28"/>
        </w:rPr>
        <w:t>статье 4 Федерального закона от 02.12.1990 № 395-1 «О банках и банковской деятельности»</w:t>
      </w:r>
      <w:r w:rsidR="003C74C3">
        <w:rPr>
          <w:rFonts w:ascii="Times New Roman" w:hAnsi="Times New Roman" w:cs="Times New Roman"/>
          <w:color w:val="000000"/>
          <w:kern w:val="0"/>
          <w:sz w:val="28"/>
          <w:szCs w:val="28"/>
        </w:rPr>
        <w:t xml:space="preserve"> </w:t>
      </w:r>
      <w:r w:rsidR="003C74C3" w:rsidRPr="003C74C3">
        <w:rPr>
          <w:rFonts w:ascii="Times New Roman" w:hAnsi="Times New Roman" w:cs="Times New Roman"/>
          <w:color w:val="000000"/>
          <w:kern w:val="0"/>
          <w:sz w:val="28"/>
          <w:szCs w:val="28"/>
        </w:rPr>
        <w:t>(ред. от 14.07.2022)</w:t>
      </w:r>
      <w:r w:rsidR="007A0414">
        <w:rPr>
          <w:rFonts w:ascii="Times New Roman" w:hAnsi="Times New Roman" w:cs="Times New Roman"/>
          <w:color w:val="000000"/>
          <w:kern w:val="0"/>
          <w:sz w:val="28"/>
          <w:szCs w:val="28"/>
        </w:rPr>
        <w:t xml:space="preserve"> указано</w:t>
      </w:r>
      <w:r w:rsidRPr="0022414C">
        <w:rPr>
          <w:rFonts w:ascii="Times New Roman" w:hAnsi="Times New Roman" w:cs="Times New Roman"/>
          <w:color w:val="000000"/>
          <w:kern w:val="0"/>
          <w:sz w:val="28"/>
          <w:szCs w:val="28"/>
        </w:rPr>
        <w:t xml:space="preserve">, </w:t>
      </w:r>
      <w:r w:rsidR="007A0414">
        <w:rPr>
          <w:rFonts w:ascii="Times New Roman" w:hAnsi="Times New Roman" w:cs="Times New Roman"/>
          <w:color w:val="000000"/>
          <w:kern w:val="0"/>
          <w:sz w:val="28"/>
          <w:szCs w:val="28"/>
        </w:rPr>
        <w:t xml:space="preserve">что </w:t>
      </w:r>
      <w:r w:rsidRPr="0022414C">
        <w:rPr>
          <w:rFonts w:ascii="Times New Roman" w:hAnsi="Times New Roman" w:cs="Times New Roman"/>
          <w:color w:val="000000"/>
          <w:kern w:val="0"/>
          <w:sz w:val="28"/>
          <w:szCs w:val="28"/>
        </w:rPr>
        <w:t>в целях настоящего Федерального закона банковским холдингом признается не являющееся юридическим лицом объединение юридических лиц, включающее хотя бы одну кредитную организацию, находящуюся под контролем одного юридического лица, не являющегося кредитной организацией,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w:t>
      </w:r>
      <w:r w:rsidR="007F527C" w:rsidRPr="007F527C">
        <w:rPr>
          <w:rStyle w:val="a6"/>
          <w:rFonts w:ascii="Times New Roman" w:hAnsi="Times New Roman" w:cs="Times New Roman"/>
          <w:color w:val="000000"/>
          <w:kern w:val="0"/>
          <w:sz w:val="20"/>
          <w:szCs w:val="20"/>
        </w:rPr>
        <w:footnoteReference w:id="13"/>
      </w:r>
      <w:r w:rsidRPr="0022414C">
        <w:rPr>
          <w:rFonts w:ascii="Times New Roman" w:hAnsi="Times New Roman" w:cs="Times New Roman"/>
          <w:color w:val="000000"/>
          <w:kern w:val="0"/>
          <w:sz w:val="28"/>
          <w:szCs w:val="28"/>
        </w:rPr>
        <w:t xml:space="preserve">. В данном случае для признания нескольких юридических лиц участниками холдинга используется достаточно сложная система критериев, к которым, </w:t>
      </w:r>
      <w:r w:rsidRPr="0022414C">
        <w:rPr>
          <w:rFonts w:ascii="Times New Roman" w:hAnsi="Times New Roman" w:cs="Times New Roman"/>
          <w:color w:val="000000"/>
          <w:kern w:val="0"/>
          <w:sz w:val="28"/>
          <w:szCs w:val="28"/>
        </w:rPr>
        <w:lastRenderedPageBreak/>
        <w:t xml:space="preserve">например, относится </w:t>
      </w:r>
      <w:r w:rsidR="00293BF7">
        <w:rPr>
          <w:rFonts w:ascii="Times New Roman" w:hAnsi="Times New Roman" w:cs="Times New Roman"/>
          <w:color w:val="000000"/>
          <w:kern w:val="0"/>
          <w:sz w:val="28"/>
          <w:szCs w:val="28"/>
        </w:rPr>
        <w:t xml:space="preserve">совместный </w:t>
      </w:r>
      <w:r w:rsidRPr="0022414C">
        <w:rPr>
          <w:rFonts w:ascii="Times New Roman" w:hAnsi="Times New Roman" w:cs="Times New Roman"/>
          <w:color w:val="000000"/>
          <w:kern w:val="0"/>
          <w:sz w:val="28"/>
          <w:szCs w:val="28"/>
        </w:rPr>
        <w:t>контроль, значительное влияние</w:t>
      </w:r>
      <w:r w:rsidR="00293BF7">
        <w:rPr>
          <w:rFonts w:ascii="Times New Roman" w:hAnsi="Times New Roman" w:cs="Times New Roman"/>
          <w:color w:val="000000"/>
          <w:kern w:val="0"/>
          <w:sz w:val="28"/>
          <w:szCs w:val="28"/>
        </w:rPr>
        <w:t xml:space="preserve"> и м</w:t>
      </w:r>
      <w:r w:rsidR="00293BF7" w:rsidRPr="00293BF7">
        <w:rPr>
          <w:rFonts w:ascii="Times New Roman" w:hAnsi="Times New Roman" w:cs="Times New Roman"/>
          <w:color w:val="000000"/>
          <w:kern w:val="0"/>
          <w:sz w:val="28"/>
          <w:szCs w:val="28"/>
        </w:rPr>
        <w:t>етод долевого участия</w:t>
      </w:r>
      <w:r w:rsidRPr="0022414C">
        <w:rPr>
          <w:rFonts w:ascii="Times New Roman" w:hAnsi="Times New Roman" w:cs="Times New Roman"/>
          <w:color w:val="000000"/>
          <w:kern w:val="0"/>
          <w:sz w:val="28"/>
          <w:szCs w:val="28"/>
        </w:rPr>
        <w:t>. При этом, стоит отметить, что Международный стандарт финансовой отчетности (IAS) 28 «Инвестиции в ассоциированные организации и совместные предприятия» понимает под значительным влиянием полномочие участвовать в принятии решений по финансовой и операционной политике объекта инвестиций, но не контролировать или совместно контролировать эту политику</w:t>
      </w:r>
      <w:r w:rsidR="007F527C" w:rsidRPr="007F527C">
        <w:rPr>
          <w:rStyle w:val="a6"/>
          <w:rFonts w:ascii="Times New Roman" w:hAnsi="Times New Roman" w:cs="Times New Roman"/>
          <w:color w:val="000000"/>
          <w:kern w:val="0"/>
          <w:sz w:val="20"/>
          <w:szCs w:val="20"/>
        </w:rPr>
        <w:footnoteReference w:id="14"/>
      </w:r>
      <w:r w:rsidRPr="0022414C">
        <w:rPr>
          <w:rFonts w:ascii="Times New Roman" w:hAnsi="Times New Roman" w:cs="Times New Roman"/>
          <w:color w:val="000000"/>
          <w:kern w:val="0"/>
          <w:sz w:val="28"/>
          <w:szCs w:val="28"/>
        </w:rPr>
        <w:t xml:space="preserve">. </w:t>
      </w:r>
    </w:p>
    <w:p w14:paraId="6AB3D16A"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Иными «отраслевыми» определениями холдинга можно считать</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следующие:</w:t>
      </w:r>
    </w:p>
    <w:p w14:paraId="0F75D196" w14:textId="60B8A415"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Г</w:t>
      </w:r>
      <w:r w:rsidRPr="0022414C">
        <w:rPr>
          <w:rFonts w:ascii="Times New Roman" w:hAnsi="Times New Roman" w:cs="Times New Roman"/>
          <w:color w:val="000000"/>
          <w:kern w:val="0"/>
          <w:sz w:val="28"/>
          <w:szCs w:val="28"/>
        </w:rPr>
        <w:t xml:space="preserve">руппа лиц» - Федеральный закон от 26.07.2006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 xml:space="preserve">135-ФЗ </w:t>
      </w:r>
      <w:r w:rsidR="00AF1DCA" w:rsidRPr="00AF1DCA">
        <w:rPr>
          <w:rFonts w:ascii="Times New Roman" w:hAnsi="Times New Roman" w:cs="Times New Roman"/>
          <w:color w:val="000000"/>
          <w:kern w:val="0"/>
          <w:sz w:val="28"/>
          <w:szCs w:val="28"/>
        </w:rPr>
        <w:t xml:space="preserve">«О защите конкуренции» </w:t>
      </w:r>
      <w:r w:rsidRPr="0022414C">
        <w:rPr>
          <w:rFonts w:ascii="Times New Roman" w:hAnsi="Times New Roman" w:cs="Times New Roman"/>
          <w:color w:val="000000"/>
          <w:kern w:val="0"/>
          <w:sz w:val="28"/>
          <w:szCs w:val="28"/>
        </w:rPr>
        <w:t>(ред. от 11.06.2022)</w:t>
      </w:r>
      <w:r w:rsidR="00E858D6">
        <w:rPr>
          <w:rFonts w:ascii="Times New Roman" w:hAnsi="Times New Roman" w:cs="Times New Roman"/>
          <w:color w:val="000000"/>
          <w:kern w:val="0"/>
          <w:sz w:val="28"/>
          <w:szCs w:val="28"/>
        </w:rPr>
        <w:t xml:space="preserve"> (далее - Закон о защите конкуренции)</w:t>
      </w:r>
      <w:r w:rsidR="007F527C" w:rsidRPr="007F527C">
        <w:rPr>
          <w:rStyle w:val="a6"/>
          <w:rFonts w:ascii="Times New Roman" w:hAnsi="Times New Roman" w:cs="Times New Roman"/>
          <w:color w:val="000000"/>
          <w:kern w:val="0"/>
          <w:sz w:val="20"/>
          <w:szCs w:val="20"/>
        </w:rPr>
        <w:footnoteReference w:id="15"/>
      </w:r>
      <w:r w:rsidRPr="0022414C">
        <w:rPr>
          <w:rFonts w:ascii="Times New Roman" w:hAnsi="Times New Roman" w:cs="Times New Roman"/>
          <w:color w:val="000000"/>
          <w:kern w:val="0"/>
          <w:sz w:val="28"/>
          <w:szCs w:val="28"/>
        </w:rPr>
        <w:t>;</w:t>
      </w:r>
    </w:p>
    <w:p w14:paraId="35F6278F" w14:textId="04DAAC26"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ффилированные лица» - Закон РСФСР от 22.03.1991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 xml:space="preserve">948-1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«О конкуренции и ограничении монополистической деятельности на товарных рынках»</w:t>
      </w:r>
      <w:r w:rsidR="00AF1DCA" w:rsidRPr="00AF1DCA">
        <w:rPr>
          <w:rFonts w:ascii="Times New Roman" w:hAnsi="Times New Roman" w:cs="Times New Roman"/>
          <w:color w:val="000000"/>
          <w:kern w:val="0"/>
          <w:sz w:val="28"/>
          <w:szCs w:val="28"/>
        </w:rPr>
        <w:t xml:space="preserve"> (ред. от 26.07.2006)</w:t>
      </w:r>
      <w:r w:rsidR="00E858D6">
        <w:rPr>
          <w:rFonts w:ascii="Times New Roman" w:hAnsi="Times New Roman" w:cs="Times New Roman"/>
          <w:color w:val="000000"/>
          <w:kern w:val="0"/>
          <w:sz w:val="28"/>
          <w:szCs w:val="28"/>
        </w:rPr>
        <w:t xml:space="preserve"> (далее – Закон РСФСР о конкуренции)</w:t>
      </w:r>
      <w:r w:rsidR="007F527C" w:rsidRPr="007F527C">
        <w:rPr>
          <w:rStyle w:val="a6"/>
          <w:rFonts w:ascii="Times New Roman" w:hAnsi="Times New Roman" w:cs="Times New Roman"/>
          <w:color w:val="000000"/>
          <w:kern w:val="0"/>
          <w:sz w:val="20"/>
          <w:szCs w:val="20"/>
        </w:rPr>
        <w:footnoteReference w:id="16"/>
      </w:r>
      <w:r w:rsidRPr="0022414C">
        <w:rPr>
          <w:rFonts w:ascii="Times New Roman" w:hAnsi="Times New Roman" w:cs="Times New Roman"/>
          <w:color w:val="000000"/>
          <w:kern w:val="0"/>
          <w:sz w:val="28"/>
          <w:szCs w:val="28"/>
        </w:rPr>
        <w:t>;</w:t>
      </w:r>
    </w:p>
    <w:p w14:paraId="3F58580A" w14:textId="136A6A27" w:rsidR="00522390" w:rsidRDefault="0022414C" w:rsidP="005223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В</w:t>
      </w:r>
      <w:r w:rsidRPr="0022414C">
        <w:rPr>
          <w:rFonts w:ascii="Times New Roman" w:hAnsi="Times New Roman" w:cs="Times New Roman"/>
          <w:color w:val="000000"/>
          <w:kern w:val="0"/>
          <w:sz w:val="28"/>
          <w:szCs w:val="28"/>
        </w:rPr>
        <w:t>заимозависимые лица» - Налоговый кодекс Российской Федерации 31.07.1998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146-ФЗ (ред. от 28.06.2022)</w:t>
      </w:r>
      <w:r w:rsidR="00E858D6">
        <w:rPr>
          <w:rFonts w:ascii="Times New Roman" w:hAnsi="Times New Roman" w:cs="Times New Roman"/>
          <w:color w:val="000000"/>
          <w:kern w:val="0"/>
          <w:sz w:val="28"/>
          <w:szCs w:val="28"/>
        </w:rPr>
        <w:t xml:space="preserve"> (далее – Налоговый кодекс Российской Федерации, Налоговый кодекс)</w:t>
      </w:r>
      <w:r w:rsidR="007F527C" w:rsidRPr="007F527C">
        <w:rPr>
          <w:rStyle w:val="a6"/>
          <w:rFonts w:ascii="Times New Roman" w:hAnsi="Times New Roman" w:cs="Times New Roman"/>
          <w:color w:val="000000"/>
          <w:kern w:val="0"/>
          <w:sz w:val="20"/>
          <w:szCs w:val="20"/>
        </w:rPr>
        <w:footnoteReference w:id="17"/>
      </w:r>
      <w:r w:rsidRPr="0022414C">
        <w:rPr>
          <w:rFonts w:ascii="Times New Roman" w:hAnsi="Times New Roman" w:cs="Times New Roman"/>
          <w:color w:val="000000"/>
          <w:kern w:val="0"/>
          <w:sz w:val="28"/>
          <w:szCs w:val="28"/>
        </w:rPr>
        <w:t>;</w:t>
      </w:r>
      <w:r w:rsidR="00522390">
        <w:rPr>
          <w:rFonts w:ascii="Times New Roman" w:hAnsi="Times New Roman" w:cs="Times New Roman"/>
          <w:color w:val="000000"/>
          <w:kern w:val="0"/>
          <w:sz w:val="28"/>
          <w:szCs w:val="28"/>
        </w:rPr>
        <w:t xml:space="preserve"> </w:t>
      </w:r>
    </w:p>
    <w:p w14:paraId="3B364F39" w14:textId="16EE7DA2" w:rsidR="0022414C" w:rsidRPr="0022414C" w:rsidRDefault="0022414C" w:rsidP="005223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С</w:t>
      </w:r>
      <w:r w:rsidRPr="0022414C">
        <w:rPr>
          <w:rFonts w:ascii="Times New Roman" w:hAnsi="Times New Roman" w:cs="Times New Roman"/>
          <w:color w:val="000000"/>
          <w:kern w:val="0"/>
          <w:sz w:val="28"/>
          <w:szCs w:val="28"/>
        </w:rPr>
        <w:t xml:space="preserve">вязанные заемщики» - Федеральный закон от 10.07.2002 №86-ФЗ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«О Центральном банке Российской Федерации (Банке России)»</w:t>
      </w:r>
      <w:r w:rsidR="00AF1DCA" w:rsidRPr="00AF1DCA">
        <w:rPr>
          <w:rFonts w:ascii="Times New Roman" w:hAnsi="Times New Roman" w:cs="Times New Roman"/>
          <w:color w:val="000000"/>
          <w:kern w:val="0"/>
          <w:sz w:val="28"/>
          <w:szCs w:val="28"/>
        </w:rPr>
        <w:t xml:space="preserve"> (ред. от 30.12.2021)</w:t>
      </w:r>
      <w:r w:rsidR="007F527C" w:rsidRPr="007F527C">
        <w:rPr>
          <w:rStyle w:val="a6"/>
          <w:rFonts w:ascii="Times New Roman" w:hAnsi="Times New Roman" w:cs="Times New Roman"/>
          <w:color w:val="000000"/>
          <w:kern w:val="0"/>
          <w:sz w:val="20"/>
          <w:szCs w:val="20"/>
        </w:rPr>
        <w:footnoteReference w:id="18"/>
      </w:r>
      <w:r w:rsidRPr="0022414C">
        <w:rPr>
          <w:rFonts w:ascii="Times New Roman" w:hAnsi="Times New Roman" w:cs="Times New Roman"/>
          <w:color w:val="000000"/>
          <w:kern w:val="0"/>
          <w:sz w:val="28"/>
          <w:szCs w:val="28"/>
        </w:rPr>
        <w:t>.</w:t>
      </w:r>
    </w:p>
    <w:p w14:paraId="2D8A2483" w14:textId="082BA6CB"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Попытки </w:t>
      </w:r>
      <w:proofErr w:type="spellStart"/>
      <w:r w:rsidRPr="0022414C">
        <w:rPr>
          <w:rFonts w:ascii="Times New Roman" w:hAnsi="Times New Roman" w:cs="Times New Roman"/>
          <w:color w:val="000000"/>
          <w:kern w:val="0"/>
          <w:sz w:val="28"/>
          <w:szCs w:val="28"/>
        </w:rPr>
        <w:t>дефинирования</w:t>
      </w:r>
      <w:proofErr w:type="spellEnd"/>
      <w:r w:rsidRPr="0022414C">
        <w:rPr>
          <w:rFonts w:ascii="Times New Roman" w:hAnsi="Times New Roman" w:cs="Times New Roman"/>
          <w:color w:val="000000"/>
          <w:kern w:val="0"/>
          <w:sz w:val="28"/>
          <w:szCs w:val="28"/>
        </w:rPr>
        <w:t xml:space="preserve"> встречаются и в судебной практике. Так, в пункте 5 постановления Конституционного Суда РФ от 24.02.2004 № 3-П содержится следующее положение: «Ряд заявителей являлись миноритарными акционерами </w:t>
      </w:r>
      <w:r w:rsidRPr="0022414C">
        <w:rPr>
          <w:rFonts w:ascii="Times New Roman" w:hAnsi="Times New Roman" w:cs="Times New Roman"/>
          <w:color w:val="000000"/>
          <w:kern w:val="0"/>
          <w:sz w:val="28"/>
          <w:szCs w:val="28"/>
        </w:rPr>
        <w:lastRenderedPageBreak/>
        <w:t>дочерних обществ крупных акционерных обществ, структурированных по типу холдинга, где консолидация акций имела своей основной задачей построение вертикально интегрированных предпринимательских структур в рамках программы по переводу дочерних обществ на «единую акцию», принадлежащую основному обществу, и преследовала цели, соответствующие критерию общего для акционерного общества блага: создание единого центра прибыли, улучшение управления дочерними обществами, повышение стоимости акций основного общества, повышение инвестиционной привлекательности и в конечном счете - приобретение конкурентных преимуществ как на внутреннем, так и на международном рынке»</w:t>
      </w:r>
      <w:r w:rsidR="007F527C" w:rsidRPr="007F527C">
        <w:rPr>
          <w:rStyle w:val="a6"/>
          <w:rFonts w:ascii="Times New Roman" w:hAnsi="Times New Roman" w:cs="Times New Roman"/>
          <w:color w:val="000000"/>
          <w:kern w:val="0"/>
          <w:sz w:val="20"/>
          <w:szCs w:val="20"/>
        </w:rPr>
        <w:footnoteReference w:id="19"/>
      </w:r>
      <w:r w:rsidRPr="0022414C">
        <w:rPr>
          <w:rFonts w:ascii="Times New Roman" w:hAnsi="Times New Roman" w:cs="Times New Roman"/>
          <w:color w:val="000000"/>
          <w:kern w:val="0"/>
          <w:sz w:val="28"/>
          <w:szCs w:val="28"/>
        </w:rPr>
        <w:t>.</w:t>
      </w:r>
      <w:r w:rsidR="00F86DDB">
        <w:rPr>
          <w:rFonts w:ascii="Times New Roman" w:hAnsi="Times New Roman" w:cs="Times New Roman"/>
          <w:color w:val="000000"/>
          <w:kern w:val="0"/>
          <w:sz w:val="28"/>
          <w:szCs w:val="28"/>
        </w:rPr>
        <w:t xml:space="preserve"> Подобная характеристика холдинга </w:t>
      </w:r>
      <w:r w:rsidRPr="0022414C">
        <w:rPr>
          <w:rFonts w:ascii="Times New Roman" w:hAnsi="Times New Roman" w:cs="Times New Roman"/>
          <w:color w:val="000000"/>
          <w:kern w:val="0"/>
          <w:sz w:val="28"/>
          <w:szCs w:val="28"/>
        </w:rPr>
        <w:t>впоследствии был</w:t>
      </w:r>
      <w:r w:rsidR="00F86DDB">
        <w:rPr>
          <w:rFonts w:ascii="Times New Roman" w:hAnsi="Times New Roman" w:cs="Times New Roman"/>
          <w:color w:val="000000"/>
          <w:kern w:val="0"/>
          <w:sz w:val="28"/>
          <w:szCs w:val="28"/>
        </w:rPr>
        <w:t>и</w:t>
      </w:r>
      <w:r w:rsidRPr="0022414C">
        <w:rPr>
          <w:rFonts w:ascii="Times New Roman" w:hAnsi="Times New Roman" w:cs="Times New Roman"/>
          <w:color w:val="000000"/>
          <w:kern w:val="0"/>
          <w:sz w:val="28"/>
          <w:szCs w:val="28"/>
        </w:rPr>
        <w:t xml:space="preserve"> и</w:t>
      </w:r>
      <w:r w:rsidR="00F86DDB">
        <w:rPr>
          <w:rFonts w:ascii="Times New Roman" w:hAnsi="Times New Roman" w:cs="Times New Roman"/>
          <w:color w:val="000000"/>
          <w:kern w:val="0"/>
          <w:sz w:val="28"/>
          <w:szCs w:val="28"/>
        </w:rPr>
        <w:t>зложена</w:t>
      </w:r>
      <w:r w:rsidRPr="0022414C">
        <w:rPr>
          <w:rFonts w:ascii="Times New Roman" w:hAnsi="Times New Roman" w:cs="Times New Roman"/>
          <w:color w:val="000000"/>
          <w:kern w:val="0"/>
          <w:sz w:val="28"/>
          <w:szCs w:val="28"/>
        </w:rPr>
        <w:t xml:space="preserve"> и в определении Конституционного Суда РФ от 17.03.2005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w:t>
      </w:r>
      <w:r w:rsidR="00F86DDB">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61-О</w:t>
      </w:r>
      <w:r w:rsidR="007F527C" w:rsidRPr="007F527C">
        <w:rPr>
          <w:rStyle w:val="a6"/>
          <w:rFonts w:ascii="Times New Roman" w:hAnsi="Times New Roman" w:cs="Times New Roman"/>
          <w:color w:val="000000"/>
          <w:kern w:val="0"/>
          <w:sz w:val="20"/>
          <w:szCs w:val="20"/>
        </w:rPr>
        <w:footnoteReference w:id="20"/>
      </w:r>
      <w:r w:rsidRPr="0022414C">
        <w:rPr>
          <w:rFonts w:ascii="Times New Roman" w:hAnsi="Times New Roman" w:cs="Times New Roman"/>
          <w:color w:val="000000"/>
          <w:kern w:val="0"/>
          <w:sz w:val="28"/>
          <w:szCs w:val="28"/>
        </w:rPr>
        <w:t>.</w:t>
      </w:r>
    </w:p>
    <w:p w14:paraId="27A77129" w14:textId="77777777" w:rsidR="007A0414"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И все же, учитывая вышеизложенные положения законодательства и судебной практики, можно сделать вывод, что на текущий момент отсутствует системно</w:t>
      </w:r>
      <w:r w:rsidR="007F527C">
        <w:rPr>
          <w:rFonts w:ascii="Times New Roman" w:hAnsi="Times New Roman" w:cs="Times New Roman"/>
          <w:color w:val="000000"/>
          <w:kern w:val="0"/>
          <w:sz w:val="28"/>
          <w:szCs w:val="28"/>
        </w:rPr>
        <w:t>е</w:t>
      </w:r>
      <w:r w:rsidRPr="0022414C">
        <w:rPr>
          <w:rFonts w:ascii="Times New Roman" w:hAnsi="Times New Roman" w:cs="Times New Roman"/>
          <w:color w:val="000000"/>
          <w:kern w:val="0"/>
          <w:sz w:val="28"/>
          <w:szCs w:val="28"/>
        </w:rPr>
        <w:t xml:space="preserve"> определени</w:t>
      </w:r>
      <w:r w:rsidR="007F527C">
        <w:rPr>
          <w:rFonts w:ascii="Times New Roman" w:hAnsi="Times New Roman" w:cs="Times New Roman"/>
          <w:color w:val="000000"/>
          <w:kern w:val="0"/>
          <w:sz w:val="28"/>
          <w:szCs w:val="28"/>
        </w:rPr>
        <w:t>е</w:t>
      </w:r>
      <w:r w:rsidRPr="0022414C">
        <w:rPr>
          <w:rFonts w:ascii="Times New Roman" w:hAnsi="Times New Roman" w:cs="Times New Roman"/>
          <w:color w:val="000000"/>
          <w:kern w:val="0"/>
          <w:sz w:val="28"/>
          <w:szCs w:val="28"/>
        </w:rPr>
        <w:t xml:space="preserve"> холдинг</w:t>
      </w:r>
      <w:r w:rsidR="007A0414">
        <w:rPr>
          <w:rFonts w:ascii="Times New Roman" w:hAnsi="Times New Roman" w:cs="Times New Roman"/>
          <w:color w:val="000000"/>
          <w:kern w:val="0"/>
          <w:sz w:val="28"/>
          <w:szCs w:val="28"/>
        </w:rPr>
        <w:t>овых объединений</w:t>
      </w:r>
      <w:r w:rsidRPr="0022414C">
        <w:rPr>
          <w:rFonts w:ascii="Times New Roman" w:hAnsi="Times New Roman" w:cs="Times New Roman"/>
          <w:color w:val="000000"/>
          <w:kern w:val="0"/>
          <w:sz w:val="28"/>
          <w:szCs w:val="28"/>
        </w:rPr>
        <w:t xml:space="preserve">. Наиболее полноценной дефиницией, </w:t>
      </w:r>
      <w:r w:rsidR="007F527C">
        <w:rPr>
          <w:rFonts w:ascii="Times New Roman" w:hAnsi="Times New Roman" w:cs="Times New Roman"/>
          <w:color w:val="000000"/>
          <w:kern w:val="0"/>
          <w:sz w:val="28"/>
          <w:szCs w:val="28"/>
        </w:rPr>
        <w:t>предлагаемой</w:t>
      </w:r>
      <w:r w:rsidRPr="0022414C">
        <w:rPr>
          <w:rFonts w:ascii="Times New Roman" w:hAnsi="Times New Roman" w:cs="Times New Roman"/>
          <w:color w:val="000000"/>
          <w:kern w:val="0"/>
          <w:sz w:val="28"/>
          <w:szCs w:val="28"/>
        </w:rPr>
        <w:t xml:space="preserve"> в доктрине, можно считать следующую: «Холдинг - форма корпоративного объединения, представляющая собой группу организаций (участников), основанную на отношениях экономического контроля, участники которой, сохраняя формальную юридическую самостоятельность, в своей предпринимательской деятельности «подчиняются» одному из участников группы - холдинговой компании (головной организации)»</w:t>
      </w:r>
      <w:r w:rsidR="007F527C" w:rsidRPr="007F527C">
        <w:rPr>
          <w:rStyle w:val="a6"/>
          <w:rFonts w:ascii="Times New Roman" w:hAnsi="Times New Roman" w:cs="Times New Roman"/>
          <w:color w:val="000000"/>
          <w:kern w:val="0"/>
          <w:sz w:val="20"/>
          <w:szCs w:val="20"/>
        </w:rPr>
        <w:footnoteReference w:id="21"/>
      </w:r>
      <w:r w:rsidRPr="0022414C">
        <w:rPr>
          <w:rFonts w:ascii="Times New Roman" w:hAnsi="Times New Roman" w:cs="Times New Roman"/>
          <w:color w:val="000000"/>
          <w:kern w:val="0"/>
          <w:sz w:val="28"/>
          <w:szCs w:val="28"/>
        </w:rPr>
        <w:t xml:space="preserve">. </w:t>
      </w:r>
    </w:p>
    <w:p w14:paraId="1D54AA9D" w14:textId="77777777" w:rsidR="00F86DDB" w:rsidRDefault="007A0414" w:rsidP="00F86DD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Головная организация</w:t>
      </w:r>
      <w:r w:rsidR="0022414C" w:rsidRPr="0022414C">
        <w:rPr>
          <w:rFonts w:ascii="Times New Roman" w:hAnsi="Times New Roman" w:cs="Times New Roman"/>
          <w:color w:val="000000"/>
          <w:kern w:val="0"/>
          <w:sz w:val="28"/>
          <w:szCs w:val="28"/>
        </w:rPr>
        <w:t xml:space="preserve"> обладает экономическим контролем вследствие владения преобладающими долями участия в уставном капитале, заключения </w:t>
      </w:r>
      <w:r w:rsidR="0022414C" w:rsidRPr="0022414C">
        <w:rPr>
          <w:rFonts w:ascii="Times New Roman" w:hAnsi="Times New Roman" w:cs="Times New Roman"/>
          <w:color w:val="000000"/>
          <w:kern w:val="0"/>
          <w:sz w:val="28"/>
          <w:szCs w:val="28"/>
        </w:rPr>
        <w:lastRenderedPageBreak/>
        <w:t>договора или в силу иных обстоятельств, прямо или косвенно определяющих влияние на принятие решений другими участниками объединения.</w:t>
      </w:r>
    </w:p>
    <w:p w14:paraId="4F3B446A" w14:textId="09C22823" w:rsidR="0022414C" w:rsidRPr="0022414C" w:rsidRDefault="0022414C" w:rsidP="00576C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Основн</w:t>
      </w:r>
      <w:r w:rsidR="007A0414">
        <w:rPr>
          <w:rFonts w:ascii="Times New Roman" w:hAnsi="Times New Roman" w:cs="Times New Roman"/>
          <w:color w:val="000000"/>
          <w:kern w:val="0"/>
          <w:sz w:val="28"/>
          <w:szCs w:val="28"/>
        </w:rPr>
        <w:t>ой</w:t>
      </w:r>
      <w:r w:rsidRPr="0022414C">
        <w:rPr>
          <w:rFonts w:ascii="Times New Roman" w:hAnsi="Times New Roman" w:cs="Times New Roman"/>
          <w:color w:val="000000"/>
          <w:kern w:val="0"/>
          <w:sz w:val="28"/>
          <w:szCs w:val="28"/>
        </w:rPr>
        <w:t xml:space="preserve"> чертой </w:t>
      </w:r>
      <w:r w:rsidR="007A0414">
        <w:rPr>
          <w:rFonts w:ascii="Times New Roman" w:hAnsi="Times New Roman" w:cs="Times New Roman"/>
          <w:color w:val="000000"/>
          <w:kern w:val="0"/>
          <w:sz w:val="28"/>
          <w:szCs w:val="28"/>
        </w:rPr>
        <w:t>такого корпоративного объединения</w:t>
      </w:r>
      <w:r w:rsidRPr="0022414C">
        <w:rPr>
          <w:rFonts w:ascii="Times New Roman" w:hAnsi="Times New Roman" w:cs="Times New Roman"/>
          <w:color w:val="000000"/>
          <w:kern w:val="0"/>
          <w:sz w:val="28"/>
          <w:szCs w:val="28"/>
        </w:rPr>
        <w:t xml:space="preserve"> можно считать организационное единство его участников. </w:t>
      </w:r>
      <w:r w:rsidR="00F86DDB">
        <w:rPr>
          <w:rFonts w:ascii="Times New Roman" w:hAnsi="Times New Roman" w:cs="Times New Roman"/>
          <w:color w:val="000000"/>
          <w:kern w:val="0"/>
          <w:sz w:val="28"/>
          <w:szCs w:val="28"/>
        </w:rPr>
        <w:t xml:space="preserve">Во-первых, это связано </w:t>
      </w:r>
      <w:r w:rsidR="00576C90">
        <w:rPr>
          <w:rFonts w:ascii="Times New Roman" w:hAnsi="Times New Roman" w:cs="Times New Roman"/>
          <w:color w:val="000000"/>
          <w:kern w:val="0"/>
          <w:sz w:val="28"/>
          <w:szCs w:val="28"/>
        </w:rPr>
        <w:t xml:space="preserve">с тем, что участники холдинга проводят единую финансовую, сбытовую и кадровую политику, совместно осуществляя предпринимательскую деятельность. В отличие от иных участников оборота, они должны учитывать потребности других юридических лиц, которые образуют с ними корпоративное объединение. </w:t>
      </w:r>
      <w:r w:rsidRPr="007A0414">
        <w:rPr>
          <w:rFonts w:ascii="Times New Roman" w:hAnsi="Times New Roman" w:cs="Times New Roman"/>
          <w:color w:val="FF0000"/>
          <w:kern w:val="0"/>
          <w:sz w:val="28"/>
          <w:szCs w:val="28"/>
        </w:rPr>
        <w:t xml:space="preserve"> </w:t>
      </w:r>
    </w:p>
    <w:p w14:paraId="2FBC66D5" w14:textId="3A61D6EA"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Во-вторых, организационное единство может носить и внешний характер. Так, весьма распространенн</w:t>
      </w:r>
      <w:r w:rsidR="007A0414">
        <w:rPr>
          <w:rFonts w:ascii="Times New Roman" w:hAnsi="Times New Roman" w:cs="Times New Roman"/>
          <w:color w:val="000000"/>
          <w:kern w:val="0"/>
          <w:sz w:val="28"/>
          <w:szCs w:val="28"/>
        </w:rPr>
        <w:t>ой</w:t>
      </w:r>
      <w:r w:rsidRPr="0022414C">
        <w:rPr>
          <w:rFonts w:ascii="Times New Roman" w:hAnsi="Times New Roman" w:cs="Times New Roman"/>
          <w:color w:val="000000"/>
          <w:kern w:val="0"/>
          <w:sz w:val="28"/>
          <w:szCs w:val="28"/>
        </w:rPr>
        <w:t xml:space="preserve"> практикой является наличие в фирменном наименовании участников холдинга общего признака. Например, в холдинге, головной организацией которого выступает публичное акционерное общество «Нефтяная компания «Лукойл», имеются следующие дочерние общества: общество с ограниченной ответственностью «Лукойл-</w:t>
      </w:r>
      <w:proofErr w:type="spellStart"/>
      <w:r w:rsidRPr="0022414C">
        <w:rPr>
          <w:rFonts w:ascii="Times New Roman" w:hAnsi="Times New Roman" w:cs="Times New Roman"/>
          <w:color w:val="000000"/>
          <w:kern w:val="0"/>
          <w:sz w:val="28"/>
          <w:szCs w:val="28"/>
        </w:rPr>
        <w:t>Югнефтепродукт</w:t>
      </w:r>
      <w:proofErr w:type="spellEnd"/>
      <w:r w:rsidRPr="0022414C">
        <w:rPr>
          <w:rFonts w:ascii="Times New Roman" w:hAnsi="Times New Roman" w:cs="Times New Roman"/>
          <w:color w:val="000000"/>
          <w:kern w:val="0"/>
          <w:sz w:val="28"/>
          <w:szCs w:val="28"/>
        </w:rPr>
        <w:t>», общество с ограниченной ответственностью «Лукойл</w:t>
      </w:r>
      <w:r w:rsidR="00F86DDB">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Волгограднефтепереработка</w:t>
      </w:r>
      <w:proofErr w:type="spellEnd"/>
      <w:r w:rsidRPr="0022414C">
        <w:rPr>
          <w:rFonts w:ascii="Times New Roman" w:hAnsi="Times New Roman" w:cs="Times New Roman"/>
          <w:color w:val="000000"/>
          <w:kern w:val="0"/>
          <w:sz w:val="28"/>
          <w:szCs w:val="28"/>
        </w:rPr>
        <w:t>», общество с ограниченной ответственностью «Лукойл-Коми», общество с ограниченной ответственностью «Лукойл-</w:t>
      </w:r>
      <w:proofErr w:type="spellStart"/>
      <w:r w:rsidRPr="0022414C">
        <w:rPr>
          <w:rFonts w:ascii="Times New Roman" w:hAnsi="Times New Roman" w:cs="Times New Roman"/>
          <w:color w:val="000000"/>
          <w:kern w:val="0"/>
          <w:sz w:val="28"/>
          <w:szCs w:val="28"/>
        </w:rPr>
        <w:t>Пермнефтеоргсинтез</w:t>
      </w:r>
      <w:proofErr w:type="spellEnd"/>
      <w:r w:rsidRPr="0022414C">
        <w:rPr>
          <w:rFonts w:ascii="Times New Roman" w:hAnsi="Times New Roman" w:cs="Times New Roman"/>
          <w:color w:val="000000"/>
          <w:kern w:val="0"/>
          <w:sz w:val="28"/>
          <w:szCs w:val="28"/>
        </w:rPr>
        <w:t>» и т.д.</w:t>
      </w:r>
    </w:p>
    <w:p w14:paraId="69C1C86D"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Любопытным в этой связи является вопрос о правовых последствиях отражения в уставе головной организации или дочернего общества положения о том, что общество реализует свою деятельность совместно с иными участникам холдинга. Например, в пункте 3.4. устава публичного акционерного общества «Магнит» указано следующее: «Общество осуществляет следующие основные виды деятельности: осуществление координации деятельности дочерних обществ (в частности, привлечение финансовых ресурсов и предоставление денежных средств дочерним обществам)»</w:t>
      </w:r>
      <w:r w:rsidR="007F527C" w:rsidRPr="007F527C">
        <w:rPr>
          <w:rStyle w:val="a6"/>
          <w:rFonts w:ascii="Times New Roman" w:hAnsi="Times New Roman" w:cs="Times New Roman"/>
          <w:color w:val="000000"/>
          <w:kern w:val="0"/>
          <w:sz w:val="20"/>
          <w:szCs w:val="20"/>
        </w:rPr>
        <w:footnoteReference w:id="22"/>
      </w:r>
      <w:r w:rsidRPr="0022414C">
        <w:rPr>
          <w:rFonts w:ascii="Times New Roman" w:hAnsi="Times New Roman" w:cs="Times New Roman"/>
          <w:color w:val="000000"/>
          <w:kern w:val="0"/>
          <w:sz w:val="28"/>
          <w:szCs w:val="28"/>
        </w:rPr>
        <w:t xml:space="preserve">. Более подробно взаимодействие с дочерними организациями раскрывается в уставе публичного акционерного общества «Нефтяная компания «Лукойл». В пункте 10.3.19. устава </w:t>
      </w:r>
      <w:r w:rsidRPr="0022414C">
        <w:rPr>
          <w:rFonts w:ascii="Times New Roman" w:hAnsi="Times New Roman" w:cs="Times New Roman"/>
          <w:color w:val="000000"/>
          <w:kern w:val="0"/>
          <w:sz w:val="28"/>
          <w:szCs w:val="28"/>
        </w:rPr>
        <w:lastRenderedPageBreak/>
        <w:t>предусмотрено, что единоличный исполнительный орган общества осуществляет разработку и реализацию общей стратегии развития дочерних обществ компании, включая организацию проведения единой производственно-технической, финансовой, ценовой, сбытовой, социальной и кадровой политики, предварительное согласование решений дочерних обществ компании об участии в других организациях, а также решений о приобретении прав пользования недрами, которое может повлечь инвестиционные расходы в размере, превышающем сумму в рублях, эквивалентную 150 миллионов долларов США, и прекращении прав пользования недрами по инициативе недропользователя</w:t>
      </w:r>
      <w:r w:rsidR="007F527C" w:rsidRPr="007F527C">
        <w:rPr>
          <w:rStyle w:val="a6"/>
          <w:rFonts w:ascii="Times New Roman" w:hAnsi="Times New Roman" w:cs="Times New Roman"/>
          <w:color w:val="000000"/>
          <w:kern w:val="0"/>
          <w:sz w:val="20"/>
          <w:szCs w:val="20"/>
        </w:rPr>
        <w:footnoteReference w:id="23"/>
      </w:r>
      <w:r w:rsidRPr="0022414C">
        <w:rPr>
          <w:rFonts w:ascii="Times New Roman" w:hAnsi="Times New Roman" w:cs="Times New Roman"/>
          <w:color w:val="000000"/>
          <w:kern w:val="0"/>
          <w:sz w:val="28"/>
          <w:szCs w:val="28"/>
        </w:rPr>
        <w:t>. В уставе публичного акционерного общества «</w:t>
      </w:r>
      <w:proofErr w:type="spellStart"/>
      <w:r w:rsidRPr="0022414C">
        <w:rPr>
          <w:rFonts w:ascii="Times New Roman" w:hAnsi="Times New Roman" w:cs="Times New Roman"/>
          <w:color w:val="000000"/>
          <w:kern w:val="0"/>
          <w:sz w:val="28"/>
          <w:szCs w:val="28"/>
        </w:rPr>
        <w:t>Новатэк</w:t>
      </w:r>
      <w:proofErr w:type="spellEnd"/>
      <w:r w:rsidRPr="0022414C">
        <w:rPr>
          <w:rFonts w:ascii="Times New Roman" w:hAnsi="Times New Roman" w:cs="Times New Roman"/>
          <w:color w:val="000000"/>
          <w:kern w:val="0"/>
          <w:sz w:val="28"/>
          <w:szCs w:val="28"/>
        </w:rPr>
        <w:t>» установлено, что к компетенции правления утверждение (годовых и долгосрочных) бизнес-планов дочерних обществ, утверждение годовых отчетов, годовой бухгалтерской (финансовой) отчетности дочерних обществ, утверждение итогов выполнения бизнес-планов дочерних обществ, осуществление кадровой политики Общества и его дочерних обществ, принятие решений о передаче полномочий единоличных исполнительных органов дочерних обществ управляющей организации или управляющему и прекращении их полномочий, а также определение приоритетных направлений деятельности дочерних обществ</w:t>
      </w:r>
      <w:r w:rsidR="007F527C" w:rsidRPr="007F527C">
        <w:rPr>
          <w:rStyle w:val="a6"/>
          <w:rFonts w:ascii="Times New Roman" w:hAnsi="Times New Roman" w:cs="Times New Roman"/>
          <w:color w:val="000000"/>
          <w:kern w:val="0"/>
          <w:sz w:val="20"/>
          <w:szCs w:val="20"/>
        </w:rPr>
        <w:footnoteReference w:id="24"/>
      </w:r>
      <w:r w:rsidRPr="0022414C">
        <w:rPr>
          <w:rFonts w:ascii="Times New Roman" w:hAnsi="Times New Roman" w:cs="Times New Roman"/>
          <w:color w:val="000000"/>
          <w:kern w:val="0"/>
          <w:sz w:val="28"/>
          <w:szCs w:val="28"/>
        </w:rPr>
        <w:t xml:space="preserve">. </w:t>
      </w:r>
    </w:p>
    <w:p w14:paraId="5EE05639" w14:textId="5F58B1E8" w:rsidR="00D25884" w:rsidRPr="00E858D6" w:rsidRDefault="00945E65" w:rsidP="00D25884">
      <w:pPr>
        <w:spacing w:after="300"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Учитывая приведенные положения, можно сделать вывод, что отсутствие легальной дефиниции холдинг</w:t>
      </w:r>
      <w:r w:rsidR="007A0414">
        <w:rPr>
          <w:rFonts w:ascii="Times New Roman" w:hAnsi="Times New Roman" w:cs="Times New Roman"/>
          <w:color w:val="000000"/>
          <w:kern w:val="0"/>
          <w:sz w:val="28"/>
          <w:szCs w:val="28"/>
        </w:rPr>
        <w:t>овых компаний</w:t>
      </w:r>
      <w:r>
        <w:rPr>
          <w:rFonts w:ascii="Times New Roman" w:hAnsi="Times New Roman" w:cs="Times New Roman"/>
          <w:color w:val="000000"/>
          <w:kern w:val="0"/>
          <w:sz w:val="28"/>
          <w:szCs w:val="28"/>
        </w:rPr>
        <w:t xml:space="preserve"> не препятствует тому, что </w:t>
      </w:r>
      <w:r w:rsidR="007A0414">
        <w:rPr>
          <w:rFonts w:ascii="Times New Roman" w:hAnsi="Times New Roman" w:cs="Times New Roman"/>
          <w:color w:val="000000"/>
          <w:kern w:val="0"/>
          <w:sz w:val="28"/>
          <w:szCs w:val="28"/>
        </w:rPr>
        <w:t xml:space="preserve">участники холдинга </w:t>
      </w:r>
      <w:r>
        <w:rPr>
          <w:rFonts w:ascii="Times New Roman" w:hAnsi="Times New Roman" w:cs="Times New Roman"/>
          <w:color w:val="000000"/>
          <w:kern w:val="0"/>
          <w:sz w:val="28"/>
          <w:szCs w:val="28"/>
        </w:rPr>
        <w:t>внутренними документами определяют совместные цели и задачи</w:t>
      </w:r>
      <w:r w:rsidR="007A041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а также достаточно четко отражают средства</w:t>
      </w:r>
      <w:r w:rsidR="007A0414">
        <w:rPr>
          <w:rFonts w:ascii="Times New Roman" w:hAnsi="Times New Roman" w:cs="Times New Roman"/>
          <w:color w:val="000000"/>
          <w:kern w:val="0"/>
          <w:sz w:val="28"/>
          <w:szCs w:val="28"/>
        </w:rPr>
        <w:t>,</w:t>
      </w:r>
      <w:r w:rsidR="007A0414" w:rsidRPr="007A0414">
        <w:rPr>
          <w:rFonts w:ascii="Times New Roman" w:hAnsi="Times New Roman" w:cs="Times New Roman"/>
          <w:color w:val="000000"/>
          <w:kern w:val="0"/>
          <w:sz w:val="28"/>
          <w:szCs w:val="28"/>
        </w:rPr>
        <w:t xml:space="preserve"> с помощью которых они будут достигать этого результата</w:t>
      </w:r>
      <w:r w:rsidR="007A041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порядок взаимодействия участников и их органов управления, </w:t>
      </w:r>
      <w:r w:rsidR="007A0414">
        <w:rPr>
          <w:rFonts w:ascii="Times New Roman" w:hAnsi="Times New Roman" w:cs="Times New Roman"/>
          <w:color w:val="000000"/>
          <w:kern w:val="0"/>
          <w:sz w:val="28"/>
          <w:szCs w:val="28"/>
        </w:rPr>
        <w:t xml:space="preserve">совместное </w:t>
      </w:r>
      <w:r>
        <w:rPr>
          <w:rFonts w:ascii="Times New Roman" w:hAnsi="Times New Roman" w:cs="Times New Roman"/>
          <w:color w:val="000000"/>
          <w:kern w:val="0"/>
          <w:sz w:val="28"/>
          <w:szCs w:val="28"/>
        </w:rPr>
        <w:t>согласование</w:t>
      </w:r>
      <w:r w:rsidR="007A0414">
        <w:rPr>
          <w:rFonts w:ascii="Times New Roman" w:hAnsi="Times New Roman" w:cs="Times New Roman"/>
          <w:color w:val="000000"/>
          <w:kern w:val="0"/>
          <w:sz w:val="28"/>
          <w:szCs w:val="28"/>
        </w:rPr>
        <w:t xml:space="preserve"> и утверждение</w:t>
      </w:r>
      <w:r>
        <w:rPr>
          <w:rFonts w:ascii="Times New Roman" w:hAnsi="Times New Roman" w:cs="Times New Roman"/>
          <w:color w:val="000000"/>
          <w:kern w:val="0"/>
          <w:sz w:val="28"/>
          <w:szCs w:val="28"/>
        </w:rPr>
        <w:t xml:space="preserve"> бизнес-планов, проведение </w:t>
      </w:r>
      <w:r w:rsidRPr="0022414C">
        <w:rPr>
          <w:rFonts w:ascii="Times New Roman" w:hAnsi="Times New Roman" w:cs="Times New Roman"/>
          <w:color w:val="000000"/>
          <w:kern w:val="0"/>
          <w:sz w:val="28"/>
          <w:szCs w:val="28"/>
        </w:rPr>
        <w:t>финансовой, ценовой, социальной</w:t>
      </w:r>
      <w:r>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 xml:space="preserve"> кадровой политики</w:t>
      </w:r>
      <w:r>
        <w:rPr>
          <w:rFonts w:ascii="Times New Roman" w:hAnsi="Times New Roman" w:cs="Times New Roman"/>
          <w:color w:val="000000"/>
          <w:kern w:val="0"/>
          <w:sz w:val="28"/>
          <w:szCs w:val="28"/>
        </w:rPr>
        <w:t xml:space="preserve"> и т.д. </w:t>
      </w:r>
    </w:p>
    <w:p w14:paraId="3034FE7F" w14:textId="78D0CB94" w:rsidR="00F556FB" w:rsidRPr="00F556FB" w:rsidRDefault="00F556FB" w:rsidP="006444CE">
      <w:pPr>
        <w:pStyle w:val="2"/>
      </w:pPr>
      <w:bookmarkStart w:id="3" w:name="_Toc135306098"/>
      <w:r w:rsidRPr="00F556FB">
        <w:lastRenderedPageBreak/>
        <w:t>§2 Структура холдинга. Основное и дочернее хозяйственное общество</w:t>
      </w:r>
      <w:bookmarkEnd w:id="3"/>
    </w:p>
    <w:p w14:paraId="7C142247"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Холдинг является объединением нескольких формально самостоятельных юридических лиц, </w:t>
      </w:r>
      <w:r>
        <w:rPr>
          <w:rFonts w:ascii="Times New Roman" w:hAnsi="Times New Roman" w:cs="Times New Roman"/>
          <w:sz w:val="28"/>
          <w:szCs w:val="28"/>
        </w:rPr>
        <w:t>а значит</w:t>
      </w:r>
      <w:r w:rsidRPr="00F556FB">
        <w:rPr>
          <w:rFonts w:ascii="Times New Roman" w:hAnsi="Times New Roman" w:cs="Times New Roman"/>
          <w:sz w:val="28"/>
          <w:szCs w:val="28"/>
        </w:rPr>
        <w:t xml:space="preserve"> должен образовываться с определенной структурой. Наиболее распространённой формой является наличие в холдинге головной организации и дочерних хозяйственных обществ. В силу пункта 1 статьи 67.3 Гражданского кодекса Российской Федерации № 51-ФЗ от 30.11.1994 (ред. от 25.02.2022) (далее - Гражданский кодекс Российской Федерации; Гражданский кодекс)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r w:rsidRPr="00F556FB">
        <w:rPr>
          <w:rStyle w:val="a6"/>
          <w:rFonts w:ascii="Times New Roman" w:hAnsi="Times New Roman" w:cs="Times New Roman"/>
          <w:sz w:val="20"/>
          <w:szCs w:val="20"/>
        </w:rPr>
        <w:footnoteReference w:id="25"/>
      </w:r>
      <w:r w:rsidRPr="00F556FB">
        <w:rPr>
          <w:rFonts w:ascii="Times New Roman" w:hAnsi="Times New Roman" w:cs="Times New Roman"/>
          <w:sz w:val="28"/>
          <w:szCs w:val="28"/>
        </w:rPr>
        <w:t xml:space="preserve">. </w:t>
      </w:r>
    </w:p>
    <w:p w14:paraId="2B73FD53" w14:textId="75674ED6"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При этом, стоит отметить, что в предыдущей редакции Гражданского кодекса помимо дочерне</w:t>
      </w:r>
      <w:r>
        <w:rPr>
          <w:rFonts w:ascii="Times New Roman" w:hAnsi="Times New Roman" w:cs="Times New Roman"/>
          <w:sz w:val="28"/>
          <w:szCs w:val="28"/>
        </w:rPr>
        <w:t>го</w:t>
      </w:r>
      <w:r w:rsidRPr="00F556FB">
        <w:rPr>
          <w:rFonts w:ascii="Times New Roman" w:hAnsi="Times New Roman" w:cs="Times New Roman"/>
          <w:sz w:val="28"/>
          <w:szCs w:val="28"/>
        </w:rPr>
        <w:t xml:space="preserve"> общества содержа</w:t>
      </w:r>
      <w:r w:rsidR="00F86DDB">
        <w:rPr>
          <w:rFonts w:ascii="Times New Roman" w:hAnsi="Times New Roman" w:cs="Times New Roman"/>
          <w:sz w:val="28"/>
          <w:szCs w:val="28"/>
        </w:rPr>
        <w:t>ла</w:t>
      </w:r>
      <w:r w:rsidRPr="00F556FB">
        <w:rPr>
          <w:rFonts w:ascii="Times New Roman" w:hAnsi="Times New Roman" w:cs="Times New Roman"/>
          <w:sz w:val="28"/>
          <w:szCs w:val="28"/>
        </w:rPr>
        <w:t>сь категория зависимо</w:t>
      </w:r>
      <w:r w:rsidR="00F86DDB">
        <w:rPr>
          <w:rFonts w:ascii="Times New Roman" w:hAnsi="Times New Roman" w:cs="Times New Roman"/>
          <w:sz w:val="28"/>
          <w:szCs w:val="28"/>
        </w:rPr>
        <w:t>го</w:t>
      </w:r>
      <w:r w:rsidRPr="00F556FB">
        <w:rPr>
          <w:rFonts w:ascii="Times New Roman" w:hAnsi="Times New Roman" w:cs="Times New Roman"/>
          <w:sz w:val="28"/>
          <w:szCs w:val="28"/>
        </w:rPr>
        <w:t xml:space="preserve"> обществ</w:t>
      </w:r>
      <w:r w:rsidR="00F86DDB">
        <w:rPr>
          <w:rFonts w:ascii="Times New Roman" w:hAnsi="Times New Roman" w:cs="Times New Roman"/>
          <w:sz w:val="28"/>
          <w:szCs w:val="28"/>
        </w:rPr>
        <w:t>а</w:t>
      </w:r>
      <w:r w:rsidRPr="00F556FB">
        <w:rPr>
          <w:rFonts w:ascii="Times New Roman" w:hAnsi="Times New Roman" w:cs="Times New Roman"/>
          <w:sz w:val="28"/>
          <w:szCs w:val="28"/>
        </w:rPr>
        <w:t xml:space="preserve">. В пункте 1 статьи 106 Гражданского кодекса Российской Федерации (редакция </w:t>
      </w:r>
      <w:r w:rsidR="003C74C3">
        <w:rPr>
          <w:rFonts w:ascii="Times New Roman" w:hAnsi="Times New Roman" w:cs="Times New Roman"/>
          <w:sz w:val="28"/>
          <w:szCs w:val="28"/>
        </w:rPr>
        <w:t xml:space="preserve">от </w:t>
      </w:r>
      <w:r w:rsidRPr="00F556FB">
        <w:rPr>
          <w:rFonts w:ascii="Times New Roman" w:hAnsi="Times New Roman" w:cs="Times New Roman"/>
          <w:sz w:val="28"/>
          <w:szCs w:val="28"/>
        </w:rPr>
        <w:t>05.05.2014) было указано, что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r w:rsidRPr="00F556FB">
        <w:rPr>
          <w:rStyle w:val="a6"/>
          <w:rFonts w:ascii="Times New Roman" w:hAnsi="Times New Roman" w:cs="Times New Roman"/>
          <w:sz w:val="20"/>
          <w:szCs w:val="20"/>
        </w:rPr>
        <w:footnoteReference w:id="26"/>
      </w:r>
      <w:r w:rsidRPr="00F556FB">
        <w:rPr>
          <w:rFonts w:ascii="Times New Roman" w:hAnsi="Times New Roman" w:cs="Times New Roman"/>
          <w:sz w:val="28"/>
          <w:szCs w:val="28"/>
        </w:rPr>
        <w:t>. Правовое последстви</w:t>
      </w:r>
      <w:r>
        <w:rPr>
          <w:rFonts w:ascii="Times New Roman" w:hAnsi="Times New Roman" w:cs="Times New Roman"/>
          <w:sz w:val="28"/>
          <w:szCs w:val="28"/>
        </w:rPr>
        <w:t>е</w:t>
      </w:r>
      <w:r w:rsidRPr="00F556FB">
        <w:rPr>
          <w:rFonts w:ascii="Times New Roman" w:hAnsi="Times New Roman" w:cs="Times New Roman"/>
          <w:sz w:val="28"/>
          <w:szCs w:val="28"/>
        </w:rPr>
        <w:t xml:space="preserve"> признания общества в качестве зависимого заключал</w:t>
      </w:r>
      <w:r>
        <w:rPr>
          <w:rFonts w:ascii="Times New Roman" w:hAnsi="Times New Roman" w:cs="Times New Roman"/>
          <w:sz w:val="28"/>
          <w:szCs w:val="28"/>
        </w:rPr>
        <w:t>о</w:t>
      </w:r>
      <w:r w:rsidRPr="00F556FB">
        <w:rPr>
          <w:rFonts w:ascii="Times New Roman" w:hAnsi="Times New Roman" w:cs="Times New Roman"/>
          <w:sz w:val="28"/>
          <w:szCs w:val="28"/>
        </w:rPr>
        <w:t>сь в том, что у основной организации появлялась обязанность по опубликованию сведений о возникновении указанных отношений</w:t>
      </w:r>
      <w:r w:rsidR="007A0414">
        <w:rPr>
          <w:rFonts w:ascii="Times New Roman" w:hAnsi="Times New Roman" w:cs="Times New Roman"/>
          <w:sz w:val="28"/>
          <w:szCs w:val="28"/>
        </w:rPr>
        <w:t>.</w:t>
      </w:r>
    </w:p>
    <w:p w14:paraId="1BCA12A0" w14:textId="38FA59AD" w:rsidR="00F556FB" w:rsidRPr="00F556FB" w:rsidRDefault="00F556FB" w:rsidP="007A0414">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Однако в связи с исключением данных положений из текста Гражданского кодекса Российской Федерации общества с ограниченной ответственностью и акционерные общества не утратили обязанности по опубликованию сведений о приобретении более двадцати процентов голосующих акций акционерного общества или более двадцати процентов уставного капитала другого общества с </w:t>
      </w:r>
      <w:r w:rsidRPr="00F556FB">
        <w:rPr>
          <w:rFonts w:ascii="Times New Roman" w:hAnsi="Times New Roman" w:cs="Times New Roman"/>
          <w:sz w:val="28"/>
          <w:szCs w:val="28"/>
        </w:rPr>
        <w:lastRenderedPageBreak/>
        <w:t>ограниченной ответственностью. В пункте 4 статьи 6 Федерального закона от 08.02.1998 № 14-ФЗ (ред. от 02.07.2021, с изм. 25.02.2022) «Об обществах с ограниченной ответственностью» (далее - Закон об обществах с ограниченной ответственностью) указано, что общество обязано незамедлительно опубликовать сведения об этом в органе печати, в котором публикуются данные о государственной регистрации юридических лиц</w:t>
      </w:r>
      <w:r w:rsidRPr="00F556FB">
        <w:rPr>
          <w:rStyle w:val="a6"/>
          <w:rFonts w:ascii="Times New Roman" w:hAnsi="Times New Roman" w:cs="Times New Roman"/>
          <w:sz w:val="20"/>
          <w:szCs w:val="20"/>
        </w:rPr>
        <w:footnoteReference w:id="27"/>
      </w:r>
      <w:r w:rsidRPr="00F556FB">
        <w:rPr>
          <w:rFonts w:ascii="Times New Roman" w:hAnsi="Times New Roman" w:cs="Times New Roman"/>
          <w:sz w:val="28"/>
          <w:szCs w:val="28"/>
        </w:rPr>
        <w:t>. Аналогичные положения содержатся в статье 6 Федерального закона от 26.12.1995 № 208-ФЗ (ред. от 14.07.2022) «Об акционерных обществах» (далее - Закон об акционерных обществах)</w:t>
      </w:r>
      <w:r w:rsidRPr="00F556FB">
        <w:rPr>
          <w:rStyle w:val="a6"/>
          <w:rFonts w:ascii="Times New Roman" w:hAnsi="Times New Roman" w:cs="Times New Roman"/>
          <w:sz w:val="20"/>
          <w:szCs w:val="20"/>
        </w:rPr>
        <w:footnoteReference w:id="28"/>
      </w:r>
      <w:r w:rsidRPr="00F556FB">
        <w:rPr>
          <w:rFonts w:ascii="Times New Roman" w:hAnsi="Times New Roman" w:cs="Times New Roman"/>
          <w:sz w:val="28"/>
          <w:szCs w:val="28"/>
        </w:rPr>
        <w:t xml:space="preserve"> с той разницей, что данные сведения публикуются в порядке, определяемом Банком России и федеральным антимонопольным органом. Однако весьма затруднительным представляется оценить положительный эффект от наличия данного института в законодательстве Российской Федерации. Крупные холдинговы</w:t>
      </w:r>
      <w:r>
        <w:rPr>
          <w:rFonts w:ascii="Times New Roman" w:hAnsi="Times New Roman" w:cs="Times New Roman"/>
          <w:sz w:val="28"/>
          <w:szCs w:val="28"/>
        </w:rPr>
        <w:t>е</w:t>
      </w:r>
      <w:r w:rsidRPr="00F556FB">
        <w:rPr>
          <w:rFonts w:ascii="Times New Roman" w:hAnsi="Times New Roman" w:cs="Times New Roman"/>
          <w:sz w:val="28"/>
          <w:szCs w:val="28"/>
        </w:rPr>
        <w:t xml:space="preserve"> объединения продолжают использовать в своих документах наряду с дочерним обществом категорию зависимое общество, но конкретных правовых последствий признания общества в таком статусе не влечет, а </w:t>
      </w:r>
      <w:r w:rsidR="00576C90">
        <w:rPr>
          <w:rFonts w:ascii="Times New Roman" w:hAnsi="Times New Roman" w:cs="Times New Roman"/>
          <w:sz w:val="28"/>
          <w:szCs w:val="28"/>
        </w:rPr>
        <w:t>признание общества дочерним</w:t>
      </w:r>
      <w:r w:rsidRPr="00F556FB">
        <w:rPr>
          <w:rFonts w:ascii="Times New Roman" w:hAnsi="Times New Roman" w:cs="Times New Roman"/>
          <w:sz w:val="28"/>
          <w:szCs w:val="28"/>
        </w:rPr>
        <w:t xml:space="preserve"> возможно и в случаях, когда</w:t>
      </w:r>
      <w:r w:rsidR="007A0414">
        <w:rPr>
          <w:rFonts w:ascii="Times New Roman" w:hAnsi="Times New Roman" w:cs="Times New Roman"/>
          <w:sz w:val="28"/>
          <w:szCs w:val="28"/>
        </w:rPr>
        <w:t xml:space="preserve"> доля основного общества </w:t>
      </w:r>
      <w:r w:rsidRPr="00F556FB">
        <w:rPr>
          <w:rFonts w:ascii="Times New Roman" w:hAnsi="Times New Roman" w:cs="Times New Roman"/>
          <w:sz w:val="28"/>
          <w:szCs w:val="28"/>
        </w:rPr>
        <w:t xml:space="preserve">в уставном капитале </w:t>
      </w:r>
      <w:r w:rsidR="007A0414">
        <w:rPr>
          <w:rFonts w:ascii="Times New Roman" w:hAnsi="Times New Roman" w:cs="Times New Roman"/>
          <w:sz w:val="28"/>
          <w:szCs w:val="28"/>
        </w:rPr>
        <w:t xml:space="preserve">составляет </w:t>
      </w:r>
      <w:r w:rsidRPr="00F556FB">
        <w:rPr>
          <w:rFonts w:ascii="Times New Roman" w:hAnsi="Times New Roman" w:cs="Times New Roman"/>
          <w:sz w:val="28"/>
          <w:szCs w:val="28"/>
        </w:rPr>
        <w:t>менее 50%</w:t>
      </w:r>
      <w:r w:rsidR="007A0414">
        <w:rPr>
          <w:rFonts w:ascii="Times New Roman" w:hAnsi="Times New Roman" w:cs="Times New Roman"/>
          <w:sz w:val="28"/>
          <w:szCs w:val="28"/>
        </w:rPr>
        <w:t>.</w:t>
      </w:r>
    </w:p>
    <w:p w14:paraId="323943D1"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 то же время следует заметить, что холдинг соотносится с понятиями основное и дочернее хозяйственное общество как общее и частное, так что проводить полное отождествление данных терминов нельзя. </w:t>
      </w:r>
    </w:p>
    <w:p w14:paraId="59EB6B89"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Во-первых, холдинг может быть образован из юридических лиц иных организационно-правовых форм. Как следует из приведенной выше нормы, дочерней организацией может быть только хозяйственное общество. Но в законе отсутствует запрет на возможность полному товариществу или товариществу на вере выступать в роли головной организации холдинга. Учитывая, что в соответствии с пунктом 1 статьи 75 Гражданского кодекса Российской Федерации </w:t>
      </w:r>
      <w:r w:rsidRPr="00F556FB">
        <w:rPr>
          <w:rFonts w:ascii="Times New Roman" w:hAnsi="Times New Roman" w:cs="Times New Roman"/>
          <w:sz w:val="28"/>
          <w:szCs w:val="28"/>
        </w:rPr>
        <w:lastRenderedPageBreak/>
        <w:t>участники полного товарищества солидарно несут субсидиарную ответственность своим имуществом по обязательствам товарищества, можно сделать вывод, что и без прямого указания в законе данное обстоятельство противоречило бы конструкции дочернего общества, которое находится в зависимости от основного вследстви</w:t>
      </w:r>
      <w:r w:rsidR="007A0414">
        <w:rPr>
          <w:rFonts w:ascii="Times New Roman" w:hAnsi="Times New Roman" w:cs="Times New Roman"/>
          <w:sz w:val="28"/>
          <w:szCs w:val="28"/>
        </w:rPr>
        <w:t>е</w:t>
      </w:r>
      <w:r w:rsidRPr="00F556FB">
        <w:rPr>
          <w:rFonts w:ascii="Times New Roman" w:hAnsi="Times New Roman" w:cs="Times New Roman"/>
          <w:sz w:val="28"/>
          <w:szCs w:val="28"/>
        </w:rPr>
        <w:t xml:space="preserve"> экономического контроля. Однако, поскольку полное товарищество и товарищество на вере не являются востребованными при ведении предпринимательской деятельности, то и холдинги с подобными юридическими лицами весьма немногочисленны. </w:t>
      </w:r>
    </w:p>
    <w:p w14:paraId="378952F8"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Кроме того, участниками холдинга могут быть унитарные предприятия. В пункте 1 статьи 6 Федерального закона от 14.11.2002 № 161-ФЗ (ред. от 30.12.2021) «О государственных и муниципальных унитарных предприятиях» </w:t>
      </w:r>
      <w:r w:rsidR="007A0414">
        <w:rPr>
          <w:rFonts w:ascii="Times New Roman" w:hAnsi="Times New Roman" w:cs="Times New Roman"/>
          <w:sz w:val="28"/>
          <w:szCs w:val="28"/>
        </w:rPr>
        <w:t xml:space="preserve">установлено, что </w:t>
      </w:r>
      <w:r w:rsidRPr="00F556FB">
        <w:rPr>
          <w:rFonts w:ascii="Times New Roman" w:hAnsi="Times New Roman" w:cs="Times New Roman"/>
          <w:sz w:val="28"/>
          <w:szCs w:val="28"/>
        </w:rPr>
        <w:t>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r w:rsidRPr="00F556FB">
        <w:rPr>
          <w:rStyle w:val="a6"/>
          <w:rFonts w:ascii="Times New Roman" w:hAnsi="Times New Roman" w:cs="Times New Roman"/>
          <w:sz w:val="20"/>
          <w:szCs w:val="20"/>
        </w:rPr>
        <w:footnoteReference w:id="29"/>
      </w:r>
      <w:r w:rsidRPr="00F556FB">
        <w:rPr>
          <w:rFonts w:ascii="Times New Roman" w:hAnsi="Times New Roman" w:cs="Times New Roman"/>
          <w:sz w:val="28"/>
          <w:szCs w:val="28"/>
        </w:rPr>
        <w:t>. Во втором абзаце данного пункта содержится запрет на возможность быть учредителем, что, однако, не опровергает довода о праве быть участником холдинга. Данное право может быть реализовано только в качестве головой организации холдинга, что связано, опять-таки с особенностями правого статуса данной организационно-правовой формы. Отличительной особенностью данного холдинга будет ответственность головной организации. На данный момент унитарные предприятия</w:t>
      </w:r>
      <w:r w:rsidR="007A0414">
        <w:rPr>
          <w:rFonts w:ascii="Times New Roman" w:hAnsi="Times New Roman" w:cs="Times New Roman"/>
          <w:sz w:val="28"/>
          <w:szCs w:val="28"/>
        </w:rPr>
        <w:t xml:space="preserve"> и</w:t>
      </w:r>
      <w:r w:rsidRPr="00F556FB">
        <w:rPr>
          <w:rFonts w:ascii="Times New Roman" w:hAnsi="Times New Roman" w:cs="Times New Roman"/>
          <w:sz w:val="28"/>
          <w:szCs w:val="28"/>
        </w:rPr>
        <w:t xml:space="preserve"> некоммерческие организации не отвечают по сделкам, совершенным подконтрольными юридическими лицами, за исключением случая виновного доведения их до состояния банкротства в соответствии с нормами специального законодательства</w:t>
      </w:r>
      <w:r w:rsidRPr="00F556FB">
        <w:rPr>
          <w:rStyle w:val="a6"/>
          <w:rFonts w:ascii="Times New Roman" w:hAnsi="Times New Roman" w:cs="Times New Roman"/>
          <w:sz w:val="20"/>
          <w:szCs w:val="20"/>
        </w:rPr>
        <w:footnoteReference w:id="30"/>
      </w:r>
      <w:r w:rsidRPr="00F556FB">
        <w:rPr>
          <w:rFonts w:ascii="Times New Roman" w:hAnsi="Times New Roman" w:cs="Times New Roman"/>
          <w:sz w:val="28"/>
          <w:szCs w:val="28"/>
        </w:rPr>
        <w:t xml:space="preserve">. </w:t>
      </w:r>
    </w:p>
    <w:p w14:paraId="2A40B2A9" w14:textId="5F5BF9C9"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Вторым обстоятельством, не позволяющим отождествлять наличие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как возникновение холдинговых отношений, является отсутствие в </w:t>
      </w:r>
      <w:r w:rsidRPr="00F556FB">
        <w:rPr>
          <w:rFonts w:ascii="Times New Roman" w:hAnsi="Times New Roman" w:cs="Times New Roman"/>
          <w:sz w:val="28"/>
          <w:szCs w:val="28"/>
        </w:rPr>
        <w:lastRenderedPageBreak/>
        <w:t>ряде случаев нацеленности на системное развитие основного общества и дочерней компании. Основополагающее значение в этом направлении оказала позиция, изложенная в пункте 31 постановления Пленума Верховного Суда РФ № 6, Пленума ВАС РФ № 8 от 01.07.1996 «О некоторых вопросах, связанных с применением части первой Гражданского кодекса Российской Федерации»: «При этом необходимо иметь в виду, что взаимоотношения двух хозяйственных обществ могут рассматриваться как взаимоотношения основного и дочернего общества, в том числе и применительно к отдельной конкретной сделке, в случаях, когда основное общество (товарищество) имеет возможность определять решения, принимаемые дочерним обществом, либо давать обязательные для него указания»</w:t>
      </w:r>
      <w:r w:rsidRPr="00F556FB">
        <w:rPr>
          <w:rStyle w:val="a6"/>
          <w:rFonts w:ascii="Times New Roman" w:hAnsi="Times New Roman" w:cs="Times New Roman"/>
          <w:sz w:val="20"/>
          <w:szCs w:val="20"/>
        </w:rPr>
        <w:footnoteReference w:id="31"/>
      </w:r>
      <w:r w:rsidRPr="00F556FB">
        <w:rPr>
          <w:rFonts w:ascii="Times New Roman" w:hAnsi="Times New Roman" w:cs="Times New Roman"/>
          <w:sz w:val="28"/>
          <w:szCs w:val="28"/>
        </w:rPr>
        <w:t xml:space="preserve">. Впоследствии возможность установления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применительно к каждой конкретной сделке была поддержана и более поздними актами высших судебных инстанций. Например, Судебная коллегия по экономическим спорам Верховного Суда Российской Федерации в Определении от 18.12.2018 №</w:t>
      </w:r>
      <w:r w:rsidR="00791CF0">
        <w:rPr>
          <w:rFonts w:ascii="Times New Roman" w:hAnsi="Times New Roman" w:cs="Times New Roman"/>
          <w:sz w:val="28"/>
          <w:szCs w:val="28"/>
        </w:rPr>
        <w:t> </w:t>
      </w:r>
      <w:r w:rsidRPr="00F556FB">
        <w:rPr>
          <w:rFonts w:ascii="Times New Roman" w:hAnsi="Times New Roman" w:cs="Times New Roman"/>
          <w:sz w:val="28"/>
          <w:szCs w:val="28"/>
        </w:rPr>
        <w:t>305-ЭС18-12143 по делу №</w:t>
      </w:r>
      <w:r w:rsidR="00791CF0">
        <w:rPr>
          <w:rFonts w:ascii="Times New Roman" w:hAnsi="Times New Roman" w:cs="Times New Roman"/>
          <w:sz w:val="28"/>
          <w:szCs w:val="28"/>
        </w:rPr>
        <w:t> </w:t>
      </w:r>
      <w:r w:rsidRPr="00F556FB">
        <w:rPr>
          <w:rFonts w:ascii="Times New Roman" w:hAnsi="Times New Roman" w:cs="Times New Roman"/>
          <w:sz w:val="28"/>
          <w:szCs w:val="28"/>
        </w:rPr>
        <w:t>А40-113011/2017 указала следующее: «Наличие таких указаний или согласия при совершении конкретной сделки входит в предмет доказывания с учетом представленных сторонами доказательств»</w:t>
      </w:r>
      <w:r w:rsidRPr="00F556FB">
        <w:rPr>
          <w:rStyle w:val="a6"/>
          <w:rFonts w:ascii="Times New Roman" w:hAnsi="Times New Roman" w:cs="Times New Roman"/>
          <w:sz w:val="20"/>
          <w:szCs w:val="20"/>
        </w:rPr>
        <w:footnoteReference w:id="32"/>
      </w:r>
      <w:r w:rsidRPr="00F556FB">
        <w:rPr>
          <w:rFonts w:ascii="Times New Roman" w:hAnsi="Times New Roman" w:cs="Times New Roman"/>
          <w:sz w:val="28"/>
          <w:szCs w:val="28"/>
        </w:rPr>
        <w:t xml:space="preserve">. </w:t>
      </w:r>
    </w:p>
    <w:p w14:paraId="0F12CA93" w14:textId="4917DE7D" w:rsidR="00F556FB" w:rsidRPr="00791CF0" w:rsidRDefault="00F556FB" w:rsidP="00F556FB">
      <w:pPr>
        <w:spacing w:line="360" w:lineRule="auto"/>
        <w:ind w:firstLine="709"/>
        <w:jc w:val="both"/>
        <w:rPr>
          <w:rFonts w:ascii="Times New Roman" w:hAnsi="Times New Roman" w:cs="Times New Roman"/>
          <w:sz w:val="28"/>
          <w:szCs w:val="28"/>
        </w:rPr>
      </w:pPr>
      <w:r w:rsidRPr="00791CF0">
        <w:rPr>
          <w:rFonts w:ascii="Times New Roman" w:hAnsi="Times New Roman" w:cs="Times New Roman"/>
          <w:sz w:val="28"/>
          <w:szCs w:val="28"/>
        </w:rPr>
        <w:t xml:space="preserve">Таким образом, можно сделать вывод, что наиболее распространенной структурой холдинга является наличие основного общества и его дочерней организации, которая, в свою очередь, может образовывать свои дочерние общества и в этом смысле выступать по отношению к нему в качестве головной организации (субхолдинг). При этом в ряде случаев отношения </w:t>
      </w:r>
      <w:proofErr w:type="spellStart"/>
      <w:r w:rsidRPr="00791CF0">
        <w:rPr>
          <w:rFonts w:ascii="Times New Roman" w:hAnsi="Times New Roman" w:cs="Times New Roman"/>
          <w:sz w:val="28"/>
          <w:szCs w:val="28"/>
        </w:rPr>
        <w:t>дочерности</w:t>
      </w:r>
      <w:proofErr w:type="spellEnd"/>
      <w:r w:rsidRPr="00791CF0">
        <w:rPr>
          <w:rFonts w:ascii="Times New Roman" w:hAnsi="Times New Roman" w:cs="Times New Roman"/>
          <w:sz w:val="28"/>
          <w:szCs w:val="28"/>
        </w:rPr>
        <w:t xml:space="preserve"> </w:t>
      </w:r>
      <w:r w:rsidR="007A0414" w:rsidRPr="00791CF0">
        <w:rPr>
          <w:rFonts w:ascii="Times New Roman" w:hAnsi="Times New Roman" w:cs="Times New Roman"/>
          <w:sz w:val="28"/>
          <w:szCs w:val="28"/>
        </w:rPr>
        <w:t>устанавливаются</w:t>
      </w:r>
      <w:r w:rsidRPr="00791CF0">
        <w:rPr>
          <w:rFonts w:ascii="Times New Roman" w:hAnsi="Times New Roman" w:cs="Times New Roman"/>
          <w:sz w:val="28"/>
          <w:szCs w:val="28"/>
        </w:rPr>
        <w:t xml:space="preserve"> применительно к каждой конкретной сделке для возможности привлечения основного общества к субсидиарной ответс</w:t>
      </w:r>
      <w:r w:rsidR="007A0414" w:rsidRPr="00791CF0">
        <w:rPr>
          <w:rFonts w:ascii="Times New Roman" w:hAnsi="Times New Roman" w:cs="Times New Roman"/>
          <w:sz w:val="28"/>
          <w:szCs w:val="28"/>
        </w:rPr>
        <w:t>т</w:t>
      </w:r>
      <w:r w:rsidRPr="00791CF0">
        <w:rPr>
          <w:rFonts w:ascii="Times New Roman" w:hAnsi="Times New Roman" w:cs="Times New Roman"/>
          <w:sz w:val="28"/>
          <w:szCs w:val="28"/>
        </w:rPr>
        <w:t>венности, ч</w:t>
      </w:r>
      <w:r w:rsidR="00791CF0" w:rsidRPr="00791CF0">
        <w:rPr>
          <w:rFonts w:ascii="Times New Roman" w:hAnsi="Times New Roman" w:cs="Times New Roman"/>
          <w:sz w:val="28"/>
          <w:szCs w:val="28"/>
        </w:rPr>
        <w:t xml:space="preserve">то не </w:t>
      </w:r>
      <w:r w:rsidR="00791CF0" w:rsidRPr="00791CF0">
        <w:rPr>
          <w:rFonts w:ascii="Times New Roman" w:hAnsi="Times New Roman" w:cs="Times New Roman"/>
          <w:sz w:val="28"/>
          <w:szCs w:val="28"/>
        </w:rPr>
        <w:lastRenderedPageBreak/>
        <w:t>позволяет в каждом случае признавать основное и дочернее общество в качестве холдинга.</w:t>
      </w:r>
      <w:r w:rsidRPr="00791CF0">
        <w:rPr>
          <w:rFonts w:ascii="Times New Roman" w:hAnsi="Times New Roman" w:cs="Times New Roman"/>
          <w:sz w:val="28"/>
          <w:szCs w:val="28"/>
        </w:rPr>
        <w:t xml:space="preserve"> </w:t>
      </w:r>
    </w:p>
    <w:p w14:paraId="5EF22053" w14:textId="77777777" w:rsidR="00F556FB" w:rsidRPr="00F556FB" w:rsidRDefault="007A0414" w:rsidP="00F55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общество имеет возможность определять решения дочерней организации в силу </w:t>
      </w:r>
      <w:r w:rsidR="00F556FB" w:rsidRPr="00F556FB">
        <w:rPr>
          <w:rFonts w:ascii="Times New Roman" w:hAnsi="Times New Roman" w:cs="Times New Roman"/>
          <w:sz w:val="28"/>
          <w:szCs w:val="28"/>
        </w:rPr>
        <w:t>преобладающе</w:t>
      </w:r>
      <w:r>
        <w:rPr>
          <w:rFonts w:ascii="Times New Roman" w:hAnsi="Times New Roman" w:cs="Times New Roman"/>
          <w:sz w:val="28"/>
          <w:szCs w:val="28"/>
        </w:rPr>
        <w:t>го</w:t>
      </w:r>
      <w:r w:rsidR="00F556FB" w:rsidRPr="00F556FB">
        <w:rPr>
          <w:rFonts w:ascii="Times New Roman" w:hAnsi="Times New Roman" w:cs="Times New Roman"/>
          <w:sz w:val="28"/>
          <w:szCs w:val="28"/>
        </w:rPr>
        <w:t xml:space="preserve"> участи</w:t>
      </w:r>
      <w:r>
        <w:rPr>
          <w:rFonts w:ascii="Times New Roman" w:hAnsi="Times New Roman" w:cs="Times New Roman"/>
          <w:sz w:val="28"/>
          <w:szCs w:val="28"/>
        </w:rPr>
        <w:t>я</w:t>
      </w:r>
      <w:r w:rsidR="00F556FB" w:rsidRPr="00F556FB">
        <w:rPr>
          <w:rFonts w:ascii="Times New Roman" w:hAnsi="Times New Roman" w:cs="Times New Roman"/>
          <w:sz w:val="28"/>
          <w:szCs w:val="28"/>
        </w:rPr>
        <w:t xml:space="preserve"> в уставном капитале</w:t>
      </w:r>
      <w:r>
        <w:rPr>
          <w:rFonts w:ascii="Times New Roman" w:hAnsi="Times New Roman" w:cs="Times New Roman"/>
          <w:sz w:val="28"/>
          <w:szCs w:val="28"/>
        </w:rPr>
        <w:t xml:space="preserve"> или</w:t>
      </w:r>
      <w:r w:rsidR="00F556FB" w:rsidRPr="00F556FB">
        <w:rPr>
          <w:rFonts w:ascii="Times New Roman" w:hAnsi="Times New Roman" w:cs="Times New Roman"/>
          <w:sz w:val="28"/>
          <w:szCs w:val="28"/>
        </w:rPr>
        <w:t xml:space="preserve"> договор</w:t>
      </w:r>
      <w:r>
        <w:rPr>
          <w:rFonts w:ascii="Times New Roman" w:hAnsi="Times New Roman" w:cs="Times New Roman"/>
          <w:sz w:val="28"/>
          <w:szCs w:val="28"/>
        </w:rPr>
        <w:t xml:space="preserve">а, в котором предусматривается наличие обязанности одного общества исполнять указание другого. </w:t>
      </w:r>
    </w:p>
    <w:p w14:paraId="09CEEF77"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1. Преобладающее участие в уставном капитале. </w:t>
      </w:r>
    </w:p>
    <w:p w14:paraId="62C55D81"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Приобретение акций или наличие доли в уставном капитале общества наделяет их владельца комплексом корпоративных прав и обязанностей, предусмотренных в законе, </w:t>
      </w:r>
      <w:r w:rsidR="007A0414">
        <w:rPr>
          <w:rFonts w:ascii="Times New Roman" w:hAnsi="Times New Roman" w:cs="Times New Roman"/>
          <w:sz w:val="28"/>
          <w:szCs w:val="28"/>
        </w:rPr>
        <w:t>а</w:t>
      </w:r>
      <w:r w:rsidRPr="00F556FB">
        <w:rPr>
          <w:rFonts w:ascii="Times New Roman" w:hAnsi="Times New Roman" w:cs="Times New Roman"/>
          <w:sz w:val="28"/>
          <w:szCs w:val="28"/>
        </w:rPr>
        <w:t xml:space="preserve"> наличие акций или доли</w:t>
      </w:r>
      <w:r w:rsidR="007A0414">
        <w:rPr>
          <w:rFonts w:ascii="Times New Roman" w:hAnsi="Times New Roman" w:cs="Times New Roman"/>
          <w:sz w:val="28"/>
          <w:szCs w:val="28"/>
        </w:rPr>
        <w:t xml:space="preserve"> в уставном капитале</w:t>
      </w:r>
      <w:r w:rsidRPr="00F556FB">
        <w:rPr>
          <w:rFonts w:ascii="Times New Roman" w:hAnsi="Times New Roman" w:cs="Times New Roman"/>
          <w:sz w:val="28"/>
          <w:szCs w:val="28"/>
        </w:rPr>
        <w:t xml:space="preserve"> в объёме, позволяющем определять решения другого общества, является основанием для признания отношений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между данными организациями. Данное основание является наиболее распространенным и наиболее точно соответствует тем признакам холдинга, которые были приведены в параграфе 1 настоящей главы. Весьма положительным явлением следует считать то, что в законе отсутствует формальный признак (например необходимость владения 50% и более акций или доли в уставном капитале общества), на основании которого делается вывод о возможности определять решения другого общества. Данный подход нашел свое выражение в пункте 13 обзора судебной практики Верховного Суда Российской Федерации № 1 (2019), утвержденного Президиумом Верховного Суда РФ 24.04.2019: «Фактическая возможность определять такие решения не связана напрямую с размером участия одного общества в уставном капитале другого или наличием договора между ними, а обусловлена, например, корпоративной структурой группы компаний, порядком заключения сделок, установленным внутри такой группы, степенью участия в управлении обществом со стороны иных участников общества и т.д.»</w:t>
      </w:r>
      <w:r w:rsidRPr="00F556FB">
        <w:rPr>
          <w:rStyle w:val="a6"/>
          <w:rFonts w:ascii="Times New Roman" w:hAnsi="Times New Roman" w:cs="Times New Roman"/>
          <w:sz w:val="20"/>
          <w:szCs w:val="20"/>
        </w:rPr>
        <w:footnoteReference w:id="33"/>
      </w:r>
      <w:r w:rsidRPr="00F556FB">
        <w:rPr>
          <w:rFonts w:ascii="Times New Roman" w:hAnsi="Times New Roman" w:cs="Times New Roman"/>
          <w:sz w:val="28"/>
          <w:szCs w:val="28"/>
        </w:rPr>
        <w:t xml:space="preserve">. Отсутствие формального признака контроля не препятствует установлению наличия иной фактической возможности определять решения, принимаемые </w:t>
      </w:r>
      <w:r w:rsidRPr="00F556FB">
        <w:rPr>
          <w:rFonts w:ascii="Times New Roman" w:hAnsi="Times New Roman" w:cs="Times New Roman"/>
          <w:sz w:val="28"/>
          <w:szCs w:val="28"/>
        </w:rPr>
        <w:lastRenderedPageBreak/>
        <w:t>дочерним обществом. Таким образом, в ряде случаев наличие доли в уставном капитале в размере 20% может быть в совокупности с иными обстоятельствами расценено как объем корпоративных прав</w:t>
      </w:r>
      <w:r w:rsidR="002B113C">
        <w:rPr>
          <w:rFonts w:ascii="Times New Roman" w:hAnsi="Times New Roman" w:cs="Times New Roman"/>
          <w:sz w:val="28"/>
          <w:szCs w:val="28"/>
        </w:rPr>
        <w:t>, достаточный</w:t>
      </w:r>
      <w:r w:rsidRPr="00F556FB">
        <w:rPr>
          <w:rFonts w:ascii="Times New Roman" w:hAnsi="Times New Roman" w:cs="Times New Roman"/>
          <w:sz w:val="28"/>
          <w:szCs w:val="28"/>
        </w:rPr>
        <w:t xml:space="preserve"> для</w:t>
      </w:r>
      <w:r w:rsidR="007A0414">
        <w:rPr>
          <w:rFonts w:ascii="Times New Roman" w:hAnsi="Times New Roman" w:cs="Times New Roman"/>
          <w:sz w:val="28"/>
          <w:szCs w:val="28"/>
        </w:rPr>
        <w:t xml:space="preserve"> возможности давать другому обществу обязательные для исполнения указания</w:t>
      </w:r>
      <w:r w:rsidRPr="00F556FB">
        <w:rPr>
          <w:rFonts w:ascii="Times New Roman" w:hAnsi="Times New Roman" w:cs="Times New Roman"/>
          <w:sz w:val="28"/>
          <w:szCs w:val="28"/>
        </w:rPr>
        <w:t>. Такое возможно, например, в случае, когда помимо компании №1 в уставном капитале общества</w:t>
      </w:r>
      <w:r w:rsidR="007A0414">
        <w:rPr>
          <w:rFonts w:ascii="Times New Roman" w:hAnsi="Times New Roman" w:cs="Times New Roman"/>
          <w:sz w:val="28"/>
          <w:szCs w:val="28"/>
        </w:rPr>
        <w:t> </w:t>
      </w:r>
      <w:r w:rsidRPr="00F556FB">
        <w:rPr>
          <w:rFonts w:ascii="Times New Roman" w:hAnsi="Times New Roman" w:cs="Times New Roman"/>
          <w:sz w:val="28"/>
          <w:szCs w:val="28"/>
        </w:rPr>
        <w:t xml:space="preserve">№2 доля имеется у компаний №3 и №4, которые, в свою очередь, являются дочерними организациями компании №1. </w:t>
      </w:r>
    </w:p>
    <w:p w14:paraId="48A0FD52"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2. Договор, позволяющий определять решения другого общества. </w:t>
      </w:r>
    </w:p>
    <w:p w14:paraId="63231C5C" w14:textId="77777777" w:rsid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В статье 67.3 отсутствует конкретный перечень таких договоров, а следовательно последствие в виде возможности определения решений должно оценивать</w:t>
      </w:r>
      <w:r w:rsidR="007A0414">
        <w:rPr>
          <w:rFonts w:ascii="Times New Roman" w:hAnsi="Times New Roman" w:cs="Times New Roman"/>
          <w:sz w:val="28"/>
          <w:szCs w:val="28"/>
        </w:rPr>
        <w:t>ся</w:t>
      </w:r>
      <w:r w:rsidRPr="00F556FB">
        <w:rPr>
          <w:rFonts w:ascii="Times New Roman" w:hAnsi="Times New Roman" w:cs="Times New Roman"/>
          <w:sz w:val="28"/>
          <w:szCs w:val="28"/>
        </w:rPr>
        <w:t xml:space="preserve"> применительно к каждому конкретному случаю. Такими договорами могут быть, например, передача в доверительное управление ценных бумаг (статья 1025 Гражданского кодекса Российской Федерации)</w:t>
      </w:r>
      <w:r w:rsidR="007A0414">
        <w:rPr>
          <w:rFonts w:ascii="Times New Roman" w:hAnsi="Times New Roman" w:cs="Times New Roman"/>
          <w:sz w:val="28"/>
          <w:szCs w:val="28"/>
        </w:rPr>
        <w:t xml:space="preserve"> или</w:t>
      </w:r>
      <w:r w:rsidRPr="00F556FB">
        <w:rPr>
          <w:rFonts w:ascii="Times New Roman" w:hAnsi="Times New Roman" w:cs="Times New Roman"/>
          <w:sz w:val="28"/>
          <w:szCs w:val="28"/>
        </w:rPr>
        <w:t xml:space="preserve"> кредитный договор с установленными ковенантами, позволяющими кредитору контролировать определенные решения заёмщика, который в данном случае становится дочерним обществом. Такой кредитный договор можно считать </w:t>
      </w:r>
      <w:proofErr w:type="spellStart"/>
      <w:r w:rsidRPr="00F556FB">
        <w:rPr>
          <w:rFonts w:ascii="Times New Roman" w:hAnsi="Times New Roman" w:cs="Times New Roman"/>
          <w:sz w:val="28"/>
          <w:szCs w:val="28"/>
        </w:rPr>
        <w:t>квазикорпоративным</w:t>
      </w:r>
      <w:proofErr w:type="spellEnd"/>
      <w:r w:rsidRPr="00F556FB">
        <w:rPr>
          <w:rFonts w:ascii="Times New Roman" w:hAnsi="Times New Roman" w:cs="Times New Roman"/>
          <w:sz w:val="28"/>
          <w:szCs w:val="28"/>
        </w:rPr>
        <w:t>: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(пункт 9 статьи 67.2 Гражданского кодекса Российской Федерации)</w:t>
      </w:r>
      <w:r w:rsidRPr="00F556FB">
        <w:rPr>
          <w:rStyle w:val="a6"/>
          <w:rFonts w:ascii="Times New Roman" w:hAnsi="Times New Roman" w:cs="Times New Roman"/>
          <w:sz w:val="20"/>
          <w:szCs w:val="20"/>
        </w:rPr>
        <w:footnoteReference w:id="34"/>
      </w:r>
      <w:r w:rsidRPr="00F556FB">
        <w:rPr>
          <w:rFonts w:ascii="Times New Roman" w:hAnsi="Times New Roman" w:cs="Times New Roman"/>
          <w:sz w:val="28"/>
          <w:szCs w:val="28"/>
        </w:rPr>
        <w:t xml:space="preserve">. Однако установление ковенант не должно само по себе </w:t>
      </w:r>
      <w:r w:rsidR="007A0414">
        <w:rPr>
          <w:rFonts w:ascii="Times New Roman" w:hAnsi="Times New Roman" w:cs="Times New Roman"/>
          <w:sz w:val="28"/>
          <w:szCs w:val="28"/>
        </w:rPr>
        <w:t>определять</w:t>
      </w:r>
      <w:r w:rsidRPr="00F556FB">
        <w:rPr>
          <w:rFonts w:ascii="Times New Roman" w:hAnsi="Times New Roman" w:cs="Times New Roman"/>
          <w:sz w:val="28"/>
          <w:szCs w:val="28"/>
        </w:rPr>
        <w:t xml:space="preserve"> отношения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что подтвердил </w:t>
      </w:r>
      <w:r w:rsidRPr="00F556FB">
        <w:rPr>
          <w:rFonts w:ascii="Times New Roman" w:hAnsi="Times New Roman" w:cs="Times New Roman"/>
          <w:sz w:val="28"/>
          <w:szCs w:val="28"/>
        </w:rPr>
        <w:lastRenderedPageBreak/>
        <w:t>Верховный суд Российской Федерации в обзоре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утвержденного Президиумом Верховного Суда РФ 29.01.2020: «Суд исходил из того, что содержащиеся в кредитном договоре специальные условия финансирования, корпоративный договор с мажоритарным акционером были использованы в качестве обеспечительного механизма надлежащего исполнения заемщиком обязательств по кредитному договору»</w:t>
      </w:r>
      <w:r w:rsidRPr="00F556FB">
        <w:rPr>
          <w:rStyle w:val="a6"/>
          <w:rFonts w:ascii="Times New Roman" w:hAnsi="Times New Roman" w:cs="Times New Roman"/>
          <w:sz w:val="20"/>
          <w:szCs w:val="20"/>
        </w:rPr>
        <w:footnoteReference w:id="35"/>
      </w:r>
      <w:r w:rsidRPr="00F556FB">
        <w:rPr>
          <w:rFonts w:ascii="Times New Roman" w:hAnsi="Times New Roman" w:cs="Times New Roman"/>
          <w:sz w:val="28"/>
          <w:szCs w:val="28"/>
        </w:rPr>
        <w:t>. В данном случае кредитная организация не преследовала цель участия в распределении прибыли. Подводя итог, можно сделать вывод, что и в случае, когда договор выступает основание</w:t>
      </w:r>
      <w:r w:rsidR="007A0414">
        <w:rPr>
          <w:rFonts w:ascii="Times New Roman" w:hAnsi="Times New Roman" w:cs="Times New Roman"/>
          <w:sz w:val="28"/>
          <w:szCs w:val="28"/>
        </w:rPr>
        <w:t>м</w:t>
      </w:r>
      <w:r w:rsidRPr="00F556FB">
        <w:rPr>
          <w:rFonts w:ascii="Times New Roman" w:hAnsi="Times New Roman" w:cs="Times New Roman"/>
          <w:sz w:val="28"/>
          <w:szCs w:val="28"/>
        </w:rPr>
        <w:t xml:space="preserve"> для </w:t>
      </w:r>
      <w:r w:rsidR="007A0414">
        <w:rPr>
          <w:rFonts w:ascii="Times New Roman" w:hAnsi="Times New Roman" w:cs="Times New Roman"/>
          <w:sz w:val="28"/>
          <w:szCs w:val="28"/>
        </w:rPr>
        <w:t>исполнения</w:t>
      </w:r>
      <w:r w:rsidRPr="00F556FB">
        <w:rPr>
          <w:rFonts w:ascii="Times New Roman" w:hAnsi="Times New Roman" w:cs="Times New Roman"/>
          <w:sz w:val="28"/>
          <w:szCs w:val="28"/>
        </w:rPr>
        <w:t xml:space="preserve"> </w:t>
      </w:r>
      <w:r w:rsidR="007A0414">
        <w:rPr>
          <w:rFonts w:ascii="Times New Roman" w:hAnsi="Times New Roman" w:cs="Times New Roman"/>
          <w:sz w:val="28"/>
          <w:szCs w:val="28"/>
        </w:rPr>
        <w:t>одним обществом указаний другого</w:t>
      </w:r>
      <w:r w:rsidRPr="00F556FB">
        <w:rPr>
          <w:rFonts w:ascii="Times New Roman" w:hAnsi="Times New Roman" w:cs="Times New Roman"/>
          <w:sz w:val="28"/>
          <w:szCs w:val="28"/>
        </w:rPr>
        <w:t>, обязательность их исполнения должна учитываться в каждом конкретном случае</w:t>
      </w:r>
      <w:r w:rsidR="007A0414">
        <w:rPr>
          <w:rFonts w:ascii="Times New Roman" w:hAnsi="Times New Roman" w:cs="Times New Roman"/>
          <w:sz w:val="28"/>
          <w:szCs w:val="28"/>
        </w:rPr>
        <w:t xml:space="preserve"> с учетом иных обстоятельств</w:t>
      </w:r>
      <w:r w:rsidRPr="00F556FB">
        <w:rPr>
          <w:rFonts w:ascii="Times New Roman" w:hAnsi="Times New Roman" w:cs="Times New Roman"/>
          <w:sz w:val="28"/>
          <w:szCs w:val="28"/>
        </w:rPr>
        <w:t>. Кроме того, вызывает сомнения, что подобную структуру можно называть холдингом</w:t>
      </w:r>
      <w:r w:rsidR="007A0414">
        <w:rPr>
          <w:rFonts w:ascii="Times New Roman" w:hAnsi="Times New Roman" w:cs="Times New Roman"/>
          <w:sz w:val="28"/>
          <w:szCs w:val="28"/>
        </w:rPr>
        <w:t xml:space="preserve"> в истинном понимании данного термина</w:t>
      </w:r>
      <w:r w:rsidRPr="00F556FB">
        <w:rPr>
          <w:rFonts w:ascii="Times New Roman" w:hAnsi="Times New Roman" w:cs="Times New Roman"/>
          <w:sz w:val="28"/>
          <w:szCs w:val="28"/>
        </w:rPr>
        <w:t>, так как цель, выраженная в совместном системном развитии формально самостоятельных юридических лиц, в данном случае, вероятн</w:t>
      </w:r>
      <w:r w:rsidR="007A0414">
        <w:rPr>
          <w:rFonts w:ascii="Times New Roman" w:hAnsi="Times New Roman" w:cs="Times New Roman"/>
          <w:sz w:val="28"/>
          <w:szCs w:val="28"/>
        </w:rPr>
        <w:t>ее всего</w:t>
      </w:r>
      <w:r w:rsidRPr="00F556FB">
        <w:rPr>
          <w:rFonts w:ascii="Times New Roman" w:hAnsi="Times New Roman" w:cs="Times New Roman"/>
          <w:sz w:val="28"/>
          <w:szCs w:val="28"/>
        </w:rPr>
        <w:t xml:space="preserve">, отсутствует. </w:t>
      </w:r>
    </w:p>
    <w:p w14:paraId="5503F300" w14:textId="77777777" w:rsidR="00BC3197" w:rsidRDefault="00BC3197" w:rsidP="00F556FB">
      <w:pPr>
        <w:spacing w:line="360" w:lineRule="auto"/>
        <w:ind w:firstLine="709"/>
        <w:jc w:val="both"/>
        <w:rPr>
          <w:rFonts w:ascii="Times New Roman" w:hAnsi="Times New Roman" w:cs="Times New Roman"/>
          <w:sz w:val="28"/>
          <w:szCs w:val="28"/>
        </w:rPr>
      </w:pPr>
    </w:p>
    <w:p w14:paraId="138E3154" w14:textId="77777777" w:rsidR="00BC3197" w:rsidRDefault="00BC3197" w:rsidP="00F556FB">
      <w:pPr>
        <w:spacing w:line="360" w:lineRule="auto"/>
        <w:ind w:firstLine="709"/>
        <w:jc w:val="both"/>
        <w:rPr>
          <w:rFonts w:ascii="Times New Roman" w:hAnsi="Times New Roman" w:cs="Times New Roman"/>
          <w:sz w:val="28"/>
          <w:szCs w:val="28"/>
        </w:rPr>
      </w:pPr>
    </w:p>
    <w:p w14:paraId="51070D53" w14:textId="77777777" w:rsidR="00BC3197" w:rsidRDefault="00BC3197" w:rsidP="00F556FB">
      <w:pPr>
        <w:spacing w:line="360" w:lineRule="auto"/>
        <w:ind w:firstLine="709"/>
        <w:jc w:val="both"/>
        <w:rPr>
          <w:rFonts w:ascii="Times New Roman" w:hAnsi="Times New Roman" w:cs="Times New Roman"/>
          <w:sz w:val="28"/>
          <w:szCs w:val="28"/>
        </w:rPr>
      </w:pPr>
    </w:p>
    <w:p w14:paraId="169710A2" w14:textId="77777777" w:rsidR="00BC3197" w:rsidRDefault="00BC3197" w:rsidP="00F556FB">
      <w:pPr>
        <w:spacing w:line="360" w:lineRule="auto"/>
        <w:ind w:firstLine="709"/>
        <w:jc w:val="both"/>
        <w:rPr>
          <w:rFonts w:ascii="Times New Roman" w:hAnsi="Times New Roman" w:cs="Times New Roman"/>
          <w:sz w:val="28"/>
          <w:szCs w:val="28"/>
        </w:rPr>
      </w:pPr>
    </w:p>
    <w:p w14:paraId="3C65C469" w14:textId="77777777" w:rsidR="00BC3197" w:rsidRDefault="00BC3197" w:rsidP="00F556FB">
      <w:pPr>
        <w:spacing w:line="360" w:lineRule="auto"/>
        <w:ind w:firstLine="709"/>
        <w:jc w:val="both"/>
        <w:rPr>
          <w:rFonts w:ascii="Times New Roman" w:hAnsi="Times New Roman" w:cs="Times New Roman"/>
          <w:sz w:val="28"/>
          <w:szCs w:val="28"/>
        </w:rPr>
      </w:pPr>
    </w:p>
    <w:p w14:paraId="272CB468" w14:textId="77777777" w:rsidR="00BC3197" w:rsidRDefault="00BC3197" w:rsidP="00F556FB">
      <w:pPr>
        <w:spacing w:line="360" w:lineRule="auto"/>
        <w:ind w:firstLine="709"/>
        <w:jc w:val="both"/>
        <w:rPr>
          <w:rFonts w:ascii="Times New Roman" w:hAnsi="Times New Roman" w:cs="Times New Roman"/>
          <w:sz w:val="28"/>
          <w:szCs w:val="28"/>
        </w:rPr>
      </w:pPr>
    </w:p>
    <w:p w14:paraId="7911BF76" w14:textId="77777777" w:rsidR="00BC3197" w:rsidRDefault="00BC3197" w:rsidP="00F556FB">
      <w:pPr>
        <w:spacing w:line="360" w:lineRule="auto"/>
        <w:ind w:firstLine="709"/>
        <w:jc w:val="both"/>
        <w:rPr>
          <w:rFonts w:ascii="Times New Roman" w:hAnsi="Times New Roman" w:cs="Times New Roman"/>
          <w:sz w:val="28"/>
          <w:szCs w:val="28"/>
        </w:rPr>
      </w:pPr>
    </w:p>
    <w:p w14:paraId="38EB0F39" w14:textId="77777777" w:rsidR="00BC3197" w:rsidRDefault="00BC3197" w:rsidP="00F556FB">
      <w:pPr>
        <w:spacing w:line="360" w:lineRule="auto"/>
        <w:ind w:firstLine="709"/>
        <w:jc w:val="both"/>
        <w:rPr>
          <w:rFonts w:ascii="Times New Roman" w:hAnsi="Times New Roman" w:cs="Times New Roman"/>
          <w:sz w:val="28"/>
          <w:szCs w:val="28"/>
        </w:rPr>
      </w:pPr>
    </w:p>
    <w:p w14:paraId="2CB3D334" w14:textId="77777777" w:rsidR="00BC3197" w:rsidRDefault="00BC3197" w:rsidP="00F556FB">
      <w:pPr>
        <w:spacing w:line="360" w:lineRule="auto"/>
        <w:ind w:firstLine="709"/>
        <w:jc w:val="both"/>
        <w:rPr>
          <w:rFonts w:ascii="Times New Roman" w:hAnsi="Times New Roman" w:cs="Times New Roman"/>
          <w:sz w:val="28"/>
          <w:szCs w:val="28"/>
        </w:rPr>
      </w:pPr>
    </w:p>
    <w:p w14:paraId="09BA2F09" w14:textId="77777777" w:rsidR="00BC3197" w:rsidRDefault="00BC3197" w:rsidP="00F556FB">
      <w:pPr>
        <w:spacing w:line="360" w:lineRule="auto"/>
        <w:ind w:firstLine="709"/>
        <w:jc w:val="both"/>
        <w:rPr>
          <w:rFonts w:ascii="Times New Roman" w:hAnsi="Times New Roman" w:cs="Times New Roman"/>
          <w:sz w:val="28"/>
          <w:szCs w:val="28"/>
        </w:rPr>
      </w:pPr>
    </w:p>
    <w:p w14:paraId="2FF61D62" w14:textId="77777777" w:rsidR="00791CF0" w:rsidRDefault="00791CF0" w:rsidP="00D00C99">
      <w:pPr>
        <w:spacing w:line="360" w:lineRule="auto"/>
        <w:jc w:val="both"/>
        <w:rPr>
          <w:rFonts w:ascii="Times New Roman" w:hAnsi="Times New Roman" w:cs="Times New Roman"/>
          <w:sz w:val="28"/>
          <w:szCs w:val="28"/>
        </w:rPr>
      </w:pPr>
    </w:p>
    <w:p w14:paraId="34C5898E" w14:textId="77777777" w:rsidR="00BC3197" w:rsidRPr="00BC3197" w:rsidRDefault="00BC3197" w:rsidP="006444CE">
      <w:pPr>
        <w:pStyle w:val="1"/>
        <w:ind w:firstLine="709"/>
      </w:pPr>
      <w:bookmarkStart w:id="4" w:name="_Toc135306099"/>
      <w:r w:rsidRPr="00BC3197">
        <w:lastRenderedPageBreak/>
        <w:t xml:space="preserve">Глава </w:t>
      </w:r>
      <w:r>
        <w:t>2</w:t>
      </w:r>
      <w:r w:rsidRPr="00BC3197">
        <w:t>. Особенности корпоративного управления в холдинге</w:t>
      </w:r>
      <w:bookmarkEnd w:id="4"/>
    </w:p>
    <w:p w14:paraId="193AD0C6" w14:textId="77777777" w:rsidR="00BC3197" w:rsidRPr="00BC3197" w:rsidRDefault="00BC3197" w:rsidP="006444CE">
      <w:pPr>
        <w:pStyle w:val="2"/>
        <w:jc w:val="both"/>
      </w:pPr>
      <w:bookmarkStart w:id="5" w:name="_Toc135306100"/>
      <w:r w:rsidRPr="00BC3197">
        <w:t>§1 Создание внутри холдинга единого правового пространства: издание локальных нормативных актов и внутренних документов участниками холдинга</w:t>
      </w:r>
      <w:bookmarkEnd w:id="5"/>
    </w:p>
    <w:p w14:paraId="0067FAA6"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Одним из важнейших аспектов в изучении правового статуса холдинговых структур является реализация механизмов, с помощью которых участники холдинга могут осуществлять справедливое и эффективное корпоративное управление. Под корпоративным управлением прежде всего понимается деятельность органов корпорации по управлению (управленческая деятельность), но вместе с тем, это также взаимодействие между органами корпорации и участниками (акционерами, членами) корпорации, а также иными заинтересованными лицами, результатам которого является обеспечение баланса интересов участников и обеспечение интересов иных заинтересованных лиц</w:t>
      </w:r>
      <w:r w:rsidRPr="00BC3197">
        <w:rPr>
          <w:rStyle w:val="a6"/>
          <w:rFonts w:ascii="Times New Roman" w:hAnsi="Times New Roman" w:cs="Times New Roman"/>
          <w:sz w:val="20"/>
          <w:szCs w:val="20"/>
        </w:rPr>
        <w:footnoteReference w:id="36"/>
      </w:r>
      <w:r w:rsidRPr="00BC3197">
        <w:rPr>
          <w:rFonts w:ascii="Times New Roman" w:hAnsi="Times New Roman" w:cs="Times New Roman"/>
          <w:sz w:val="28"/>
          <w:szCs w:val="28"/>
        </w:rPr>
        <w:t xml:space="preserve">. </w:t>
      </w:r>
    </w:p>
    <w:p w14:paraId="3007670E" w14:textId="3874EF22"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Приведенное определение довольно тесно связано с тем</w:t>
      </w:r>
      <w:r w:rsidR="00827342">
        <w:rPr>
          <w:rFonts w:ascii="Times New Roman" w:hAnsi="Times New Roman" w:cs="Times New Roman"/>
          <w:sz w:val="28"/>
          <w:szCs w:val="28"/>
        </w:rPr>
        <w:t xml:space="preserve"> пониманием корпоративного управления</w:t>
      </w:r>
      <w:r w:rsidRPr="00BC3197">
        <w:rPr>
          <w:rFonts w:ascii="Times New Roman" w:hAnsi="Times New Roman" w:cs="Times New Roman"/>
          <w:sz w:val="28"/>
          <w:szCs w:val="28"/>
        </w:rPr>
        <w:t xml:space="preserve">, что </w:t>
      </w:r>
      <w:r w:rsidR="00827342">
        <w:rPr>
          <w:rFonts w:ascii="Times New Roman" w:hAnsi="Times New Roman" w:cs="Times New Roman"/>
          <w:sz w:val="28"/>
          <w:szCs w:val="28"/>
        </w:rPr>
        <w:t>отражено</w:t>
      </w:r>
      <w:r w:rsidRPr="00BC3197">
        <w:rPr>
          <w:rFonts w:ascii="Times New Roman" w:hAnsi="Times New Roman" w:cs="Times New Roman"/>
          <w:sz w:val="28"/>
          <w:szCs w:val="28"/>
        </w:rPr>
        <w:t xml:space="preserve"> в принципах корпоративного управления ОЭСР (Организация экономического сотрудничества и развития, </w:t>
      </w:r>
      <w:proofErr w:type="spellStart"/>
      <w:r w:rsidRPr="00BC3197">
        <w:rPr>
          <w:rFonts w:ascii="Times New Roman" w:hAnsi="Times New Roman" w:cs="Times New Roman"/>
          <w:sz w:val="28"/>
          <w:szCs w:val="28"/>
        </w:rPr>
        <w:t>англ</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Organisation</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for</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Economic</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Co-operation</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and</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Development</w:t>
      </w:r>
      <w:proofErr w:type="spellEnd"/>
      <w:r w:rsidRPr="00BC3197">
        <w:rPr>
          <w:rFonts w:ascii="Times New Roman" w:hAnsi="Times New Roman" w:cs="Times New Roman"/>
          <w:sz w:val="28"/>
          <w:szCs w:val="28"/>
        </w:rPr>
        <w:t>, OECD)</w:t>
      </w:r>
      <w:r w:rsidRPr="00BC3197">
        <w:rPr>
          <w:rStyle w:val="a6"/>
          <w:rFonts w:ascii="Times New Roman" w:hAnsi="Times New Roman" w:cs="Times New Roman"/>
          <w:sz w:val="20"/>
          <w:szCs w:val="20"/>
        </w:rPr>
        <w:footnoteReference w:id="37"/>
      </w:r>
      <w:r w:rsidRPr="00BC3197">
        <w:rPr>
          <w:rFonts w:ascii="Times New Roman" w:hAnsi="Times New Roman" w:cs="Times New Roman"/>
          <w:sz w:val="28"/>
          <w:szCs w:val="28"/>
        </w:rPr>
        <w:t>. Данные принципы были одобрены на встрече Министров стран ОЭСР в 1999 году и с тех пор стали международным ориентиром для лиц, формирующих политику, инвесторов, компаний и других заинтересованных лиц по всему миру. В разделе I части 1 указано, что система корпоративного управления должна способствовать развитию прозрачных и эффективных рынков, не противоречить принципу законности и четко определять разделение обязанностей между различными надзорными, регулирующими и правоохранительными органами</w:t>
      </w:r>
      <w:r w:rsidRPr="00BC3197">
        <w:rPr>
          <w:rStyle w:val="a6"/>
          <w:rFonts w:ascii="Times New Roman" w:hAnsi="Times New Roman" w:cs="Times New Roman"/>
          <w:sz w:val="20"/>
          <w:szCs w:val="20"/>
        </w:rPr>
        <w:footnoteReference w:id="38"/>
      </w:r>
      <w:r w:rsidRPr="00BC3197">
        <w:rPr>
          <w:rFonts w:ascii="Times New Roman" w:hAnsi="Times New Roman" w:cs="Times New Roman"/>
          <w:sz w:val="28"/>
          <w:szCs w:val="28"/>
        </w:rPr>
        <w:t xml:space="preserve">. Подобное содержание имеет и Кодекс корпоративного управления, рекомендованный к применению письмом Центрального банка Российской </w:t>
      </w:r>
      <w:r w:rsidRPr="00BC3197">
        <w:rPr>
          <w:rFonts w:ascii="Times New Roman" w:hAnsi="Times New Roman" w:cs="Times New Roman"/>
          <w:sz w:val="28"/>
          <w:szCs w:val="28"/>
        </w:rPr>
        <w:lastRenderedPageBreak/>
        <w:t>Федерации от 10.04.2014 №06-52/2463</w:t>
      </w:r>
      <w:r w:rsidRPr="00BC3197">
        <w:rPr>
          <w:rStyle w:val="a6"/>
          <w:rFonts w:ascii="Times New Roman" w:hAnsi="Times New Roman" w:cs="Times New Roman"/>
          <w:sz w:val="20"/>
          <w:szCs w:val="20"/>
        </w:rPr>
        <w:footnoteReference w:id="39"/>
      </w:r>
      <w:r w:rsidRPr="00BC3197">
        <w:rPr>
          <w:rFonts w:ascii="Times New Roman" w:hAnsi="Times New Roman" w:cs="Times New Roman"/>
          <w:sz w:val="28"/>
          <w:szCs w:val="28"/>
        </w:rPr>
        <w:t xml:space="preserve">. В предисловии к данному документу указывается, что Кодекс корпоративного управления это не только документ, разъясняющий наилучшие стандарты соблюдения прав акционеров и способствующий их реализации на практике, но и действенный инструмент повышения эффективности управления компанией, обеспечения ее долгосрочного и устойчивого развития. Учитывая приведенные положения, можно сделать вывод, что корпоративное управление имеет своей конечной целью достижения баланса интересов всех участников соответствующих правоотношений, а принципами, при соблюдении которых конечная цель может быть достигнута, является прозрачность, законность, эффективность и устойчивость развития организации. </w:t>
      </w:r>
    </w:p>
    <w:p w14:paraId="27095922" w14:textId="2DD8F71B"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свою очередь, проект федерального закона «О холдингах» в статье 10 предусматривал следующее определение: «Управление в холдинге - осуществление головной компанией действий по управлению собственностью, контрольными пакетами акций (долей), инвестиционной и </w:t>
      </w:r>
      <w:proofErr w:type="spellStart"/>
      <w:r w:rsidRPr="00BC3197">
        <w:rPr>
          <w:rFonts w:ascii="Times New Roman" w:hAnsi="Times New Roman" w:cs="Times New Roman"/>
          <w:sz w:val="28"/>
          <w:szCs w:val="28"/>
        </w:rPr>
        <w:t>производственно</w:t>
      </w:r>
      <w:proofErr w:type="spellEnd"/>
      <w:r w:rsidRPr="00BC3197">
        <w:rPr>
          <w:rFonts w:ascii="Times New Roman" w:hAnsi="Times New Roman" w:cs="Times New Roman"/>
          <w:sz w:val="28"/>
          <w:szCs w:val="28"/>
        </w:rPr>
        <w:t xml:space="preserve"> - хозяйственной деятельностью юридических лиц, входящих в холдинг, а также иных предусмотренных нормативными правовыми актами Российской Федерации действий»</w:t>
      </w:r>
      <w:r w:rsidRPr="00BC3197">
        <w:rPr>
          <w:rStyle w:val="a6"/>
          <w:rFonts w:ascii="Times New Roman" w:hAnsi="Times New Roman" w:cs="Times New Roman"/>
          <w:sz w:val="20"/>
          <w:szCs w:val="20"/>
        </w:rPr>
        <w:footnoteReference w:id="40"/>
      </w:r>
      <w:r w:rsidRPr="00BC3197">
        <w:rPr>
          <w:rFonts w:ascii="Times New Roman" w:hAnsi="Times New Roman" w:cs="Times New Roman"/>
          <w:sz w:val="28"/>
          <w:szCs w:val="28"/>
        </w:rPr>
        <w:t xml:space="preserve">. Более детальной процедуры управления в холдинговой структуре данный законопроект не предлагал. </w:t>
      </w:r>
      <w:r w:rsidR="00827342">
        <w:rPr>
          <w:rFonts w:ascii="Times New Roman" w:hAnsi="Times New Roman" w:cs="Times New Roman"/>
          <w:sz w:val="28"/>
          <w:szCs w:val="28"/>
        </w:rPr>
        <w:t xml:space="preserve">Кроме того, </w:t>
      </w:r>
      <w:r w:rsidRPr="00BC3197">
        <w:rPr>
          <w:rFonts w:ascii="Times New Roman" w:hAnsi="Times New Roman" w:cs="Times New Roman"/>
          <w:sz w:val="28"/>
          <w:szCs w:val="28"/>
        </w:rPr>
        <w:t>ссылку на иные нормативн</w:t>
      </w:r>
      <w:r w:rsidR="00827342">
        <w:rPr>
          <w:rFonts w:ascii="Times New Roman" w:hAnsi="Times New Roman" w:cs="Times New Roman"/>
          <w:sz w:val="28"/>
          <w:szCs w:val="28"/>
        </w:rPr>
        <w:t>о-</w:t>
      </w:r>
      <w:r w:rsidRPr="00BC3197">
        <w:rPr>
          <w:rFonts w:ascii="Times New Roman" w:hAnsi="Times New Roman" w:cs="Times New Roman"/>
          <w:sz w:val="28"/>
          <w:szCs w:val="28"/>
        </w:rPr>
        <w:t xml:space="preserve">правовые акты можно признать нерелевантной, поскольку и по состоянию на настоящий момент отсутствует детальное законодательное регулирование холдинговых компаний и, в частности, особенностей корпоративного управления в них. </w:t>
      </w:r>
    </w:p>
    <w:p w14:paraId="2CAD356F" w14:textId="19FBA71A"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Отличительной чертой корпоративного управления в холдинге является наличие третьего элемента. Помимо управленческих функций и взаимодействии органов корпорации, участников общества и заинтересованных лиц появляется необходимость координация в деятельности всех юридических лиц внутри </w:t>
      </w:r>
      <w:r w:rsidRPr="00BC3197">
        <w:rPr>
          <w:rFonts w:ascii="Times New Roman" w:hAnsi="Times New Roman" w:cs="Times New Roman"/>
          <w:sz w:val="28"/>
          <w:szCs w:val="28"/>
        </w:rPr>
        <w:lastRenderedPageBreak/>
        <w:t xml:space="preserve">корпоративного объединения, которые взаимодействуют </w:t>
      </w:r>
      <w:r w:rsidR="00827342">
        <w:rPr>
          <w:rFonts w:ascii="Times New Roman" w:hAnsi="Times New Roman" w:cs="Times New Roman"/>
          <w:sz w:val="28"/>
          <w:szCs w:val="28"/>
        </w:rPr>
        <w:t xml:space="preserve">как </w:t>
      </w:r>
      <w:r w:rsidRPr="00BC3197">
        <w:rPr>
          <w:rFonts w:ascii="Times New Roman" w:hAnsi="Times New Roman" w:cs="Times New Roman"/>
          <w:sz w:val="28"/>
          <w:szCs w:val="28"/>
        </w:rPr>
        <w:t xml:space="preserve">между собой, так с иными участниками оборота. </w:t>
      </w:r>
    </w:p>
    <w:p w14:paraId="0BE7B32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Весьма недооцененным способом корпоративного управления на текущий момент является реализации холдингом возможности по изданию локальных нормативных актов, регулирующих взаимодействие участников холдинга. Однако следует заметить, что данный способ опосредованно используется компаниями, например, при наделении совета директоров дополнительными полномочиями, что зачастую оформляется не только в уставе организации, но и, например, в положении о совете директоров. </w:t>
      </w:r>
    </w:p>
    <w:p w14:paraId="52CF9742"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соответствии с абзацем 1 статьи 8 Трудового кодекса Российской Федерации от 30.12.2001 №197-ФЗ (ред. от 14.07.2022) (с изм. и доп., вступ. в силу с 25.07.2022) (далее по тексту - Трудовой кодекс Российской Федерации)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BC3197">
        <w:rPr>
          <w:rStyle w:val="a6"/>
          <w:rFonts w:ascii="Times New Roman" w:hAnsi="Times New Roman" w:cs="Times New Roman"/>
          <w:sz w:val="20"/>
          <w:szCs w:val="20"/>
        </w:rPr>
        <w:footnoteReference w:id="41"/>
      </w:r>
      <w:r w:rsidRPr="00BC3197">
        <w:rPr>
          <w:rFonts w:ascii="Times New Roman" w:hAnsi="Times New Roman" w:cs="Times New Roman"/>
          <w:sz w:val="28"/>
          <w:szCs w:val="28"/>
        </w:rPr>
        <w:t>.</w:t>
      </w:r>
    </w:p>
    <w:p w14:paraId="00EAA781"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то же время необходимо отметить, что ни Закон об акционерных обществах, ни Закон об обществах с ограниченной ответственностью не оперирует понятием локальный нормативный акт. В данных законах используется определение «внутренний документ», которое, однако, не получает своего раскрытия в самом тексте законов. Анализируя положения, в которых используется соответствующее понятие, можно сделать вывод, что внутренний документ в первую очередь регулирует организацию деятельности органов управления общества. </w:t>
      </w:r>
    </w:p>
    <w:p w14:paraId="4528C240" w14:textId="00DBAE26"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 по смыслу статьи 48 Закона об акционерных обществах, к компетенции общего собрания акционеров относится утверждение внутренних </w:t>
      </w:r>
      <w:r w:rsidRPr="00BC3197">
        <w:rPr>
          <w:rFonts w:ascii="Times New Roman" w:hAnsi="Times New Roman" w:cs="Times New Roman"/>
          <w:sz w:val="28"/>
          <w:szCs w:val="28"/>
        </w:rPr>
        <w:lastRenderedPageBreak/>
        <w:t xml:space="preserve">документов, регулирующих деятельность органов общества. В пункте 5 статьи 49 Закона об </w:t>
      </w:r>
      <w:r w:rsidR="00827342">
        <w:rPr>
          <w:rFonts w:ascii="Times New Roman" w:hAnsi="Times New Roman" w:cs="Times New Roman"/>
          <w:sz w:val="28"/>
          <w:szCs w:val="28"/>
        </w:rPr>
        <w:t>акционерных обществах</w:t>
      </w:r>
      <w:r w:rsidRPr="00BC3197">
        <w:rPr>
          <w:rFonts w:ascii="Times New Roman" w:hAnsi="Times New Roman" w:cs="Times New Roman"/>
          <w:sz w:val="28"/>
          <w:szCs w:val="28"/>
        </w:rPr>
        <w:t xml:space="preserve"> предусмотрено, что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 Подобное значение данный термин получает и в остальной части закона. </w:t>
      </w:r>
    </w:p>
    <w:p w14:paraId="47B0E88B"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Аналогичное значение «внутренний документ» имеет и в Законе об обществах с ограниченной ответственностью. В пункте 2.1. статьи 32 установлено следующее: «Уставом общества может быть предусмотрено, что к компетенции совета директоров (наблюдательного совета) общества относятся… утверждение или принятие документов, регулирующих организацию деятельности общества (внутренних документов общества)»</w:t>
      </w:r>
      <w:r w:rsidRPr="00BC3197">
        <w:rPr>
          <w:rStyle w:val="a6"/>
          <w:rFonts w:ascii="Times New Roman" w:hAnsi="Times New Roman" w:cs="Times New Roman"/>
          <w:sz w:val="20"/>
          <w:szCs w:val="20"/>
        </w:rPr>
        <w:footnoteReference w:id="42"/>
      </w:r>
      <w:r w:rsidRPr="00BC3197">
        <w:rPr>
          <w:rFonts w:ascii="Times New Roman" w:hAnsi="Times New Roman" w:cs="Times New Roman"/>
          <w:sz w:val="28"/>
          <w:szCs w:val="28"/>
        </w:rPr>
        <w:t xml:space="preserve">. </w:t>
      </w:r>
    </w:p>
    <w:p w14:paraId="68D5F2E3"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доктрине по этому вопросу превалирует позиция, согласно которой правовая природа и сущность локальных нормативных актов и внутренних документов полностью совпадают, и отличаются только сферой применения. Появление нового понятия - «внутренние документы» не исключает использование традиционной категории - «локальные нормативные акты», то есть указанные термины являются равнозначными</w:t>
      </w:r>
      <w:r w:rsidRPr="00BC3197">
        <w:rPr>
          <w:rStyle w:val="a6"/>
          <w:rFonts w:ascii="Times New Roman" w:hAnsi="Times New Roman" w:cs="Times New Roman"/>
          <w:sz w:val="20"/>
          <w:szCs w:val="20"/>
        </w:rPr>
        <w:footnoteReference w:id="43"/>
      </w:r>
      <w:r w:rsidRPr="00BC3197">
        <w:rPr>
          <w:rFonts w:ascii="Times New Roman" w:hAnsi="Times New Roman" w:cs="Times New Roman"/>
          <w:sz w:val="28"/>
          <w:szCs w:val="28"/>
        </w:rPr>
        <w:t xml:space="preserve">. </w:t>
      </w:r>
    </w:p>
    <w:p w14:paraId="72D3D8DC" w14:textId="2D326941" w:rsidR="00BC3197" w:rsidRPr="00BC3197" w:rsidRDefault="00BC3197" w:rsidP="00BC3197">
      <w:pPr>
        <w:spacing w:line="360" w:lineRule="auto"/>
        <w:ind w:firstLine="709"/>
        <w:jc w:val="both"/>
        <w:rPr>
          <w:rFonts w:ascii="Times New Roman" w:hAnsi="Times New Roman" w:cs="Times New Roman"/>
          <w:color w:val="FF0000"/>
          <w:sz w:val="28"/>
          <w:szCs w:val="28"/>
        </w:rPr>
      </w:pPr>
      <w:r w:rsidRPr="00BC3197">
        <w:rPr>
          <w:rFonts w:ascii="Times New Roman" w:hAnsi="Times New Roman" w:cs="Times New Roman"/>
          <w:sz w:val="28"/>
          <w:szCs w:val="28"/>
        </w:rPr>
        <w:t>При рассмотрении преимуществ и сложностей в использовании данного механизма корпоративного управления стоит отметить, что он может быть реализован как в крупном холдинге, так и в относительно небольших корпоративных объединениях. При этом, как уже было отмечено в начале настоящего параграфа, на текущий момент в законодательстве Российской Федерации отсутствует регламентация соответствующего вопроса, что с одной стороны можно рассматривать как возможность хозяйственных общест</w:t>
      </w:r>
      <w:r w:rsidR="00827342">
        <w:rPr>
          <w:rFonts w:ascii="Times New Roman" w:hAnsi="Times New Roman" w:cs="Times New Roman"/>
          <w:sz w:val="28"/>
          <w:szCs w:val="28"/>
        </w:rPr>
        <w:t xml:space="preserve">в на уровне локальных актов предусмотреть достаточно подробное и эффективное </w:t>
      </w:r>
      <w:r w:rsidR="00827342">
        <w:rPr>
          <w:rFonts w:ascii="Times New Roman" w:hAnsi="Times New Roman" w:cs="Times New Roman"/>
          <w:sz w:val="28"/>
          <w:szCs w:val="28"/>
        </w:rPr>
        <w:lastRenderedPageBreak/>
        <w:t>регулирование корпоративного управления, а с другой как формальные ограничения, которые не позволяют использовать многогранность взаимодействия нескольких юридических лиц, связанных общей целью по извлечению прибыли.</w:t>
      </w:r>
    </w:p>
    <w:p w14:paraId="44336D6D"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Как указано в абзаце 7 статьи 12 Трудового кодекса Российской Федерации, 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w:t>
      </w:r>
    </w:p>
    <w:p w14:paraId="03F9D208" w14:textId="7AA5F961" w:rsidR="00BC3197" w:rsidRPr="00BC3197" w:rsidRDefault="00BC3197" w:rsidP="00827342">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Таким образом, рассматриваемый случай является примером действия принципа о правоспособности каждого отдельного юридического лица. </w:t>
      </w:r>
      <w:r w:rsidR="00827342">
        <w:rPr>
          <w:rFonts w:ascii="Times New Roman" w:hAnsi="Times New Roman" w:cs="Times New Roman"/>
          <w:sz w:val="28"/>
          <w:szCs w:val="28"/>
        </w:rPr>
        <w:t>Статья</w:t>
      </w:r>
      <w:r w:rsidRPr="00BC3197">
        <w:rPr>
          <w:rFonts w:ascii="Times New Roman" w:hAnsi="Times New Roman" w:cs="Times New Roman"/>
          <w:sz w:val="28"/>
          <w:szCs w:val="28"/>
        </w:rPr>
        <w:t xml:space="preserve"> 53 Гражданского кодекса Российской Федерации</w:t>
      </w:r>
      <w:r w:rsidR="00827342">
        <w:rPr>
          <w:rFonts w:ascii="Times New Roman" w:hAnsi="Times New Roman" w:cs="Times New Roman"/>
          <w:sz w:val="28"/>
          <w:szCs w:val="28"/>
        </w:rPr>
        <w:t xml:space="preserve"> предусматривает, что ю</w:t>
      </w:r>
      <w:r w:rsidR="00827342" w:rsidRPr="00827342">
        <w:rPr>
          <w:rFonts w:ascii="Times New Roman" w:hAnsi="Times New Roman" w:cs="Times New Roman"/>
          <w:sz w:val="28"/>
          <w:szCs w:val="28"/>
        </w:rPr>
        <w:t>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r w:rsidRPr="00BC3197">
        <w:rPr>
          <w:rFonts w:ascii="Times New Roman" w:hAnsi="Times New Roman" w:cs="Times New Roman"/>
          <w:sz w:val="28"/>
          <w:szCs w:val="28"/>
        </w:rPr>
        <w:t xml:space="preserve">. </w:t>
      </w:r>
      <w:r w:rsidR="00827342">
        <w:rPr>
          <w:rFonts w:ascii="Times New Roman" w:hAnsi="Times New Roman" w:cs="Times New Roman"/>
          <w:sz w:val="28"/>
          <w:szCs w:val="28"/>
        </w:rPr>
        <w:t xml:space="preserve">Границы </w:t>
      </w:r>
      <w:r w:rsidRPr="00BC3197">
        <w:rPr>
          <w:rFonts w:ascii="Times New Roman" w:hAnsi="Times New Roman" w:cs="Times New Roman"/>
          <w:sz w:val="28"/>
          <w:szCs w:val="28"/>
        </w:rPr>
        <w:t>правосубъектности юридического лица не должны размываться даже в случае, если оно является участником корпоративного объединения и имеет достаточно прочные связи с иными юридическими лица</w:t>
      </w:r>
      <w:r w:rsidR="00827342">
        <w:rPr>
          <w:rFonts w:ascii="Times New Roman" w:hAnsi="Times New Roman" w:cs="Times New Roman"/>
          <w:sz w:val="28"/>
          <w:szCs w:val="28"/>
        </w:rPr>
        <w:t>ми</w:t>
      </w:r>
      <w:r w:rsidRPr="00BC3197">
        <w:rPr>
          <w:rFonts w:ascii="Times New Roman" w:hAnsi="Times New Roman" w:cs="Times New Roman"/>
          <w:sz w:val="28"/>
          <w:szCs w:val="28"/>
        </w:rPr>
        <w:t xml:space="preserve">. </w:t>
      </w:r>
    </w:p>
    <w:p w14:paraId="21FB31CF" w14:textId="61E99BCD" w:rsidR="00BC3197" w:rsidRPr="00BC3197" w:rsidRDefault="00BC3197" w:rsidP="00042E21">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этой связи интересным является пример, когда работники нескольких юридических лиц, которые являются участниками холдинга, работаю</w:t>
      </w:r>
      <w:r w:rsidR="00042E21">
        <w:rPr>
          <w:rFonts w:ascii="Times New Roman" w:hAnsi="Times New Roman" w:cs="Times New Roman"/>
          <w:sz w:val="28"/>
          <w:szCs w:val="28"/>
        </w:rPr>
        <w:t xml:space="preserve">т вместе. На текущий момент не представляется возможным решением единоличного исполнительного органа одного юридического лица повлечь правовые последствия для работников иной компании. Однако, например, издание </w:t>
      </w:r>
      <w:r w:rsidR="00AD7ABA">
        <w:rPr>
          <w:rFonts w:ascii="Times New Roman" w:hAnsi="Times New Roman" w:cs="Times New Roman"/>
          <w:sz w:val="28"/>
          <w:szCs w:val="28"/>
        </w:rPr>
        <w:t>п</w:t>
      </w:r>
      <w:r w:rsidR="00042E21">
        <w:rPr>
          <w:rFonts w:ascii="Times New Roman" w:hAnsi="Times New Roman" w:cs="Times New Roman"/>
          <w:sz w:val="28"/>
          <w:szCs w:val="28"/>
        </w:rPr>
        <w:t>оложени</w:t>
      </w:r>
      <w:r w:rsidR="00AD7ABA">
        <w:rPr>
          <w:rFonts w:ascii="Times New Roman" w:hAnsi="Times New Roman" w:cs="Times New Roman"/>
          <w:sz w:val="28"/>
          <w:szCs w:val="28"/>
        </w:rPr>
        <w:t>я</w:t>
      </w:r>
      <w:r w:rsidR="00042E21">
        <w:rPr>
          <w:rFonts w:ascii="Times New Roman" w:hAnsi="Times New Roman" w:cs="Times New Roman"/>
          <w:sz w:val="28"/>
          <w:szCs w:val="28"/>
        </w:rPr>
        <w:t xml:space="preserve"> о взаимодействии участников холдинга (согласование его каждым участником холдинга), которое бы признавало группу юридических лиц холдингом, и позволяло осуществлять некоторые локальные процедуры в ином порядке, могло в ряде случаев упростить порядок их принятия и повысить эффективность некоторых принимаемых решений.</w:t>
      </w:r>
      <w:r w:rsidRPr="00BC3197">
        <w:rPr>
          <w:rFonts w:ascii="Times New Roman" w:hAnsi="Times New Roman" w:cs="Times New Roman"/>
          <w:sz w:val="28"/>
          <w:szCs w:val="28"/>
        </w:rPr>
        <w:t xml:space="preserve">. </w:t>
      </w:r>
      <w:r w:rsidR="00042E21">
        <w:rPr>
          <w:rFonts w:ascii="Times New Roman" w:hAnsi="Times New Roman" w:cs="Times New Roman"/>
          <w:sz w:val="28"/>
          <w:szCs w:val="28"/>
        </w:rPr>
        <w:t>У</w:t>
      </w:r>
      <w:r w:rsidRPr="00BC3197">
        <w:rPr>
          <w:rFonts w:ascii="Times New Roman" w:hAnsi="Times New Roman" w:cs="Times New Roman"/>
          <w:sz w:val="28"/>
          <w:szCs w:val="28"/>
        </w:rPr>
        <w:t xml:space="preserve">казанный пример ещё раз </w:t>
      </w:r>
      <w:r w:rsidRPr="00BC3197">
        <w:rPr>
          <w:rFonts w:ascii="Times New Roman" w:hAnsi="Times New Roman" w:cs="Times New Roman"/>
          <w:sz w:val="28"/>
          <w:szCs w:val="28"/>
        </w:rPr>
        <w:lastRenderedPageBreak/>
        <w:t>демонстрирует многогранность проблем, с которыми может столкнуться холдинговое объединение, а также необходимость комплексных изменений, которые могут потребоваться при более дательном регулировании вопроса о правовом статусе холдинга.</w:t>
      </w:r>
    </w:p>
    <w:p w14:paraId="3CB28ED1" w14:textId="4C027420" w:rsidR="00BC3197" w:rsidRPr="00BC3197" w:rsidRDefault="00AD7ABA" w:rsidP="00BC31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3197" w:rsidRPr="00BC3197">
        <w:rPr>
          <w:rFonts w:ascii="Times New Roman" w:hAnsi="Times New Roman" w:cs="Times New Roman"/>
          <w:sz w:val="28"/>
          <w:szCs w:val="28"/>
        </w:rPr>
        <w:t>ри издании локальных нормативных актов в крупных холдингах существу</w:t>
      </w:r>
      <w:r>
        <w:rPr>
          <w:rFonts w:ascii="Times New Roman" w:hAnsi="Times New Roman" w:cs="Times New Roman"/>
          <w:sz w:val="28"/>
          <w:szCs w:val="28"/>
        </w:rPr>
        <w:t>ю</w:t>
      </w:r>
      <w:r w:rsidR="00BC3197" w:rsidRPr="00BC3197">
        <w:rPr>
          <w:rFonts w:ascii="Times New Roman" w:hAnsi="Times New Roman" w:cs="Times New Roman"/>
          <w:sz w:val="28"/>
          <w:szCs w:val="28"/>
        </w:rPr>
        <w:t xml:space="preserve">т </w:t>
      </w:r>
      <w:r w:rsidR="00827342">
        <w:rPr>
          <w:rFonts w:ascii="Times New Roman" w:hAnsi="Times New Roman" w:cs="Times New Roman"/>
          <w:sz w:val="28"/>
          <w:szCs w:val="28"/>
        </w:rPr>
        <w:t>и иные трудности</w:t>
      </w:r>
      <w:r w:rsidR="00BC3197" w:rsidRPr="00BC3197">
        <w:rPr>
          <w:rFonts w:ascii="Times New Roman" w:hAnsi="Times New Roman" w:cs="Times New Roman"/>
          <w:sz w:val="28"/>
          <w:szCs w:val="28"/>
        </w:rPr>
        <w:t xml:space="preserve">. Одним из таких примеров может быть чрезмерная унификация всех принимаемых актов. В подобном случае локальный нормативный акт разрабатывается и принимается в головной организации холдинга. После этого форма документа отправляется в дочерние организации, от которых ждут его немедленного утверждения. </w:t>
      </w:r>
    </w:p>
    <w:p w14:paraId="291DBFBE" w14:textId="4F3B3540"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К.Ю. Чугунова, рассматривая негативные последствия подобных действий крупных компаний, считает, что это может повлечь практические сложности при исполнени</w:t>
      </w:r>
      <w:r w:rsidR="00FF3CCD">
        <w:rPr>
          <w:rFonts w:ascii="Times New Roman" w:hAnsi="Times New Roman" w:cs="Times New Roman"/>
          <w:sz w:val="28"/>
          <w:szCs w:val="28"/>
        </w:rPr>
        <w:t>и</w:t>
      </w:r>
      <w:r w:rsidRPr="00BC3197">
        <w:rPr>
          <w:rFonts w:ascii="Times New Roman" w:hAnsi="Times New Roman" w:cs="Times New Roman"/>
          <w:sz w:val="28"/>
          <w:szCs w:val="28"/>
        </w:rPr>
        <w:t xml:space="preserve"> документов в связи с тем, что локальный нормативный акт может не учитывать особенности организации деятельности в дочернем обществе</w:t>
      </w:r>
      <w:r w:rsidR="00FF3CCD">
        <w:rPr>
          <w:rFonts w:ascii="Times New Roman" w:hAnsi="Times New Roman" w:cs="Times New Roman"/>
          <w:sz w:val="28"/>
          <w:szCs w:val="28"/>
        </w:rPr>
        <w:t>. Помимо этого, возникает</w:t>
      </w:r>
      <w:r w:rsidRPr="00BC3197">
        <w:rPr>
          <w:rFonts w:ascii="Times New Roman" w:hAnsi="Times New Roman" w:cs="Times New Roman"/>
          <w:sz w:val="28"/>
          <w:szCs w:val="28"/>
        </w:rPr>
        <w:t xml:space="preserve"> необходимость утверждения колоссального объема документов, не имеющих практической ценности, и проведени</w:t>
      </w:r>
      <w:r w:rsidR="00FF3CCD">
        <w:rPr>
          <w:rFonts w:ascii="Times New Roman" w:hAnsi="Times New Roman" w:cs="Times New Roman"/>
          <w:sz w:val="28"/>
          <w:szCs w:val="28"/>
        </w:rPr>
        <w:t xml:space="preserve">я </w:t>
      </w:r>
      <w:r w:rsidRPr="00BC3197">
        <w:rPr>
          <w:rFonts w:ascii="Times New Roman" w:hAnsi="Times New Roman" w:cs="Times New Roman"/>
          <w:sz w:val="28"/>
          <w:szCs w:val="28"/>
        </w:rPr>
        <w:t>корпоративных процедур по утверждению документов, в принятии которых отсутствует практическая польза</w:t>
      </w:r>
      <w:r w:rsidRPr="00BC3197">
        <w:rPr>
          <w:rStyle w:val="a6"/>
          <w:rFonts w:ascii="Times New Roman" w:hAnsi="Times New Roman" w:cs="Times New Roman"/>
          <w:sz w:val="20"/>
          <w:szCs w:val="20"/>
        </w:rPr>
        <w:footnoteReference w:id="44"/>
      </w:r>
      <w:r w:rsidRPr="00BC3197">
        <w:rPr>
          <w:rFonts w:ascii="Times New Roman" w:hAnsi="Times New Roman" w:cs="Times New Roman"/>
          <w:sz w:val="28"/>
          <w:szCs w:val="28"/>
        </w:rPr>
        <w:t xml:space="preserve">. </w:t>
      </w:r>
    </w:p>
    <w:p w14:paraId="7551B15D" w14:textId="19AE981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Более положительно в юридической литературе оценивают издание </w:t>
      </w:r>
      <w:r w:rsidR="00FF3CCD">
        <w:rPr>
          <w:rFonts w:ascii="Times New Roman" w:hAnsi="Times New Roman" w:cs="Times New Roman"/>
          <w:sz w:val="28"/>
          <w:szCs w:val="28"/>
        </w:rPr>
        <w:t xml:space="preserve">головной организацией </w:t>
      </w:r>
      <w:r w:rsidRPr="00BC3197">
        <w:rPr>
          <w:rFonts w:ascii="Times New Roman" w:hAnsi="Times New Roman" w:cs="Times New Roman"/>
          <w:sz w:val="28"/>
          <w:szCs w:val="28"/>
        </w:rPr>
        <w:t>(и соответственно принятие и утверждение каждым участником холдинга с учетом правосубъектности каждого отдельного юридического лица) положени</w:t>
      </w:r>
      <w:r w:rsidR="00A77BD2">
        <w:rPr>
          <w:rFonts w:ascii="Times New Roman" w:hAnsi="Times New Roman" w:cs="Times New Roman"/>
          <w:sz w:val="28"/>
          <w:szCs w:val="28"/>
        </w:rPr>
        <w:t>я</w:t>
      </w:r>
      <w:r w:rsidRPr="00BC3197">
        <w:rPr>
          <w:rFonts w:ascii="Times New Roman" w:hAnsi="Times New Roman" w:cs="Times New Roman"/>
          <w:sz w:val="28"/>
          <w:szCs w:val="28"/>
        </w:rPr>
        <w:t xml:space="preserve"> о взаимодействии участников холдинга. </w:t>
      </w:r>
      <w:r w:rsidR="00FF3CCD">
        <w:rPr>
          <w:rFonts w:ascii="Times New Roman" w:hAnsi="Times New Roman" w:cs="Times New Roman"/>
          <w:sz w:val="28"/>
          <w:szCs w:val="28"/>
        </w:rPr>
        <w:br/>
      </w:r>
      <w:r w:rsidRPr="00BC3197">
        <w:rPr>
          <w:rFonts w:ascii="Times New Roman" w:hAnsi="Times New Roman" w:cs="Times New Roman"/>
          <w:sz w:val="28"/>
          <w:szCs w:val="28"/>
        </w:rPr>
        <w:t xml:space="preserve">О.В. Осипенко, рассматривая преимущества данного документа, считает, что в нем могли бы быть отражены следующие положения: корпоративная философия планирования работы ОСА и заседаний советов директоров дочерних организаций, начертание наиболее важных архитектурных контуров политики холдинга в области эксплуатации института прямого управления операционной </w:t>
      </w:r>
      <w:r w:rsidRPr="00BC3197">
        <w:rPr>
          <w:rFonts w:ascii="Times New Roman" w:hAnsi="Times New Roman" w:cs="Times New Roman"/>
          <w:sz w:val="28"/>
          <w:szCs w:val="28"/>
        </w:rPr>
        <w:lastRenderedPageBreak/>
        <w:t xml:space="preserve">практикой дочерних хозяйственных обществ, опорные положения кадровой политики в области формирования корпуса топ-менеджмента дочерних компаний, изложение общей инвестиционной стратегии холдинга, в том числе его отношение к ожидаемым сделкам слияния и поглощения, основные установки в сфере деятельности компаний холдинга по надлежащей организации единого (сводного) корпоративного секретариата холдинга, участия независимых директоров дочерних компаний в профессиональной оценке его работы и </w:t>
      </w:r>
      <w:proofErr w:type="spellStart"/>
      <w:r w:rsidRPr="00BC3197">
        <w:rPr>
          <w:rFonts w:ascii="Times New Roman" w:hAnsi="Times New Roman" w:cs="Times New Roman"/>
          <w:sz w:val="28"/>
          <w:szCs w:val="28"/>
        </w:rPr>
        <w:t>т.д</w:t>
      </w:r>
      <w:proofErr w:type="spellEnd"/>
      <w:r w:rsidRPr="00BC3197">
        <w:rPr>
          <w:rStyle w:val="a6"/>
          <w:rFonts w:ascii="Times New Roman" w:hAnsi="Times New Roman" w:cs="Times New Roman"/>
          <w:sz w:val="20"/>
          <w:szCs w:val="20"/>
        </w:rPr>
        <w:footnoteReference w:id="45"/>
      </w:r>
      <w:r w:rsidRPr="00BC3197">
        <w:rPr>
          <w:rFonts w:ascii="Times New Roman" w:hAnsi="Times New Roman" w:cs="Times New Roman"/>
          <w:sz w:val="28"/>
          <w:szCs w:val="28"/>
        </w:rPr>
        <w:t xml:space="preserve">. И.С. Шиткина, в свою очередь, следующим образом определяет цели и задачи подобного положения: «Основополагающим документом в системе локального правового регулирования холдингов может быть Положение об основных принципах организации и деятельности холдинга, в котором регулируются важнейшие вопросы взаимоотношений его участников, в том числе распределение между ними функциональных задач, как правило, предполагающее сосредоточение у основного общества наиболее важных функций в сфере инвестиционной, кадровой, маркетинговой политики, создание у основного общества централизованных фондов, в том числе для управления холдингом, обеспечение представительства хозяйственных обществ, входящих в структуру холдинга, в органах управления друг друга и </w:t>
      </w:r>
      <w:proofErr w:type="spellStart"/>
      <w:r w:rsidRPr="00BC3197">
        <w:rPr>
          <w:rFonts w:ascii="Times New Roman" w:hAnsi="Times New Roman" w:cs="Times New Roman"/>
          <w:sz w:val="28"/>
          <w:szCs w:val="28"/>
        </w:rPr>
        <w:t>пр</w:t>
      </w:r>
      <w:proofErr w:type="spellEnd"/>
      <w:r w:rsidRPr="00BC3197">
        <w:rPr>
          <w:rFonts w:ascii="Times New Roman" w:hAnsi="Times New Roman" w:cs="Times New Roman"/>
          <w:sz w:val="28"/>
          <w:szCs w:val="28"/>
        </w:rPr>
        <w:t>»</w:t>
      </w:r>
      <w:r w:rsidRPr="00BC3197">
        <w:rPr>
          <w:rStyle w:val="a6"/>
          <w:rFonts w:ascii="Times New Roman" w:hAnsi="Times New Roman" w:cs="Times New Roman"/>
          <w:sz w:val="20"/>
          <w:szCs w:val="20"/>
        </w:rPr>
        <w:footnoteReference w:id="46"/>
      </w:r>
      <w:r w:rsidRPr="00BC3197">
        <w:rPr>
          <w:rFonts w:ascii="Times New Roman" w:hAnsi="Times New Roman" w:cs="Times New Roman"/>
          <w:sz w:val="28"/>
          <w:szCs w:val="28"/>
        </w:rPr>
        <w:t xml:space="preserve">. Анализируя приведенные положения, можно сделать вывод, что при реализации участниками холдинга права на издание локальных нормативных актов, имеющих целью извлечение всех преимуществ данной формы корпоративного объединения, взаимодействие внутри холдинга может стать максимально эффективным. </w:t>
      </w:r>
    </w:p>
    <w:p w14:paraId="6EA2AF1A" w14:textId="1DD61AA2" w:rsidR="00BC3197" w:rsidRPr="00FF3CCD" w:rsidRDefault="00BC3197" w:rsidP="00FF3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w:t>
      </w:r>
      <w:r w:rsidRPr="00BC3197">
        <w:rPr>
          <w:rFonts w:ascii="Times New Roman" w:hAnsi="Times New Roman" w:cs="Times New Roman"/>
          <w:sz w:val="28"/>
          <w:szCs w:val="28"/>
        </w:rPr>
        <w:t xml:space="preserve"> на то, что локальные нормативные акты могут учитываться при рассмотрении судебных споров, такая практика весьма немногочисленна. Так, в Московском городском суде рассматривалось дело по иску работника о взыскании дополнительного ежегодного вознаграждения с работодателя. Суд, отказывая в удовлетворении требований, использовал следующую </w:t>
      </w:r>
      <w:r w:rsidRPr="00BC3197">
        <w:rPr>
          <w:rFonts w:ascii="Times New Roman" w:hAnsi="Times New Roman" w:cs="Times New Roman"/>
          <w:sz w:val="28"/>
          <w:szCs w:val="28"/>
        </w:rPr>
        <w:lastRenderedPageBreak/>
        <w:t>аргументацию: «Таким образом, с учетом положений указанного выше локального нормативного акта, суд первой инстанции обоснованно пришел к выводу о том, что ежегодное вознаграждение по результатам работы Холдинга не является гарантированной выплатой, а является правом работодателя и мерой обеспечения материальной заинтересованности менеджмента общества в решении стратегических и текущих задач, стоящих перед обществом и его дочерними и зависимыми обществами в целях увеличения прибыльности Холдинга» (апелляционное определении Московского городского суда от 16.06.2015 № 33-20430/2015)</w:t>
      </w:r>
      <w:r w:rsidRPr="00BC3197">
        <w:rPr>
          <w:rStyle w:val="a6"/>
          <w:rFonts w:ascii="Times New Roman" w:hAnsi="Times New Roman" w:cs="Times New Roman"/>
          <w:sz w:val="20"/>
          <w:szCs w:val="20"/>
        </w:rPr>
        <w:footnoteReference w:id="47"/>
      </w:r>
      <w:r w:rsidRPr="00BC3197">
        <w:rPr>
          <w:rFonts w:ascii="Times New Roman" w:hAnsi="Times New Roman" w:cs="Times New Roman"/>
          <w:sz w:val="28"/>
          <w:szCs w:val="28"/>
        </w:rPr>
        <w:t xml:space="preserve">. В аналогичном споре было указано следующее: «В соответствии с пунктом 5.21 Положения об оплате труда и премирования работников…решение о выплате и окончательных размерах премирования работников…принимает генеральный директор Общества, с учетом выполнения финансового показателя </w:t>
      </w:r>
      <w:r>
        <w:rPr>
          <w:rFonts w:ascii="Times New Roman" w:hAnsi="Times New Roman" w:cs="Times New Roman"/>
          <w:sz w:val="28"/>
          <w:szCs w:val="28"/>
        </w:rPr>
        <w:t>«</w:t>
      </w:r>
      <w:r w:rsidRPr="00BC3197">
        <w:rPr>
          <w:rFonts w:ascii="Times New Roman" w:hAnsi="Times New Roman" w:cs="Times New Roman"/>
          <w:sz w:val="28"/>
          <w:szCs w:val="28"/>
        </w:rPr>
        <w:t>Чистая прибыль</w:t>
      </w:r>
      <w:r>
        <w:rPr>
          <w:rFonts w:ascii="Times New Roman" w:hAnsi="Times New Roman" w:cs="Times New Roman"/>
          <w:sz w:val="28"/>
          <w:szCs w:val="28"/>
        </w:rPr>
        <w:t>»</w:t>
      </w:r>
      <w:r w:rsidRPr="00BC3197">
        <w:rPr>
          <w:rFonts w:ascii="Times New Roman" w:hAnsi="Times New Roman" w:cs="Times New Roman"/>
          <w:sz w:val="28"/>
          <w:szCs w:val="28"/>
        </w:rPr>
        <w:t xml:space="preserve"> по Холдингу и дочерним обществам, рассчитанного в соответствии с Российский стандартом бухгалтерского учета»</w:t>
      </w:r>
      <w:r w:rsidRPr="00BC3197">
        <w:rPr>
          <w:rStyle w:val="a6"/>
          <w:rFonts w:ascii="Times New Roman" w:hAnsi="Times New Roman" w:cs="Times New Roman"/>
          <w:sz w:val="20"/>
          <w:szCs w:val="20"/>
        </w:rPr>
        <w:footnoteReference w:id="48"/>
      </w:r>
      <w:r w:rsidRPr="00BC3197">
        <w:rPr>
          <w:rFonts w:ascii="Times New Roman" w:hAnsi="Times New Roman" w:cs="Times New Roman"/>
          <w:sz w:val="28"/>
          <w:szCs w:val="28"/>
        </w:rPr>
        <w:t xml:space="preserve">. В обоих делах размер вознаграждения работников был поставлен в зависимость не только от показателей организации, где он трудоустроен, но и результатов деятельности иных участников холдинга. Учитывая, что судом данные положения, помимо всего прочего, анализировались при вынесении решения, можно сделать вывод, что отражения особенностей правового статуса холдинга может иметь выражение в локальных нормативных актах и в такой форме. </w:t>
      </w:r>
    </w:p>
    <w:p w14:paraId="7224647D" w14:textId="77777777" w:rsidR="00BC3197" w:rsidRPr="00BC3197" w:rsidRDefault="00BC3197" w:rsidP="00BC3197">
      <w:pPr>
        <w:spacing w:line="360" w:lineRule="auto"/>
        <w:ind w:firstLine="709"/>
        <w:jc w:val="both"/>
        <w:rPr>
          <w:rFonts w:ascii="Times New Roman" w:hAnsi="Times New Roman" w:cs="Times New Roman"/>
          <w:sz w:val="28"/>
          <w:szCs w:val="28"/>
        </w:rPr>
      </w:pPr>
    </w:p>
    <w:p w14:paraId="79300CE9" w14:textId="77777777" w:rsidR="00BC3197" w:rsidRPr="00BC3197" w:rsidRDefault="00BC3197" w:rsidP="006444CE">
      <w:pPr>
        <w:pStyle w:val="2"/>
        <w:jc w:val="both"/>
      </w:pPr>
      <w:bookmarkStart w:id="6" w:name="_Toc135306101"/>
      <w:r w:rsidRPr="00BC3197">
        <w:t>§2 Осуществление корпоративного управления посредством формирования состава органов управления дочерних организаций</w:t>
      </w:r>
      <w:bookmarkEnd w:id="6"/>
    </w:p>
    <w:p w14:paraId="436C507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Ещё одним способом корпоративного управления в холдинге, востребованным в практике крупных корпоративных объединений, является реализация воли головной организации посредством формирования органов управления дочерней организации. Органом юридического лица признается его </w:t>
      </w:r>
      <w:r w:rsidRPr="00BC3197">
        <w:rPr>
          <w:rFonts w:ascii="Times New Roman" w:hAnsi="Times New Roman" w:cs="Times New Roman"/>
          <w:sz w:val="28"/>
          <w:szCs w:val="28"/>
        </w:rPr>
        <w:lastRenderedPageBreak/>
        <w:t xml:space="preserve">составная часть, которая в рамках определенной законодательствам и учредительными документами компетенции формирует и выражает вовне волю юридического лица, реализуя его правоспособность. По характеру выполняемых функций органы юридического лица принято делить на органы управления (руководящие и исполнительные) и контрольные органы. </w:t>
      </w:r>
    </w:p>
    <w:p w14:paraId="2D56B407"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Высшим органом корпорации считается общее собрание акционеров (участников), которое имеет большое значение и для самой корпорации, так как на собрании предоставляется возможность информировать акционеров (участников, членов) о своей деятельности, достижениях и планах, а также привлекать их для принятия решения по наиболее важным вопросам деятельности корпорации</w:t>
      </w:r>
      <w:r w:rsidRPr="00BC3197">
        <w:rPr>
          <w:rStyle w:val="a6"/>
          <w:rFonts w:ascii="Times New Roman" w:hAnsi="Times New Roman" w:cs="Times New Roman"/>
          <w:sz w:val="20"/>
          <w:szCs w:val="20"/>
        </w:rPr>
        <w:footnoteReference w:id="49"/>
      </w:r>
      <w:r w:rsidRPr="00BC3197">
        <w:rPr>
          <w:rFonts w:ascii="Times New Roman" w:hAnsi="Times New Roman" w:cs="Times New Roman"/>
          <w:sz w:val="28"/>
          <w:szCs w:val="28"/>
        </w:rPr>
        <w:t xml:space="preserve">. В то же время стоит отметить, что в ряде случаев законодательством предусмотрена обязанность корпорации образовать коллегиальный орган управления (наблюдательный или иной совет), в компетенцию которого будут входить решения, в том числе, и по стратегическим вопросам организации. </w:t>
      </w:r>
    </w:p>
    <w:p w14:paraId="7245342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пункте 4 статьи 65.3 Гражданского кодекса Российской Федерации предусмотрено, что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В публичном акционерном обществе образуется коллегиальный орган управления общества,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 (пункт 3 статьи 97 Гражданского кодекса Российской Федерации). </w:t>
      </w:r>
    </w:p>
    <w:p w14:paraId="63EDA9AE"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lastRenderedPageBreak/>
        <w:t xml:space="preserve">Однако, стоит заметить, что на настоящий момент положения Закона об акционерных обществах вступают в некоторое противоречие с приведенными положениями Гражданского кодекса Российской Федерации, так как в статье 64 Закона об акционерных обществах применительно к обязанности общества по созданию коллегиального органа управления используется критерий числа акционеров - владельцев голосующих акций (их должно быть больше пятидесяти). Тем не менее, учитывая правило о том, что нормы гражданского права, содержащиеся в других законах, должны соответствовать Гражданскому кодексу Российской Федерации, следует признать, что у непубличного акционерного общества, имеющего более пятидесяти голосующих акционеров, отсутствует обязанность по созданию коллегиального органа управления. </w:t>
      </w:r>
    </w:p>
    <w:p w14:paraId="2F93745E" w14:textId="4E2BC22C"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При этом, как у общества с ограниченной ответственностью, так и у непубличного акционерного общества имеется возможность создать соответствующий орган по собственному усмотрению. В случае образования коллегиального органа управления в обществе с ограниченной ответственностью компетенция указанного органа будет определяться положениями устава, что не ограничивает общество в возможности продублировать нормы о порядке и условиях осуществления своих прав коллегиальным органом управления, например, в следующем документе: «Положение о работе наблюдательного совета общества с ограниченной ответственностью». В пункте 2.1. Статьи 48 Закона об акционерных обществах указано, что </w:t>
      </w:r>
      <w:r w:rsidR="00A77BD2">
        <w:rPr>
          <w:rFonts w:ascii="Times New Roman" w:hAnsi="Times New Roman" w:cs="Times New Roman"/>
          <w:sz w:val="28"/>
          <w:szCs w:val="28"/>
        </w:rPr>
        <w:t>у</w:t>
      </w:r>
      <w:r w:rsidRPr="00BC3197">
        <w:rPr>
          <w:rFonts w:ascii="Times New Roman" w:hAnsi="Times New Roman" w:cs="Times New Roman"/>
          <w:sz w:val="28"/>
          <w:szCs w:val="28"/>
        </w:rPr>
        <w:t xml:space="preserve">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законом к компетенции общего собрания акционеров, за исключением ряда вопросов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 </w:t>
      </w:r>
    </w:p>
    <w:p w14:paraId="46E4132A"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Кроме того, Закон об акционерных обществах приводит достаточно подробный перечень вопросов, которые могут быть отнесены к компетенции </w:t>
      </w:r>
      <w:r w:rsidRPr="00BC3197">
        <w:rPr>
          <w:rFonts w:ascii="Times New Roman" w:hAnsi="Times New Roman" w:cs="Times New Roman"/>
          <w:sz w:val="28"/>
          <w:szCs w:val="28"/>
        </w:rPr>
        <w:lastRenderedPageBreak/>
        <w:t xml:space="preserve">совета директоров (наблюдательного совета) общества. Но данный перечень не является исчерпывающим и предусматривает, что иные вопросы могут быть предусмотрены законом и уставом организации. </w:t>
      </w:r>
    </w:p>
    <w:p w14:paraId="36C00401" w14:textId="4C66C205"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Отличительной особенностью рассматриваемого способа корпоративного управления стала выдача «директив на голосование». Изначально данный институт получил свое распространение в связи с желанием Российской Федерации</w:t>
      </w:r>
      <w:r w:rsidR="00FF3CCD">
        <w:rPr>
          <w:rFonts w:ascii="Times New Roman" w:hAnsi="Times New Roman" w:cs="Times New Roman"/>
          <w:sz w:val="28"/>
          <w:szCs w:val="28"/>
        </w:rPr>
        <w:t xml:space="preserve"> как акционера</w:t>
      </w:r>
      <w:r w:rsidRPr="00BC3197">
        <w:rPr>
          <w:rFonts w:ascii="Times New Roman" w:hAnsi="Times New Roman" w:cs="Times New Roman"/>
          <w:sz w:val="28"/>
          <w:szCs w:val="28"/>
        </w:rPr>
        <w:t xml:space="preserve"> иметь контроль над организациями, акции которых находятся в федеральной собственности. В пункте 2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(«Золотая акция»), утвержденным Постановлением Правительства Российской Федерации от 03.12.2004 №</w:t>
      </w:r>
      <w:r w:rsidR="00FF3CCD">
        <w:rPr>
          <w:rFonts w:ascii="Times New Roman" w:hAnsi="Times New Roman" w:cs="Times New Roman"/>
          <w:sz w:val="28"/>
          <w:szCs w:val="28"/>
        </w:rPr>
        <w:t> </w:t>
      </w:r>
      <w:r w:rsidRPr="00BC3197">
        <w:rPr>
          <w:rFonts w:ascii="Times New Roman" w:hAnsi="Times New Roman" w:cs="Times New Roman"/>
          <w:sz w:val="28"/>
          <w:szCs w:val="28"/>
        </w:rPr>
        <w:t>738 указано, что позиция акционера - Российской Федерации по вопросам повестки дня общего собрания акционеров отражается в письменных директивах, выдаваемых Агентством (Министерством или Управлением делами Президента Российской Федерации) представителю для голосования на общем собрании акционеров</w:t>
      </w:r>
      <w:r w:rsidRPr="00BC3197">
        <w:rPr>
          <w:rStyle w:val="a6"/>
          <w:rFonts w:ascii="Times New Roman" w:hAnsi="Times New Roman" w:cs="Times New Roman"/>
          <w:sz w:val="20"/>
          <w:szCs w:val="20"/>
        </w:rPr>
        <w:footnoteReference w:id="50"/>
      </w:r>
      <w:r w:rsidRPr="00BC3197">
        <w:rPr>
          <w:rFonts w:ascii="Times New Roman" w:hAnsi="Times New Roman" w:cs="Times New Roman"/>
          <w:sz w:val="28"/>
          <w:szCs w:val="28"/>
        </w:rPr>
        <w:t xml:space="preserve">. Представитель действует на основании письменных директив и доверенности Агентства (Министерства или Управления делами Президента Российской Федерации). Аналогичный порядок предусмотрен и для представителей в совете директоров организации. </w:t>
      </w:r>
    </w:p>
    <w:p w14:paraId="7F667AB8" w14:textId="42D87329"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Данный механизм со временем стал использоваться и в частных вертикально-интегрированных холдингах. Требование голосовать определённым образом может содержаться не</w:t>
      </w:r>
      <w:r w:rsidR="00FF3CCD">
        <w:rPr>
          <w:rFonts w:ascii="Times New Roman" w:hAnsi="Times New Roman" w:cs="Times New Roman"/>
          <w:sz w:val="28"/>
          <w:szCs w:val="28"/>
        </w:rPr>
        <w:t xml:space="preserve"> только</w:t>
      </w:r>
      <w:r w:rsidRPr="00BC3197">
        <w:rPr>
          <w:rFonts w:ascii="Times New Roman" w:hAnsi="Times New Roman" w:cs="Times New Roman"/>
          <w:sz w:val="28"/>
          <w:szCs w:val="28"/>
        </w:rPr>
        <w:t xml:space="preserve"> в директиве, </w:t>
      </w:r>
      <w:r w:rsidR="00FF3CCD">
        <w:rPr>
          <w:rFonts w:ascii="Times New Roman" w:hAnsi="Times New Roman" w:cs="Times New Roman"/>
          <w:sz w:val="28"/>
          <w:szCs w:val="28"/>
        </w:rPr>
        <w:t>но и</w:t>
      </w:r>
      <w:r w:rsidRPr="00BC3197">
        <w:rPr>
          <w:rFonts w:ascii="Times New Roman" w:hAnsi="Times New Roman" w:cs="Times New Roman"/>
          <w:sz w:val="28"/>
          <w:szCs w:val="28"/>
        </w:rPr>
        <w:t xml:space="preserve"> в ином документе, который может быть </w:t>
      </w:r>
      <w:r w:rsidR="00FF3CCD">
        <w:rPr>
          <w:rFonts w:ascii="Times New Roman" w:hAnsi="Times New Roman" w:cs="Times New Roman"/>
          <w:sz w:val="28"/>
          <w:szCs w:val="28"/>
        </w:rPr>
        <w:t>носить свободную форму.</w:t>
      </w:r>
      <w:r w:rsidRPr="00BC3197">
        <w:rPr>
          <w:rFonts w:ascii="Times New Roman" w:hAnsi="Times New Roman" w:cs="Times New Roman"/>
          <w:sz w:val="28"/>
          <w:szCs w:val="28"/>
        </w:rPr>
        <w:t xml:space="preserve"> Так, складывается ситуация, когда представитель в совете директоров дочерней организации голосует в соответствии с указаниями акционеров (участников) головной организации и </w:t>
      </w:r>
      <w:r w:rsidRPr="00BC3197">
        <w:rPr>
          <w:rFonts w:ascii="Times New Roman" w:hAnsi="Times New Roman" w:cs="Times New Roman"/>
          <w:sz w:val="28"/>
          <w:szCs w:val="28"/>
        </w:rPr>
        <w:lastRenderedPageBreak/>
        <w:t xml:space="preserve">зачастую такая связь образовывается в связи с наличием личных отношений между конкретными физическими лицами. </w:t>
      </w:r>
    </w:p>
    <w:p w14:paraId="197ED55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Такой подход как в холдингах с государственным участием, так и в частных вертикально-интегрированных структурах имеет ряд недостатков. </w:t>
      </w:r>
    </w:p>
    <w:p w14:paraId="31CA2A44"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Следует заметить, что никаких ограничений и особенностей правового статуса для членов совета директоров на текущий момент в законодательстве не предусмотрено. В соответствии с пунктом 1 статьи 71 Закона об акционерных обществах члены совета директоров (наблюдательного совета)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 Пункт 6 данной статьи, в свою очередь, устанавливает, что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 </w:t>
      </w:r>
    </w:p>
    <w:p w14:paraId="33C44221"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Однако в ситуации, когда представитель просто передает волю иного лица (в случае акционерного общества с государственным участием таким лицом может быть Российская Федерация), возникают сомнения в наличии вины у субъекта, действия которого строго продиктованы директивой. </w:t>
      </w:r>
    </w:p>
    <w:p w14:paraId="0B29B426"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Но в судебной практике по этому вопросу превалирует позиция, что ответственность члена совета директоров регулируется общими правилами. В абзаце 9 пункта 2 постановления Пленума ВАС РФ от 30.07.2013 № 62 «О некоторых вопросах возмещения убытков лицами, входящими в состав органов юридического лица» указано, что директор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w:t>
      </w:r>
      <w:r w:rsidRPr="00BC3197">
        <w:rPr>
          <w:rStyle w:val="a6"/>
          <w:rFonts w:ascii="Times New Roman" w:hAnsi="Times New Roman" w:cs="Times New Roman"/>
          <w:sz w:val="20"/>
          <w:szCs w:val="20"/>
        </w:rPr>
        <w:footnoteReference w:id="51"/>
      </w:r>
      <w:r w:rsidRPr="00BC3197">
        <w:rPr>
          <w:rFonts w:ascii="Times New Roman" w:hAnsi="Times New Roman" w:cs="Times New Roman"/>
          <w:sz w:val="28"/>
          <w:szCs w:val="28"/>
        </w:rPr>
        <w:t>.</w:t>
      </w:r>
    </w:p>
    <w:p w14:paraId="59F0C635"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lastRenderedPageBreak/>
        <w:t>Более подробно этот вопрос был рассмотрен в определении Верховного Суда РФ от 10.06.2009 № 32-Г09-7</w:t>
      </w:r>
      <w:r w:rsidRPr="00BC3197">
        <w:rPr>
          <w:rStyle w:val="a6"/>
          <w:rFonts w:ascii="Times New Roman" w:hAnsi="Times New Roman" w:cs="Times New Roman"/>
          <w:sz w:val="20"/>
          <w:szCs w:val="20"/>
        </w:rPr>
        <w:footnoteReference w:id="52"/>
      </w:r>
      <w:r w:rsidRPr="00BC3197">
        <w:rPr>
          <w:rFonts w:ascii="Times New Roman" w:hAnsi="Times New Roman" w:cs="Times New Roman"/>
          <w:sz w:val="28"/>
          <w:szCs w:val="28"/>
        </w:rPr>
        <w:t>. В кассационной жалобе правительства Саратовской области, поступившей на рассмотрение в судебную коллегию по гражданским делам Верховного Суда Российской Федерации, оспаривалось признание недействительным постановление правительства Саратовской области. Данное постановление предусматривало, что представитель государства или муниципального образования не несет ответственности за последствия принятых решений, по которым голосование осуществлялось на основании выданных в установленном порядке письменных директив. Проанализировав материалы дела, судебная коллегия сделала следующий вывод: «Поскольку, оспариваемая прокурором норма устанавливает порядок, предусматривающий, что представитель интересов Саратовской области в органах управления и ревизионных комиссиях акционерных обществ не несет ответственности за последствия принятых решений, по которым голосование осуществлялось на основании выданных в установленном порядке письменных директив, суд правильно признал ее противоречащей действующему федеральному законодательству»</w:t>
      </w:r>
      <w:r>
        <w:rPr>
          <w:rStyle w:val="a6"/>
          <w:rFonts w:ascii="Times New Roman" w:hAnsi="Times New Roman" w:cs="Times New Roman"/>
          <w:sz w:val="28"/>
          <w:szCs w:val="28"/>
        </w:rPr>
        <w:footnoteReference w:id="53"/>
      </w:r>
      <w:r w:rsidRPr="00BC3197">
        <w:rPr>
          <w:rFonts w:ascii="Times New Roman" w:hAnsi="Times New Roman" w:cs="Times New Roman"/>
          <w:sz w:val="28"/>
          <w:szCs w:val="28"/>
        </w:rPr>
        <w:t>.</w:t>
      </w:r>
      <w:r>
        <w:rPr>
          <w:rFonts w:ascii="Times New Roman" w:hAnsi="Times New Roman" w:cs="Times New Roman"/>
          <w:sz w:val="28"/>
          <w:szCs w:val="28"/>
        </w:rPr>
        <w:t xml:space="preserve"> В</w:t>
      </w:r>
      <w:r w:rsidRPr="00BC3197">
        <w:rPr>
          <w:rFonts w:ascii="Times New Roman" w:hAnsi="Times New Roman" w:cs="Times New Roman"/>
          <w:sz w:val="28"/>
          <w:szCs w:val="28"/>
        </w:rPr>
        <w:t xml:space="preserve"> силу того, что порядок ответственности члена совета директоров урегулирован на уровне федерального законодательства, и не предусматривает исключения из общего правила для представителей государства, возмещение убытков происходит по общим правилам. </w:t>
      </w:r>
    </w:p>
    <w:p w14:paraId="04F0C622" w14:textId="2D1D2AB5"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Кроме того, важным вопросом является ответственность лица, осуществляющего выдачу директив. В ряде случаев критерий «возможности определять действия юридического лица», предусмотренный в статье 53.1 Гражданского кодекса Российской Федерации, может быть не доказан в суде. </w:t>
      </w:r>
      <w:r w:rsidR="00495CE6">
        <w:rPr>
          <w:rFonts w:ascii="Times New Roman" w:hAnsi="Times New Roman" w:cs="Times New Roman"/>
          <w:sz w:val="28"/>
          <w:szCs w:val="28"/>
        </w:rPr>
        <w:br/>
      </w:r>
      <w:r w:rsidRPr="00BC3197">
        <w:rPr>
          <w:rFonts w:ascii="Times New Roman" w:hAnsi="Times New Roman" w:cs="Times New Roman"/>
          <w:sz w:val="28"/>
          <w:szCs w:val="28"/>
        </w:rPr>
        <w:t xml:space="preserve">О.В. Гутников по этому поводу указывает следующее: «…оптимальным решением данной проблемы было бы прямое указание в законодательстве об ответственности государства (муниципального образования) за убытки, причиненные корпорации решением, принятым на основании директивы </w:t>
      </w:r>
      <w:r w:rsidRPr="00BC3197">
        <w:rPr>
          <w:rFonts w:ascii="Times New Roman" w:hAnsi="Times New Roman" w:cs="Times New Roman"/>
          <w:sz w:val="28"/>
          <w:szCs w:val="28"/>
        </w:rPr>
        <w:lastRenderedPageBreak/>
        <w:t>соответствующего государственного или муниципального органа»</w:t>
      </w:r>
      <w:r w:rsidRPr="00BC3197">
        <w:rPr>
          <w:rStyle w:val="a6"/>
          <w:rFonts w:ascii="Times New Roman" w:hAnsi="Times New Roman" w:cs="Times New Roman"/>
          <w:sz w:val="20"/>
          <w:szCs w:val="20"/>
        </w:rPr>
        <w:footnoteReference w:id="54"/>
      </w:r>
      <w:r w:rsidRPr="00BC3197">
        <w:rPr>
          <w:rFonts w:ascii="Times New Roman" w:hAnsi="Times New Roman" w:cs="Times New Roman"/>
          <w:sz w:val="28"/>
          <w:szCs w:val="28"/>
        </w:rPr>
        <w:t xml:space="preserve">. То есть в указанном случае государство должно нести солидарную ответственность вместе со своим представителем. </w:t>
      </w:r>
    </w:p>
    <w:p w14:paraId="23EDC8E4" w14:textId="0B95D40C"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При этом у представителя в совете директоров сохраняется двойственность статуса, так как в случае, если это представитель Российской Федерации, то с одной стороны он несет ответственность перед обществом за причиненные убытки, а с другой - ответственность за голосование вразрез с установкой, прописанной в директиве. Аналогичная ситуация может возникнуть и в случае частного холдинга, когда избранному представителю приходиться выбирать между ответственностью перед самим обществом и последствиями «неправильного» выбора не </w:t>
      </w:r>
      <w:proofErr w:type="gramStart"/>
      <w:r w:rsidRPr="00BC3197">
        <w:rPr>
          <w:rFonts w:ascii="Times New Roman" w:hAnsi="Times New Roman" w:cs="Times New Roman"/>
          <w:sz w:val="28"/>
          <w:szCs w:val="28"/>
        </w:rPr>
        <w:t>с соответствии</w:t>
      </w:r>
      <w:proofErr w:type="gramEnd"/>
      <w:r w:rsidRPr="00BC3197">
        <w:rPr>
          <w:rFonts w:ascii="Times New Roman" w:hAnsi="Times New Roman" w:cs="Times New Roman"/>
          <w:sz w:val="28"/>
          <w:szCs w:val="28"/>
        </w:rPr>
        <w:t xml:space="preserve"> с указаниями лиц</w:t>
      </w:r>
      <w:r w:rsidR="00495CE6">
        <w:rPr>
          <w:rFonts w:ascii="Times New Roman" w:hAnsi="Times New Roman" w:cs="Times New Roman"/>
          <w:sz w:val="28"/>
          <w:szCs w:val="28"/>
        </w:rPr>
        <w:t>, являющихся участниками</w:t>
      </w:r>
      <w:r w:rsidRPr="00BC3197">
        <w:rPr>
          <w:rFonts w:ascii="Times New Roman" w:hAnsi="Times New Roman" w:cs="Times New Roman"/>
          <w:sz w:val="28"/>
          <w:szCs w:val="28"/>
        </w:rPr>
        <w:t xml:space="preserve"> головной организации. Во втором случае конкретные санкции в законодательстве не предусмотрены, но не исключают иного негативного воздействия на подобных лиц. </w:t>
      </w:r>
    </w:p>
    <w:p w14:paraId="744091B1" w14:textId="199D61A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Весьма показательным примером возрастания значения директив на голосование являются судебные споры, в которых органом, выдавшим директивы, подаются исковые заявления о признании недействительным решений органов управления общества. В Арбитражном суде Московского округа (постановление Арбитражного суда Московского округа от 04.04.2019 </w:t>
      </w:r>
      <w:r w:rsidR="00495CE6">
        <w:rPr>
          <w:rFonts w:ascii="Times New Roman" w:hAnsi="Times New Roman" w:cs="Times New Roman"/>
          <w:sz w:val="28"/>
          <w:szCs w:val="28"/>
        </w:rPr>
        <w:br/>
      </w:r>
      <w:r w:rsidRPr="00BC3197">
        <w:rPr>
          <w:rFonts w:ascii="Times New Roman" w:hAnsi="Times New Roman" w:cs="Times New Roman"/>
          <w:sz w:val="28"/>
          <w:szCs w:val="28"/>
        </w:rPr>
        <w:t>№</w:t>
      </w:r>
      <w:r w:rsidR="00495CE6">
        <w:rPr>
          <w:rFonts w:ascii="Times New Roman" w:hAnsi="Times New Roman" w:cs="Times New Roman"/>
          <w:sz w:val="28"/>
          <w:szCs w:val="28"/>
        </w:rPr>
        <w:t> </w:t>
      </w:r>
      <w:r w:rsidRPr="00BC3197">
        <w:rPr>
          <w:rFonts w:ascii="Times New Roman" w:hAnsi="Times New Roman" w:cs="Times New Roman"/>
          <w:sz w:val="28"/>
          <w:szCs w:val="28"/>
        </w:rPr>
        <w:t>Ф05-4010/2019 по делу № А40-167551/2018)</w:t>
      </w:r>
      <w:r w:rsidRPr="00BC3197">
        <w:rPr>
          <w:rStyle w:val="a6"/>
          <w:rFonts w:ascii="Times New Roman" w:hAnsi="Times New Roman" w:cs="Times New Roman"/>
          <w:sz w:val="20"/>
          <w:szCs w:val="20"/>
        </w:rPr>
        <w:footnoteReference w:id="55"/>
      </w:r>
      <w:r w:rsidRPr="00BC3197">
        <w:rPr>
          <w:rFonts w:ascii="Times New Roman" w:hAnsi="Times New Roman" w:cs="Times New Roman"/>
          <w:sz w:val="28"/>
          <w:szCs w:val="28"/>
        </w:rPr>
        <w:t xml:space="preserve"> рассматривалось требование о признании недействительным общего собрания акционеров, но аргументация, изложенная судом, актуальна и для подобных споров в отношении решения совета директоров (наблюдательного совета) общества. Суд сделал вывод, что у регистратора не было правовых оснований для проверки директивы у представителя, а в случае заполнения бюллетеня для голосования не в соответствии с директивами Министерства, последствия выбора представителя и действий представителя ложатся на доверителя, в данном случае Московскую </w:t>
      </w:r>
      <w:r w:rsidRPr="00BC3197">
        <w:rPr>
          <w:rFonts w:ascii="Times New Roman" w:hAnsi="Times New Roman" w:cs="Times New Roman"/>
          <w:sz w:val="28"/>
          <w:szCs w:val="28"/>
        </w:rPr>
        <w:lastRenderedPageBreak/>
        <w:t xml:space="preserve">область, что соответствует положениям статьи 182 Гражданского кодекса Российской Федерации. </w:t>
      </w:r>
    </w:p>
    <w:p w14:paraId="6C221C59"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Таким образом, рассматривая особенности данного способа корпоративного управления, можно сделать вывод, что на текущий момент ряд вопросов не урегулирован на уровне закона и порождает правовую неопределённость для лиц, избранных в совет директоров общества с целью голосование только на основании выданных директив. Кроме того, стоит отметить, что наличие в коллегиальном органе управления лиц, фактически незаинтересованных в принятии эффективных решений, может повлечь негативные последствия для организации, которые необязательно должны восприниматься как убытки в связи с недобросовестными и неразумными действиями. Так, О.А. Макарова по вопросу излагает следующее: «Таким образом, превращение совета директоров в АО с государственным участием в орган стратегического управления, наделенный реальной властью, являющийся профессиональным и реально отвечающим за все свои действия (бездействия) перед акционерами выведет корпоративное управления в таких АО на качественно новый уровень»</w:t>
      </w:r>
      <w:r w:rsidRPr="00BC3197">
        <w:rPr>
          <w:rStyle w:val="a6"/>
          <w:rFonts w:ascii="Times New Roman" w:hAnsi="Times New Roman" w:cs="Times New Roman"/>
          <w:sz w:val="20"/>
          <w:szCs w:val="20"/>
        </w:rPr>
        <w:footnoteReference w:id="56"/>
      </w:r>
      <w:r w:rsidRPr="00BC3197">
        <w:rPr>
          <w:rFonts w:ascii="Times New Roman" w:hAnsi="Times New Roman" w:cs="Times New Roman"/>
          <w:sz w:val="28"/>
          <w:szCs w:val="28"/>
        </w:rPr>
        <w:t xml:space="preserve">. </w:t>
      </w:r>
    </w:p>
    <w:p w14:paraId="73A675A5" w14:textId="77777777" w:rsid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Действительно, вне зависимости от наличия государственного участия в холдинге, можно сказать, что наличие в совете директоров членов, принимающих решения полностью самостоятельно, нацеленных на разработку взвешенной и эффективной стратегии развития организации, выведет корпоративное управления в таких холдинговых структурах на качественно новый уровень. </w:t>
      </w:r>
    </w:p>
    <w:p w14:paraId="004D8F69" w14:textId="77777777" w:rsidR="00E23E2D" w:rsidRDefault="00E23E2D" w:rsidP="00BC3197">
      <w:pPr>
        <w:spacing w:line="360" w:lineRule="auto"/>
        <w:ind w:firstLine="709"/>
        <w:jc w:val="both"/>
        <w:rPr>
          <w:rFonts w:ascii="Times New Roman" w:hAnsi="Times New Roman" w:cs="Times New Roman"/>
          <w:sz w:val="28"/>
          <w:szCs w:val="28"/>
        </w:rPr>
      </w:pPr>
    </w:p>
    <w:p w14:paraId="2076B0C8" w14:textId="77777777" w:rsidR="00E23E2D" w:rsidRPr="00E23E2D" w:rsidRDefault="00E23E2D" w:rsidP="006444CE">
      <w:pPr>
        <w:pStyle w:val="2"/>
        <w:jc w:val="both"/>
      </w:pPr>
      <w:bookmarkStart w:id="7" w:name="_Toc135306102"/>
      <w:r w:rsidRPr="00E23E2D">
        <w:t>§3 Передача полномочий единоличного исполнительного органа управляющей организации</w:t>
      </w:r>
      <w:bookmarkEnd w:id="7"/>
    </w:p>
    <w:p w14:paraId="0468AB0C" w14:textId="7276E3A3"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Довольно распространенной моделью корпоративного управления в холдинговых структурах является передача полномочий единоличного исполнительного органа управлявшей организации. В пункте 1 статьи 69 Закона </w:t>
      </w:r>
      <w:r w:rsidRPr="00E23E2D">
        <w:rPr>
          <w:rFonts w:ascii="Times New Roman" w:hAnsi="Times New Roman" w:cs="Times New Roman"/>
          <w:sz w:val="28"/>
          <w:szCs w:val="28"/>
        </w:rPr>
        <w:lastRenderedPageBreak/>
        <w:t>об акционерных обществах предусмотрено, что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Указанное решение принимается общим собранием акционеров только по предложению совета директоров (наблюдательного совета) общества. Аналогичная возможность содержится в статье 42 Закона об обществах с ограниченной ответственностью: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r w:rsidR="004C6175" w:rsidRPr="004C6175">
        <w:rPr>
          <w:rStyle w:val="a6"/>
          <w:rFonts w:ascii="Times New Roman" w:hAnsi="Times New Roman" w:cs="Times New Roman"/>
          <w:sz w:val="20"/>
          <w:szCs w:val="20"/>
        </w:rPr>
        <w:footnoteReference w:id="57"/>
      </w:r>
      <w:r w:rsidRPr="00E23E2D">
        <w:rPr>
          <w:rFonts w:ascii="Times New Roman" w:hAnsi="Times New Roman" w:cs="Times New Roman"/>
          <w:sz w:val="28"/>
          <w:szCs w:val="28"/>
        </w:rPr>
        <w:t xml:space="preserve">. </w:t>
      </w:r>
    </w:p>
    <w:p w14:paraId="3E769C4A" w14:textId="2FE25C6C"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судебной практике договор о передаче полномочий единоличного исполнительного органа признается договором об оказании услуг или непоименованным договором, к которому применяются положения главы 39 Гражданского кодекса Российской Федерации. К примеру, в постановлении Президиума ВАС РФ от 23.01.2007 № 11578/06 по делу №А11-7485/2005-К1-4/498 судом был сделан следующий вывод: «Договор о передаче полномочий единоличного исполнительного органа индивидуальному предпринимателю является гражданско-правовой сделкой, в силу которой управляющая организация обязывается оказывать обществу управленческие услуги и наделяется в связи с этим полномочиями по распоряжению имуществом общества»</w:t>
      </w:r>
      <w:r w:rsidR="004C6175" w:rsidRPr="004C6175">
        <w:rPr>
          <w:rStyle w:val="a6"/>
          <w:rFonts w:ascii="Times New Roman" w:hAnsi="Times New Roman" w:cs="Times New Roman"/>
          <w:sz w:val="20"/>
          <w:szCs w:val="20"/>
        </w:rPr>
        <w:footnoteReference w:id="58"/>
      </w:r>
      <w:r w:rsidRPr="00E23E2D">
        <w:rPr>
          <w:rFonts w:ascii="Times New Roman" w:hAnsi="Times New Roman" w:cs="Times New Roman"/>
          <w:sz w:val="28"/>
          <w:szCs w:val="28"/>
        </w:rPr>
        <w:t xml:space="preserve">. То есть такой договор предусматривает обязанность общества оплачивать услуги управляющего и производить иные выплаты в установленных договором случаях и, следовательно, направлен на отчуждение обществом денежных средств. </w:t>
      </w:r>
      <w:r w:rsidR="004C6175">
        <w:rPr>
          <w:rFonts w:ascii="Times New Roman" w:hAnsi="Times New Roman" w:cs="Times New Roman"/>
          <w:sz w:val="28"/>
          <w:szCs w:val="28"/>
        </w:rPr>
        <w:t>Другим делом,</w:t>
      </w:r>
      <w:r w:rsidRPr="00E23E2D">
        <w:rPr>
          <w:rFonts w:ascii="Times New Roman" w:hAnsi="Times New Roman" w:cs="Times New Roman"/>
          <w:sz w:val="28"/>
          <w:szCs w:val="28"/>
        </w:rPr>
        <w:t xml:space="preserve"> рассмотренным высшими судебными </w:t>
      </w:r>
      <w:r w:rsidRPr="00E23E2D">
        <w:rPr>
          <w:rFonts w:ascii="Times New Roman" w:hAnsi="Times New Roman" w:cs="Times New Roman"/>
          <w:sz w:val="28"/>
          <w:szCs w:val="28"/>
        </w:rPr>
        <w:lastRenderedPageBreak/>
        <w:t>инстанциями, является спор о взыскании задолженности по оплате услуг, оказанных по договору о передаче полномочий единоличного исполнительного органа.  Судебной коллегией по экономическим спорам Верховного Суда РФ был сделан вывод, что соглашение о передаче полномочий управляющей организации регулируется положениями главы 39 Гражданского кодекса Российской Федерации в части, не противоречащей законодательству о юридических лицах</w:t>
      </w:r>
      <w:r w:rsidR="004C6175" w:rsidRPr="004C6175">
        <w:rPr>
          <w:rStyle w:val="a6"/>
          <w:rFonts w:ascii="Times New Roman" w:hAnsi="Times New Roman" w:cs="Times New Roman"/>
          <w:sz w:val="20"/>
          <w:szCs w:val="20"/>
        </w:rPr>
        <w:footnoteReference w:id="59"/>
      </w:r>
      <w:r w:rsidRPr="00E23E2D">
        <w:rPr>
          <w:rFonts w:ascii="Times New Roman" w:hAnsi="Times New Roman" w:cs="Times New Roman"/>
          <w:sz w:val="28"/>
          <w:szCs w:val="28"/>
        </w:rPr>
        <w:t xml:space="preserve">. Среди прочего, было отмечено, что заказчиком услуг, оказываемых управляющей организацией, выступает само управляемое хозяйственное общество в лице его органа, принявшего решение о передаче третьему лицу функций единоличного исполнительного органа (приемка оказанных услуг осуществляется в том же порядке - лицом, наделенным соответствующими полномочиями решением общего собрания участников управляемого общества либо решением его совета директоров (наблюдательного совета). В ином случае складывалась бы </w:t>
      </w:r>
      <w:proofErr w:type="gramStart"/>
      <w:r w:rsidRPr="00E23E2D">
        <w:rPr>
          <w:rFonts w:ascii="Times New Roman" w:hAnsi="Times New Roman" w:cs="Times New Roman"/>
          <w:sz w:val="28"/>
          <w:szCs w:val="28"/>
        </w:rPr>
        <w:t>ситуация</w:t>
      </w:r>
      <w:proofErr w:type="gramEnd"/>
      <w:r w:rsidRPr="00E23E2D">
        <w:rPr>
          <w:rFonts w:ascii="Times New Roman" w:hAnsi="Times New Roman" w:cs="Times New Roman"/>
          <w:sz w:val="28"/>
          <w:szCs w:val="28"/>
        </w:rPr>
        <w:t xml:space="preserve"> при которой возникает совпадение заказчика и исполнителя в одном лице и свидетельствует по мнению коллегии о конфликте интересов.</w:t>
      </w:r>
    </w:p>
    <w:p w14:paraId="67568DCF" w14:textId="6ECB1CDC"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На текущий момент наиболее распространенной позицией в судебной практике является следующая: «…договор о передаче полномочий управляющей организации (управляющему) представляет собой прямо не поименованное в Гражданском кодексе (но и не запрещенное действующим законодательством) соглашение, предметом которого являются действия управляющей организации (управляющего) по оказанию юридическому лицу (обществу) юридико-фактических услуг» (Постановление Арбитражного суда Уральского округа от 27.06.2022 №Ф09-3129/22 по делу №А07-4423/2019)</w:t>
      </w:r>
      <w:r w:rsidR="004C6175" w:rsidRPr="004C6175">
        <w:rPr>
          <w:rStyle w:val="a6"/>
          <w:rFonts w:ascii="Times New Roman" w:hAnsi="Times New Roman" w:cs="Times New Roman"/>
          <w:sz w:val="20"/>
          <w:szCs w:val="20"/>
        </w:rPr>
        <w:footnoteReference w:id="60"/>
      </w:r>
      <w:r w:rsidRPr="00E23E2D">
        <w:rPr>
          <w:rFonts w:ascii="Times New Roman" w:hAnsi="Times New Roman" w:cs="Times New Roman"/>
          <w:sz w:val="28"/>
          <w:szCs w:val="28"/>
        </w:rPr>
        <w:t>. Аналогичная позиция приводится и в ряде иных судебных решений: постановление Второго арбитражного апелляционного суда от 01.09.2021 № 02АП-5174/2021 по делу №А29-10877/2017</w:t>
      </w:r>
      <w:r w:rsidR="004C6175" w:rsidRPr="004C6175">
        <w:rPr>
          <w:rStyle w:val="a6"/>
          <w:rFonts w:ascii="Times New Roman" w:hAnsi="Times New Roman" w:cs="Times New Roman"/>
          <w:sz w:val="20"/>
          <w:szCs w:val="20"/>
        </w:rPr>
        <w:footnoteReference w:id="61"/>
      </w:r>
      <w:r w:rsidRPr="00E23E2D">
        <w:rPr>
          <w:rFonts w:ascii="Times New Roman" w:hAnsi="Times New Roman" w:cs="Times New Roman"/>
          <w:sz w:val="28"/>
          <w:szCs w:val="28"/>
        </w:rPr>
        <w:t>,</w:t>
      </w:r>
      <w:r w:rsidR="00ED4F87">
        <w:rPr>
          <w:rFonts w:ascii="Times New Roman" w:hAnsi="Times New Roman" w:cs="Times New Roman"/>
          <w:sz w:val="28"/>
          <w:szCs w:val="28"/>
        </w:rPr>
        <w:t xml:space="preserve"> </w:t>
      </w:r>
      <w:r w:rsidRPr="00E23E2D">
        <w:rPr>
          <w:rFonts w:ascii="Times New Roman" w:hAnsi="Times New Roman" w:cs="Times New Roman"/>
          <w:sz w:val="28"/>
          <w:szCs w:val="28"/>
        </w:rPr>
        <w:t xml:space="preserve">постановление Восемнадцатого арбитражного </w:t>
      </w:r>
      <w:r w:rsidRPr="00E23E2D">
        <w:rPr>
          <w:rFonts w:ascii="Times New Roman" w:hAnsi="Times New Roman" w:cs="Times New Roman"/>
          <w:sz w:val="28"/>
          <w:szCs w:val="28"/>
        </w:rPr>
        <w:lastRenderedPageBreak/>
        <w:t>апелляционного суда от 07.02.2022 №18АП-15526/2021 по делу №А07-4423/2019</w:t>
      </w:r>
      <w:r w:rsidR="004C6175" w:rsidRPr="004C6175">
        <w:rPr>
          <w:rStyle w:val="a6"/>
          <w:rFonts w:ascii="Times New Roman" w:hAnsi="Times New Roman" w:cs="Times New Roman"/>
          <w:sz w:val="20"/>
          <w:szCs w:val="20"/>
        </w:rPr>
        <w:footnoteReference w:id="62"/>
      </w:r>
      <w:r w:rsidRPr="00E23E2D">
        <w:rPr>
          <w:rFonts w:ascii="Times New Roman" w:hAnsi="Times New Roman" w:cs="Times New Roman"/>
          <w:sz w:val="28"/>
          <w:szCs w:val="28"/>
        </w:rPr>
        <w:t>, постановление Пятого арбитражного апелляционного суда от 19.01.2021 № 05АП-7369/2020 по делу №А59-5678/2019</w:t>
      </w:r>
      <w:r w:rsidR="004C6175" w:rsidRPr="004C6175">
        <w:rPr>
          <w:rStyle w:val="a6"/>
          <w:rFonts w:ascii="Times New Roman" w:hAnsi="Times New Roman" w:cs="Times New Roman"/>
          <w:sz w:val="20"/>
          <w:szCs w:val="20"/>
        </w:rPr>
        <w:footnoteReference w:id="63"/>
      </w:r>
      <w:r w:rsidRPr="00E23E2D">
        <w:rPr>
          <w:rFonts w:ascii="Times New Roman" w:hAnsi="Times New Roman" w:cs="Times New Roman"/>
          <w:sz w:val="28"/>
          <w:szCs w:val="28"/>
        </w:rPr>
        <w:t xml:space="preserve">. </w:t>
      </w:r>
    </w:p>
    <w:p w14:paraId="7E8B309C" w14:textId="1D589DF6"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доктрине некоторые исследователи относят договор о передаче полномочий единоличного исполнительного органа к агентскому договору. Д.И. Степанов, рассматривая указанный вопрос, отмечает, что модель агентского договора является подходящей для описания и регламентации рассматриваемых отношений потому, что в отношении агента допускается указание общих полномочий, а не исчерпывающего их перечня. Кроме того, заключение агентского договора на практике позволяет избежать неудобств, связанны</w:t>
      </w:r>
      <w:r w:rsidR="004C6175">
        <w:rPr>
          <w:rFonts w:ascii="Times New Roman" w:hAnsi="Times New Roman" w:cs="Times New Roman"/>
          <w:sz w:val="28"/>
          <w:szCs w:val="28"/>
        </w:rPr>
        <w:t>х</w:t>
      </w:r>
      <w:r w:rsidRPr="00E23E2D">
        <w:rPr>
          <w:rFonts w:ascii="Times New Roman" w:hAnsi="Times New Roman" w:cs="Times New Roman"/>
          <w:sz w:val="28"/>
          <w:szCs w:val="28"/>
        </w:rPr>
        <w:t xml:space="preserve"> с выдачей доверенности (в отличии от подобной необходимости при квалификации подобного договор как договор</w:t>
      </w:r>
      <w:r w:rsidR="004C6175">
        <w:rPr>
          <w:rFonts w:ascii="Times New Roman" w:hAnsi="Times New Roman" w:cs="Times New Roman"/>
          <w:sz w:val="28"/>
          <w:szCs w:val="28"/>
        </w:rPr>
        <w:t>а</w:t>
      </w:r>
      <w:r w:rsidRPr="00E23E2D">
        <w:rPr>
          <w:rFonts w:ascii="Times New Roman" w:hAnsi="Times New Roman" w:cs="Times New Roman"/>
          <w:sz w:val="28"/>
          <w:szCs w:val="28"/>
        </w:rPr>
        <w:t xml:space="preserve"> поручительства)</w:t>
      </w:r>
      <w:r w:rsidR="004C6175" w:rsidRPr="004C6175">
        <w:rPr>
          <w:rStyle w:val="a6"/>
          <w:rFonts w:ascii="Times New Roman" w:hAnsi="Times New Roman" w:cs="Times New Roman"/>
          <w:sz w:val="20"/>
          <w:szCs w:val="20"/>
        </w:rPr>
        <w:footnoteReference w:id="64"/>
      </w:r>
      <w:r w:rsidRPr="00E23E2D">
        <w:rPr>
          <w:rFonts w:ascii="Times New Roman" w:hAnsi="Times New Roman" w:cs="Times New Roman"/>
          <w:sz w:val="28"/>
          <w:szCs w:val="28"/>
        </w:rPr>
        <w:t xml:space="preserve">. Несколько иной точки зрения придерживается Е.В. </w:t>
      </w:r>
      <w:proofErr w:type="spellStart"/>
      <w:r w:rsidRPr="00E23E2D">
        <w:rPr>
          <w:rFonts w:ascii="Times New Roman" w:hAnsi="Times New Roman" w:cs="Times New Roman"/>
          <w:sz w:val="28"/>
          <w:szCs w:val="28"/>
        </w:rPr>
        <w:t>Тычинская</w:t>
      </w:r>
      <w:proofErr w:type="spellEnd"/>
      <w:r w:rsidRPr="00E23E2D">
        <w:rPr>
          <w:rFonts w:ascii="Times New Roman" w:hAnsi="Times New Roman" w:cs="Times New Roman"/>
          <w:sz w:val="28"/>
          <w:szCs w:val="28"/>
        </w:rPr>
        <w:t>, которая считает, что договор о реализации полномочий единоличного исполнительного органа может быть квалифицирован как интегрированный договор, соединяющий в себе обязательства из договоров поручения (глава 49 Гражданского кодекса Российской Федерации) и возмездного оказания услуг (глава 39 Гражданского кодекса Российской Федерации)</w:t>
      </w:r>
      <w:r w:rsidR="004C6175" w:rsidRPr="004C6175">
        <w:rPr>
          <w:rStyle w:val="a6"/>
          <w:rFonts w:ascii="Times New Roman" w:hAnsi="Times New Roman" w:cs="Times New Roman"/>
          <w:sz w:val="20"/>
          <w:szCs w:val="20"/>
        </w:rPr>
        <w:footnoteReference w:id="65"/>
      </w:r>
      <w:r w:rsidRPr="00E23E2D">
        <w:rPr>
          <w:rFonts w:ascii="Times New Roman" w:hAnsi="Times New Roman" w:cs="Times New Roman"/>
          <w:sz w:val="28"/>
          <w:szCs w:val="28"/>
        </w:rPr>
        <w:t xml:space="preserve">. </w:t>
      </w:r>
      <w:r w:rsidR="004C6175">
        <w:rPr>
          <w:rFonts w:ascii="Times New Roman" w:hAnsi="Times New Roman" w:cs="Times New Roman"/>
          <w:sz w:val="28"/>
          <w:szCs w:val="28"/>
        </w:rPr>
        <w:t>В</w:t>
      </w:r>
      <w:r w:rsidRPr="00E23E2D">
        <w:rPr>
          <w:rFonts w:ascii="Times New Roman" w:hAnsi="Times New Roman" w:cs="Times New Roman"/>
          <w:sz w:val="28"/>
          <w:szCs w:val="28"/>
        </w:rPr>
        <w:t xml:space="preserve">месте с тем </w:t>
      </w:r>
      <w:r w:rsidR="004C6175">
        <w:rPr>
          <w:rFonts w:ascii="Times New Roman" w:hAnsi="Times New Roman" w:cs="Times New Roman"/>
          <w:sz w:val="28"/>
          <w:szCs w:val="28"/>
        </w:rPr>
        <w:t xml:space="preserve">автор </w:t>
      </w:r>
      <w:r w:rsidRPr="00E23E2D">
        <w:rPr>
          <w:rFonts w:ascii="Times New Roman" w:hAnsi="Times New Roman" w:cs="Times New Roman"/>
          <w:sz w:val="28"/>
          <w:szCs w:val="28"/>
        </w:rPr>
        <w:t xml:space="preserve">указывает, что рассматриваемый договор нуждается в установлении для него специального правового режима исходя из особенностей его предмета, что требует включения в гражданское законодательство корпуса соответствующих норм. </w:t>
      </w:r>
    </w:p>
    <w:p w14:paraId="3CD4DEE3" w14:textId="5BB5A67D" w:rsidR="00E23E2D" w:rsidRPr="00E23E2D" w:rsidRDefault="004C6175" w:rsidP="00E23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E23E2D" w:rsidRPr="00E23E2D">
        <w:rPr>
          <w:rFonts w:ascii="Times New Roman" w:hAnsi="Times New Roman" w:cs="Times New Roman"/>
          <w:sz w:val="28"/>
          <w:szCs w:val="28"/>
        </w:rPr>
        <w:t xml:space="preserve">, следует сделать оговорку о том, что договор о передаче полномочий единоличного исполнительного органа не относится к договорам, порождающим отношения </w:t>
      </w:r>
      <w:proofErr w:type="spellStart"/>
      <w:r w:rsidR="00E23E2D" w:rsidRPr="00E23E2D">
        <w:rPr>
          <w:rFonts w:ascii="Times New Roman" w:hAnsi="Times New Roman" w:cs="Times New Roman"/>
          <w:sz w:val="28"/>
          <w:szCs w:val="28"/>
        </w:rPr>
        <w:t>дочерности</w:t>
      </w:r>
      <w:proofErr w:type="spellEnd"/>
      <w:r w:rsidR="00E23E2D" w:rsidRPr="00E23E2D">
        <w:rPr>
          <w:rFonts w:ascii="Times New Roman" w:hAnsi="Times New Roman" w:cs="Times New Roman"/>
          <w:sz w:val="28"/>
          <w:szCs w:val="28"/>
        </w:rPr>
        <w:t xml:space="preserve"> между двумя хозяйственным обществами и </w:t>
      </w:r>
      <w:proofErr w:type="gramStart"/>
      <w:r w:rsidR="00E23E2D" w:rsidRPr="00E23E2D">
        <w:rPr>
          <w:rFonts w:ascii="Times New Roman" w:hAnsi="Times New Roman" w:cs="Times New Roman"/>
          <w:sz w:val="28"/>
          <w:szCs w:val="28"/>
        </w:rPr>
        <w:t>в этой связи</w:t>
      </w:r>
      <w:proofErr w:type="gramEnd"/>
      <w:r w:rsidR="00E23E2D" w:rsidRPr="00E23E2D">
        <w:rPr>
          <w:rFonts w:ascii="Times New Roman" w:hAnsi="Times New Roman" w:cs="Times New Roman"/>
          <w:sz w:val="28"/>
          <w:szCs w:val="28"/>
        </w:rPr>
        <w:t xml:space="preserve"> не являлся предметом рассмотрения в главе 1 настоящей работы. </w:t>
      </w:r>
      <w:r w:rsidR="00E23E2D" w:rsidRPr="00E23E2D">
        <w:rPr>
          <w:rFonts w:ascii="Times New Roman" w:hAnsi="Times New Roman" w:cs="Times New Roman"/>
          <w:sz w:val="28"/>
          <w:szCs w:val="28"/>
        </w:rPr>
        <w:lastRenderedPageBreak/>
        <w:t xml:space="preserve">Как справедливо </w:t>
      </w:r>
      <w:r>
        <w:rPr>
          <w:rFonts w:ascii="Times New Roman" w:hAnsi="Times New Roman" w:cs="Times New Roman"/>
          <w:sz w:val="28"/>
          <w:szCs w:val="28"/>
        </w:rPr>
        <w:t>по этому вопросу</w:t>
      </w:r>
      <w:r w:rsidR="00E23E2D" w:rsidRPr="00E23E2D">
        <w:rPr>
          <w:rFonts w:ascii="Times New Roman" w:hAnsi="Times New Roman" w:cs="Times New Roman"/>
          <w:sz w:val="28"/>
          <w:szCs w:val="28"/>
        </w:rPr>
        <w:t xml:space="preserve"> отмечает С.Д. Могилевский, в случае с дочерними хозяйственными обществами речь идет о двух самостоятельных субъектах гражданского права, один из которых (основное общество) своей волей воздействует на волю другого лица (дочернего общества), но при заключении договора с управляющей организацией воля управляющей организации становится волей самого управляемого общества</w:t>
      </w:r>
      <w:r w:rsidRPr="004C6175">
        <w:rPr>
          <w:rStyle w:val="a6"/>
          <w:rFonts w:ascii="Times New Roman" w:hAnsi="Times New Roman" w:cs="Times New Roman"/>
          <w:sz w:val="20"/>
          <w:szCs w:val="20"/>
        </w:rPr>
        <w:footnoteReference w:id="66"/>
      </w:r>
      <w:r w:rsidR="00E23E2D" w:rsidRPr="00E23E2D">
        <w:rPr>
          <w:rFonts w:ascii="Times New Roman" w:hAnsi="Times New Roman" w:cs="Times New Roman"/>
          <w:sz w:val="28"/>
          <w:szCs w:val="28"/>
        </w:rPr>
        <w:t>. Подобную характеристику рассматриваемых правоотношений демонстрирует и судебная практика. В постановлении Президиума ВАС РФ от 01.06.2010 №18170/09 по делу №А81-4139/2009 по этому вопросу было указано, что действия управляющей организации в качестве органа юридического лица являются действиями самого юридического лица</w:t>
      </w:r>
      <w:r w:rsidRPr="004C6175">
        <w:rPr>
          <w:rStyle w:val="a6"/>
          <w:rFonts w:ascii="Times New Roman" w:hAnsi="Times New Roman" w:cs="Times New Roman"/>
          <w:sz w:val="20"/>
          <w:szCs w:val="20"/>
        </w:rPr>
        <w:footnoteReference w:id="67"/>
      </w:r>
      <w:r w:rsidR="00E23E2D" w:rsidRPr="00E23E2D">
        <w:rPr>
          <w:rFonts w:ascii="Times New Roman" w:hAnsi="Times New Roman" w:cs="Times New Roman"/>
          <w:sz w:val="28"/>
          <w:szCs w:val="28"/>
        </w:rPr>
        <w:t>. Полномочия управляющей компании в этом случае определяются нормами законодательства и договором о передаче полномочий исполнительного органа.</w:t>
      </w:r>
    </w:p>
    <w:p w14:paraId="4D777B03" w14:textId="17263DC9"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Из приведенного следует, что управляющая организация не определяет решения управляемого общества, но принимает от его имени решения в соответствии с законом. На текущий момент законодательство не отражает каких-либо изъятий для управляющих организаций, а значит, что права и обязанности единоличного исполнительного органа передаются в полном объёме. Однако указанное обстоятельство не мешает образовать «множественность единоличных исполнительных органов общества». Указанное право закреплено в пункте 3 статьи 65.3 Гражданского кодекса Российской Федерации: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w:t>
      </w:r>
      <w:r w:rsidRPr="00E23E2D">
        <w:rPr>
          <w:rFonts w:ascii="Times New Roman" w:hAnsi="Times New Roman" w:cs="Times New Roman"/>
          <w:sz w:val="28"/>
          <w:szCs w:val="28"/>
        </w:rPr>
        <w:lastRenderedPageBreak/>
        <w:t>независимо друг от друга (абзац третий пункта 1 статьи 53)»</w:t>
      </w:r>
      <w:r w:rsidR="004C6175" w:rsidRPr="004C6175">
        <w:rPr>
          <w:rStyle w:val="a6"/>
          <w:rFonts w:ascii="Times New Roman" w:hAnsi="Times New Roman" w:cs="Times New Roman"/>
          <w:sz w:val="20"/>
          <w:szCs w:val="20"/>
        </w:rPr>
        <w:footnoteReference w:id="68"/>
      </w:r>
      <w:r w:rsidRPr="00E23E2D">
        <w:rPr>
          <w:rFonts w:ascii="Times New Roman" w:hAnsi="Times New Roman" w:cs="Times New Roman"/>
          <w:sz w:val="28"/>
          <w:szCs w:val="28"/>
        </w:rPr>
        <w:t xml:space="preserve">. Кроме того, общее собрание акционеров может ограничить компетенцию единоличного исполнительного органа передачей части вопросов для одобрения советов директором (наблюдательным советом) общества. Подобный механизм активно используется в ситуации, когда корпоративное управление в холдинге осуществляется посредством формирования состава органов управления дочерних организаций. Перечень вопросов, относящихся к компетенции совета директоров общества, в соответствии со статьей 65 Закона об акционерных обществах является открытым, тем самым, позволяя организации предусмотреть свою внутреннюю корпоративную систему сдержек и противовесов. </w:t>
      </w:r>
    </w:p>
    <w:p w14:paraId="7BB7060A" w14:textId="36B0AAFA"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данном параграфе преимущественно рассматривается модель с передачей полномочий единоличного исполнительного органа именно управляющей организации, а не управляющему (физическому лицу). В холдингах такой механизм позволяет учитывать все особенности</w:t>
      </w:r>
      <w:r w:rsidR="004C6175">
        <w:rPr>
          <w:rFonts w:ascii="Times New Roman" w:hAnsi="Times New Roman" w:cs="Times New Roman"/>
          <w:sz w:val="28"/>
          <w:szCs w:val="28"/>
        </w:rPr>
        <w:t>, связанные с</w:t>
      </w:r>
      <w:r w:rsidRPr="00E23E2D">
        <w:rPr>
          <w:rFonts w:ascii="Times New Roman" w:hAnsi="Times New Roman" w:cs="Times New Roman"/>
          <w:sz w:val="28"/>
          <w:szCs w:val="28"/>
        </w:rPr>
        <w:t xml:space="preserve"> масштабност</w:t>
      </w:r>
      <w:r w:rsidR="004C6175">
        <w:rPr>
          <w:rFonts w:ascii="Times New Roman" w:hAnsi="Times New Roman" w:cs="Times New Roman"/>
          <w:sz w:val="28"/>
          <w:szCs w:val="28"/>
        </w:rPr>
        <w:t>ью</w:t>
      </w:r>
      <w:r w:rsidRPr="00E23E2D">
        <w:rPr>
          <w:rFonts w:ascii="Times New Roman" w:hAnsi="Times New Roman" w:cs="Times New Roman"/>
          <w:sz w:val="28"/>
          <w:szCs w:val="28"/>
        </w:rPr>
        <w:t xml:space="preserve"> деятельности корпоративных объединений, поскольку управляющая организация может выполнять не только собственно организационно-распорядительные функции единоличного исполнительного органа, но и, обладая соответствующими компетенциями, осуществлять комплекс управленческих услуг, например юридическое обеспечение, финансовый менеджмент, бухгалтерский учет, экономическое сопровождение, инвестиционный консалтинг и </w:t>
      </w:r>
      <w:proofErr w:type="spellStart"/>
      <w:r w:rsidRPr="00E23E2D">
        <w:rPr>
          <w:rFonts w:ascii="Times New Roman" w:hAnsi="Times New Roman" w:cs="Times New Roman"/>
          <w:sz w:val="28"/>
          <w:szCs w:val="28"/>
        </w:rPr>
        <w:t>т.д</w:t>
      </w:r>
      <w:proofErr w:type="spellEnd"/>
      <w:r w:rsidR="00ED4F87" w:rsidRPr="00ED4F87">
        <w:rPr>
          <w:rStyle w:val="a6"/>
          <w:rFonts w:ascii="Times New Roman" w:hAnsi="Times New Roman" w:cs="Times New Roman"/>
          <w:sz w:val="20"/>
          <w:szCs w:val="20"/>
        </w:rPr>
        <w:footnoteReference w:id="69"/>
      </w:r>
      <w:r w:rsidRPr="00E23E2D">
        <w:rPr>
          <w:rFonts w:ascii="Times New Roman" w:hAnsi="Times New Roman" w:cs="Times New Roman"/>
          <w:sz w:val="28"/>
          <w:szCs w:val="28"/>
        </w:rPr>
        <w:t xml:space="preserve">. </w:t>
      </w:r>
    </w:p>
    <w:p w14:paraId="376FB9AD" w14:textId="3E15F0A9"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Таким образом, отличительной особенностью управляющей организации как единоличного исполнительного органа общества является осуществление не только организационных полномочий (возможность действовать от имени общества без доверенности, представлять его интересы, совершать сделки от имени общества, утверждать штат, издавать приказы и давать указания работникам общества), но и проведение стратегической политики вместе с </w:t>
      </w:r>
      <w:r w:rsidRPr="00E23E2D">
        <w:rPr>
          <w:rFonts w:ascii="Times New Roman" w:hAnsi="Times New Roman" w:cs="Times New Roman"/>
          <w:sz w:val="28"/>
          <w:szCs w:val="28"/>
        </w:rPr>
        <w:lastRenderedPageBreak/>
        <w:t>оказанием различных управленческих услуг. Любопытным в этой связи является пример из судебной практики, в котором межрайонная инспекция Федеральной налоговой службы по крупнейшим налогоплательщикам №2 по Кемеровской области обратил</w:t>
      </w:r>
      <w:r w:rsidR="00ED4F87">
        <w:rPr>
          <w:rFonts w:ascii="Times New Roman" w:hAnsi="Times New Roman" w:cs="Times New Roman"/>
          <w:sz w:val="28"/>
          <w:szCs w:val="28"/>
        </w:rPr>
        <w:t>а</w:t>
      </w:r>
      <w:r w:rsidRPr="00E23E2D">
        <w:rPr>
          <w:rFonts w:ascii="Times New Roman" w:hAnsi="Times New Roman" w:cs="Times New Roman"/>
          <w:sz w:val="28"/>
          <w:szCs w:val="28"/>
        </w:rPr>
        <w:t>сь в суд с иском о признании недействительным решения об отказе в привлечении налогоплательщика к ответственности</w:t>
      </w:r>
      <w:r w:rsidR="00ED4F87" w:rsidRPr="00ED4F87">
        <w:rPr>
          <w:rStyle w:val="a6"/>
          <w:rFonts w:ascii="Times New Roman" w:hAnsi="Times New Roman" w:cs="Times New Roman"/>
          <w:sz w:val="20"/>
          <w:szCs w:val="20"/>
        </w:rPr>
        <w:footnoteReference w:id="70"/>
      </w:r>
      <w:r w:rsidRPr="00E23E2D">
        <w:rPr>
          <w:rFonts w:ascii="Times New Roman" w:hAnsi="Times New Roman" w:cs="Times New Roman"/>
          <w:sz w:val="28"/>
          <w:szCs w:val="28"/>
        </w:rPr>
        <w:t xml:space="preserve">. Инспекция посчитала, что расходы на управляющую компанию являются экономически неоправданными и необоснованными, поэтому они неправомерно отнесены на расходы в соответствии с порядком, предусмотренным в статье 252 Налогового кодекса Российской Федерации. Судом кассационной инстанции был сделан вывод о том, что довод </w:t>
      </w:r>
      <w:r w:rsidR="00ED4F87">
        <w:rPr>
          <w:rFonts w:ascii="Times New Roman" w:hAnsi="Times New Roman" w:cs="Times New Roman"/>
          <w:sz w:val="28"/>
          <w:szCs w:val="28"/>
        </w:rPr>
        <w:t>и</w:t>
      </w:r>
      <w:r w:rsidRPr="00E23E2D">
        <w:rPr>
          <w:rFonts w:ascii="Times New Roman" w:hAnsi="Times New Roman" w:cs="Times New Roman"/>
          <w:sz w:val="28"/>
          <w:szCs w:val="28"/>
        </w:rPr>
        <w:t>нспекции о дублировании на предприятии ряда должностей как основани</w:t>
      </w:r>
      <w:r w:rsidR="00ED4F87">
        <w:rPr>
          <w:rFonts w:ascii="Times New Roman" w:hAnsi="Times New Roman" w:cs="Times New Roman"/>
          <w:sz w:val="28"/>
          <w:szCs w:val="28"/>
        </w:rPr>
        <w:t>е</w:t>
      </w:r>
      <w:r w:rsidRPr="00E23E2D">
        <w:rPr>
          <w:rFonts w:ascii="Times New Roman" w:hAnsi="Times New Roman" w:cs="Times New Roman"/>
          <w:sz w:val="28"/>
          <w:szCs w:val="28"/>
        </w:rPr>
        <w:t xml:space="preserve"> для отказа в уменьшении налогооблагаемой прибыли на сумму соответствующих расходов правомерно отклонен судом первой инстанции, поскольку налоговое законодательство не устанавливает безусловной связи между признанием расходов экономически оправданными и отсутствием структурных подразделений, должностных лиц, решающих аналогичные задачи. Таким образом, в удовлетворении требований было отказано, но данный пример выглядит весьма интересным и свидетельствует о необходимости организаций достаточно четко распределять обязанности между руководителям</w:t>
      </w:r>
      <w:r w:rsidR="00ED4F87">
        <w:rPr>
          <w:rFonts w:ascii="Times New Roman" w:hAnsi="Times New Roman" w:cs="Times New Roman"/>
          <w:sz w:val="28"/>
          <w:szCs w:val="28"/>
        </w:rPr>
        <w:t>и</w:t>
      </w:r>
      <w:r w:rsidRPr="00E23E2D">
        <w:rPr>
          <w:rFonts w:ascii="Times New Roman" w:hAnsi="Times New Roman" w:cs="Times New Roman"/>
          <w:sz w:val="28"/>
          <w:szCs w:val="28"/>
        </w:rPr>
        <w:t xml:space="preserve"> структурных подразделений управляемого общества и управляющей организации, так как подобное распределение важно не только с точки зрения эффективности корпоративного управления и взаимодействия между участниками холдинга, но и может повлечь негативные налоговые последствия. </w:t>
      </w:r>
    </w:p>
    <w:p w14:paraId="5432E80E" w14:textId="67BAD752"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Однако в крупных корпоративных объединениях по типу холдинга наряду с совмещением головной организации функций управляющей организации дочерних хозяйственных обществ весьма распространенной является модель с созданием отдельного юридического лица, которое будет осуществлять полномочия единоличного исполнительного органа. Так, например, подобную организацию имеет холдинг, являющийся вертикально интегрированной </w:t>
      </w:r>
      <w:r w:rsidRPr="00E23E2D">
        <w:rPr>
          <w:rFonts w:ascii="Times New Roman" w:hAnsi="Times New Roman" w:cs="Times New Roman"/>
          <w:sz w:val="28"/>
          <w:szCs w:val="28"/>
        </w:rPr>
        <w:lastRenderedPageBreak/>
        <w:t>металлургической и горнодобывающей группой компаний, головной организацией которого выступает акционерное общество «ЕВРАЗ Нижнетагильский металлургический комбинат». Для эффективного управления дочерними организациями было создано общество с ограниченной ответственностью «</w:t>
      </w:r>
      <w:proofErr w:type="spellStart"/>
      <w:r w:rsidRPr="00E23E2D">
        <w:rPr>
          <w:rFonts w:ascii="Times New Roman" w:hAnsi="Times New Roman" w:cs="Times New Roman"/>
          <w:sz w:val="28"/>
          <w:szCs w:val="28"/>
        </w:rPr>
        <w:t>Евраз</w:t>
      </w:r>
      <w:proofErr w:type="spellEnd"/>
      <w:r w:rsidRPr="00E23E2D">
        <w:rPr>
          <w:rFonts w:ascii="Times New Roman" w:hAnsi="Times New Roman" w:cs="Times New Roman"/>
          <w:sz w:val="28"/>
          <w:szCs w:val="28"/>
        </w:rPr>
        <w:t xml:space="preserve">», которое выступает в качестве единоличного исполнительного органа других участников холдинга. Сто процентов доли уставного капитала в данном обществе, основным видом экономической деятельности которого является консультирование по вопросам коммерческой деятельности и управления, принадлежит головной организации. </w:t>
      </w:r>
      <w:r w:rsidR="00ED4F87">
        <w:rPr>
          <w:rFonts w:ascii="Times New Roman" w:hAnsi="Times New Roman" w:cs="Times New Roman"/>
          <w:sz w:val="28"/>
          <w:szCs w:val="28"/>
        </w:rPr>
        <w:t>Причем п</w:t>
      </w:r>
      <w:r w:rsidRPr="00E23E2D">
        <w:rPr>
          <w:rFonts w:ascii="Times New Roman" w:hAnsi="Times New Roman" w:cs="Times New Roman"/>
          <w:sz w:val="28"/>
          <w:szCs w:val="28"/>
        </w:rPr>
        <w:t xml:space="preserve">одобная модель может иметь различные вариации и управляющие организации могут создаваться основным обществом по различным критериям, которым может выступать, например, территориальное расположение компаний, состоящих в холдинге. </w:t>
      </w:r>
    </w:p>
    <w:p w14:paraId="3FFD427E" w14:textId="58C6FB4F" w:rsidR="00E23E2D" w:rsidRPr="00E23E2D" w:rsidRDefault="00ED4F87" w:rsidP="00E23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возможности данной модели корпоративного управления позволяют сделать вывод, что она </w:t>
      </w:r>
      <w:r w:rsidR="00E23E2D" w:rsidRPr="00E23E2D">
        <w:rPr>
          <w:rFonts w:ascii="Times New Roman" w:hAnsi="Times New Roman" w:cs="Times New Roman"/>
          <w:sz w:val="28"/>
          <w:szCs w:val="28"/>
        </w:rPr>
        <w:t>является весьма гибкой и позволяет участникам как крупного корпоративного объединения, так и субъектам малого или среднего бизнеса использовать ее на практике. Неоценимым преимуществом данной формы управления в холдинге является возможность управляемого общества использовать трудовые функции не только управленческого персонала, но и иных сотрудников управляющей организации. Подобная ситуация была предметом рассмотрения Верховным судом (Определение Верховного Суда РФ от 31.08.2020 № 306-ЭС20-11594 по делу №А65-33913/2018)</w:t>
      </w:r>
      <w:r w:rsidRPr="00ED4F87">
        <w:rPr>
          <w:rStyle w:val="a6"/>
          <w:rFonts w:ascii="Times New Roman" w:hAnsi="Times New Roman" w:cs="Times New Roman"/>
          <w:sz w:val="20"/>
          <w:szCs w:val="20"/>
        </w:rPr>
        <w:footnoteReference w:id="71"/>
      </w:r>
      <w:r w:rsidR="00E23E2D" w:rsidRPr="00E23E2D">
        <w:rPr>
          <w:rFonts w:ascii="Times New Roman" w:hAnsi="Times New Roman" w:cs="Times New Roman"/>
          <w:sz w:val="28"/>
          <w:szCs w:val="28"/>
        </w:rPr>
        <w:t xml:space="preserve">. Кассационная жалоба истца содержала несогласие заявителя с выводами суда апелляционной инстанции, который отказал в удовлетворении заявления о взыскании судебных расходов. Верховный суд согласился с аргументацией судом нижестоящих инстанций и оставил решение в силе, мотивировав это тем, что полномочия единоличного исполнительного органа общества, в том числе обеспечение юридического сопровождения деятельности общества, были переданы </w:t>
      </w:r>
      <w:r w:rsidR="00E23E2D" w:rsidRPr="00E23E2D">
        <w:rPr>
          <w:rFonts w:ascii="Times New Roman" w:hAnsi="Times New Roman" w:cs="Times New Roman"/>
          <w:sz w:val="28"/>
          <w:szCs w:val="28"/>
        </w:rPr>
        <w:lastRenderedPageBreak/>
        <w:t>управляющей организации, судебны</w:t>
      </w:r>
      <w:r>
        <w:rPr>
          <w:rFonts w:ascii="Times New Roman" w:hAnsi="Times New Roman" w:cs="Times New Roman"/>
          <w:sz w:val="28"/>
          <w:szCs w:val="28"/>
        </w:rPr>
        <w:t>е</w:t>
      </w:r>
      <w:r w:rsidR="00E23E2D" w:rsidRPr="00E23E2D">
        <w:rPr>
          <w:rFonts w:ascii="Times New Roman" w:hAnsi="Times New Roman" w:cs="Times New Roman"/>
          <w:sz w:val="28"/>
          <w:szCs w:val="28"/>
        </w:rPr>
        <w:t xml:space="preserve"> представители являются штатными юристами управляющего общества, а водитель, осуществляющий их перевозку, является штатным водителем, следовательно, вознаграждение за обеспечение юридического сопровождения всей деятельности общества является формой выплаты за осуществление полномочий единоличного исполнительного органа общества, а не судебными расходами. </w:t>
      </w:r>
    </w:p>
    <w:p w14:paraId="71ECBAB4" w14:textId="2B90855F" w:rsid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На основании вышеизложенного, можно сделать вывод, что именно такие способы корпоративного управления, которые </w:t>
      </w:r>
      <w:r w:rsidR="00EC3FFA">
        <w:rPr>
          <w:rFonts w:ascii="Times New Roman" w:hAnsi="Times New Roman" w:cs="Times New Roman"/>
          <w:sz w:val="28"/>
          <w:szCs w:val="28"/>
        </w:rPr>
        <w:t>позволяют участникам холдинга сохранить гибкость организационной структуры</w:t>
      </w:r>
      <w:r w:rsidRPr="00E23E2D">
        <w:rPr>
          <w:rFonts w:ascii="Times New Roman" w:hAnsi="Times New Roman" w:cs="Times New Roman"/>
          <w:sz w:val="28"/>
          <w:szCs w:val="28"/>
        </w:rPr>
        <w:t>, чтобы несмотря на отсутствие детального законодательного регулирования такого института права как холдингов</w:t>
      </w:r>
      <w:r w:rsidR="00ED4F87">
        <w:rPr>
          <w:rFonts w:ascii="Times New Roman" w:hAnsi="Times New Roman" w:cs="Times New Roman"/>
          <w:sz w:val="28"/>
          <w:szCs w:val="28"/>
        </w:rPr>
        <w:t>ая</w:t>
      </w:r>
      <w:r w:rsidRPr="00E23E2D">
        <w:rPr>
          <w:rFonts w:ascii="Times New Roman" w:hAnsi="Times New Roman" w:cs="Times New Roman"/>
          <w:sz w:val="28"/>
          <w:szCs w:val="28"/>
        </w:rPr>
        <w:t xml:space="preserve"> организаци</w:t>
      </w:r>
      <w:r w:rsidR="00ED4F87">
        <w:rPr>
          <w:rFonts w:ascii="Times New Roman" w:hAnsi="Times New Roman" w:cs="Times New Roman"/>
          <w:sz w:val="28"/>
          <w:szCs w:val="28"/>
        </w:rPr>
        <w:t>я</w:t>
      </w:r>
      <w:r w:rsidRPr="00E23E2D">
        <w:rPr>
          <w:rFonts w:ascii="Times New Roman" w:hAnsi="Times New Roman" w:cs="Times New Roman"/>
          <w:sz w:val="28"/>
          <w:szCs w:val="28"/>
        </w:rPr>
        <w:t xml:space="preserve">, позволяли участникам корпоративного объединения реализовать все преимущества формы ведения предпринимательской деятельности, для которой несколько формально самостоятельных юридических лиц объединяют свои ресурсы для достижения главной цели ведения бизнеса - извлечение прибыли. </w:t>
      </w:r>
    </w:p>
    <w:p w14:paraId="687858F9" w14:textId="77777777" w:rsidR="007C7DBA" w:rsidRDefault="007C7DBA" w:rsidP="00E23E2D">
      <w:pPr>
        <w:spacing w:line="360" w:lineRule="auto"/>
        <w:ind w:firstLine="709"/>
        <w:jc w:val="both"/>
        <w:rPr>
          <w:rFonts w:ascii="Times New Roman" w:hAnsi="Times New Roman" w:cs="Times New Roman"/>
          <w:sz w:val="28"/>
          <w:szCs w:val="28"/>
        </w:rPr>
      </w:pPr>
    </w:p>
    <w:p w14:paraId="76A947C7" w14:textId="77777777" w:rsidR="007C7DBA" w:rsidRDefault="007C7DBA" w:rsidP="00E23E2D">
      <w:pPr>
        <w:spacing w:line="360" w:lineRule="auto"/>
        <w:ind w:firstLine="709"/>
        <w:jc w:val="both"/>
        <w:rPr>
          <w:rFonts w:ascii="Times New Roman" w:hAnsi="Times New Roman" w:cs="Times New Roman"/>
          <w:sz w:val="28"/>
          <w:szCs w:val="28"/>
        </w:rPr>
      </w:pPr>
    </w:p>
    <w:p w14:paraId="70C972EB" w14:textId="77777777" w:rsidR="007C7DBA" w:rsidRDefault="007C7DBA" w:rsidP="00E23E2D">
      <w:pPr>
        <w:spacing w:line="360" w:lineRule="auto"/>
        <w:ind w:firstLine="709"/>
        <w:jc w:val="both"/>
        <w:rPr>
          <w:rFonts w:ascii="Times New Roman" w:hAnsi="Times New Roman" w:cs="Times New Roman"/>
          <w:sz w:val="28"/>
          <w:szCs w:val="28"/>
        </w:rPr>
      </w:pPr>
    </w:p>
    <w:p w14:paraId="763717FA" w14:textId="77777777" w:rsidR="007C7DBA" w:rsidRDefault="007C7DBA" w:rsidP="00E23E2D">
      <w:pPr>
        <w:spacing w:line="360" w:lineRule="auto"/>
        <w:ind w:firstLine="709"/>
        <w:jc w:val="both"/>
        <w:rPr>
          <w:rFonts w:ascii="Times New Roman" w:hAnsi="Times New Roman" w:cs="Times New Roman"/>
          <w:sz w:val="28"/>
          <w:szCs w:val="28"/>
        </w:rPr>
      </w:pPr>
    </w:p>
    <w:p w14:paraId="1CC82A47" w14:textId="77777777" w:rsidR="007C7DBA" w:rsidRDefault="007C7DBA" w:rsidP="00E23E2D">
      <w:pPr>
        <w:spacing w:line="360" w:lineRule="auto"/>
        <w:ind w:firstLine="709"/>
        <w:jc w:val="both"/>
        <w:rPr>
          <w:rFonts w:ascii="Times New Roman" w:hAnsi="Times New Roman" w:cs="Times New Roman"/>
          <w:sz w:val="28"/>
          <w:szCs w:val="28"/>
        </w:rPr>
      </w:pPr>
    </w:p>
    <w:p w14:paraId="2397B059" w14:textId="77777777" w:rsidR="007C7DBA" w:rsidRDefault="007C7DBA" w:rsidP="00E23E2D">
      <w:pPr>
        <w:spacing w:line="360" w:lineRule="auto"/>
        <w:ind w:firstLine="709"/>
        <w:jc w:val="both"/>
        <w:rPr>
          <w:rFonts w:ascii="Times New Roman" w:hAnsi="Times New Roman" w:cs="Times New Roman"/>
          <w:sz w:val="28"/>
          <w:szCs w:val="28"/>
        </w:rPr>
      </w:pPr>
    </w:p>
    <w:p w14:paraId="11A1191F" w14:textId="77777777" w:rsidR="007C7DBA" w:rsidRDefault="007C7DBA" w:rsidP="00E23E2D">
      <w:pPr>
        <w:spacing w:line="360" w:lineRule="auto"/>
        <w:ind w:firstLine="709"/>
        <w:jc w:val="both"/>
        <w:rPr>
          <w:rFonts w:ascii="Times New Roman" w:hAnsi="Times New Roman" w:cs="Times New Roman"/>
          <w:sz w:val="28"/>
          <w:szCs w:val="28"/>
        </w:rPr>
      </w:pPr>
    </w:p>
    <w:p w14:paraId="73D6420B" w14:textId="77777777" w:rsidR="007C7DBA" w:rsidRDefault="007C7DBA" w:rsidP="00E23E2D">
      <w:pPr>
        <w:spacing w:line="360" w:lineRule="auto"/>
        <w:ind w:firstLine="709"/>
        <w:jc w:val="both"/>
        <w:rPr>
          <w:rFonts w:ascii="Times New Roman" w:hAnsi="Times New Roman" w:cs="Times New Roman"/>
          <w:sz w:val="28"/>
          <w:szCs w:val="28"/>
        </w:rPr>
      </w:pPr>
    </w:p>
    <w:p w14:paraId="781C0305" w14:textId="77777777" w:rsidR="007C7DBA" w:rsidRDefault="007C7DBA" w:rsidP="00E23E2D">
      <w:pPr>
        <w:spacing w:line="360" w:lineRule="auto"/>
        <w:ind w:firstLine="709"/>
        <w:jc w:val="both"/>
        <w:rPr>
          <w:rFonts w:ascii="Times New Roman" w:hAnsi="Times New Roman" w:cs="Times New Roman"/>
          <w:sz w:val="28"/>
          <w:szCs w:val="28"/>
        </w:rPr>
      </w:pPr>
    </w:p>
    <w:p w14:paraId="46ACC08A" w14:textId="7FC4E2D4" w:rsidR="007C7DBA" w:rsidRDefault="007C7DBA" w:rsidP="00E23E2D">
      <w:pPr>
        <w:spacing w:line="360" w:lineRule="auto"/>
        <w:ind w:firstLine="709"/>
        <w:jc w:val="both"/>
        <w:rPr>
          <w:rFonts w:ascii="Times New Roman" w:hAnsi="Times New Roman" w:cs="Times New Roman"/>
          <w:sz w:val="28"/>
          <w:szCs w:val="28"/>
        </w:rPr>
      </w:pPr>
    </w:p>
    <w:p w14:paraId="3F3EDED8" w14:textId="69F7D9CF" w:rsidR="00A77BD2" w:rsidRDefault="00A77BD2" w:rsidP="00E23E2D">
      <w:pPr>
        <w:spacing w:line="360" w:lineRule="auto"/>
        <w:ind w:firstLine="709"/>
        <w:jc w:val="both"/>
        <w:rPr>
          <w:rFonts w:ascii="Times New Roman" w:hAnsi="Times New Roman" w:cs="Times New Roman"/>
          <w:sz w:val="28"/>
          <w:szCs w:val="28"/>
        </w:rPr>
      </w:pPr>
    </w:p>
    <w:p w14:paraId="646BD621" w14:textId="29D01C0E" w:rsidR="00A77BD2" w:rsidRDefault="00A77BD2" w:rsidP="00E23E2D">
      <w:pPr>
        <w:spacing w:line="360" w:lineRule="auto"/>
        <w:ind w:firstLine="709"/>
        <w:jc w:val="both"/>
        <w:rPr>
          <w:rFonts w:ascii="Times New Roman" w:hAnsi="Times New Roman" w:cs="Times New Roman"/>
          <w:sz w:val="28"/>
          <w:szCs w:val="28"/>
        </w:rPr>
      </w:pPr>
    </w:p>
    <w:p w14:paraId="2FD119C2" w14:textId="77777777" w:rsidR="00A77BD2" w:rsidRDefault="00A77BD2" w:rsidP="00E23E2D">
      <w:pPr>
        <w:spacing w:line="360" w:lineRule="auto"/>
        <w:ind w:firstLine="709"/>
        <w:jc w:val="both"/>
        <w:rPr>
          <w:rFonts w:ascii="Times New Roman" w:hAnsi="Times New Roman" w:cs="Times New Roman"/>
          <w:sz w:val="28"/>
          <w:szCs w:val="28"/>
        </w:rPr>
      </w:pPr>
    </w:p>
    <w:p w14:paraId="57ABAA26" w14:textId="57D02D39" w:rsidR="007C7DBA" w:rsidRPr="007C7DBA" w:rsidRDefault="007C7DBA" w:rsidP="006444CE">
      <w:pPr>
        <w:pStyle w:val="1"/>
        <w:ind w:firstLine="709"/>
        <w:jc w:val="both"/>
      </w:pPr>
      <w:bookmarkStart w:id="9" w:name="_Toc135306103"/>
      <w:r w:rsidRPr="007C7DBA">
        <w:lastRenderedPageBreak/>
        <w:t xml:space="preserve">Глава </w:t>
      </w:r>
      <w:r w:rsidR="004172C9">
        <w:t>3</w:t>
      </w:r>
      <w:r w:rsidRPr="007C7DBA">
        <w:t>. Правовые последствия признания корпоративного объединения в качестве холдинга</w:t>
      </w:r>
      <w:bookmarkEnd w:id="9"/>
    </w:p>
    <w:p w14:paraId="6FAB57E8" w14:textId="77777777" w:rsidR="007C7DBA" w:rsidRPr="007C7DBA" w:rsidRDefault="007C7DBA" w:rsidP="006444CE">
      <w:pPr>
        <w:pStyle w:val="2"/>
      </w:pPr>
      <w:bookmarkStart w:id="10" w:name="_Toc135306104"/>
      <w:r w:rsidRPr="007C7DBA">
        <w:t>§1 Особенности налогового статуса холдингового объединения</w:t>
      </w:r>
      <w:bookmarkEnd w:id="10"/>
    </w:p>
    <w:p w14:paraId="1B5852E6" w14:textId="5A4E5675"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Распространенность корпоративных объединений, интегрированных по типу холдинга, не привела к созданию фундаментального законодательного регулирования данного вопроса. </w:t>
      </w:r>
      <w:r>
        <w:rPr>
          <w:rFonts w:ascii="Times New Roman" w:hAnsi="Times New Roman" w:cs="Times New Roman"/>
          <w:sz w:val="28"/>
          <w:szCs w:val="28"/>
        </w:rPr>
        <w:t xml:space="preserve">Несмотря </w:t>
      </w:r>
      <w:r w:rsidRPr="007C7DBA">
        <w:rPr>
          <w:rFonts w:ascii="Times New Roman" w:hAnsi="Times New Roman" w:cs="Times New Roman"/>
          <w:sz w:val="28"/>
          <w:szCs w:val="28"/>
        </w:rPr>
        <w:t>на то</w:t>
      </w:r>
      <w:r w:rsidR="00BB5DAE">
        <w:rPr>
          <w:rFonts w:ascii="Times New Roman" w:hAnsi="Times New Roman" w:cs="Times New Roman"/>
          <w:sz w:val="28"/>
          <w:szCs w:val="28"/>
        </w:rPr>
        <w:t>,</w:t>
      </w:r>
      <w:r w:rsidRPr="007C7DBA">
        <w:rPr>
          <w:rFonts w:ascii="Times New Roman" w:hAnsi="Times New Roman" w:cs="Times New Roman"/>
          <w:sz w:val="28"/>
          <w:szCs w:val="28"/>
        </w:rPr>
        <w:t xml:space="preserve"> что законодатель стремится избегать попыток </w:t>
      </w:r>
      <w:proofErr w:type="spellStart"/>
      <w:r w:rsidRPr="007C7DBA">
        <w:rPr>
          <w:rFonts w:ascii="Times New Roman" w:hAnsi="Times New Roman" w:cs="Times New Roman"/>
          <w:sz w:val="28"/>
          <w:szCs w:val="28"/>
        </w:rPr>
        <w:t>дефиниров</w:t>
      </w:r>
      <w:r w:rsidR="00BB5DAE">
        <w:rPr>
          <w:rFonts w:ascii="Times New Roman" w:hAnsi="Times New Roman" w:cs="Times New Roman"/>
          <w:sz w:val="28"/>
          <w:szCs w:val="28"/>
        </w:rPr>
        <w:t>ать</w:t>
      </w:r>
      <w:proofErr w:type="spellEnd"/>
      <w:r w:rsidR="00BB5DAE">
        <w:rPr>
          <w:rFonts w:ascii="Times New Roman" w:hAnsi="Times New Roman" w:cs="Times New Roman"/>
          <w:sz w:val="28"/>
          <w:szCs w:val="28"/>
        </w:rPr>
        <w:t xml:space="preserve"> категорию</w:t>
      </w:r>
      <w:r w:rsidRPr="007C7DBA">
        <w:rPr>
          <w:rFonts w:ascii="Times New Roman" w:hAnsi="Times New Roman" w:cs="Times New Roman"/>
          <w:sz w:val="28"/>
          <w:szCs w:val="28"/>
        </w:rPr>
        <w:t xml:space="preserve"> холдинг, в ряде актов раскрываются правовые последствия признания лиц в качестве холдингового объединения. </w:t>
      </w:r>
    </w:p>
    <w:p w14:paraId="2670FF86" w14:textId="143D458C"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Так, участники холдинга сталкиваются с особенностями налогового статуса. Одним из главных налоговых последствий для группы компаний является признание их в качестве взаимозависимых лиц. Налоговый кодекс Российской Федерации в статье 105.1 раскрывает данное понятие: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w:t>
      </w:r>
      <w:r w:rsidR="00BB5DAE" w:rsidRPr="00BB5DAE">
        <w:rPr>
          <w:rStyle w:val="a6"/>
          <w:rFonts w:ascii="Times New Roman" w:hAnsi="Times New Roman" w:cs="Times New Roman"/>
          <w:sz w:val="20"/>
          <w:szCs w:val="20"/>
        </w:rPr>
        <w:footnoteReference w:id="72"/>
      </w:r>
      <w:r w:rsidRPr="007C7DBA">
        <w:rPr>
          <w:rFonts w:ascii="Times New Roman" w:hAnsi="Times New Roman" w:cs="Times New Roman"/>
          <w:sz w:val="28"/>
          <w:szCs w:val="28"/>
        </w:rPr>
        <w:t>. Далее в тексте данной статьи законодатель ссылается на положение Гражданского кодекса о дочерних обществах, указывая, что основанием для признания нескольких лиц взаимозависимыми лицами</w:t>
      </w:r>
      <w:r w:rsidR="00BB5DAE">
        <w:rPr>
          <w:rFonts w:ascii="Times New Roman" w:hAnsi="Times New Roman" w:cs="Times New Roman"/>
          <w:sz w:val="28"/>
          <w:szCs w:val="28"/>
        </w:rPr>
        <w:t xml:space="preserve"> </w:t>
      </w:r>
      <w:r w:rsidRPr="007C7DBA">
        <w:rPr>
          <w:rFonts w:ascii="Times New Roman" w:hAnsi="Times New Roman" w:cs="Times New Roman"/>
          <w:sz w:val="28"/>
          <w:szCs w:val="28"/>
        </w:rPr>
        <w:t>является влияние вследствие участия в капитале другого общества или наличие соглашени</w:t>
      </w:r>
      <w:r w:rsidR="00BB5DAE">
        <w:rPr>
          <w:rFonts w:ascii="Times New Roman" w:hAnsi="Times New Roman" w:cs="Times New Roman"/>
          <w:sz w:val="28"/>
          <w:szCs w:val="28"/>
        </w:rPr>
        <w:t>я</w:t>
      </w:r>
      <w:r w:rsidRPr="007C7DBA">
        <w:rPr>
          <w:rFonts w:ascii="Times New Roman" w:hAnsi="Times New Roman" w:cs="Times New Roman"/>
          <w:sz w:val="28"/>
          <w:szCs w:val="28"/>
        </w:rPr>
        <w:t xml:space="preserve">, которое позволяет определять решения другого общества. </w:t>
      </w:r>
    </w:p>
    <w:p w14:paraId="58077379" w14:textId="113EB787"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Стоит отметить, что пункт 2 статьи 105.1 Налогового кодекса, который раскрывает перечень случаев признания нескольких лиц взаимозависимыми, учитывает также и возможность физических лиц определять решения юридических лиц. Определение доли участия рассчитывается в виде суммы выраженных в процентах долей прямого и косвенного (определяется с учетом нескольких последовательностей участия) участия этого лица в организации и при соблюдении критериев, установленных пунктом 2 статьи 105.1 Налогового </w:t>
      </w:r>
      <w:r w:rsidRPr="007C7DBA">
        <w:rPr>
          <w:rFonts w:ascii="Times New Roman" w:hAnsi="Times New Roman" w:cs="Times New Roman"/>
          <w:sz w:val="28"/>
          <w:szCs w:val="28"/>
        </w:rPr>
        <w:lastRenderedPageBreak/>
        <w:t xml:space="preserve">кодекса, сделка между взаимозависимыми лицами, которой создаются и устанавливаются коммерческие или финансовые условия, отличные от тех, которые имели бы место в сделках, признаваемых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t>
      </w:r>
    </w:p>
    <w:p w14:paraId="30E5C0D9" w14:textId="3885E255" w:rsidR="007C7DBA" w:rsidRPr="007C7DBA" w:rsidRDefault="007C7DBA" w:rsidP="00AB5459">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Возможность признания физических лиц в качестве взаимозависимых особенн</w:t>
      </w:r>
      <w:r w:rsidR="00BB5DAE">
        <w:rPr>
          <w:rFonts w:ascii="Times New Roman" w:hAnsi="Times New Roman" w:cs="Times New Roman"/>
          <w:sz w:val="28"/>
          <w:szCs w:val="28"/>
        </w:rPr>
        <w:t>а</w:t>
      </w:r>
      <w:r w:rsidRPr="007C7DBA">
        <w:rPr>
          <w:rFonts w:ascii="Times New Roman" w:hAnsi="Times New Roman" w:cs="Times New Roman"/>
          <w:sz w:val="28"/>
          <w:szCs w:val="28"/>
        </w:rPr>
        <w:t xml:space="preserve"> интересн</w:t>
      </w:r>
      <w:r w:rsidR="00BB5DAE">
        <w:rPr>
          <w:rFonts w:ascii="Times New Roman" w:hAnsi="Times New Roman" w:cs="Times New Roman"/>
          <w:sz w:val="28"/>
          <w:szCs w:val="28"/>
        </w:rPr>
        <w:t>а</w:t>
      </w:r>
      <w:r w:rsidRPr="007C7DBA">
        <w:rPr>
          <w:rFonts w:ascii="Times New Roman" w:hAnsi="Times New Roman" w:cs="Times New Roman"/>
          <w:sz w:val="28"/>
          <w:szCs w:val="28"/>
        </w:rPr>
        <w:t xml:space="preserve"> в связи с тем, что ряд иностранных правопорядков рассматривает участниками холдинга не только организации. Кроме того, в научной литературе имеется позиция, суть которой состоит в том, что инкорпорирование в российское законодательство норм о холдинге должно оперировать понятиями «контролирующее лицо» и «подконтрольное лицо». </w:t>
      </w:r>
      <w:r w:rsidR="00BB5DAE">
        <w:rPr>
          <w:rFonts w:ascii="Times New Roman" w:hAnsi="Times New Roman" w:cs="Times New Roman"/>
          <w:sz w:val="28"/>
          <w:szCs w:val="28"/>
        </w:rPr>
        <w:br/>
      </w:r>
      <w:r w:rsidRPr="007C7DBA">
        <w:rPr>
          <w:rFonts w:ascii="Times New Roman" w:hAnsi="Times New Roman" w:cs="Times New Roman"/>
          <w:sz w:val="28"/>
          <w:szCs w:val="28"/>
        </w:rPr>
        <w:t>Д.И. Степанов, оценивая преимущества данных категорий по сравнению с понятиями основное и дочернее хозяйственное общество, указывает, что именно физические лица обладают реальной волей по отношению к подконтрольным лицам, за исключением случаев, когда речь идет о промежуточных уровнях, т.е. когда вместо реального контролирующего лица проявляется некоторый промежуточный уровень вертикально интегрированной структуры либо иной (закольцованной или пирамидальной) группы компаний, — в таком случае может идти речь об иных юридических лицах, выступающих в роли контролирующих лиц по отношению к другим (нижестоящим) подконтрольным лицам</w:t>
      </w:r>
      <w:r w:rsidR="00BB5DAE" w:rsidRPr="00BB5DAE">
        <w:rPr>
          <w:rStyle w:val="a6"/>
          <w:rFonts w:ascii="Times New Roman" w:hAnsi="Times New Roman" w:cs="Times New Roman"/>
          <w:sz w:val="20"/>
          <w:szCs w:val="20"/>
        </w:rPr>
        <w:footnoteReference w:id="73"/>
      </w:r>
      <w:r w:rsidRPr="007C7DBA">
        <w:rPr>
          <w:rFonts w:ascii="Times New Roman" w:hAnsi="Times New Roman" w:cs="Times New Roman"/>
          <w:sz w:val="28"/>
          <w:szCs w:val="28"/>
        </w:rPr>
        <w:t xml:space="preserve">. На текущий момент категория контролирующее лицо используются Законом об акционерных обществах и Законом об обществах с ограниченной ответственностью применительно к определению сделок с заинтересованностью. Кроме того, Федеральный закон от 26.10.2002 № 127-ФЗ </w:t>
      </w:r>
      <w:r w:rsidRPr="007C7DBA">
        <w:rPr>
          <w:rFonts w:ascii="Times New Roman" w:hAnsi="Times New Roman" w:cs="Times New Roman"/>
          <w:sz w:val="28"/>
          <w:szCs w:val="28"/>
        </w:rPr>
        <w:lastRenderedPageBreak/>
        <w:t>(ред. от 28.06.2022, с изм. от 21.07.2022) «О несостоятельности (банкротстве)»</w:t>
      </w:r>
      <w:r w:rsidR="00AB5459" w:rsidRPr="00AB5459">
        <w:rPr>
          <w:rStyle w:val="a6"/>
          <w:rFonts w:ascii="Times New Roman" w:hAnsi="Times New Roman" w:cs="Times New Roman"/>
          <w:sz w:val="20"/>
          <w:szCs w:val="20"/>
        </w:rPr>
        <w:footnoteReference w:id="74"/>
      </w:r>
      <w:r w:rsidR="00BB5DAE">
        <w:rPr>
          <w:rFonts w:ascii="Times New Roman" w:hAnsi="Times New Roman" w:cs="Times New Roman"/>
          <w:sz w:val="28"/>
          <w:szCs w:val="28"/>
        </w:rPr>
        <w:t xml:space="preserve"> </w:t>
      </w:r>
      <w:r w:rsidRPr="007C7DBA">
        <w:rPr>
          <w:rFonts w:ascii="Times New Roman" w:hAnsi="Times New Roman" w:cs="Times New Roman"/>
          <w:sz w:val="28"/>
          <w:szCs w:val="28"/>
        </w:rPr>
        <w:t xml:space="preserve">рассматривает в качестве контролирующего лица физических и юридических лиц, которые имеют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 Налоговый кодекс Российской Федерации тоже оперирует понятием контролирующее лицо и подробно описывает правовые последствия признания физического или юридического лица в качестве такового в главе 3.4, рассматривающей особенности статуса подконтрольных иностранных компаний и контролирующих их лиц. </w:t>
      </w:r>
      <w:r w:rsidR="00BB5DAE">
        <w:rPr>
          <w:rFonts w:ascii="Times New Roman" w:hAnsi="Times New Roman" w:cs="Times New Roman"/>
          <w:sz w:val="28"/>
          <w:szCs w:val="28"/>
        </w:rPr>
        <w:t>Анализируя</w:t>
      </w:r>
      <w:r w:rsidRPr="007C7DBA">
        <w:rPr>
          <w:rFonts w:ascii="Times New Roman" w:hAnsi="Times New Roman" w:cs="Times New Roman"/>
          <w:sz w:val="28"/>
          <w:szCs w:val="28"/>
        </w:rPr>
        <w:t xml:space="preserve"> приведенную выше позицию о необходимости рассматривать холдинговые объединения с точки зрения контролирующих лиц, можно отметить, что данный подход не лишен преимуществ по сравнению с моделью основно</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и дочерне</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хозяйственно</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обществ</w:t>
      </w:r>
      <w:r w:rsidR="00BB5DAE">
        <w:rPr>
          <w:rFonts w:ascii="Times New Roman" w:hAnsi="Times New Roman" w:cs="Times New Roman"/>
          <w:sz w:val="28"/>
          <w:szCs w:val="28"/>
        </w:rPr>
        <w:t>а</w:t>
      </w:r>
      <w:r w:rsidRPr="007C7DBA">
        <w:rPr>
          <w:rFonts w:ascii="Times New Roman" w:hAnsi="Times New Roman" w:cs="Times New Roman"/>
          <w:sz w:val="28"/>
          <w:szCs w:val="28"/>
        </w:rPr>
        <w:t>, но вряд ли может рассматриваться именно как основная структура построения холдинговой компании</w:t>
      </w:r>
      <w:r w:rsidR="00BB5DAE">
        <w:rPr>
          <w:rFonts w:ascii="Times New Roman" w:hAnsi="Times New Roman" w:cs="Times New Roman"/>
          <w:sz w:val="28"/>
          <w:szCs w:val="28"/>
        </w:rPr>
        <w:t>, участниками которой являются именно юридические лица</w:t>
      </w:r>
      <w:r w:rsidRPr="007C7DBA">
        <w:rPr>
          <w:rFonts w:ascii="Times New Roman" w:hAnsi="Times New Roman" w:cs="Times New Roman"/>
          <w:sz w:val="28"/>
          <w:szCs w:val="28"/>
        </w:rPr>
        <w:t xml:space="preserve">. </w:t>
      </w:r>
      <w:r w:rsidR="00BB5DAE">
        <w:rPr>
          <w:rFonts w:ascii="Times New Roman" w:hAnsi="Times New Roman" w:cs="Times New Roman"/>
          <w:sz w:val="28"/>
          <w:szCs w:val="28"/>
        </w:rPr>
        <w:t xml:space="preserve">В этой связи </w:t>
      </w:r>
      <w:r w:rsidR="00AB5459">
        <w:rPr>
          <w:rFonts w:ascii="Times New Roman" w:hAnsi="Times New Roman" w:cs="Times New Roman"/>
          <w:sz w:val="28"/>
          <w:szCs w:val="28"/>
        </w:rPr>
        <w:t xml:space="preserve">полная замена категории основного и дочернего общества </w:t>
      </w:r>
      <w:proofErr w:type="spellStart"/>
      <w:r w:rsidR="00AB5459">
        <w:rPr>
          <w:rFonts w:ascii="Times New Roman" w:hAnsi="Times New Roman" w:cs="Times New Roman"/>
          <w:sz w:val="28"/>
          <w:szCs w:val="28"/>
        </w:rPr>
        <w:t>нерелевантна</w:t>
      </w:r>
      <w:proofErr w:type="spellEnd"/>
      <w:r w:rsidR="00AB5459">
        <w:rPr>
          <w:rFonts w:ascii="Times New Roman" w:hAnsi="Times New Roman" w:cs="Times New Roman"/>
          <w:sz w:val="28"/>
          <w:szCs w:val="28"/>
        </w:rPr>
        <w:t xml:space="preserve">, так как включение в данные отношения физических лиц в большей степени оправдано именно при рассмотрении вопроса об </w:t>
      </w:r>
      <w:proofErr w:type="spellStart"/>
      <w:r w:rsidR="00AB5459">
        <w:rPr>
          <w:rFonts w:ascii="Times New Roman" w:hAnsi="Times New Roman" w:cs="Times New Roman"/>
          <w:sz w:val="28"/>
          <w:szCs w:val="28"/>
        </w:rPr>
        <w:t>ответственнсоти</w:t>
      </w:r>
      <w:proofErr w:type="spellEnd"/>
      <w:r w:rsidR="00AB5459">
        <w:rPr>
          <w:rFonts w:ascii="Times New Roman" w:hAnsi="Times New Roman" w:cs="Times New Roman"/>
          <w:sz w:val="28"/>
          <w:szCs w:val="28"/>
        </w:rPr>
        <w:t>. Однако</w:t>
      </w:r>
      <w:r w:rsidRPr="007C7DBA">
        <w:rPr>
          <w:rFonts w:ascii="Times New Roman" w:hAnsi="Times New Roman" w:cs="Times New Roman"/>
          <w:sz w:val="28"/>
          <w:szCs w:val="28"/>
        </w:rPr>
        <w:t xml:space="preserve"> правовы</w:t>
      </w:r>
      <w:r w:rsidR="00AB5459">
        <w:rPr>
          <w:rFonts w:ascii="Times New Roman" w:hAnsi="Times New Roman" w:cs="Times New Roman"/>
          <w:sz w:val="28"/>
          <w:szCs w:val="28"/>
        </w:rPr>
        <w:t>е</w:t>
      </w:r>
      <w:r w:rsidRPr="007C7DBA">
        <w:rPr>
          <w:rFonts w:ascii="Times New Roman" w:hAnsi="Times New Roman" w:cs="Times New Roman"/>
          <w:sz w:val="28"/>
          <w:szCs w:val="28"/>
        </w:rPr>
        <w:t xml:space="preserve"> последстви</w:t>
      </w:r>
      <w:r w:rsidR="00AB5459">
        <w:rPr>
          <w:rFonts w:ascii="Times New Roman" w:hAnsi="Times New Roman" w:cs="Times New Roman"/>
          <w:sz w:val="28"/>
          <w:szCs w:val="28"/>
        </w:rPr>
        <w:t>я</w:t>
      </w:r>
      <w:r w:rsidRPr="007C7DBA">
        <w:rPr>
          <w:rFonts w:ascii="Times New Roman" w:hAnsi="Times New Roman" w:cs="Times New Roman"/>
          <w:sz w:val="28"/>
          <w:szCs w:val="28"/>
        </w:rPr>
        <w:t xml:space="preserve"> в случае признания нескольких субъектов контролирующим и подконтрольным лицом в очередной раз свидетельствуют о том, что инкорпорирование в российское законодательство единого систематизирующего нормативно-правового акта осложнено особенностями правового статуса холдинга, которые влечет для участников корпоративного объединения изменения, являющиеся предметом различных отраслей права. В </w:t>
      </w:r>
      <w:r w:rsidR="00AB5459">
        <w:rPr>
          <w:rFonts w:ascii="Times New Roman" w:hAnsi="Times New Roman" w:cs="Times New Roman"/>
          <w:sz w:val="28"/>
          <w:szCs w:val="28"/>
        </w:rPr>
        <w:t xml:space="preserve">связи с этим </w:t>
      </w:r>
      <w:r w:rsidRPr="007C7DBA">
        <w:rPr>
          <w:rFonts w:ascii="Times New Roman" w:hAnsi="Times New Roman" w:cs="Times New Roman"/>
          <w:sz w:val="28"/>
          <w:szCs w:val="28"/>
        </w:rPr>
        <w:t xml:space="preserve">можно сделать вывод, что наличие вопросов, касающихся холдинга и его правового статуса, должно находиться в нескольких законах, регулирующих соответствующую часть общественных отношений. </w:t>
      </w:r>
    </w:p>
    <w:p w14:paraId="79242124" w14:textId="05AAF33B"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lastRenderedPageBreak/>
        <w:t xml:space="preserve">Кроме того, Налоговый кодекс один из немногих нормативно-правовых актов, который оперирует понятием «группа компаний». В соответствии со статьей 105.16-1 Налогового кодекса Российской Федерации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условия, определенные соответствующей статьей. </w:t>
      </w:r>
      <w:r w:rsidR="00591981">
        <w:rPr>
          <w:rFonts w:ascii="Times New Roman" w:hAnsi="Times New Roman" w:cs="Times New Roman"/>
          <w:sz w:val="28"/>
          <w:szCs w:val="28"/>
        </w:rPr>
        <w:t>О</w:t>
      </w:r>
      <w:r w:rsidRPr="007C7DBA">
        <w:rPr>
          <w:rFonts w:ascii="Times New Roman" w:hAnsi="Times New Roman" w:cs="Times New Roman"/>
          <w:sz w:val="28"/>
          <w:szCs w:val="28"/>
        </w:rPr>
        <w:t xml:space="preserve">дним из таковых выступает составление консолидированной финансовой отчетности. Под консолидированной отчётностью понимается </w:t>
      </w:r>
      <w:r w:rsidR="00AB5459">
        <w:rPr>
          <w:rFonts w:ascii="Times New Roman" w:hAnsi="Times New Roman" w:cs="Times New Roman"/>
          <w:sz w:val="28"/>
          <w:szCs w:val="28"/>
        </w:rPr>
        <w:t>с</w:t>
      </w:r>
      <w:r w:rsidRPr="007C7DBA">
        <w:rPr>
          <w:rFonts w:ascii="Times New Roman" w:hAnsi="Times New Roman" w:cs="Times New Roman"/>
          <w:sz w:val="28"/>
          <w:szCs w:val="28"/>
        </w:rPr>
        <w:t>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МСФО) определяется как группа (статья 1 Федерального закона от 27.07.2010 №208-ФЗ (ред. от 26.07.2019, с изм. от 07.04.2020) «О консолидированной финансовой отчетности»)</w:t>
      </w:r>
      <w:r w:rsidR="00AB5459" w:rsidRPr="00AB5459">
        <w:rPr>
          <w:rStyle w:val="a6"/>
          <w:rFonts w:ascii="Times New Roman" w:hAnsi="Times New Roman" w:cs="Times New Roman"/>
          <w:sz w:val="20"/>
          <w:szCs w:val="20"/>
        </w:rPr>
        <w:footnoteReference w:id="75"/>
      </w:r>
      <w:r w:rsidRPr="007C7DBA">
        <w:rPr>
          <w:rFonts w:ascii="Times New Roman" w:hAnsi="Times New Roman" w:cs="Times New Roman"/>
          <w:sz w:val="28"/>
          <w:szCs w:val="28"/>
        </w:rPr>
        <w:t xml:space="preserve">. При составлении консолидированной финансовой отчетности производится объединение статей активов, обязательств, собственного капитала, доходов, расходов и денежных потоков материнской организации с аналогичными статьями ее дочерних организаций. При этом из него полностью исключаются внутригрупповые активы и обязательства, собственный капитал, доходы, расходы и денежные потоки, относящиеся к операциям между организациями группы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w:t>
      </w:r>
    </w:p>
    <w:p w14:paraId="7A1859E3" w14:textId="6E63EEFC"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Ещё одним подобным инструментом в налоговом законодательстве можно считать консолидированную группу налогоплательщиков. Консолидированной группой налогоплательщиков признается добровольное объединение </w:t>
      </w:r>
      <w:r w:rsidRPr="007C7DBA">
        <w:rPr>
          <w:rFonts w:ascii="Times New Roman" w:hAnsi="Times New Roman" w:cs="Times New Roman"/>
          <w:sz w:val="28"/>
          <w:szCs w:val="28"/>
        </w:rPr>
        <w:lastRenderedPageBreak/>
        <w:t>налогоплательщиков налога на прибыль на основе договора о создании консолидированной группы налогоплательщиков в порядке и на условиях, которые предусмотрены Налоговым Кодексом Российской Федерации,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В пункте 2 статьи 25.2 Налогового кодекса предусмотрено, что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Данное обстоятельство должно быть неизменным в течение всего периода действия соглашения о создании консолидированной группы налогоплательщиков. Для определени</w:t>
      </w:r>
      <w:r w:rsidR="00AB5459">
        <w:rPr>
          <w:rFonts w:ascii="Times New Roman" w:hAnsi="Times New Roman" w:cs="Times New Roman"/>
          <w:sz w:val="28"/>
          <w:szCs w:val="28"/>
        </w:rPr>
        <w:t>я</w:t>
      </w:r>
      <w:r w:rsidRPr="007C7DBA">
        <w:rPr>
          <w:rFonts w:ascii="Times New Roman" w:hAnsi="Times New Roman" w:cs="Times New Roman"/>
          <w:sz w:val="28"/>
          <w:szCs w:val="28"/>
        </w:rPr>
        <w:t xml:space="preserve"> размера участия одного общества в капитале другого используется порядок, утвержденный для аналогичных целей применительно к взаимозависимым организациям. </w:t>
      </w:r>
    </w:p>
    <w:p w14:paraId="133D4464" w14:textId="77777777"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Ещё одним важной особенностью налогового статуса для участников холдинга является право взыскать недоимку, возникшую по итогам проведенной налоговой проверки, с другого юридического лица (в зависимости от обстоятельств - с основного или дочернего хозяйственного общества). Подобная возможность, которая может быть реализована только в судебном порядке, регламентирована в пункте 2 статьи 45 Налогового кодекса Российской Федерации. Указанная процедура является исключением из общего правила, суть которого заключается в индивидуальном характере налога. </w:t>
      </w:r>
    </w:p>
    <w:p w14:paraId="30756B99" w14:textId="16E73913"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Таким образом, можно заключить, что даже несмотря на отсутствие законодательного «признания» возможност</w:t>
      </w:r>
      <w:r w:rsidR="00AB5459">
        <w:rPr>
          <w:rFonts w:ascii="Times New Roman" w:hAnsi="Times New Roman" w:cs="Times New Roman"/>
          <w:sz w:val="28"/>
          <w:szCs w:val="28"/>
        </w:rPr>
        <w:t>и</w:t>
      </w:r>
      <w:r w:rsidRPr="007C7DBA">
        <w:rPr>
          <w:rFonts w:ascii="Times New Roman" w:hAnsi="Times New Roman" w:cs="Times New Roman"/>
          <w:sz w:val="28"/>
          <w:szCs w:val="28"/>
        </w:rPr>
        <w:t xml:space="preserve"> нескольких юридических лиц образовать холдинговые объединения, фактически для участников холдинга возникают правовые последствия, в том числе, предусмотренные налоговым законодательством. </w:t>
      </w:r>
      <w:r w:rsidR="00AB5459">
        <w:rPr>
          <w:rFonts w:ascii="Times New Roman" w:hAnsi="Times New Roman" w:cs="Times New Roman"/>
          <w:sz w:val="28"/>
          <w:szCs w:val="28"/>
        </w:rPr>
        <w:t>На текущий момент п</w:t>
      </w:r>
      <w:r w:rsidRPr="007C7DBA">
        <w:rPr>
          <w:rFonts w:ascii="Times New Roman" w:hAnsi="Times New Roman" w:cs="Times New Roman"/>
          <w:sz w:val="28"/>
          <w:szCs w:val="28"/>
        </w:rPr>
        <w:t>равовое регулирование</w:t>
      </w:r>
      <w:r w:rsidR="00AB5459">
        <w:rPr>
          <w:rFonts w:ascii="Times New Roman" w:hAnsi="Times New Roman" w:cs="Times New Roman"/>
          <w:sz w:val="28"/>
          <w:szCs w:val="28"/>
        </w:rPr>
        <w:t xml:space="preserve">, содержащееся в российском законодательстве, </w:t>
      </w:r>
      <w:r w:rsidRPr="007C7DBA">
        <w:rPr>
          <w:rFonts w:ascii="Times New Roman" w:hAnsi="Times New Roman" w:cs="Times New Roman"/>
          <w:sz w:val="28"/>
          <w:szCs w:val="28"/>
        </w:rPr>
        <w:t>достаточно сильно отлича</w:t>
      </w:r>
      <w:r w:rsidR="00AB5459">
        <w:rPr>
          <w:rFonts w:ascii="Times New Roman" w:hAnsi="Times New Roman" w:cs="Times New Roman"/>
          <w:sz w:val="28"/>
          <w:szCs w:val="28"/>
        </w:rPr>
        <w:t>е</w:t>
      </w:r>
      <w:r w:rsidRPr="007C7DBA">
        <w:rPr>
          <w:rFonts w:ascii="Times New Roman" w:hAnsi="Times New Roman" w:cs="Times New Roman"/>
          <w:sz w:val="28"/>
          <w:szCs w:val="28"/>
        </w:rPr>
        <w:t>тся от того, которое имеется по аналогичным вопросам в иностранных правопорядках</w:t>
      </w:r>
      <w:r w:rsidR="00AB5459">
        <w:rPr>
          <w:rFonts w:ascii="Times New Roman" w:hAnsi="Times New Roman" w:cs="Times New Roman"/>
          <w:sz w:val="28"/>
          <w:szCs w:val="28"/>
        </w:rPr>
        <w:t>. Е</w:t>
      </w:r>
      <w:r w:rsidRPr="007C7DBA">
        <w:rPr>
          <w:rFonts w:ascii="Times New Roman" w:hAnsi="Times New Roman" w:cs="Times New Roman"/>
          <w:sz w:val="28"/>
          <w:szCs w:val="28"/>
        </w:rPr>
        <w:t xml:space="preserve">вропейские </w:t>
      </w:r>
      <w:r w:rsidRPr="007C7DBA">
        <w:rPr>
          <w:rFonts w:ascii="Times New Roman" w:hAnsi="Times New Roman" w:cs="Times New Roman"/>
          <w:sz w:val="28"/>
          <w:szCs w:val="28"/>
        </w:rPr>
        <w:lastRenderedPageBreak/>
        <w:t>государств</w:t>
      </w:r>
      <w:r w:rsidR="00AB5459">
        <w:rPr>
          <w:rFonts w:ascii="Times New Roman" w:hAnsi="Times New Roman" w:cs="Times New Roman"/>
          <w:sz w:val="28"/>
          <w:szCs w:val="28"/>
        </w:rPr>
        <w:t>а</w:t>
      </w:r>
      <w:r w:rsidRPr="007C7DBA">
        <w:rPr>
          <w:rFonts w:ascii="Times New Roman" w:hAnsi="Times New Roman" w:cs="Times New Roman"/>
          <w:sz w:val="28"/>
          <w:szCs w:val="28"/>
        </w:rPr>
        <w:t xml:space="preserve"> </w:t>
      </w:r>
      <w:r w:rsidR="00AB5459">
        <w:rPr>
          <w:rFonts w:ascii="Times New Roman" w:hAnsi="Times New Roman" w:cs="Times New Roman"/>
          <w:sz w:val="28"/>
          <w:szCs w:val="28"/>
        </w:rPr>
        <w:t xml:space="preserve">в соответствующих законах </w:t>
      </w:r>
      <w:r w:rsidRPr="007C7DBA">
        <w:rPr>
          <w:rFonts w:ascii="Times New Roman" w:hAnsi="Times New Roman" w:cs="Times New Roman"/>
          <w:sz w:val="28"/>
          <w:szCs w:val="28"/>
        </w:rPr>
        <w:t xml:space="preserve">прямо предусматривают, что признание в качестве холдинга </w:t>
      </w:r>
      <w:r w:rsidR="00AE7606">
        <w:rPr>
          <w:rFonts w:ascii="Times New Roman" w:hAnsi="Times New Roman" w:cs="Times New Roman"/>
          <w:sz w:val="28"/>
          <w:szCs w:val="28"/>
        </w:rPr>
        <w:t>и</w:t>
      </w:r>
      <w:r w:rsidRPr="007C7DBA">
        <w:rPr>
          <w:rFonts w:ascii="Times New Roman" w:hAnsi="Times New Roman" w:cs="Times New Roman"/>
          <w:sz w:val="28"/>
          <w:szCs w:val="28"/>
        </w:rPr>
        <w:t>ли аналогичного правового института</w:t>
      </w:r>
      <w:r w:rsidR="00AE7606">
        <w:rPr>
          <w:rFonts w:ascii="Times New Roman" w:hAnsi="Times New Roman" w:cs="Times New Roman"/>
          <w:sz w:val="28"/>
          <w:szCs w:val="28"/>
        </w:rPr>
        <w:t xml:space="preserve"> (в зависимости от терминологии, используемой в акте) </w:t>
      </w:r>
      <w:r w:rsidRPr="007C7DBA">
        <w:rPr>
          <w:rFonts w:ascii="Times New Roman" w:hAnsi="Times New Roman" w:cs="Times New Roman"/>
          <w:sz w:val="28"/>
          <w:szCs w:val="28"/>
        </w:rPr>
        <w:t>влечет обязанность по утверждению совместной бухгалтерской или финансовой отчётности для всех участников подобного объединения. В российском праве данный вопрос регулируется иным образом</w:t>
      </w:r>
      <w:r w:rsidR="00AB5459">
        <w:rPr>
          <w:rFonts w:ascii="Times New Roman" w:hAnsi="Times New Roman" w:cs="Times New Roman"/>
          <w:sz w:val="28"/>
          <w:szCs w:val="28"/>
        </w:rPr>
        <w:t xml:space="preserve">. Для участников холдинга это является не обязанностью, а правом. </w:t>
      </w:r>
      <w:r w:rsidRPr="007C7DBA">
        <w:rPr>
          <w:rFonts w:ascii="Times New Roman" w:hAnsi="Times New Roman" w:cs="Times New Roman"/>
          <w:sz w:val="28"/>
          <w:szCs w:val="28"/>
        </w:rPr>
        <w:t xml:space="preserve">Более того, данная возможность может быть реализована только в случае </w:t>
      </w:r>
      <w:r w:rsidR="00AB5459">
        <w:rPr>
          <w:rFonts w:ascii="Times New Roman" w:hAnsi="Times New Roman" w:cs="Times New Roman"/>
          <w:sz w:val="28"/>
          <w:szCs w:val="28"/>
        </w:rPr>
        <w:t>оформления</w:t>
      </w:r>
      <w:r w:rsidRPr="007C7DBA">
        <w:rPr>
          <w:rFonts w:ascii="Times New Roman" w:hAnsi="Times New Roman" w:cs="Times New Roman"/>
          <w:sz w:val="28"/>
          <w:szCs w:val="28"/>
        </w:rPr>
        <w:t xml:space="preserve"> договора, порядок з</w:t>
      </w:r>
      <w:r w:rsidR="00AB5459">
        <w:rPr>
          <w:rFonts w:ascii="Times New Roman" w:hAnsi="Times New Roman" w:cs="Times New Roman"/>
          <w:sz w:val="28"/>
          <w:szCs w:val="28"/>
        </w:rPr>
        <w:t>аключения</w:t>
      </w:r>
      <w:r w:rsidRPr="007C7DBA">
        <w:rPr>
          <w:rFonts w:ascii="Times New Roman" w:hAnsi="Times New Roman" w:cs="Times New Roman"/>
          <w:sz w:val="28"/>
          <w:szCs w:val="28"/>
        </w:rPr>
        <w:t xml:space="preserve"> и содержание которого четко регламентированы Налоговым кодексом Российской Федерации, а также при соблюдении достаточно строгих (процент доли участия 90% и выше) требований, предъявляемым к участникам такого соглашения.</w:t>
      </w:r>
    </w:p>
    <w:p w14:paraId="23AD9A0F" w14:textId="131696B9" w:rsidR="007C7DBA" w:rsidRPr="007C7DBA" w:rsidRDefault="007C7DBA" w:rsidP="00AE7606">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настоящей работе был проведен самый общий анализ особенностей налогового статуса холдинга, тем не менее, можно отметить, что регулирование данного типа корпоративного объединения требует системного регулирования, которое </w:t>
      </w:r>
      <w:r w:rsidR="00AE7606">
        <w:rPr>
          <w:rFonts w:ascii="Times New Roman" w:hAnsi="Times New Roman" w:cs="Times New Roman"/>
          <w:sz w:val="28"/>
          <w:szCs w:val="28"/>
        </w:rPr>
        <w:t xml:space="preserve">с большой долей вероятности не сможет получить адекватного регулирования </w:t>
      </w:r>
      <w:r w:rsidRPr="007C7DBA">
        <w:rPr>
          <w:rFonts w:ascii="Times New Roman" w:hAnsi="Times New Roman" w:cs="Times New Roman"/>
          <w:sz w:val="28"/>
          <w:szCs w:val="28"/>
        </w:rPr>
        <w:t xml:space="preserve">в отдельном законодательном акте. В то же время реформирование законодательства о холдингах может вестись и путем внедрения новых и, вероятно, более детальных норм в отраслевые законы, регулирующие соответствующую часть общественных отношений, связанных с деятельностью холдинга. В налоговой сфере реализация изменений может происходить гораздо эффективнее, так как, что было отмечено в настоящей главе, законодателем уже определены основные налоговые последствия, возникающие в связи с образованием несколькими юридическими лицами корпоративного объединения. </w:t>
      </w:r>
    </w:p>
    <w:p w14:paraId="55FC043E" w14:textId="77777777" w:rsidR="007C7DBA" w:rsidRPr="007C7DBA" w:rsidRDefault="007C7DBA" w:rsidP="007C7DBA">
      <w:pPr>
        <w:spacing w:line="360" w:lineRule="auto"/>
        <w:ind w:firstLine="709"/>
        <w:jc w:val="both"/>
        <w:rPr>
          <w:rFonts w:ascii="Times New Roman" w:hAnsi="Times New Roman" w:cs="Times New Roman"/>
          <w:sz w:val="28"/>
          <w:szCs w:val="28"/>
        </w:rPr>
      </w:pPr>
    </w:p>
    <w:p w14:paraId="403BB3B6" w14:textId="77777777" w:rsidR="007C7DBA" w:rsidRPr="007C7DBA" w:rsidRDefault="007C7DBA" w:rsidP="006444CE">
      <w:pPr>
        <w:pStyle w:val="2"/>
        <w:jc w:val="both"/>
      </w:pPr>
      <w:bookmarkStart w:id="11" w:name="_Toc135306105"/>
      <w:r w:rsidRPr="007C7DBA">
        <w:t>§2 Соотношение понятий холдинг, группа лиц и аффилированные лица</w:t>
      </w:r>
      <w:bookmarkEnd w:id="11"/>
    </w:p>
    <w:p w14:paraId="4D6A2A41" w14:textId="51AF65FA"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качестве иного «функционального» определения холдинга выступает термин «группа лиц», который используется в Законе о защите конкуренции. При этом зачастую данные понятия отождествляются, что нельзя считать </w:t>
      </w:r>
      <w:r w:rsidR="00AE7606">
        <w:rPr>
          <w:rFonts w:ascii="Times New Roman" w:hAnsi="Times New Roman" w:cs="Times New Roman"/>
          <w:sz w:val="28"/>
          <w:szCs w:val="28"/>
        </w:rPr>
        <w:t xml:space="preserve">правильным </w:t>
      </w:r>
      <w:r w:rsidR="00AE7606">
        <w:rPr>
          <w:rFonts w:ascii="Times New Roman" w:hAnsi="Times New Roman" w:cs="Times New Roman"/>
          <w:sz w:val="28"/>
          <w:szCs w:val="28"/>
        </w:rPr>
        <w:lastRenderedPageBreak/>
        <w:t>подходом</w:t>
      </w:r>
      <w:r w:rsidRPr="007C7DBA">
        <w:rPr>
          <w:rFonts w:ascii="Times New Roman" w:hAnsi="Times New Roman" w:cs="Times New Roman"/>
          <w:sz w:val="28"/>
          <w:szCs w:val="28"/>
        </w:rPr>
        <w:t>. В законе отсутствует дефиниция группы лиц</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статья 9 предусматривает, что группой лиц признаются физические и юридические лица, которые соответствуют определенным критериям, изложенным в соответствующей статье. Основания, перечисленные в пункте 1-9 части 1 статьи 9 Закона о защите конкуренции можно поделить на следующие группы: имущественное основание для определения контроля (возможность вследствие участия в уставном капитале общества определять его решение), структурно-организационн</w:t>
      </w:r>
      <w:r w:rsidR="00AE7606">
        <w:rPr>
          <w:rFonts w:ascii="Times New Roman" w:hAnsi="Times New Roman" w:cs="Times New Roman"/>
          <w:sz w:val="28"/>
          <w:szCs w:val="28"/>
        </w:rPr>
        <w:t>ое</w:t>
      </w:r>
      <w:r w:rsidRPr="007C7DBA">
        <w:rPr>
          <w:rFonts w:ascii="Times New Roman" w:hAnsi="Times New Roman" w:cs="Times New Roman"/>
          <w:sz w:val="28"/>
          <w:szCs w:val="28"/>
        </w:rPr>
        <w:t xml:space="preserve"> (участие в органах управления общества) и критерий родства</w:t>
      </w:r>
      <w:r w:rsidR="00AE7606">
        <w:rPr>
          <w:rFonts w:ascii="Times New Roman" w:hAnsi="Times New Roman" w:cs="Times New Roman"/>
          <w:sz w:val="28"/>
          <w:szCs w:val="28"/>
        </w:rPr>
        <w:t xml:space="preserve"> между физическими лицами</w:t>
      </w:r>
      <w:r w:rsidRPr="007C7DBA">
        <w:rPr>
          <w:rFonts w:ascii="Times New Roman" w:hAnsi="Times New Roman" w:cs="Times New Roman"/>
          <w:sz w:val="28"/>
          <w:szCs w:val="28"/>
        </w:rPr>
        <w:t>. Анализируя положения статьи 9 Закона о защите конкуренции, в юридической литературе делается вывод, что, во-первых, группу лиц образует некая совокупность физических и/или юридических лиц, которые имеют легальные взаимосвязи друг с другом, предопределяющие и дающие возможность определять поведение одних из таких лиц по отношению к другим, а, во-вторых, наличие данных взаимосвязей дает правовое основание рассматривать такую совокупность физических и/или юридических лиц как единый хозяйствующий субъект</w:t>
      </w:r>
      <w:r w:rsidR="00AE7606" w:rsidRPr="00AE7606">
        <w:rPr>
          <w:rStyle w:val="a6"/>
          <w:rFonts w:ascii="Times New Roman" w:hAnsi="Times New Roman" w:cs="Times New Roman"/>
          <w:sz w:val="20"/>
          <w:szCs w:val="20"/>
        </w:rPr>
        <w:footnoteReference w:id="76"/>
      </w:r>
      <w:r w:rsidRPr="007C7DBA">
        <w:rPr>
          <w:rFonts w:ascii="Times New Roman" w:hAnsi="Times New Roman" w:cs="Times New Roman"/>
          <w:sz w:val="28"/>
          <w:szCs w:val="28"/>
        </w:rPr>
        <w:t>.</w:t>
      </w:r>
    </w:p>
    <w:p w14:paraId="7CE3D0FB" w14:textId="3FA43600"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то же время следует отметить, что группа лиц является не единственным понятием, которое используется антимонопольным законодательством и фактически влияет на деятельность холдинговых объединений. В качестве </w:t>
      </w:r>
      <w:r w:rsidR="00AE7606">
        <w:rPr>
          <w:rFonts w:ascii="Times New Roman" w:hAnsi="Times New Roman" w:cs="Times New Roman"/>
          <w:sz w:val="28"/>
          <w:szCs w:val="28"/>
        </w:rPr>
        <w:t>иного</w:t>
      </w:r>
      <w:r w:rsidRPr="007C7DBA">
        <w:rPr>
          <w:rFonts w:ascii="Times New Roman" w:hAnsi="Times New Roman" w:cs="Times New Roman"/>
          <w:sz w:val="28"/>
          <w:szCs w:val="28"/>
        </w:rPr>
        <w:t xml:space="preserve"> выступает категория «аффилированные лица» - термин, закреплённый в статье 4 Закона РСФСР о защите конкуренции. Данный закон на текущий момент не утратил силу и порядок определения аффилированных лиц, а также критерии, по наличии которых лица признаются аффилированными</w:t>
      </w:r>
      <w:r w:rsidR="00AE7606">
        <w:rPr>
          <w:rFonts w:ascii="Times New Roman" w:hAnsi="Times New Roman" w:cs="Times New Roman"/>
          <w:sz w:val="28"/>
          <w:szCs w:val="28"/>
        </w:rPr>
        <w:t>, определяются именно этим актом.</w:t>
      </w:r>
      <w:r w:rsidRPr="007C7DBA">
        <w:rPr>
          <w:rFonts w:ascii="Times New Roman" w:hAnsi="Times New Roman" w:cs="Times New Roman"/>
          <w:sz w:val="28"/>
          <w:szCs w:val="28"/>
        </w:rPr>
        <w:t xml:space="preserve"> Как и в случае с группой лиц, способность оказывать влияние о</w:t>
      </w:r>
      <w:r w:rsidR="00AE7606">
        <w:rPr>
          <w:rFonts w:ascii="Times New Roman" w:hAnsi="Times New Roman" w:cs="Times New Roman"/>
          <w:sz w:val="28"/>
          <w:szCs w:val="28"/>
        </w:rPr>
        <w:t>ценивается</w:t>
      </w:r>
      <w:r w:rsidRPr="007C7DBA">
        <w:rPr>
          <w:rFonts w:ascii="Times New Roman" w:hAnsi="Times New Roman" w:cs="Times New Roman"/>
          <w:sz w:val="28"/>
          <w:szCs w:val="28"/>
        </w:rPr>
        <w:t xml:space="preserve"> как для юридических, так и для физических лиц. В качестве одного из оснований признания аффилированными лицам выступает принадлежность к одной группе лиц, что</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однако</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не влияет на соотношение данных категорий, так как анализ критериев, приведенных в </w:t>
      </w:r>
      <w:r w:rsidR="00AE7606">
        <w:rPr>
          <w:rFonts w:ascii="Times New Roman" w:hAnsi="Times New Roman" w:cs="Times New Roman"/>
          <w:sz w:val="28"/>
          <w:szCs w:val="28"/>
        </w:rPr>
        <w:t>соответствующих нормах</w:t>
      </w:r>
      <w:r w:rsidRPr="007C7DBA">
        <w:rPr>
          <w:rFonts w:ascii="Times New Roman" w:hAnsi="Times New Roman" w:cs="Times New Roman"/>
          <w:sz w:val="28"/>
          <w:szCs w:val="28"/>
        </w:rPr>
        <w:t xml:space="preserve">, позволяет </w:t>
      </w:r>
      <w:r w:rsidRPr="007C7DBA">
        <w:rPr>
          <w:rFonts w:ascii="Times New Roman" w:hAnsi="Times New Roman" w:cs="Times New Roman"/>
          <w:sz w:val="28"/>
          <w:szCs w:val="28"/>
        </w:rPr>
        <w:lastRenderedPageBreak/>
        <w:t>сделать вывод, что для признания группой лиц необходимо иметь более тесные связи, чем для признания нескольких физических и юридических лиц</w:t>
      </w:r>
      <w:r w:rsidR="00AE7606">
        <w:rPr>
          <w:rFonts w:ascii="Times New Roman" w:hAnsi="Times New Roman" w:cs="Times New Roman"/>
          <w:sz w:val="28"/>
          <w:szCs w:val="28"/>
        </w:rPr>
        <w:t xml:space="preserve"> аффилированными</w:t>
      </w:r>
      <w:r w:rsidRPr="007C7DBA">
        <w:rPr>
          <w:rFonts w:ascii="Times New Roman" w:hAnsi="Times New Roman" w:cs="Times New Roman"/>
          <w:sz w:val="28"/>
          <w:szCs w:val="28"/>
        </w:rPr>
        <w:t>.</w:t>
      </w:r>
    </w:p>
    <w:p w14:paraId="232FCD25" w14:textId="77777777" w:rsidR="00AE7606"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Кроме того, стоит отметить, что группа лиц, являясь термином, закрепленным в Законе о защите конкуренции, рассматривается именно как институт антимонопольного регулирования. Целями антимонопольного законодательства можно считать следующие: обеспечение единства экономического пространства, свободного перемещения товаров и свободы экономической деятельности в Российской Федерации, создание условий для эффективного функционирования товарных рынков, общее улучшение товарной среды, а также повышение эффективности защиты конкуренции от </w:t>
      </w:r>
      <w:proofErr w:type="spellStart"/>
      <w:r w:rsidRPr="007C7DBA">
        <w:rPr>
          <w:rFonts w:ascii="Times New Roman" w:hAnsi="Times New Roman" w:cs="Times New Roman"/>
          <w:sz w:val="28"/>
          <w:szCs w:val="28"/>
        </w:rPr>
        <w:t>антиконкурентных</w:t>
      </w:r>
      <w:proofErr w:type="spellEnd"/>
      <w:r w:rsidRPr="007C7DBA">
        <w:rPr>
          <w:rFonts w:ascii="Times New Roman" w:hAnsi="Times New Roman" w:cs="Times New Roman"/>
          <w:sz w:val="28"/>
          <w:szCs w:val="28"/>
        </w:rPr>
        <w:t xml:space="preserve"> действий органов власти и хозяйствующих субъектов</w:t>
      </w:r>
      <w:r w:rsidR="00AE7606" w:rsidRPr="00AE7606">
        <w:rPr>
          <w:rStyle w:val="a6"/>
          <w:rFonts w:ascii="Times New Roman" w:hAnsi="Times New Roman" w:cs="Times New Roman"/>
          <w:sz w:val="20"/>
          <w:szCs w:val="20"/>
        </w:rPr>
        <w:footnoteReference w:id="77"/>
      </w:r>
      <w:r w:rsidRPr="007C7DBA">
        <w:rPr>
          <w:rFonts w:ascii="Times New Roman" w:hAnsi="Times New Roman" w:cs="Times New Roman"/>
          <w:sz w:val="28"/>
          <w:szCs w:val="28"/>
        </w:rPr>
        <w:t>.</w:t>
      </w:r>
    </w:p>
    <w:p w14:paraId="4AD5376D" w14:textId="0FF6EB90"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Правовые последствия признания в качестве аффилированных лиц относятся скорее к корпоративному </w:t>
      </w:r>
      <w:r w:rsidR="00AE7606">
        <w:rPr>
          <w:rFonts w:ascii="Times New Roman" w:hAnsi="Times New Roman" w:cs="Times New Roman"/>
          <w:sz w:val="28"/>
          <w:szCs w:val="28"/>
        </w:rPr>
        <w:t>праву (</w:t>
      </w:r>
      <w:r w:rsidRPr="007C7DBA">
        <w:rPr>
          <w:rFonts w:ascii="Times New Roman" w:hAnsi="Times New Roman" w:cs="Times New Roman"/>
          <w:sz w:val="28"/>
          <w:szCs w:val="28"/>
        </w:rPr>
        <w:t xml:space="preserve">в ряде случаев </w:t>
      </w:r>
      <w:r w:rsidR="00AE7606">
        <w:rPr>
          <w:rFonts w:ascii="Times New Roman" w:hAnsi="Times New Roman" w:cs="Times New Roman"/>
          <w:sz w:val="28"/>
          <w:szCs w:val="28"/>
        </w:rPr>
        <w:t xml:space="preserve">к </w:t>
      </w:r>
      <w:r w:rsidRPr="007C7DBA">
        <w:rPr>
          <w:rFonts w:ascii="Times New Roman" w:hAnsi="Times New Roman" w:cs="Times New Roman"/>
          <w:sz w:val="28"/>
          <w:szCs w:val="28"/>
        </w:rPr>
        <w:t>банковскому законодательству</w:t>
      </w:r>
      <w:r w:rsidR="00AE7606">
        <w:rPr>
          <w:rFonts w:ascii="Times New Roman" w:hAnsi="Times New Roman" w:cs="Times New Roman"/>
          <w:sz w:val="28"/>
          <w:szCs w:val="28"/>
        </w:rPr>
        <w:t>)</w:t>
      </w:r>
      <w:r w:rsidRPr="007C7DBA">
        <w:rPr>
          <w:rFonts w:ascii="Times New Roman" w:hAnsi="Times New Roman" w:cs="Times New Roman"/>
          <w:sz w:val="28"/>
          <w:szCs w:val="28"/>
        </w:rPr>
        <w:t>. Так, во многом эти последствия связаны с тем, что для обеспечения прозрачности взаимоотношений между хозяйствующими субъектами законодательство устанавливает требования к учету и информированию хозяйственным обществом других участников предпринимательского оборота и государственных органов о наличии у него аффилированных лиц. Подобным примером выступает положени</w:t>
      </w:r>
      <w:r w:rsidR="00AE7606">
        <w:rPr>
          <w:rFonts w:ascii="Times New Roman" w:hAnsi="Times New Roman" w:cs="Times New Roman"/>
          <w:sz w:val="28"/>
          <w:szCs w:val="28"/>
        </w:rPr>
        <w:t>е</w:t>
      </w:r>
      <w:r w:rsidRPr="007C7DBA">
        <w:rPr>
          <w:rFonts w:ascii="Times New Roman" w:hAnsi="Times New Roman" w:cs="Times New Roman"/>
          <w:sz w:val="28"/>
          <w:szCs w:val="28"/>
        </w:rPr>
        <w:t xml:space="preserve"> статьи 50 Закона об обществах с ограниченной ответственностью, котор</w:t>
      </w:r>
      <w:r w:rsidR="00AE7606">
        <w:rPr>
          <w:rFonts w:ascii="Times New Roman" w:hAnsi="Times New Roman" w:cs="Times New Roman"/>
          <w:sz w:val="28"/>
          <w:szCs w:val="28"/>
        </w:rPr>
        <w:t xml:space="preserve">ое </w:t>
      </w:r>
      <w:r w:rsidRPr="007C7DBA">
        <w:rPr>
          <w:rFonts w:ascii="Times New Roman" w:hAnsi="Times New Roman" w:cs="Times New Roman"/>
          <w:sz w:val="28"/>
          <w:szCs w:val="28"/>
        </w:rPr>
        <w:t>предусматривает, что общество обязано хранить, в том числе, список аффилированных лиц, и предоставлять для ознакомления соответствующий список при наличии запроса от участника общества. Аналогичная обязанность имеется и у акционерных обществ</w:t>
      </w:r>
      <w:r w:rsidR="00AE7606">
        <w:rPr>
          <w:rFonts w:ascii="Times New Roman" w:hAnsi="Times New Roman" w:cs="Times New Roman"/>
          <w:sz w:val="28"/>
          <w:szCs w:val="28"/>
        </w:rPr>
        <w:t>, но</w:t>
      </w:r>
      <w:r w:rsidRPr="007C7DBA">
        <w:rPr>
          <w:rFonts w:ascii="Times New Roman" w:hAnsi="Times New Roman" w:cs="Times New Roman"/>
          <w:sz w:val="28"/>
          <w:szCs w:val="28"/>
        </w:rPr>
        <w:t xml:space="preserve"> обязанность по раскрытию информации об аффилированных лицах осложняется особенностями правового статуса акционерных обществ в случае выпуска ими облигаций или иных ценных бумаг. Так, статья 92 Закона об акционерных обществах отсылает к Положению Банка </w:t>
      </w:r>
      <w:r w:rsidRPr="007C7DBA">
        <w:rPr>
          <w:rFonts w:ascii="Times New Roman" w:hAnsi="Times New Roman" w:cs="Times New Roman"/>
          <w:sz w:val="28"/>
          <w:szCs w:val="28"/>
        </w:rPr>
        <w:lastRenderedPageBreak/>
        <w:t>России от 27.03.2020 № 714-П «О раскрытии информации эмитентами эмиссионных ценных бумаг»</w:t>
      </w:r>
      <w:r w:rsidR="00AE7606" w:rsidRPr="00AE7606">
        <w:rPr>
          <w:rStyle w:val="a6"/>
          <w:rFonts w:ascii="Times New Roman" w:hAnsi="Times New Roman" w:cs="Times New Roman"/>
          <w:sz w:val="20"/>
          <w:szCs w:val="20"/>
        </w:rPr>
        <w:footnoteReference w:id="78"/>
      </w:r>
      <w:r w:rsidRPr="007C7DBA">
        <w:rPr>
          <w:rFonts w:ascii="Times New Roman" w:hAnsi="Times New Roman" w:cs="Times New Roman"/>
          <w:sz w:val="28"/>
          <w:szCs w:val="28"/>
        </w:rPr>
        <w:t>, которое определяет обязанность публичных и непубличных акционерных обществ, осуществивших публичное размещение облигаций или иных ценных бумаг публиковать сведения об аффилированных лицах. В то же время Закон об акционерных обществах предусматривает и обратный порядок информирования, закрепленный в пункте 2 статьи 93 Закона об акционерных обществах: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r w:rsidR="00817C8F" w:rsidRPr="00817C8F">
        <w:rPr>
          <w:rStyle w:val="a6"/>
          <w:rFonts w:ascii="Times New Roman" w:hAnsi="Times New Roman" w:cs="Times New Roman"/>
          <w:sz w:val="20"/>
          <w:szCs w:val="20"/>
        </w:rPr>
        <w:footnoteReference w:id="79"/>
      </w:r>
      <w:r w:rsidRPr="007C7DBA">
        <w:rPr>
          <w:rFonts w:ascii="Times New Roman" w:hAnsi="Times New Roman" w:cs="Times New Roman"/>
          <w:sz w:val="28"/>
          <w:szCs w:val="28"/>
        </w:rPr>
        <w:t>. Неисполнение данной обязанности, повлекшее причинение убытков, может повлечь для аффилированного лица ответственность в</w:t>
      </w:r>
      <w:r w:rsidR="00817C8F">
        <w:rPr>
          <w:rFonts w:ascii="Times New Roman" w:hAnsi="Times New Roman" w:cs="Times New Roman"/>
          <w:sz w:val="28"/>
          <w:szCs w:val="28"/>
        </w:rPr>
        <w:t>озместить убытки в</w:t>
      </w:r>
      <w:r w:rsidRPr="007C7DBA">
        <w:rPr>
          <w:rFonts w:ascii="Times New Roman" w:hAnsi="Times New Roman" w:cs="Times New Roman"/>
          <w:sz w:val="28"/>
          <w:szCs w:val="28"/>
        </w:rPr>
        <w:t xml:space="preserve"> размере причиненного ущерба. </w:t>
      </w:r>
    </w:p>
    <w:p w14:paraId="7E7293D2" w14:textId="5BDD763F" w:rsidR="007C7DBA" w:rsidRPr="007C7DBA" w:rsidRDefault="00817C8F" w:rsidP="002B3C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Правовые последствия признания в качестве группы лиц носят совсем иной характер. </w:t>
      </w:r>
      <w:r w:rsidR="007C7DBA" w:rsidRPr="007C7DBA">
        <w:rPr>
          <w:rFonts w:ascii="Times New Roman" w:hAnsi="Times New Roman" w:cs="Times New Roman"/>
          <w:sz w:val="28"/>
          <w:szCs w:val="28"/>
        </w:rPr>
        <w:t xml:space="preserve">Например, одним из </w:t>
      </w:r>
      <w:r>
        <w:rPr>
          <w:rFonts w:ascii="Times New Roman" w:hAnsi="Times New Roman" w:cs="Times New Roman"/>
          <w:sz w:val="28"/>
          <w:szCs w:val="28"/>
        </w:rPr>
        <w:t>основных</w:t>
      </w:r>
      <w:r w:rsidR="007C7DBA" w:rsidRPr="007C7DBA">
        <w:rPr>
          <w:rFonts w:ascii="Times New Roman" w:hAnsi="Times New Roman" w:cs="Times New Roman"/>
          <w:sz w:val="28"/>
          <w:szCs w:val="28"/>
        </w:rPr>
        <w:t xml:space="preserve"> последствий выступает определение группы лиц как единого хозяйствующего субъекта. В указанном случае доминирующее положение на рынке будет признаваться положение всех участников группы лиц и в этой связи будет оцениваться </w:t>
      </w:r>
      <w:r>
        <w:rPr>
          <w:rFonts w:ascii="Times New Roman" w:hAnsi="Times New Roman" w:cs="Times New Roman"/>
          <w:sz w:val="28"/>
          <w:szCs w:val="28"/>
        </w:rPr>
        <w:t xml:space="preserve">именно совместная </w:t>
      </w:r>
      <w:r w:rsidR="007C7DBA" w:rsidRPr="007C7DBA">
        <w:rPr>
          <w:rFonts w:ascii="Times New Roman" w:hAnsi="Times New Roman" w:cs="Times New Roman"/>
          <w:sz w:val="28"/>
          <w:szCs w:val="28"/>
        </w:rPr>
        <w:t>возможность оказывать решающее влияние на общие условия обращения товара на соответствующем товарном рынке. Руководствуясь данной логикой, часть 2 статьи 9 Закона о защите конкуренции определяет, что установленные антимонопольным законодательством запрет</w:t>
      </w:r>
      <w:r>
        <w:rPr>
          <w:rFonts w:ascii="Times New Roman" w:hAnsi="Times New Roman" w:cs="Times New Roman"/>
          <w:sz w:val="28"/>
          <w:szCs w:val="28"/>
        </w:rPr>
        <w:t>а</w:t>
      </w:r>
      <w:r w:rsidR="007C7DBA" w:rsidRPr="007C7DBA">
        <w:rPr>
          <w:rFonts w:ascii="Times New Roman" w:hAnsi="Times New Roman" w:cs="Times New Roman"/>
          <w:sz w:val="28"/>
          <w:szCs w:val="28"/>
        </w:rPr>
        <w:t xml:space="preserve"> на действия (бездействие) на товарном рынке хозяйствующего субъекта распространяются на действия (бездействие)</w:t>
      </w:r>
      <w:r>
        <w:rPr>
          <w:rFonts w:ascii="Times New Roman" w:hAnsi="Times New Roman" w:cs="Times New Roman"/>
          <w:sz w:val="28"/>
          <w:szCs w:val="28"/>
        </w:rPr>
        <w:t xml:space="preserve"> именно</w:t>
      </w:r>
      <w:r w:rsidR="007C7DBA" w:rsidRPr="007C7DBA">
        <w:rPr>
          <w:rFonts w:ascii="Times New Roman" w:hAnsi="Times New Roman" w:cs="Times New Roman"/>
          <w:sz w:val="28"/>
          <w:szCs w:val="28"/>
        </w:rPr>
        <w:t xml:space="preserve"> группы лиц. Верховный суд, оценивая данное п</w:t>
      </w:r>
      <w:r>
        <w:rPr>
          <w:rFonts w:ascii="Times New Roman" w:hAnsi="Times New Roman" w:cs="Times New Roman"/>
          <w:sz w:val="28"/>
          <w:szCs w:val="28"/>
        </w:rPr>
        <w:t>оложение</w:t>
      </w:r>
      <w:r w:rsidR="007C7DBA" w:rsidRPr="007C7DBA">
        <w:rPr>
          <w:rFonts w:ascii="Times New Roman" w:hAnsi="Times New Roman" w:cs="Times New Roman"/>
          <w:sz w:val="28"/>
          <w:szCs w:val="28"/>
        </w:rPr>
        <w:t xml:space="preserve">, сделал вывод, что в ряде случаев </w:t>
      </w:r>
      <w:r w:rsidR="00B305B2">
        <w:rPr>
          <w:rFonts w:ascii="Times New Roman" w:hAnsi="Times New Roman" w:cs="Times New Roman"/>
          <w:sz w:val="28"/>
          <w:szCs w:val="28"/>
        </w:rPr>
        <w:t xml:space="preserve"> помимо </w:t>
      </w:r>
      <w:r w:rsidR="007C7DBA" w:rsidRPr="007C7DBA">
        <w:rPr>
          <w:rFonts w:ascii="Times New Roman" w:hAnsi="Times New Roman" w:cs="Times New Roman"/>
          <w:sz w:val="28"/>
          <w:szCs w:val="28"/>
        </w:rPr>
        <w:t>наличи</w:t>
      </w:r>
      <w:r w:rsidR="00B305B2">
        <w:rPr>
          <w:rFonts w:ascii="Times New Roman" w:hAnsi="Times New Roman" w:cs="Times New Roman"/>
          <w:sz w:val="28"/>
          <w:szCs w:val="28"/>
        </w:rPr>
        <w:t>я</w:t>
      </w:r>
      <w:r w:rsidR="007C7DBA" w:rsidRPr="007C7DBA">
        <w:rPr>
          <w:rFonts w:ascii="Times New Roman" w:hAnsi="Times New Roman" w:cs="Times New Roman"/>
          <w:sz w:val="28"/>
          <w:szCs w:val="28"/>
        </w:rPr>
        <w:t xml:space="preserve"> формального признака, позволяющего признать ряд субъектов группой лиц, должны оцениваться и иные обстоятельства: «К лицу, формально вошедшему в группу лиц, может не применяться правовой режим этой группы, если при рассмотрении дела будет </w:t>
      </w:r>
      <w:r w:rsidR="007C7DBA" w:rsidRPr="007C7DBA">
        <w:rPr>
          <w:rFonts w:ascii="Times New Roman" w:hAnsi="Times New Roman" w:cs="Times New Roman"/>
          <w:sz w:val="28"/>
          <w:szCs w:val="28"/>
        </w:rPr>
        <w:lastRenderedPageBreak/>
        <w:t>установлено, что в действительности данное лицо автономно в определении своего поведения на товарном рынке, например, в связи с отсутствием у других участников группы достаточных правовых (договорных, корпоративных) и организационных (управленческих) средств влияния на его поведение»</w:t>
      </w:r>
      <w:r w:rsidR="00B305B2" w:rsidRPr="00B305B2">
        <w:rPr>
          <w:rStyle w:val="a6"/>
          <w:rFonts w:ascii="Times New Roman" w:hAnsi="Times New Roman" w:cs="Times New Roman"/>
          <w:sz w:val="20"/>
          <w:szCs w:val="20"/>
        </w:rPr>
        <w:footnoteReference w:id="80"/>
      </w:r>
      <w:r w:rsidR="007C7DBA" w:rsidRPr="007C7DBA">
        <w:rPr>
          <w:rFonts w:ascii="Times New Roman" w:hAnsi="Times New Roman" w:cs="Times New Roman"/>
          <w:sz w:val="28"/>
          <w:szCs w:val="28"/>
        </w:rPr>
        <w:t xml:space="preserve">. Однако в случае привлечения к административной ответственности за нарушение антимонопольного законодательства субъектами ответственности выступают именно входящие в группу лица, виновные действия (бездействие) которых образуют состав правонарушения. Кроме того, изъятия из общего правила предусмотрены и для запрета на координацию экономической деятельности. Под координацией экономической деятельности понимается согласование действий хозяйствующих субъектов третьим лицом, не осуществляющим деятельности на товарном рынке, на котором осуществляется согласование действий хозяйствующих субъектов. Подобная деятельность не запрещается, если участники подобного соглашения входят в одну группу лиц. </w:t>
      </w:r>
    </w:p>
    <w:p w14:paraId="0C9DDB99" w14:textId="77777777" w:rsidR="007C7DBA" w:rsidRPr="007C7DBA" w:rsidRDefault="007C7DBA" w:rsidP="007C7DBA">
      <w:pPr>
        <w:spacing w:line="360" w:lineRule="auto"/>
        <w:ind w:firstLine="709"/>
        <w:jc w:val="both"/>
        <w:rPr>
          <w:rFonts w:ascii="Times New Roman" w:hAnsi="Times New Roman" w:cs="Times New Roman"/>
          <w:sz w:val="28"/>
          <w:szCs w:val="28"/>
        </w:rPr>
      </w:pPr>
    </w:p>
    <w:p w14:paraId="1EFE3D3F" w14:textId="4510B39B" w:rsidR="007C7DBA" w:rsidRPr="007C7DBA" w:rsidRDefault="007C7DBA" w:rsidP="006444CE">
      <w:pPr>
        <w:pStyle w:val="2"/>
      </w:pPr>
      <w:bookmarkStart w:id="12" w:name="_Toc135306106"/>
      <w:r w:rsidRPr="007C7DBA">
        <w:t>§3 Солидарная ответственность основного и дочернего общества</w:t>
      </w:r>
      <w:bookmarkEnd w:id="12"/>
      <w:r w:rsidRPr="007C7DBA">
        <w:t xml:space="preserve"> </w:t>
      </w:r>
    </w:p>
    <w:p w14:paraId="1A806A5D" w14:textId="0F0C3527" w:rsidR="007C7DBA" w:rsidRPr="007C7DBA" w:rsidRDefault="007C7DBA" w:rsidP="00B305B2">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Признание </w:t>
      </w:r>
      <w:r w:rsidR="00B305B2">
        <w:rPr>
          <w:rFonts w:ascii="Times New Roman" w:hAnsi="Times New Roman" w:cs="Times New Roman"/>
          <w:sz w:val="28"/>
          <w:szCs w:val="28"/>
        </w:rPr>
        <w:t xml:space="preserve">в качестве наиболее распространенного типа структуры холдинга, состоящего из основного и дочернего хозяйственного общества, не отменяет того факта, что </w:t>
      </w:r>
      <w:r w:rsidRPr="007C7DBA">
        <w:rPr>
          <w:rFonts w:ascii="Times New Roman" w:hAnsi="Times New Roman" w:cs="Times New Roman"/>
          <w:sz w:val="28"/>
          <w:szCs w:val="28"/>
        </w:rPr>
        <w:t xml:space="preserve">законодателем данные категории были введены в Гражданский кодекс Российской Федерации, Закон об обществах с ограниченной ответственностью и Закон об акционерных обществах </w:t>
      </w:r>
      <w:r w:rsidR="00B305B2">
        <w:rPr>
          <w:rFonts w:ascii="Times New Roman" w:hAnsi="Times New Roman" w:cs="Times New Roman"/>
          <w:sz w:val="28"/>
          <w:szCs w:val="28"/>
        </w:rPr>
        <w:t xml:space="preserve">в первую очередь именно </w:t>
      </w:r>
      <w:r w:rsidRPr="007C7DBA">
        <w:rPr>
          <w:rFonts w:ascii="Times New Roman" w:hAnsi="Times New Roman" w:cs="Times New Roman"/>
          <w:sz w:val="28"/>
          <w:szCs w:val="28"/>
        </w:rPr>
        <w:t>с целью регламентации солидарной ответственности основного общества по долгам дочернего. Структура статьи 67.3 Гражданского кодекса, которая определяет п</w:t>
      </w:r>
      <w:r w:rsidR="00B305B2">
        <w:rPr>
          <w:rFonts w:ascii="Times New Roman" w:hAnsi="Times New Roman" w:cs="Times New Roman"/>
          <w:sz w:val="28"/>
          <w:szCs w:val="28"/>
        </w:rPr>
        <w:t>орядок привлечения к</w:t>
      </w:r>
      <w:r w:rsidRPr="007C7DBA">
        <w:rPr>
          <w:rFonts w:ascii="Times New Roman" w:hAnsi="Times New Roman" w:cs="Times New Roman"/>
          <w:sz w:val="28"/>
          <w:szCs w:val="28"/>
        </w:rPr>
        <w:t xml:space="preserve"> данной отве</w:t>
      </w:r>
      <w:r w:rsidR="00B305B2">
        <w:rPr>
          <w:rFonts w:ascii="Times New Roman" w:hAnsi="Times New Roman" w:cs="Times New Roman"/>
          <w:sz w:val="28"/>
          <w:szCs w:val="28"/>
        </w:rPr>
        <w:t>тс</w:t>
      </w:r>
      <w:r w:rsidRPr="007C7DBA">
        <w:rPr>
          <w:rFonts w:ascii="Times New Roman" w:hAnsi="Times New Roman" w:cs="Times New Roman"/>
          <w:sz w:val="28"/>
          <w:szCs w:val="28"/>
        </w:rPr>
        <w:t>твенности</w:t>
      </w:r>
      <w:r w:rsidR="00B305B2">
        <w:rPr>
          <w:rFonts w:ascii="Times New Roman" w:hAnsi="Times New Roman" w:cs="Times New Roman"/>
          <w:sz w:val="28"/>
          <w:szCs w:val="28"/>
        </w:rPr>
        <w:t>,</w:t>
      </w:r>
      <w:r w:rsidRPr="007C7DBA">
        <w:rPr>
          <w:rFonts w:ascii="Times New Roman" w:hAnsi="Times New Roman" w:cs="Times New Roman"/>
          <w:sz w:val="28"/>
          <w:szCs w:val="28"/>
        </w:rPr>
        <w:t xml:space="preserve"> построена на том, что пункт 2 регулирует </w:t>
      </w:r>
      <w:r w:rsidR="00B305B2">
        <w:rPr>
          <w:rFonts w:ascii="Times New Roman" w:hAnsi="Times New Roman" w:cs="Times New Roman"/>
          <w:sz w:val="28"/>
          <w:szCs w:val="28"/>
        </w:rPr>
        <w:t xml:space="preserve">особенность </w:t>
      </w:r>
      <w:r w:rsidRPr="007C7DBA">
        <w:rPr>
          <w:rFonts w:ascii="Times New Roman" w:hAnsi="Times New Roman" w:cs="Times New Roman"/>
          <w:sz w:val="28"/>
          <w:szCs w:val="28"/>
        </w:rPr>
        <w:t>ответственност</w:t>
      </w:r>
      <w:r w:rsidR="00B305B2">
        <w:rPr>
          <w:rFonts w:ascii="Times New Roman" w:hAnsi="Times New Roman" w:cs="Times New Roman"/>
          <w:sz w:val="28"/>
          <w:szCs w:val="28"/>
        </w:rPr>
        <w:t>и</w:t>
      </w:r>
      <w:r w:rsidRPr="007C7DBA">
        <w:rPr>
          <w:rFonts w:ascii="Times New Roman" w:hAnsi="Times New Roman" w:cs="Times New Roman"/>
          <w:sz w:val="28"/>
          <w:szCs w:val="28"/>
        </w:rPr>
        <w:t xml:space="preserve"> основного общества перед кредиторами, а пункт 3, который предусматривает, что участники (акционеры) дочернего общества вправе требовать возмещения основным хозяйственным </w:t>
      </w:r>
      <w:r w:rsidRPr="007C7DBA">
        <w:rPr>
          <w:rFonts w:ascii="Times New Roman" w:hAnsi="Times New Roman" w:cs="Times New Roman"/>
          <w:sz w:val="28"/>
          <w:szCs w:val="28"/>
        </w:rPr>
        <w:lastRenderedPageBreak/>
        <w:t xml:space="preserve">товариществом или обществом убытков, причиненных его действиями или бездействием дочернему обществу, направлен на </w:t>
      </w:r>
      <w:r w:rsidR="00B305B2">
        <w:rPr>
          <w:rFonts w:ascii="Times New Roman" w:hAnsi="Times New Roman" w:cs="Times New Roman"/>
          <w:sz w:val="28"/>
          <w:szCs w:val="28"/>
        </w:rPr>
        <w:t xml:space="preserve">защиту </w:t>
      </w:r>
      <w:r w:rsidRPr="007C7DBA">
        <w:rPr>
          <w:rFonts w:ascii="Times New Roman" w:hAnsi="Times New Roman" w:cs="Times New Roman"/>
          <w:sz w:val="28"/>
          <w:szCs w:val="28"/>
        </w:rPr>
        <w:t xml:space="preserve">участников именно внутрикорпоративных отношений. </w:t>
      </w:r>
    </w:p>
    <w:p w14:paraId="4B7D2868" w14:textId="55002FCD"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Основное же правило, закрепленное в данной статье, заключается в следующем: «Основное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r w:rsidR="00B305B2" w:rsidRPr="00B305B2">
        <w:rPr>
          <w:rStyle w:val="a6"/>
          <w:rFonts w:ascii="Times New Roman" w:hAnsi="Times New Roman" w:cs="Times New Roman"/>
          <w:sz w:val="20"/>
          <w:szCs w:val="20"/>
        </w:rPr>
        <w:footnoteReference w:id="81"/>
      </w:r>
      <w:r w:rsidRPr="007C7DBA">
        <w:rPr>
          <w:rFonts w:ascii="Times New Roman" w:hAnsi="Times New Roman" w:cs="Times New Roman"/>
          <w:sz w:val="28"/>
          <w:szCs w:val="28"/>
        </w:rPr>
        <w:t xml:space="preserve">. Во многом данный механизм можно назвать реализацией процедуры «снятия корпоративной вуали». Указанная концепция заключается в том, что в ряде случаев законодатель предусматривает ответственность для контролирующего лица, которое использует подконтрольную ему организацию для своих собственных интересов без учета потребностей дочернего общества. Таким образом, в данном случае действует изъятие из общего правила, определённого пунктом 2 статьи 56 Гражданского кодекса Российской Федерации, которое заключается в том, что учредитель или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w:t>
      </w:r>
    </w:p>
    <w:p w14:paraId="1B840795" w14:textId="1BE5D274"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судебной практике высших судебных инстанций после изменений, </w:t>
      </w:r>
      <w:r w:rsidR="00B305B2">
        <w:rPr>
          <w:rFonts w:ascii="Times New Roman" w:hAnsi="Times New Roman" w:cs="Times New Roman"/>
          <w:sz w:val="28"/>
          <w:szCs w:val="28"/>
        </w:rPr>
        <w:t>внесенных в связи</w:t>
      </w:r>
      <w:r w:rsidRPr="007C7DBA">
        <w:rPr>
          <w:rFonts w:ascii="Times New Roman" w:hAnsi="Times New Roman" w:cs="Times New Roman"/>
          <w:sz w:val="28"/>
          <w:szCs w:val="28"/>
        </w:rPr>
        <w:t xml:space="preserve"> с тем, что правила данной статьи не действовали без указания, что одобрение сделки на общем собрании дочернего общества не является основанием для привлечения к о</w:t>
      </w:r>
      <w:r w:rsidR="00B305B2">
        <w:rPr>
          <w:rFonts w:ascii="Times New Roman" w:hAnsi="Times New Roman" w:cs="Times New Roman"/>
          <w:sz w:val="28"/>
          <w:szCs w:val="28"/>
        </w:rPr>
        <w:t xml:space="preserve">тветственности </w:t>
      </w:r>
      <w:r w:rsidRPr="007C7DBA">
        <w:rPr>
          <w:rFonts w:ascii="Times New Roman" w:hAnsi="Times New Roman" w:cs="Times New Roman"/>
          <w:sz w:val="28"/>
          <w:szCs w:val="28"/>
        </w:rPr>
        <w:t xml:space="preserve">(внесены спустя 1 год после появления статьи 67.3 в Гражданском кодексе Российской Федерации), </w:t>
      </w:r>
      <w:r w:rsidRPr="007C7DBA">
        <w:rPr>
          <w:rFonts w:ascii="Times New Roman" w:hAnsi="Times New Roman" w:cs="Times New Roman"/>
          <w:sz w:val="28"/>
          <w:szCs w:val="28"/>
        </w:rPr>
        <w:lastRenderedPageBreak/>
        <w:t>указывается, что при заявлении истцом достаточно серьезных доводов, а также предоставлении существенны</w:t>
      </w:r>
      <w:r w:rsidR="00B305B2">
        <w:rPr>
          <w:rFonts w:ascii="Times New Roman" w:hAnsi="Times New Roman" w:cs="Times New Roman"/>
          <w:sz w:val="28"/>
          <w:szCs w:val="28"/>
        </w:rPr>
        <w:t>х</w:t>
      </w:r>
      <w:r w:rsidRPr="007C7DBA">
        <w:rPr>
          <w:rFonts w:ascii="Times New Roman" w:hAnsi="Times New Roman" w:cs="Times New Roman"/>
          <w:sz w:val="28"/>
          <w:szCs w:val="28"/>
        </w:rPr>
        <w:t xml:space="preserve"> косвенных доказательств, которые во взаимосвязи позволяют признать убедительными его аргументы о возникновении отношений фактического контроля и подчиненности, ответчики должны доказать обстоятельства, на которые они ссылаются как на основание своих возражений по заявленному иску (Определение Судебной коллегии по экономическим спорам Верховного Суда РФ от 18.12.2018 №305-ЭС18-12143 по делу №А40-113011/2017)</w:t>
      </w:r>
      <w:r w:rsidR="00B305B2" w:rsidRPr="00B305B2">
        <w:rPr>
          <w:rStyle w:val="a6"/>
          <w:rFonts w:ascii="Times New Roman" w:hAnsi="Times New Roman" w:cs="Times New Roman"/>
          <w:sz w:val="20"/>
          <w:szCs w:val="20"/>
        </w:rPr>
        <w:footnoteReference w:id="82"/>
      </w:r>
      <w:r w:rsidRPr="007C7DBA">
        <w:rPr>
          <w:rFonts w:ascii="Times New Roman" w:hAnsi="Times New Roman" w:cs="Times New Roman"/>
          <w:sz w:val="28"/>
          <w:szCs w:val="28"/>
        </w:rPr>
        <w:t>. Стоит признать, что подобная совокупность фактов, позволяющих привлечь основное общество в качестве солидарного должника</w:t>
      </w:r>
      <w:r w:rsidR="00B305B2">
        <w:rPr>
          <w:rFonts w:ascii="Times New Roman" w:hAnsi="Times New Roman" w:cs="Times New Roman"/>
          <w:sz w:val="28"/>
          <w:szCs w:val="28"/>
        </w:rPr>
        <w:t>,</w:t>
      </w:r>
      <w:r w:rsidRPr="007C7DBA">
        <w:rPr>
          <w:rFonts w:ascii="Times New Roman" w:hAnsi="Times New Roman" w:cs="Times New Roman"/>
          <w:sz w:val="28"/>
          <w:szCs w:val="28"/>
        </w:rPr>
        <w:t xml:space="preserve"> несколько осложняет возможность удовлетворения исковых требований истца, однако имеется и положительная судебная практика</w:t>
      </w:r>
      <w:r w:rsidR="00B305B2">
        <w:rPr>
          <w:rFonts w:ascii="Times New Roman" w:hAnsi="Times New Roman" w:cs="Times New Roman"/>
          <w:sz w:val="28"/>
          <w:szCs w:val="28"/>
        </w:rPr>
        <w:t xml:space="preserve"> по рассматрив</w:t>
      </w:r>
      <w:r w:rsidR="004416F9">
        <w:rPr>
          <w:rFonts w:ascii="Times New Roman" w:hAnsi="Times New Roman" w:cs="Times New Roman"/>
          <w:sz w:val="28"/>
          <w:szCs w:val="28"/>
        </w:rPr>
        <w:t>аемому</w:t>
      </w:r>
      <w:r w:rsidR="00B305B2">
        <w:rPr>
          <w:rFonts w:ascii="Times New Roman" w:hAnsi="Times New Roman" w:cs="Times New Roman"/>
          <w:sz w:val="28"/>
          <w:szCs w:val="28"/>
        </w:rPr>
        <w:t xml:space="preserve"> вопросу. </w:t>
      </w:r>
    </w:p>
    <w:p w14:paraId="3323A4E3" w14:textId="3DBED214"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Так, для реализации процедуры, предусмотренной в пункте 2 статьи 67.3 Гражданского кодекса Российской Федерации, необходимо доказать не только отношения </w:t>
      </w:r>
      <w:proofErr w:type="spellStart"/>
      <w:r w:rsidRPr="007C7DBA">
        <w:rPr>
          <w:rFonts w:ascii="Times New Roman" w:hAnsi="Times New Roman" w:cs="Times New Roman"/>
          <w:sz w:val="28"/>
          <w:szCs w:val="28"/>
        </w:rPr>
        <w:t>дочерности</w:t>
      </w:r>
      <w:proofErr w:type="spellEnd"/>
      <w:r w:rsidRPr="007C7DBA">
        <w:rPr>
          <w:rFonts w:ascii="Times New Roman" w:hAnsi="Times New Roman" w:cs="Times New Roman"/>
          <w:sz w:val="28"/>
          <w:szCs w:val="28"/>
        </w:rPr>
        <w:t xml:space="preserve"> между двумя хозяйственными обществами, но и то, что основное общество должно иметь право давать обязательные для исполнения указания дочернему обществу, а рассматриваемая сделка должна быть заключена во исполнение таких указаний или данного согласия. Арбитражный суд Московского округа, удовлетворяя требования истца в рамках рассмотрения дела №А40-11237/2017, вынес указанное решение на основании следующих фактов: осуществление деятельности по одному адресу, общие виды деятельности, переуступка прав и по договорам между лицами, участниками (акционерами) которых являются участники основного общества, отсутствие у заказчика самостоятельной имущественной базы и достаточных активов для ведения хозяйственной деятельности, массовое представление в качестве единой группы компаний, а также право избирать лицо, осуществляющее функции единоличного исполнительного органа</w:t>
      </w:r>
      <w:r w:rsidR="004416F9" w:rsidRPr="004416F9">
        <w:rPr>
          <w:rStyle w:val="a6"/>
          <w:rFonts w:ascii="Times New Roman" w:hAnsi="Times New Roman" w:cs="Times New Roman"/>
          <w:sz w:val="20"/>
          <w:szCs w:val="20"/>
        </w:rPr>
        <w:footnoteReference w:id="83"/>
      </w:r>
      <w:r w:rsidRPr="007C7DBA">
        <w:rPr>
          <w:rFonts w:ascii="Times New Roman" w:hAnsi="Times New Roman" w:cs="Times New Roman"/>
          <w:sz w:val="28"/>
          <w:szCs w:val="28"/>
        </w:rPr>
        <w:t xml:space="preserve">. </w:t>
      </w:r>
    </w:p>
    <w:p w14:paraId="36F276F5" w14:textId="64CA4E73" w:rsidR="007C7DBA" w:rsidRPr="00E23E2D" w:rsidRDefault="007C7DBA" w:rsidP="002B3C66">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lastRenderedPageBreak/>
        <w:t xml:space="preserve">В случаях, когда в удовлетворении требований отказывают, мотивировка суда может быть следующей: материалы дела не содержат согласия на заключение договора в отсутствие сведений о его существенных условиях и тем более согласия на заключение последующего договора; договор заключается двумя юридическими лицами как самостоятельными хозяйствующими обществами и условия договора не содержат сведений о том, что они заключены во исполнение указаний основного общества и последнее не является стороной спорных договоров, а значит, что в отсутствие надлежащих доказательств, подтверждающих получение согласия на заключение договоров, или их заключение во исполнение указаний, отсутствует совокупность условий для применения солидарной ответственности. </w:t>
      </w:r>
      <w:r w:rsidR="004416F9">
        <w:rPr>
          <w:rFonts w:ascii="Times New Roman" w:hAnsi="Times New Roman" w:cs="Times New Roman"/>
          <w:sz w:val="28"/>
          <w:szCs w:val="28"/>
        </w:rPr>
        <w:t xml:space="preserve">Подобная аргументация </w:t>
      </w:r>
      <w:r w:rsidRPr="007C7DBA">
        <w:rPr>
          <w:rFonts w:ascii="Times New Roman" w:hAnsi="Times New Roman" w:cs="Times New Roman"/>
          <w:sz w:val="28"/>
          <w:szCs w:val="28"/>
        </w:rPr>
        <w:t>содерж</w:t>
      </w:r>
      <w:r w:rsidR="004416F9">
        <w:rPr>
          <w:rFonts w:ascii="Times New Roman" w:hAnsi="Times New Roman" w:cs="Times New Roman"/>
          <w:sz w:val="28"/>
          <w:szCs w:val="28"/>
        </w:rPr>
        <w:t>и</w:t>
      </w:r>
      <w:r w:rsidRPr="007C7DBA">
        <w:rPr>
          <w:rFonts w:ascii="Times New Roman" w:hAnsi="Times New Roman" w:cs="Times New Roman"/>
          <w:sz w:val="28"/>
          <w:szCs w:val="28"/>
        </w:rPr>
        <w:t>тся в споре</w:t>
      </w:r>
      <w:r w:rsidR="004416F9">
        <w:rPr>
          <w:rFonts w:ascii="Times New Roman" w:hAnsi="Times New Roman" w:cs="Times New Roman"/>
          <w:sz w:val="28"/>
          <w:szCs w:val="28"/>
        </w:rPr>
        <w:t xml:space="preserve">, рассматриваемого </w:t>
      </w:r>
      <w:r w:rsidR="004416F9" w:rsidRPr="007C7DBA">
        <w:rPr>
          <w:rFonts w:ascii="Times New Roman" w:hAnsi="Times New Roman" w:cs="Times New Roman"/>
          <w:sz w:val="28"/>
          <w:szCs w:val="28"/>
        </w:rPr>
        <w:t>Арбитражным судом Северо-Западного округа</w:t>
      </w:r>
      <w:r w:rsidR="004416F9">
        <w:rPr>
          <w:rFonts w:ascii="Times New Roman" w:hAnsi="Times New Roman" w:cs="Times New Roman"/>
          <w:sz w:val="28"/>
          <w:szCs w:val="28"/>
        </w:rPr>
        <w:t xml:space="preserve"> в рамках</w:t>
      </w:r>
      <w:r w:rsidRPr="007C7DBA">
        <w:rPr>
          <w:rFonts w:ascii="Times New Roman" w:hAnsi="Times New Roman" w:cs="Times New Roman"/>
          <w:sz w:val="28"/>
          <w:szCs w:val="28"/>
        </w:rPr>
        <w:t xml:space="preserve"> дел</w:t>
      </w:r>
      <w:r w:rsidR="004416F9">
        <w:rPr>
          <w:rFonts w:ascii="Times New Roman" w:hAnsi="Times New Roman" w:cs="Times New Roman"/>
          <w:sz w:val="28"/>
          <w:szCs w:val="28"/>
        </w:rPr>
        <w:t>а</w:t>
      </w:r>
      <w:r w:rsidRPr="007C7DBA">
        <w:rPr>
          <w:rFonts w:ascii="Times New Roman" w:hAnsi="Times New Roman" w:cs="Times New Roman"/>
          <w:sz w:val="28"/>
          <w:szCs w:val="28"/>
        </w:rPr>
        <w:t xml:space="preserve"> №А56-91865/2018</w:t>
      </w:r>
      <w:r w:rsidR="004416F9" w:rsidRPr="004416F9">
        <w:rPr>
          <w:rStyle w:val="a6"/>
          <w:rFonts w:ascii="Times New Roman" w:hAnsi="Times New Roman" w:cs="Times New Roman"/>
          <w:sz w:val="20"/>
          <w:szCs w:val="20"/>
        </w:rPr>
        <w:footnoteReference w:id="84"/>
      </w:r>
      <w:r w:rsidRPr="007C7DBA">
        <w:rPr>
          <w:rFonts w:ascii="Times New Roman" w:hAnsi="Times New Roman" w:cs="Times New Roman"/>
          <w:sz w:val="28"/>
          <w:szCs w:val="28"/>
        </w:rPr>
        <w:t xml:space="preserve">, в котором истцу было отказано в удовлетворении исковых требований о привлечении основного общества к солидарной ответственности, так как заключенный между сторонами договор субподряда является для ответчика №1 сделкой, не выходящей за пределы его обычной хозяйственной деятельности, договор субподряда со стороны ответчика №1 подписан его генеральным директором и не требовал каких-либо дополнительных согласований и одобрений как со стороны органов управления ответчика №1, так и со стороны его участников, договор субподряда заключен между двумя юридическими лицами, как независимыми хозяйствующими субъектами; материалы дела подтверждают, что истец передал выполненные работы именно ответчику №1, как стороне по Договору субподряда, а соответственно, именно у ответчика №1 возникла ответственность по оплате принятых работ согласно условиям договора. </w:t>
      </w:r>
      <w:bookmarkStart w:id="13" w:name="_Hlk135154032"/>
    </w:p>
    <w:bookmarkEnd w:id="13"/>
    <w:p w14:paraId="5D657FB1" w14:textId="77777777" w:rsidR="00E23E2D" w:rsidRDefault="00E23E2D" w:rsidP="00BC3197">
      <w:pPr>
        <w:spacing w:line="360" w:lineRule="auto"/>
        <w:ind w:firstLine="709"/>
        <w:jc w:val="both"/>
        <w:rPr>
          <w:rFonts w:ascii="Times New Roman" w:hAnsi="Times New Roman" w:cs="Times New Roman"/>
          <w:sz w:val="28"/>
          <w:szCs w:val="28"/>
        </w:rPr>
      </w:pPr>
    </w:p>
    <w:p w14:paraId="44409E21" w14:textId="570C5A68" w:rsidR="00D25884" w:rsidRDefault="00D25884" w:rsidP="002B3C66">
      <w:pPr>
        <w:spacing w:line="360" w:lineRule="auto"/>
        <w:jc w:val="both"/>
        <w:rPr>
          <w:rFonts w:ascii="Times New Roman" w:hAnsi="Times New Roman" w:cs="Times New Roman"/>
          <w:sz w:val="28"/>
          <w:szCs w:val="28"/>
        </w:rPr>
      </w:pPr>
    </w:p>
    <w:p w14:paraId="0FF5333B" w14:textId="77777777" w:rsidR="00D25884" w:rsidRDefault="00D25884" w:rsidP="00BC3197">
      <w:pPr>
        <w:spacing w:line="360" w:lineRule="auto"/>
        <w:ind w:firstLine="709"/>
        <w:jc w:val="both"/>
        <w:rPr>
          <w:rFonts w:ascii="Times New Roman" w:hAnsi="Times New Roman" w:cs="Times New Roman"/>
          <w:sz w:val="28"/>
          <w:szCs w:val="28"/>
        </w:rPr>
      </w:pPr>
    </w:p>
    <w:p w14:paraId="5E94D846" w14:textId="6EB537A6" w:rsidR="00B4554F" w:rsidRDefault="00B4554F" w:rsidP="006444CE">
      <w:pPr>
        <w:pStyle w:val="1"/>
        <w:jc w:val="center"/>
      </w:pPr>
      <w:bookmarkStart w:id="14" w:name="_Toc135306107"/>
      <w:r>
        <w:lastRenderedPageBreak/>
        <w:t>Заключение</w:t>
      </w:r>
      <w:bookmarkEnd w:id="14"/>
    </w:p>
    <w:p w14:paraId="69FE921B" w14:textId="4D72DD22" w:rsidR="00BA6E2D" w:rsidRDefault="00FA3917"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6E2D">
        <w:rPr>
          <w:rFonts w:ascii="Times New Roman" w:hAnsi="Times New Roman" w:cs="Times New Roman"/>
          <w:sz w:val="28"/>
          <w:szCs w:val="28"/>
        </w:rPr>
        <w:t>реимущества построения формы ведения бизнеса, интегрированного по типу холдинга, демонстрируется, в том числе, высокой востребованностью в практик</w:t>
      </w:r>
      <w:r w:rsidR="007C62EC">
        <w:rPr>
          <w:rFonts w:ascii="Times New Roman" w:hAnsi="Times New Roman" w:cs="Times New Roman"/>
          <w:sz w:val="28"/>
          <w:szCs w:val="28"/>
        </w:rPr>
        <w:t>е, однако д</w:t>
      </w:r>
      <w:r w:rsidR="00BA6E2D">
        <w:rPr>
          <w:rFonts w:ascii="Times New Roman" w:hAnsi="Times New Roman" w:cs="Times New Roman"/>
          <w:sz w:val="28"/>
          <w:szCs w:val="28"/>
        </w:rPr>
        <w:t xml:space="preserve">анное обстоятельство сопровождается отсутствием серьезного законодательного реформирования. </w:t>
      </w:r>
      <w:r w:rsidR="00C223F9">
        <w:rPr>
          <w:rFonts w:ascii="Times New Roman" w:hAnsi="Times New Roman" w:cs="Times New Roman"/>
          <w:sz w:val="28"/>
          <w:szCs w:val="28"/>
        </w:rPr>
        <w:t>Основной целью настоящей работы является исследование вопроса о необходимости подобных изменений</w:t>
      </w:r>
      <w:r w:rsidR="007C62EC">
        <w:rPr>
          <w:rFonts w:ascii="Times New Roman" w:hAnsi="Times New Roman" w:cs="Times New Roman"/>
          <w:sz w:val="28"/>
          <w:szCs w:val="28"/>
        </w:rPr>
        <w:t xml:space="preserve"> в законодательстве Российской Федерации.</w:t>
      </w:r>
    </w:p>
    <w:p w14:paraId="4A52F68E" w14:textId="4E0460FA" w:rsidR="00BA6E2D" w:rsidRDefault="00BA6E2D"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попытка в этом направлении была предпринята в 2002 году, однако проект федерального закона «О холдингах» носил </w:t>
      </w:r>
      <w:r w:rsidR="007C62EC">
        <w:rPr>
          <w:rFonts w:ascii="Times New Roman" w:hAnsi="Times New Roman" w:cs="Times New Roman"/>
          <w:sz w:val="28"/>
          <w:szCs w:val="28"/>
        </w:rPr>
        <w:t xml:space="preserve">во многом </w:t>
      </w:r>
      <w:r>
        <w:rPr>
          <w:rFonts w:ascii="Times New Roman" w:hAnsi="Times New Roman" w:cs="Times New Roman"/>
          <w:sz w:val="28"/>
          <w:szCs w:val="28"/>
        </w:rPr>
        <w:t>рекламационн</w:t>
      </w:r>
      <w:r w:rsidR="007C62EC">
        <w:rPr>
          <w:rFonts w:ascii="Times New Roman" w:hAnsi="Times New Roman" w:cs="Times New Roman"/>
          <w:sz w:val="28"/>
          <w:szCs w:val="28"/>
        </w:rPr>
        <w:t>ый</w:t>
      </w:r>
      <w:r>
        <w:rPr>
          <w:rFonts w:ascii="Times New Roman" w:hAnsi="Times New Roman" w:cs="Times New Roman"/>
          <w:sz w:val="28"/>
          <w:szCs w:val="28"/>
        </w:rPr>
        <w:t xml:space="preserve"> характер</w:t>
      </w:r>
      <w:r w:rsidR="00FA3917">
        <w:rPr>
          <w:rFonts w:ascii="Times New Roman" w:hAnsi="Times New Roman" w:cs="Times New Roman"/>
          <w:sz w:val="28"/>
          <w:szCs w:val="28"/>
        </w:rPr>
        <w:t xml:space="preserve">, и за исключением вопросов </w:t>
      </w:r>
      <w:r w:rsidR="00F7209E">
        <w:rPr>
          <w:rFonts w:ascii="Times New Roman" w:hAnsi="Times New Roman" w:cs="Times New Roman"/>
          <w:sz w:val="28"/>
          <w:szCs w:val="28"/>
        </w:rPr>
        <w:t xml:space="preserve">о государственной регистрации в качестве холдинга </w:t>
      </w:r>
      <w:r w:rsidR="00FA3917">
        <w:rPr>
          <w:rFonts w:ascii="Times New Roman" w:hAnsi="Times New Roman" w:cs="Times New Roman"/>
          <w:sz w:val="28"/>
          <w:szCs w:val="28"/>
        </w:rPr>
        <w:t xml:space="preserve">не предлагал значительных изменений, </w:t>
      </w:r>
      <w:r w:rsidR="00F7209E">
        <w:rPr>
          <w:rFonts w:ascii="Times New Roman" w:hAnsi="Times New Roman" w:cs="Times New Roman"/>
          <w:sz w:val="28"/>
          <w:szCs w:val="28"/>
        </w:rPr>
        <w:t>ссылаясь в остальной ч</w:t>
      </w:r>
      <w:r w:rsidR="007C62EC">
        <w:rPr>
          <w:rFonts w:ascii="Times New Roman" w:hAnsi="Times New Roman" w:cs="Times New Roman"/>
          <w:sz w:val="28"/>
          <w:szCs w:val="28"/>
        </w:rPr>
        <w:t>асти</w:t>
      </w:r>
      <w:r w:rsidR="00F7209E">
        <w:rPr>
          <w:rFonts w:ascii="Times New Roman" w:hAnsi="Times New Roman" w:cs="Times New Roman"/>
          <w:sz w:val="28"/>
          <w:szCs w:val="28"/>
        </w:rPr>
        <w:t xml:space="preserve"> на иные нормативно-правовые акты.</w:t>
      </w:r>
      <w:r w:rsidR="00FA3917">
        <w:rPr>
          <w:rFonts w:ascii="Times New Roman" w:hAnsi="Times New Roman" w:cs="Times New Roman"/>
          <w:sz w:val="28"/>
          <w:szCs w:val="28"/>
        </w:rPr>
        <w:t xml:space="preserve"> Стоит признать, что поскольку отношения, возникающие вследствие образования холдинга, затрагивают вопросы корпоративного, трудового, налогового, конкурентного права, регулирование соответствующего института не может быть предметом отдельного закона</w:t>
      </w:r>
      <w:r w:rsidR="00F7209E">
        <w:rPr>
          <w:rFonts w:ascii="Times New Roman" w:hAnsi="Times New Roman" w:cs="Times New Roman"/>
          <w:sz w:val="28"/>
          <w:szCs w:val="28"/>
        </w:rPr>
        <w:t xml:space="preserve">, так как применение несвойственных правовых институтов (например, особенностей налогового регулирования в законе, посвященному особенностям корпоративного управления в холдинге) рискует повлечь </w:t>
      </w:r>
      <w:r w:rsidR="00F7209E" w:rsidRPr="00F7209E">
        <w:rPr>
          <w:rFonts w:ascii="Times New Roman" w:hAnsi="Times New Roman" w:cs="Times New Roman"/>
          <w:sz w:val="28"/>
          <w:szCs w:val="28"/>
        </w:rPr>
        <w:t>неэффективное</w:t>
      </w:r>
      <w:r w:rsidR="00F7209E">
        <w:rPr>
          <w:rFonts w:ascii="Times New Roman" w:hAnsi="Times New Roman" w:cs="Times New Roman"/>
          <w:sz w:val="28"/>
          <w:szCs w:val="28"/>
        </w:rPr>
        <w:t xml:space="preserve"> и в ряде случаев </w:t>
      </w:r>
      <w:r w:rsidR="00167890">
        <w:rPr>
          <w:rFonts w:ascii="Times New Roman" w:hAnsi="Times New Roman" w:cs="Times New Roman"/>
          <w:sz w:val="28"/>
          <w:szCs w:val="28"/>
        </w:rPr>
        <w:t xml:space="preserve">даже </w:t>
      </w:r>
      <w:r w:rsidR="00F7209E">
        <w:rPr>
          <w:rFonts w:ascii="Times New Roman" w:hAnsi="Times New Roman" w:cs="Times New Roman"/>
          <w:sz w:val="28"/>
          <w:szCs w:val="28"/>
        </w:rPr>
        <w:t xml:space="preserve">несправедливое правоприменение. На </w:t>
      </w:r>
      <w:r w:rsidR="00FA3917">
        <w:rPr>
          <w:rFonts w:ascii="Times New Roman" w:hAnsi="Times New Roman" w:cs="Times New Roman"/>
          <w:sz w:val="28"/>
          <w:szCs w:val="28"/>
        </w:rPr>
        <w:t xml:space="preserve">взгляд автора, реформирование законодательства должно происходить путем инкорпорирования новых норм в законы, регулирующие конкретную область указанных общественных отношений. </w:t>
      </w:r>
    </w:p>
    <w:p w14:paraId="31966486" w14:textId="483A1C5F" w:rsidR="00591981" w:rsidRDefault="00591981"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законодатель намеренно игнорирует использование категории холдинг, которая появляется </w:t>
      </w:r>
      <w:r w:rsidR="00167890">
        <w:rPr>
          <w:rFonts w:ascii="Times New Roman" w:hAnsi="Times New Roman" w:cs="Times New Roman"/>
          <w:sz w:val="28"/>
          <w:szCs w:val="28"/>
        </w:rPr>
        <w:t xml:space="preserve">только </w:t>
      </w:r>
      <w:r>
        <w:rPr>
          <w:rFonts w:ascii="Times New Roman" w:hAnsi="Times New Roman" w:cs="Times New Roman"/>
          <w:sz w:val="28"/>
          <w:szCs w:val="28"/>
        </w:rPr>
        <w:t>в отраслевых законах</w:t>
      </w:r>
      <w:r w:rsidR="00180764">
        <w:rPr>
          <w:rFonts w:ascii="Times New Roman" w:hAnsi="Times New Roman" w:cs="Times New Roman"/>
          <w:sz w:val="28"/>
          <w:szCs w:val="28"/>
        </w:rPr>
        <w:t xml:space="preserve"> – банковский холдинг (статья 4 Закона о банках и банковской деятельности) или международная группа компаний (глава </w:t>
      </w:r>
      <w:r w:rsidR="00180764" w:rsidRPr="00180764">
        <w:rPr>
          <w:rFonts w:ascii="Times New Roman" w:hAnsi="Times New Roman" w:cs="Times New Roman"/>
          <w:sz w:val="28"/>
          <w:szCs w:val="28"/>
        </w:rPr>
        <w:t>14.4-1</w:t>
      </w:r>
      <w:r w:rsidR="00180764">
        <w:rPr>
          <w:rFonts w:ascii="Times New Roman" w:hAnsi="Times New Roman" w:cs="Times New Roman"/>
          <w:sz w:val="28"/>
          <w:szCs w:val="28"/>
        </w:rPr>
        <w:t xml:space="preserve"> Налогового кодекса Российской Федерации)</w:t>
      </w:r>
      <w:r>
        <w:rPr>
          <w:rFonts w:ascii="Times New Roman" w:hAnsi="Times New Roman" w:cs="Times New Roman"/>
          <w:sz w:val="28"/>
          <w:szCs w:val="28"/>
        </w:rPr>
        <w:t>. В то же время следует признать, что законом косвенно определены правовые последствия</w:t>
      </w:r>
      <w:r w:rsidR="00167890">
        <w:rPr>
          <w:rFonts w:ascii="Times New Roman" w:hAnsi="Times New Roman" w:cs="Times New Roman"/>
          <w:sz w:val="28"/>
          <w:szCs w:val="28"/>
        </w:rPr>
        <w:t>, возникающие</w:t>
      </w:r>
      <w:r>
        <w:rPr>
          <w:rFonts w:ascii="Times New Roman" w:hAnsi="Times New Roman" w:cs="Times New Roman"/>
          <w:sz w:val="28"/>
          <w:szCs w:val="28"/>
        </w:rPr>
        <w:t xml:space="preserve"> для участников холдинга. Так, допускается ведение консолидированной финансовой отчетности, </w:t>
      </w:r>
      <w:r w:rsidRPr="00591981">
        <w:rPr>
          <w:rFonts w:ascii="Times New Roman" w:hAnsi="Times New Roman" w:cs="Times New Roman"/>
          <w:sz w:val="28"/>
          <w:szCs w:val="28"/>
        </w:rPr>
        <w:t>требования к составлению, представлению и раскрытию</w:t>
      </w:r>
      <w:r>
        <w:rPr>
          <w:rFonts w:ascii="Times New Roman" w:hAnsi="Times New Roman" w:cs="Times New Roman"/>
          <w:sz w:val="28"/>
          <w:szCs w:val="28"/>
        </w:rPr>
        <w:t xml:space="preserve"> которой определяются международными </w:t>
      </w:r>
      <w:r>
        <w:rPr>
          <w:rFonts w:ascii="Times New Roman" w:hAnsi="Times New Roman" w:cs="Times New Roman"/>
          <w:sz w:val="28"/>
          <w:szCs w:val="28"/>
        </w:rPr>
        <w:lastRenderedPageBreak/>
        <w:t>стандартами. Возможность образования консолидированной группы налогоплательщиков рассматривается не как одна из особенностей правового статуса холдинга, а возникает</w:t>
      </w:r>
      <w:r w:rsidR="00C223F9">
        <w:rPr>
          <w:rFonts w:ascii="Times New Roman" w:hAnsi="Times New Roman" w:cs="Times New Roman"/>
          <w:sz w:val="28"/>
          <w:szCs w:val="28"/>
        </w:rPr>
        <w:t xml:space="preserve"> только</w:t>
      </w:r>
      <w:r>
        <w:rPr>
          <w:rFonts w:ascii="Times New Roman" w:hAnsi="Times New Roman" w:cs="Times New Roman"/>
          <w:sz w:val="28"/>
          <w:szCs w:val="28"/>
        </w:rPr>
        <w:t xml:space="preserve"> после заключения договора о создании консолидированной </w:t>
      </w:r>
      <w:r w:rsidR="00C223F9">
        <w:rPr>
          <w:rFonts w:ascii="Times New Roman" w:hAnsi="Times New Roman" w:cs="Times New Roman"/>
          <w:sz w:val="28"/>
          <w:szCs w:val="28"/>
        </w:rPr>
        <w:t xml:space="preserve">группы </w:t>
      </w:r>
      <w:r w:rsidR="00C223F9" w:rsidRPr="00C223F9">
        <w:rPr>
          <w:rFonts w:ascii="Times New Roman" w:hAnsi="Times New Roman" w:cs="Times New Roman"/>
          <w:sz w:val="28"/>
          <w:szCs w:val="28"/>
        </w:rPr>
        <w:t>налогоплательщик</w:t>
      </w:r>
      <w:r w:rsidR="00C223F9">
        <w:rPr>
          <w:rFonts w:ascii="Times New Roman" w:hAnsi="Times New Roman" w:cs="Times New Roman"/>
          <w:sz w:val="28"/>
          <w:szCs w:val="28"/>
        </w:rPr>
        <w:t>ов</w:t>
      </w:r>
      <w:r>
        <w:rPr>
          <w:rFonts w:ascii="Times New Roman" w:hAnsi="Times New Roman" w:cs="Times New Roman"/>
          <w:sz w:val="28"/>
          <w:szCs w:val="28"/>
        </w:rPr>
        <w:t xml:space="preserve"> и при соблюдении</w:t>
      </w:r>
      <w:r w:rsidR="00C223F9">
        <w:rPr>
          <w:rFonts w:ascii="Times New Roman" w:hAnsi="Times New Roman" w:cs="Times New Roman"/>
          <w:sz w:val="28"/>
          <w:szCs w:val="28"/>
        </w:rPr>
        <w:t xml:space="preserve"> достаточно</w:t>
      </w:r>
      <w:r>
        <w:rPr>
          <w:rFonts w:ascii="Times New Roman" w:hAnsi="Times New Roman" w:cs="Times New Roman"/>
          <w:sz w:val="28"/>
          <w:szCs w:val="28"/>
        </w:rPr>
        <w:t xml:space="preserve"> строгих требований к участникам подобного соглашения (размер участия 90% и выше)</w:t>
      </w:r>
      <w:r w:rsidR="00C223F9">
        <w:rPr>
          <w:rFonts w:ascii="Times New Roman" w:hAnsi="Times New Roman" w:cs="Times New Roman"/>
          <w:sz w:val="28"/>
          <w:szCs w:val="28"/>
        </w:rPr>
        <w:t>. Налоговые особенности для сделок, заключаемым внутри группы компаний, оценива</w:t>
      </w:r>
      <w:r w:rsidR="00167890">
        <w:rPr>
          <w:rFonts w:ascii="Times New Roman" w:hAnsi="Times New Roman" w:cs="Times New Roman"/>
          <w:sz w:val="28"/>
          <w:szCs w:val="28"/>
        </w:rPr>
        <w:t>ю</w:t>
      </w:r>
      <w:r w:rsidR="00C223F9">
        <w:rPr>
          <w:rFonts w:ascii="Times New Roman" w:hAnsi="Times New Roman" w:cs="Times New Roman"/>
          <w:sz w:val="28"/>
          <w:szCs w:val="28"/>
        </w:rPr>
        <w:t xml:space="preserve">тся с позиции признания участников холдинга взаимозависимыми лицами. Антимонопольное регулирование тоже предусматривает исключения из общего правила для физических и юридических лиц, которые оцениваются как единый хозяйствующий субъект применительно к таким важным институтам конкурентного права как доминирующее положение и координация экономической деятельности. Указанные обстоятельства демонстрируют, что на текущий момент законодательством даже в отсутствии «законодательного признания» </w:t>
      </w:r>
      <w:r w:rsidR="004C30D6">
        <w:rPr>
          <w:rFonts w:ascii="Times New Roman" w:hAnsi="Times New Roman" w:cs="Times New Roman"/>
          <w:sz w:val="28"/>
          <w:szCs w:val="28"/>
        </w:rPr>
        <w:t xml:space="preserve">возможности создания </w:t>
      </w:r>
      <w:r w:rsidR="00C223F9">
        <w:rPr>
          <w:rFonts w:ascii="Times New Roman" w:hAnsi="Times New Roman" w:cs="Times New Roman"/>
          <w:sz w:val="28"/>
          <w:szCs w:val="28"/>
        </w:rPr>
        <w:t>холдинг</w:t>
      </w:r>
      <w:r w:rsidR="004C30D6">
        <w:rPr>
          <w:rFonts w:ascii="Times New Roman" w:hAnsi="Times New Roman" w:cs="Times New Roman"/>
          <w:sz w:val="28"/>
          <w:szCs w:val="28"/>
        </w:rPr>
        <w:t>а</w:t>
      </w:r>
      <w:r w:rsidR="00C223F9">
        <w:rPr>
          <w:rFonts w:ascii="Times New Roman" w:hAnsi="Times New Roman" w:cs="Times New Roman"/>
          <w:sz w:val="28"/>
          <w:szCs w:val="28"/>
        </w:rPr>
        <w:t xml:space="preserve"> определяются особенности правового статуса для его участников. </w:t>
      </w:r>
    </w:p>
    <w:p w14:paraId="385BC14B" w14:textId="4CD742E8" w:rsidR="00E535EE" w:rsidRDefault="005A67C2" w:rsidP="00E535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необходимости реформирования законодательства о холдингах должна также быть проведена и с точки зрения наличия потребности в этом со стороны участников холдинговых отношений, так как использование модели холдинга в ряде случаев свидетельствует о незаинтересованности участников в построении эффективной системы управления. Так, одним из рассмотренных в работе способов корпоративного управления выступает формирование персонального состава органов управления дочернего общества. Наиболее часто управление осуществляется с применением «директив на голосование» (в случае, если акционером/участником головной организации является государство) или аналогичных документов, зачастую носящих неформальный характер (в случае, если речь идет о вертикально-интегрированной частной структуре). Наличие в органах управления</w:t>
      </w:r>
      <w:r w:rsidR="004C30D6">
        <w:rPr>
          <w:rFonts w:ascii="Times New Roman" w:hAnsi="Times New Roman" w:cs="Times New Roman"/>
          <w:sz w:val="28"/>
          <w:szCs w:val="28"/>
        </w:rPr>
        <w:t xml:space="preserve"> лиц, </w:t>
      </w:r>
      <w:r>
        <w:rPr>
          <w:rFonts w:ascii="Times New Roman" w:hAnsi="Times New Roman" w:cs="Times New Roman"/>
          <w:sz w:val="28"/>
          <w:szCs w:val="28"/>
        </w:rPr>
        <w:t xml:space="preserve">фактически незаинтересованных в развитии общества, ставит под вопрос рациональность образования холдинга. В некоторых случаях подобное управление может осуществляться и с целью </w:t>
      </w:r>
      <w:r>
        <w:rPr>
          <w:rFonts w:ascii="Times New Roman" w:hAnsi="Times New Roman" w:cs="Times New Roman"/>
          <w:sz w:val="28"/>
          <w:szCs w:val="28"/>
        </w:rPr>
        <w:lastRenderedPageBreak/>
        <w:t xml:space="preserve">извлечения прибыли головной организации во вред интересам дочернего общества. </w:t>
      </w:r>
    </w:p>
    <w:p w14:paraId="727FF245" w14:textId="50BB46F9" w:rsidR="00D47102" w:rsidRDefault="005A67C2" w:rsidP="00B819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Обратная ситуация </w:t>
      </w:r>
      <w:r w:rsidR="00E535EE">
        <w:rPr>
          <w:rFonts w:ascii="Times New Roman" w:hAnsi="Times New Roman" w:cs="Times New Roman"/>
          <w:sz w:val="28"/>
          <w:szCs w:val="28"/>
        </w:rPr>
        <w:t>возникает, если для управления применяется модель передач</w:t>
      </w:r>
      <w:r w:rsidR="004C30D6">
        <w:rPr>
          <w:rFonts w:ascii="Times New Roman" w:hAnsi="Times New Roman" w:cs="Times New Roman"/>
          <w:sz w:val="28"/>
          <w:szCs w:val="28"/>
        </w:rPr>
        <w:t>и</w:t>
      </w:r>
      <w:r w:rsidR="00E535EE">
        <w:rPr>
          <w:rFonts w:ascii="Times New Roman" w:hAnsi="Times New Roman" w:cs="Times New Roman"/>
          <w:sz w:val="28"/>
          <w:szCs w:val="28"/>
        </w:rPr>
        <w:t xml:space="preserve"> полномочий единоличного исполнительного органа управляющей организации. В </w:t>
      </w:r>
      <w:r w:rsidR="00E86023">
        <w:rPr>
          <w:rFonts w:ascii="Times New Roman" w:hAnsi="Times New Roman" w:cs="Times New Roman"/>
          <w:sz w:val="28"/>
          <w:szCs w:val="28"/>
        </w:rPr>
        <w:t xml:space="preserve">соответствующем договоре стороны могут предусмотреть различное регулирование вопросов, связанных с осуществлением </w:t>
      </w:r>
      <w:r w:rsidR="004C30D6">
        <w:rPr>
          <w:rFonts w:ascii="Times New Roman" w:hAnsi="Times New Roman" w:cs="Times New Roman"/>
          <w:sz w:val="28"/>
          <w:szCs w:val="28"/>
        </w:rPr>
        <w:t xml:space="preserve">управляющей организацией (в качестве такой может выступать как головная организация, так и специально созданное юридическое лицо) </w:t>
      </w:r>
      <w:r w:rsidR="00E86023" w:rsidRPr="00E23E2D">
        <w:rPr>
          <w:rFonts w:ascii="Times New Roman" w:hAnsi="Times New Roman" w:cs="Times New Roman"/>
          <w:sz w:val="28"/>
          <w:szCs w:val="28"/>
        </w:rPr>
        <w:t>комплекс</w:t>
      </w:r>
      <w:r w:rsidR="00E86023">
        <w:rPr>
          <w:rFonts w:ascii="Times New Roman" w:hAnsi="Times New Roman" w:cs="Times New Roman"/>
          <w:sz w:val="28"/>
          <w:szCs w:val="28"/>
        </w:rPr>
        <w:t>а</w:t>
      </w:r>
      <w:r w:rsidR="00E86023" w:rsidRPr="00E23E2D">
        <w:rPr>
          <w:rFonts w:ascii="Times New Roman" w:hAnsi="Times New Roman" w:cs="Times New Roman"/>
          <w:sz w:val="28"/>
          <w:szCs w:val="28"/>
        </w:rPr>
        <w:t xml:space="preserve"> управленческих услуг</w:t>
      </w:r>
      <w:r w:rsidR="00E86023">
        <w:rPr>
          <w:rFonts w:ascii="Times New Roman" w:hAnsi="Times New Roman" w:cs="Times New Roman"/>
          <w:sz w:val="28"/>
          <w:szCs w:val="28"/>
        </w:rPr>
        <w:t xml:space="preserve">: </w:t>
      </w:r>
      <w:r w:rsidR="00E86023" w:rsidRPr="00E23E2D">
        <w:rPr>
          <w:rFonts w:ascii="Times New Roman" w:hAnsi="Times New Roman" w:cs="Times New Roman"/>
          <w:sz w:val="28"/>
          <w:szCs w:val="28"/>
        </w:rPr>
        <w:t>юридическое обеспечение, финансовый менеджмент, бухгалтерский учет, экономическое сопровождение, инвестиционный консалтинг и т.д</w:t>
      </w:r>
      <w:r w:rsidR="00E86023">
        <w:rPr>
          <w:rFonts w:ascii="Times New Roman" w:hAnsi="Times New Roman" w:cs="Times New Roman"/>
          <w:sz w:val="28"/>
          <w:szCs w:val="28"/>
        </w:rPr>
        <w:t xml:space="preserve">. </w:t>
      </w:r>
      <w:r w:rsidR="00D47102">
        <w:rPr>
          <w:rFonts w:ascii="Times New Roman" w:hAnsi="Times New Roman" w:cs="Times New Roman"/>
          <w:sz w:val="28"/>
          <w:szCs w:val="28"/>
        </w:rPr>
        <w:t xml:space="preserve">Подобную гибкость построения организационной структуры </w:t>
      </w:r>
      <w:r w:rsidR="00BA6C8F">
        <w:rPr>
          <w:rFonts w:ascii="Times New Roman" w:hAnsi="Times New Roman" w:cs="Times New Roman"/>
          <w:sz w:val="28"/>
          <w:szCs w:val="28"/>
        </w:rPr>
        <w:t xml:space="preserve">возможно сохранить и при </w:t>
      </w:r>
      <w:r w:rsidR="00B81939">
        <w:rPr>
          <w:rFonts w:ascii="Times New Roman" w:hAnsi="Times New Roman" w:cs="Times New Roman"/>
          <w:sz w:val="28"/>
          <w:szCs w:val="28"/>
        </w:rPr>
        <w:t>издании участниками холдинга локальных нормативных актов. Например, порядок взаимодействия внутри холдинга,</w:t>
      </w:r>
      <w:r w:rsidR="00B81939" w:rsidRPr="00B81939">
        <w:t xml:space="preserve"> </w:t>
      </w:r>
      <w:r w:rsidR="00B81939" w:rsidRPr="00B81939">
        <w:rPr>
          <w:rFonts w:ascii="Times New Roman" w:hAnsi="Times New Roman" w:cs="Times New Roman"/>
          <w:sz w:val="28"/>
          <w:szCs w:val="28"/>
        </w:rPr>
        <w:t xml:space="preserve">распределение между </w:t>
      </w:r>
      <w:r w:rsidR="00B81939">
        <w:rPr>
          <w:rFonts w:ascii="Times New Roman" w:hAnsi="Times New Roman" w:cs="Times New Roman"/>
          <w:sz w:val="28"/>
          <w:szCs w:val="28"/>
        </w:rPr>
        <w:t xml:space="preserve">участниками </w:t>
      </w:r>
      <w:r w:rsidR="00B81939" w:rsidRPr="00B81939">
        <w:rPr>
          <w:rFonts w:ascii="Times New Roman" w:hAnsi="Times New Roman" w:cs="Times New Roman"/>
          <w:sz w:val="28"/>
          <w:szCs w:val="28"/>
        </w:rPr>
        <w:t>функциональных задач, опорные положения кадровой политики</w:t>
      </w:r>
      <w:r w:rsidR="00B81939">
        <w:rPr>
          <w:rFonts w:ascii="Times New Roman" w:hAnsi="Times New Roman" w:cs="Times New Roman"/>
          <w:sz w:val="28"/>
          <w:szCs w:val="28"/>
        </w:rPr>
        <w:t xml:space="preserve">, </w:t>
      </w:r>
      <w:r w:rsidR="00B81939" w:rsidRPr="00B81939">
        <w:rPr>
          <w:rFonts w:ascii="Times New Roman" w:hAnsi="Times New Roman" w:cs="Times New Roman"/>
          <w:sz w:val="28"/>
          <w:szCs w:val="28"/>
        </w:rPr>
        <w:t>изложение общей инвестиционной стратегии холд</w:t>
      </w:r>
      <w:r w:rsidR="008750CE">
        <w:rPr>
          <w:rFonts w:ascii="Times New Roman" w:hAnsi="Times New Roman" w:cs="Times New Roman"/>
          <w:sz w:val="28"/>
          <w:szCs w:val="28"/>
        </w:rPr>
        <w:t>инга</w:t>
      </w:r>
      <w:r w:rsidR="00B81939">
        <w:rPr>
          <w:rFonts w:ascii="Times New Roman" w:hAnsi="Times New Roman" w:cs="Times New Roman"/>
          <w:sz w:val="28"/>
          <w:szCs w:val="28"/>
        </w:rPr>
        <w:t xml:space="preserve"> и иные вопросы</w:t>
      </w:r>
      <w:r w:rsidR="0058106C">
        <w:rPr>
          <w:rFonts w:ascii="Times New Roman" w:hAnsi="Times New Roman" w:cs="Times New Roman"/>
          <w:sz w:val="28"/>
          <w:szCs w:val="28"/>
        </w:rPr>
        <w:t>, касающиеся развития холдинга,</w:t>
      </w:r>
      <w:r w:rsidR="00B81939">
        <w:rPr>
          <w:rFonts w:ascii="Times New Roman" w:hAnsi="Times New Roman" w:cs="Times New Roman"/>
          <w:sz w:val="28"/>
          <w:szCs w:val="28"/>
        </w:rPr>
        <w:t xml:space="preserve"> могут быть отражены в положении о взаимодействии участников холдинга и аналогичных локальных нормативных актах.  </w:t>
      </w:r>
    </w:p>
    <w:p w14:paraId="25DADE42" w14:textId="0FD261FD" w:rsidR="00E86023" w:rsidRPr="00E23E2D" w:rsidRDefault="00E86023" w:rsidP="006E5F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80764">
        <w:rPr>
          <w:rFonts w:ascii="Times New Roman" w:hAnsi="Times New Roman" w:cs="Times New Roman"/>
          <w:sz w:val="28"/>
          <w:szCs w:val="28"/>
        </w:rPr>
        <w:t xml:space="preserve">следует положительно ответить на вопрос о необходимости реформирования действующего законодательства, которое на текущий момент не предусматривает даже возможности создание несколькими юридическими лицами холдинга. </w:t>
      </w:r>
      <w:r w:rsidR="009A0A0E">
        <w:rPr>
          <w:rFonts w:ascii="Times New Roman" w:hAnsi="Times New Roman" w:cs="Times New Roman"/>
          <w:sz w:val="28"/>
          <w:szCs w:val="28"/>
        </w:rPr>
        <w:t xml:space="preserve">В то же время кардинальные изменения (например, необходимость государственной регистрации в качестве холдинга) могут </w:t>
      </w:r>
      <w:r w:rsidR="001B1082">
        <w:rPr>
          <w:rFonts w:ascii="Times New Roman" w:hAnsi="Times New Roman" w:cs="Times New Roman"/>
          <w:sz w:val="28"/>
          <w:szCs w:val="28"/>
        </w:rPr>
        <w:t xml:space="preserve">повлечь дополнительные сложности для участников холдинговых отношений </w:t>
      </w:r>
      <w:r w:rsidR="006E5FC1">
        <w:rPr>
          <w:rFonts w:ascii="Times New Roman" w:hAnsi="Times New Roman" w:cs="Times New Roman"/>
          <w:sz w:val="28"/>
          <w:szCs w:val="28"/>
        </w:rPr>
        <w:t xml:space="preserve">и такое регулирование </w:t>
      </w:r>
      <w:r w:rsidR="001B1082">
        <w:rPr>
          <w:rFonts w:ascii="Times New Roman" w:hAnsi="Times New Roman" w:cs="Times New Roman"/>
          <w:sz w:val="28"/>
          <w:szCs w:val="28"/>
        </w:rPr>
        <w:t>рискует</w:t>
      </w:r>
      <w:r w:rsidR="007D652B">
        <w:rPr>
          <w:rFonts w:ascii="Times New Roman" w:hAnsi="Times New Roman" w:cs="Times New Roman"/>
          <w:sz w:val="28"/>
          <w:szCs w:val="28"/>
        </w:rPr>
        <w:t xml:space="preserve"> оказаться попросту неэффективным. На взгляд автора, </w:t>
      </w:r>
      <w:r w:rsidR="009A0A0E">
        <w:rPr>
          <w:rFonts w:ascii="Times New Roman" w:hAnsi="Times New Roman" w:cs="Times New Roman"/>
          <w:sz w:val="28"/>
          <w:szCs w:val="28"/>
        </w:rPr>
        <w:t>выявление особенностей правового статуса холдинг</w:t>
      </w:r>
      <w:r w:rsidR="005C6103">
        <w:rPr>
          <w:rFonts w:ascii="Times New Roman" w:hAnsi="Times New Roman" w:cs="Times New Roman"/>
          <w:sz w:val="28"/>
          <w:szCs w:val="28"/>
        </w:rPr>
        <w:t>овых объединений</w:t>
      </w:r>
      <w:r w:rsidR="009A0A0E">
        <w:rPr>
          <w:rFonts w:ascii="Times New Roman" w:hAnsi="Times New Roman" w:cs="Times New Roman"/>
          <w:sz w:val="28"/>
          <w:szCs w:val="28"/>
        </w:rPr>
        <w:t xml:space="preserve"> может происходить и на уровне локального нормотворчества, а правомерность новых форм осуществления деятельности в качестве холдинга впоследствии может быть подтверждена судебной практикой (а в ряде случаев налоговыми органами или Федеральной налоговой службы). </w:t>
      </w:r>
    </w:p>
    <w:p w14:paraId="53FC29C2" w14:textId="77777777" w:rsidR="00BC3197" w:rsidRDefault="00BC3197" w:rsidP="00AF339F">
      <w:pPr>
        <w:spacing w:line="360" w:lineRule="auto"/>
        <w:jc w:val="both"/>
        <w:rPr>
          <w:rFonts w:ascii="Times New Roman" w:hAnsi="Times New Roman" w:cs="Times New Roman"/>
          <w:sz w:val="28"/>
          <w:szCs w:val="28"/>
        </w:rPr>
      </w:pPr>
    </w:p>
    <w:p w14:paraId="52D4BA76" w14:textId="2EBA15F4" w:rsidR="00B4554F" w:rsidRDefault="00B4554F" w:rsidP="006444CE">
      <w:pPr>
        <w:pStyle w:val="1"/>
        <w:jc w:val="center"/>
      </w:pPr>
      <w:bookmarkStart w:id="15" w:name="_Toc135306108"/>
      <w:r>
        <w:lastRenderedPageBreak/>
        <w:t>Список использованной литературы</w:t>
      </w:r>
      <w:bookmarkEnd w:id="15"/>
    </w:p>
    <w:p w14:paraId="34C2BDED" w14:textId="3F85BC89" w:rsidR="006444CE" w:rsidRPr="007F4805" w:rsidRDefault="002F4A72" w:rsidP="00F556FB">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Нормативно-правовые акты и иные официальные документы </w:t>
      </w:r>
    </w:p>
    <w:p w14:paraId="6562EE49" w14:textId="1043A4E6"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Нормативно-правовые акты и иные официальные документы Российской Федерации:</w:t>
      </w:r>
    </w:p>
    <w:p w14:paraId="0E19D85C" w14:textId="0E4B4B83"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F4A72" w:rsidRPr="002F4A72">
        <w:rPr>
          <w:rFonts w:ascii="Times New Roman" w:hAnsi="Times New Roman" w:cs="Times New Roman"/>
          <w:sz w:val="28"/>
          <w:szCs w:val="28"/>
        </w:rPr>
        <w:t>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r w:rsidR="002F4A72">
        <w:rPr>
          <w:rFonts w:ascii="Times New Roman" w:hAnsi="Times New Roman" w:cs="Times New Roman"/>
          <w:sz w:val="28"/>
          <w:szCs w:val="28"/>
        </w:rPr>
        <w:t>;</w:t>
      </w:r>
    </w:p>
    <w:p w14:paraId="0C0DFB8A" w14:textId="2117DEC9"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F4A72" w:rsidRPr="002F4A72">
        <w:rPr>
          <w:rFonts w:ascii="Times New Roman" w:hAnsi="Times New Roman" w:cs="Times New Roman"/>
          <w:sz w:val="28"/>
          <w:szCs w:val="28"/>
        </w:rPr>
        <w:t>Налоговый кодекс (часть первая) [Электронный ресурс]: Федеральный закон от 31.07.1998 № 146-ФЗ // Собр. законодательства Рос. Федерации – 1998. - № 31. – ст. 3824. – (ред. от 28.06.2022). – СПС «Консультант Плюс»</w:t>
      </w:r>
      <w:r w:rsidR="002F4A72">
        <w:rPr>
          <w:rFonts w:ascii="Times New Roman" w:hAnsi="Times New Roman" w:cs="Times New Roman"/>
          <w:sz w:val="28"/>
          <w:szCs w:val="28"/>
        </w:rPr>
        <w:t>;</w:t>
      </w:r>
    </w:p>
    <w:p w14:paraId="3F524757" w14:textId="6917D7C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F4A72" w:rsidRPr="002F4A72">
        <w:rPr>
          <w:rFonts w:ascii="Times New Roman" w:hAnsi="Times New Roman" w:cs="Times New Roman"/>
          <w:sz w:val="28"/>
          <w:szCs w:val="28"/>
        </w:rPr>
        <w:t>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r w:rsidR="002F4A72">
        <w:rPr>
          <w:rFonts w:ascii="Times New Roman" w:hAnsi="Times New Roman" w:cs="Times New Roman"/>
          <w:sz w:val="28"/>
          <w:szCs w:val="28"/>
        </w:rPr>
        <w:t>;</w:t>
      </w:r>
    </w:p>
    <w:p w14:paraId="7ED435E0" w14:textId="3AC8A09F"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F339F" w:rsidRPr="00AF339F">
        <w:rPr>
          <w:rFonts w:ascii="Times New Roman" w:hAnsi="Times New Roman" w:cs="Times New Roman"/>
          <w:sz w:val="28"/>
          <w:szCs w:val="28"/>
        </w:rPr>
        <w:t>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r w:rsidR="00AF339F">
        <w:rPr>
          <w:rFonts w:ascii="Times New Roman" w:hAnsi="Times New Roman" w:cs="Times New Roman"/>
          <w:sz w:val="28"/>
          <w:szCs w:val="28"/>
        </w:rPr>
        <w:t>;</w:t>
      </w:r>
    </w:p>
    <w:p w14:paraId="21DCA1A0" w14:textId="0CB4B179"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F339F" w:rsidRPr="00AF339F">
        <w:rPr>
          <w:rFonts w:ascii="Times New Roman" w:hAnsi="Times New Roman" w:cs="Times New Roman"/>
          <w:sz w:val="28"/>
          <w:szCs w:val="28"/>
        </w:rPr>
        <w:t>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[Электронный ресурс]: Постановление Правительства РФ от 03.12.2004 № 738// Собр. законодательства Рос. Федерации. – 2004. № 50. ст. 5073. (ред. от 31.03.2021, с изм. от 08.04.2022) – СПС «Консультант Плюс»</w:t>
      </w:r>
      <w:r w:rsidR="00AF339F">
        <w:rPr>
          <w:rFonts w:ascii="Times New Roman" w:hAnsi="Times New Roman" w:cs="Times New Roman"/>
          <w:sz w:val="28"/>
          <w:szCs w:val="28"/>
        </w:rPr>
        <w:t>;</w:t>
      </w:r>
    </w:p>
    <w:p w14:paraId="1A5DD27E" w14:textId="17BB136E"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C47D8" w:rsidRPr="00DC47D8">
        <w:rPr>
          <w:rFonts w:ascii="Times New Roman" w:hAnsi="Times New Roman" w:cs="Times New Roman"/>
          <w:sz w:val="28"/>
          <w:szCs w:val="28"/>
        </w:rPr>
        <w:t>О банках и банковской деятельности [Электронный ресурс]: Федеральный закон от 02.12.1990 № 395-1 // Собр. законодательства Рос. Федерации. – 1996. № 6. ст. 492. (ред. от 14.07.2022) – СПС «Консультант Плюс»</w:t>
      </w:r>
      <w:r w:rsidR="00DC47D8">
        <w:rPr>
          <w:rFonts w:ascii="Times New Roman" w:hAnsi="Times New Roman" w:cs="Times New Roman"/>
          <w:sz w:val="28"/>
          <w:szCs w:val="28"/>
        </w:rPr>
        <w:t>;</w:t>
      </w:r>
    </w:p>
    <w:p w14:paraId="01D89DA1" w14:textId="788AB5A8"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C47D8" w:rsidRPr="00DC47D8">
        <w:rPr>
          <w:rFonts w:ascii="Times New Roman" w:hAnsi="Times New Roman" w:cs="Times New Roman"/>
          <w:sz w:val="28"/>
          <w:szCs w:val="28"/>
        </w:rPr>
        <w:t>О внесении изменений в Федеральный закон «Об акционерных обществах» и в статью 8.9 Федерального закона «О рынке ценных бумаг» [Электронный ресурс]: Проект Федерального закона – СПС «Консультант Плюс»</w:t>
      </w:r>
      <w:r w:rsidR="00DC47D8">
        <w:rPr>
          <w:rFonts w:ascii="Times New Roman" w:hAnsi="Times New Roman" w:cs="Times New Roman"/>
          <w:sz w:val="28"/>
          <w:szCs w:val="28"/>
        </w:rPr>
        <w:t>;</w:t>
      </w:r>
    </w:p>
    <w:p w14:paraId="1147E4B5" w14:textId="15B865D8"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6951FC" w:rsidRPr="006951FC">
        <w:rPr>
          <w:rFonts w:ascii="Times New Roman" w:hAnsi="Times New Roman" w:cs="Times New Roman"/>
          <w:sz w:val="28"/>
          <w:szCs w:val="28"/>
        </w:rPr>
        <w:t>О государственных и муниципальных унитарных предприятиях [Электронный ресурс]: Федеральный закон от 14.11.200 № 161-ФЗ // Собр. законодательства Рос. Федерации. – 2002. № 48. ст. 4746. (ред. от 30.12.2021) – СПС «Консультант Плюс»</w:t>
      </w:r>
      <w:r w:rsidR="006951FC">
        <w:rPr>
          <w:rFonts w:ascii="Times New Roman" w:hAnsi="Times New Roman" w:cs="Times New Roman"/>
          <w:sz w:val="28"/>
          <w:szCs w:val="28"/>
        </w:rPr>
        <w:t>;</w:t>
      </w:r>
    </w:p>
    <w:p w14:paraId="582E41FC" w14:textId="6BF471ED"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C47D8" w:rsidRPr="00DC47D8">
        <w:rPr>
          <w:rFonts w:ascii="Times New Roman" w:hAnsi="Times New Roman" w:cs="Times New Roman"/>
          <w:sz w:val="28"/>
          <w:szCs w:val="28"/>
        </w:rPr>
        <w:t>О защите конкуренции [Электронный ресурс]: Федеральный закон от 26.07.2006 № 135-ФЗ // Собр. законодательства Рос. Федерации. – 2006. № 31. ст. 3434. (ред. от 11.06.2022) – СПС «Консультант Плюс»</w:t>
      </w:r>
      <w:r w:rsidR="00DC47D8">
        <w:rPr>
          <w:rFonts w:ascii="Times New Roman" w:hAnsi="Times New Roman" w:cs="Times New Roman"/>
          <w:sz w:val="28"/>
          <w:szCs w:val="28"/>
        </w:rPr>
        <w:t>;</w:t>
      </w:r>
    </w:p>
    <w:p w14:paraId="43DBEE3B" w14:textId="354A5FF1"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951FC" w:rsidRPr="006951FC">
        <w:rPr>
          <w:rFonts w:ascii="Times New Roman" w:hAnsi="Times New Roman" w:cs="Times New Roman"/>
          <w:sz w:val="28"/>
          <w:szCs w:val="28"/>
        </w:rPr>
        <w:t>О Кодексе корпоративного управления [Электронный ресурс]: Письмо Банка России от 10.04.2014 № 06-52/2463 // Вестник Банка России – 2014. №40 – СПС «КонсультантПлюс»</w:t>
      </w:r>
      <w:r w:rsidR="006951FC">
        <w:rPr>
          <w:rFonts w:ascii="Times New Roman" w:hAnsi="Times New Roman" w:cs="Times New Roman"/>
          <w:sz w:val="28"/>
          <w:szCs w:val="28"/>
        </w:rPr>
        <w:t>;</w:t>
      </w:r>
    </w:p>
    <w:p w14:paraId="5C4440B1" w14:textId="142D24E2"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C47D8" w:rsidRPr="00DC47D8">
        <w:rPr>
          <w:rFonts w:ascii="Times New Roman" w:hAnsi="Times New Roman" w:cs="Times New Roman"/>
          <w:sz w:val="28"/>
          <w:szCs w:val="28"/>
        </w:rPr>
        <w:t>О конкуренции и ограничении монополистической деятельности на товарных рынках [Электронный ресурс]: Федеральный закон от 22.03.1991 № 948-1 // Ведомости СНД и ВС РСФСР. – 1991. № 16. ст. 499. (ред. от 26.07.2006) – СПС «Консультант Плюс»</w:t>
      </w:r>
      <w:r w:rsidR="00DC47D8">
        <w:rPr>
          <w:rFonts w:ascii="Times New Roman" w:hAnsi="Times New Roman" w:cs="Times New Roman"/>
          <w:sz w:val="28"/>
          <w:szCs w:val="28"/>
        </w:rPr>
        <w:t>;</w:t>
      </w:r>
    </w:p>
    <w:p w14:paraId="6D5DB8E4" w14:textId="5F0170AC"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F4A72" w:rsidRPr="002F4A72">
        <w:rPr>
          <w:rFonts w:ascii="Times New Roman" w:hAnsi="Times New Roman" w:cs="Times New Roman"/>
          <w:sz w:val="28"/>
          <w:szCs w:val="28"/>
        </w:rPr>
        <w:t>О консолидированной финансовой отчетности [Электронный ресурс]: Федеральный закон от 27.07.2010 №208-ФЗ (ред. от 26.07.2019, с изм. от 07.04.2020) // Собр. законодательства Рос. Федерации – 2010. - № 31. – ст. 4177. – (ред. от 28.06.2022). – СПС «Консультант Плюс»</w:t>
      </w:r>
      <w:r w:rsidR="002F4A72">
        <w:rPr>
          <w:rFonts w:ascii="Times New Roman" w:hAnsi="Times New Roman" w:cs="Times New Roman"/>
          <w:sz w:val="28"/>
          <w:szCs w:val="28"/>
        </w:rPr>
        <w:t>;</w:t>
      </w:r>
    </w:p>
    <w:p w14:paraId="5C57C30A" w14:textId="4AFE4E88"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C47D8" w:rsidRPr="00DC47D8">
        <w:rPr>
          <w:rFonts w:ascii="Times New Roman" w:hAnsi="Times New Roman" w:cs="Times New Roman"/>
          <w:sz w:val="28"/>
          <w:szCs w:val="28"/>
        </w:rPr>
        <w:t>О мерах по реализации промышленной политики при приватизации государственных предприятий [Электронный ресурс]: Указ президента РФ от 6.11.199 № 1392 // Собрание актов Президента и Правительства РФ. – 1992. № 21. ст. 1731. (ред. от 26.03.2003, с изм. от 30.06.2012) – СПС «Консультант Плюс»</w:t>
      </w:r>
      <w:r w:rsidR="00DC47D8">
        <w:rPr>
          <w:rFonts w:ascii="Times New Roman" w:hAnsi="Times New Roman" w:cs="Times New Roman"/>
          <w:sz w:val="28"/>
          <w:szCs w:val="28"/>
        </w:rPr>
        <w:t>;</w:t>
      </w:r>
    </w:p>
    <w:p w14:paraId="07D5180F" w14:textId="30C366F5"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F4A72" w:rsidRPr="002F4A72">
        <w:rPr>
          <w:rFonts w:ascii="Times New Roman" w:hAnsi="Times New Roman" w:cs="Times New Roman"/>
          <w:sz w:val="28"/>
          <w:szCs w:val="28"/>
        </w:rPr>
        <w:t>О несостоятельности (банкротстве) [Электронный ресурс]: Федеральный закон от 26.10.2002 №127-ФЗ (ред. от 28.06.2022, с изм. от 21.07.2022) // Собр. законодательства Рос. Федерации – 2002. - № 43. – ст. 4190. – (ред. от 28.06.2022). – СПС «Консультант Плюс»</w:t>
      </w:r>
      <w:r w:rsidR="002F4A72">
        <w:rPr>
          <w:rFonts w:ascii="Times New Roman" w:hAnsi="Times New Roman" w:cs="Times New Roman"/>
          <w:sz w:val="28"/>
          <w:szCs w:val="28"/>
        </w:rPr>
        <w:t>;</w:t>
      </w:r>
    </w:p>
    <w:p w14:paraId="2885AEEE" w14:textId="3CED4CD5"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F4A72" w:rsidRPr="002F4A72">
        <w:rPr>
          <w:rFonts w:ascii="Times New Roman" w:hAnsi="Times New Roman" w:cs="Times New Roman"/>
          <w:sz w:val="28"/>
          <w:szCs w:val="28"/>
        </w:rPr>
        <w:t>О раскрытии информации эмитентами эмиссионных ценных бумаг [Электронный ресурс]: Положение Банка России от 27.03.2020 № 714-П // Вестник Банка России – 2020. №39-40 – СПС «КонсультантПлюс</w:t>
      </w:r>
      <w:r w:rsidR="002F4A72">
        <w:rPr>
          <w:rFonts w:ascii="Times New Roman" w:hAnsi="Times New Roman" w:cs="Times New Roman"/>
          <w:sz w:val="28"/>
          <w:szCs w:val="28"/>
        </w:rPr>
        <w:t>;</w:t>
      </w:r>
    </w:p>
    <w:p w14:paraId="323C9E52" w14:textId="75CF2B9E"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6951FC" w:rsidRPr="006951FC">
        <w:rPr>
          <w:rFonts w:ascii="Times New Roman" w:hAnsi="Times New Roman" w:cs="Times New Roman"/>
          <w:sz w:val="28"/>
          <w:szCs w:val="28"/>
        </w:rPr>
        <w:t>О холдингах [Электронный ресурс]: Проект Федерального закона № 99049555-2 – СПС «Консультант Плюс»</w:t>
      </w:r>
      <w:r w:rsidR="006951FC">
        <w:rPr>
          <w:rFonts w:ascii="Times New Roman" w:hAnsi="Times New Roman" w:cs="Times New Roman"/>
          <w:sz w:val="28"/>
          <w:szCs w:val="28"/>
        </w:rPr>
        <w:t>;</w:t>
      </w:r>
    </w:p>
    <w:p w14:paraId="6BC5AB4A" w14:textId="52191123"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C47D8" w:rsidRPr="00DC47D8">
        <w:rPr>
          <w:rFonts w:ascii="Times New Roman" w:hAnsi="Times New Roman" w:cs="Times New Roman"/>
          <w:sz w:val="28"/>
          <w:szCs w:val="28"/>
        </w:rPr>
        <w:t>О Центральном банке Российской Федерации (Банке России) [Электронный ресурс]: Федеральный закон от 10.07.2002 № 86-ФЗ // Собр. законодательства Рос. Федерации. – 2002. № 28. ст. 2790. (ред. от 30.12.2021) – СПС «Консультант Плюс»</w:t>
      </w:r>
      <w:r w:rsidR="00DC47D8">
        <w:rPr>
          <w:rFonts w:ascii="Times New Roman" w:hAnsi="Times New Roman" w:cs="Times New Roman"/>
          <w:sz w:val="28"/>
          <w:szCs w:val="28"/>
        </w:rPr>
        <w:t>;</w:t>
      </w:r>
    </w:p>
    <w:p w14:paraId="712E15E2" w14:textId="5246CA99"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951FC" w:rsidRPr="006951FC">
        <w:rPr>
          <w:rFonts w:ascii="Times New Roman" w:hAnsi="Times New Roman" w:cs="Times New Roman"/>
          <w:sz w:val="28"/>
          <w:szCs w:val="28"/>
        </w:rPr>
        <w:t>Трудовой Кодекс Российской Федерации [Электронный ресурс]: Федеральный закон 30.12.2001 № 197-ФЗ // Собр. Законодательства Рос. Федерации. – 2002. №1. ст. 3. (ред. от 14.07.2022). – СПС «КонсультантПлюс»</w:t>
      </w:r>
    </w:p>
    <w:p w14:paraId="4944B823" w14:textId="78C52277"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Акты высших органов судебной власти Российской Федерации:</w:t>
      </w:r>
    </w:p>
    <w:p w14:paraId="3DC8216C" w14:textId="3D8A7F58"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6951FC" w:rsidRPr="006951FC">
        <w:rPr>
          <w:rFonts w:ascii="Times New Roman" w:hAnsi="Times New Roman" w:cs="Times New Roman"/>
          <w:sz w:val="28"/>
          <w:szCs w:val="28"/>
        </w:rPr>
        <w:t xml:space="preserve">Обзор судебной практики Верховного Суда Российской Федерации № 1 (2019)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2019. - № 10. – СПС «Консультант Плюс»</w:t>
      </w:r>
      <w:r w:rsidR="006951FC">
        <w:rPr>
          <w:rFonts w:ascii="Times New Roman" w:hAnsi="Times New Roman" w:cs="Times New Roman"/>
          <w:sz w:val="28"/>
          <w:szCs w:val="28"/>
        </w:rPr>
        <w:t>;</w:t>
      </w:r>
    </w:p>
    <w:p w14:paraId="7FEDB93C" w14:textId="4D07539B"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6951FC" w:rsidRPr="006951FC">
        <w:rPr>
          <w:rFonts w:ascii="Times New Roman" w:hAnsi="Times New Roman" w:cs="Times New Roman"/>
          <w:sz w:val="28"/>
          <w:szCs w:val="28"/>
        </w:rPr>
        <w:t xml:space="preserve">Обзор судебной практики разрешения споров, связанных с установлением в процедурах </w:t>
      </w:r>
      <w:proofErr w:type="gramStart"/>
      <w:r w:rsidR="006951FC" w:rsidRPr="006951FC">
        <w:rPr>
          <w:rFonts w:ascii="Times New Roman" w:hAnsi="Times New Roman" w:cs="Times New Roman"/>
          <w:sz w:val="28"/>
          <w:szCs w:val="28"/>
        </w:rPr>
        <w:t>банкротства требований</w:t>
      </w:r>
      <w:proofErr w:type="gramEnd"/>
      <w:r w:rsidR="006951FC" w:rsidRPr="006951FC">
        <w:rPr>
          <w:rFonts w:ascii="Times New Roman" w:hAnsi="Times New Roman" w:cs="Times New Roman"/>
          <w:sz w:val="28"/>
          <w:szCs w:val="28"/>
        </w:rPr>
        <w:t xml:space="preserve"> контролирующих должника и аффилированных с ним лиц от 29.01.2020 [Электронный ресурс]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2020. - № 7. – СПС «Консультант Плюс»</w:t>
      </w:r>
      <w:r w:rsidR="006951FC">
        <w:rPr>
          <w:rFonts w:ascii="Times New Roman" w:hAnsi="Times New Roman" w:cs="Times New Roman"/>
          <w:sz w:val="28"/>
          <w:szCs w:val="28"/>
        </w:rPr>
        <w:t>;</w:t>
      </w:r>
    </w:p>
    <w:p w14:paraId="2C2DE0F1" w14:textId="0D2F018A"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F4A72" w:rsidRPr="002F4A72">
        <w:rPr>
          <w:rFonts w:ascii="Times New Roman" w:hAnsi="Times New Roman" w:cs="Times New Roman"/>
          <w:sz w:val="28"/>
          <w:szCs w:val="28"/>
        </w:rPr>
        <w:t xml:space="preserve">О некоторых вопросах, возникающих в связи с применением судами антимонопольного законодательства: постановление Пленума Верхов. Суда Рос. Федерации от 04.03.2021 №2 // </w:t>
      </w:r>
      <w:proofErr w:type="spellStart"/>
      <w:r w:rsidR="002F4A72" w:rsidRPr="002F4A72">
        <w:rPr>
          <w:rFonts w:ascii="Times New Roman" w:hAnsi="Times New Roman" w:cs="Times New Roman"/>
          <w:sz w:val="28"/>
          <w:szCs w:val="28"/>
        </w:rPr>
        <w:t>Бюл</w:t>
      </w:r>
      <w:proofErr w:type="spellEnd"/>
      <w:r w:rsidR="002F4A72" w:rsidRPr="002F4A72">
        <w:rPr>
          <w:rFonts w:ascii="Times New Roman" w:hAnsi="Times New Roman" w:cs="Times New Roman"/>
          <w:sz w:val="28"/>
          <w:szCs w:val="28"/>
        </w:rPr>
        <w:t>. Верхов. Суда Рос. Федерации. – 2021. – № 5 – СПС «Консультант Плюс»;</w:t>
      </w:r>
    </w:p>
    <w:p w14:paraId="6D811522" w14:textId="600A0A23"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6951FC" w:rsidRPr="006951FC">
        <w:rPr>
          <w:rFonts w:ascii="Times New Roman" w:hAnsi="Times New Roman" w:cs="Times New Roman"/>
          <w:sz w:val="28"/>
          <w:szCs w:val="28"/>
        </w:rPr>
        <w:t xml:space="preserve">О некоторых вопросах, связанных с применением части первой Гражданского кодекса Российской Федерации [Электронный ресурс]: постановление Пленума Верхов. Суда Рос. Федерации от 01.07.1996 № 6, постановление Пленума ВАС РФ от 01.07.1996 № 8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1996. – № 9 – СПС «Консультант Плюс»</w:t>
      </w:r>
      <w:r w:rsidR="006951FC">
        <w:rPr>
          <w:rFonts w:ascii="Times New Roman" w:hAnsi="Times New Roman" w:cs="Times New Roman"/>
          <w:sz w:val="28"/>
          <w:szCs w:val="28"/>
        </w:rPr>
        <w:t>;</w:t>
      </w:r>
    </w:p>
    <w:p w14:paraId="221A0A6D" w14:textId="0BB18E21"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F339F" w:rsidRPr="00AF339F">
        <w:rPr>
          <w:rFonts w:ascii="Times New Roman" w:hAnsi="Times New Roman" w:cs="Times New Roman"/>
          <w:sz w:val="28"/>
          <w:szCs w:val="28"/>
        </w:rPr>
        <w:t>Определение Верховного Суда Российской Федерации от 10.06.2009 № 32-Г09-7 – СПС «Консультант Плюс»</w:t>
      </w:r>
      <w:r w:rsidR="00AF339F">
        <w:rPr>
          <w:rFonts w:ascii="Times New Roman" w:hAnsi="Times New Roman" w:cs="Times New Roman"/>
          <w:sz w:val="28"/>
          <w:szCs w:val="28"/>
        </w:rPr>
        <w:t>;</w:t>
      </w:r>
    </w:p>
    <w:p w14:paraId="378C48A5" w14:textId="02AB36E7"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2F4A72" w:rsidRPr="002F4A72">
        <w:rPr>
          <w:rFonts w:ascii="Times New Roman" w:hAnsi="Times New Roman" w:cs="Times New Roman"/>
          <w:sz w:val="28"/>
          <w:szCs w:val="28"/>
        </w:rPr>
        <w:t>Определение Верховного Суда РФ от 31.08.2020 № 306-ЭС20-11594 по делу №А65-33913/2018 – СПС «Консультант Плюс»</w:t>
      </w:r>
      <w:r w:rsidR="002F4A72">
        <w:rPr>
          <w:rFonts w:ascii="Times New Roman" w:hAnsi="Times New Roman" w:cs="Times New Roman"/>
          <w:sz w:val="28"/>
          <w:szCs w:val="28"/>
        </w:rPr>
        <w:t>;</w:t>
      </w:r>
    </w:p>
    <w:p w14:paraId="6636B77F" w14:textId="0C8C128D"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DC47D8" w:rsidRPr="00DC47D8">
        <w:rPr>
          <w:rFonts w:ascii="Times New Roman" w:hAnsi="Times New Roman" w:cs="Times New Roman"/>
          <w:sz w:val="28"/>
          <w:szCs w:val="28"/>
        </w:rPr>
        <w:t>Определение Конституционного Суда РФ от 17.03.2005 № 61-О – СПС «Консультант Плюс»</w:t>
      </w:r>
      <w:r w:rsidR="00DC47D8">
        <w:rPr>
          <w:rFonts w:ascii="Times New Roman" w:hAnsi="Times New Roman" w:cs="Times New Roman"/>
          <w:sz w:val="28"/>
          <w:szCs w:val="28"/>
        </w:rPr>
        <w:t>;</w:t>
      </w:r>
    </w:p>
    <w:p w14:paraId="0079D726" w14:textId="5FBC8D80"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F339F" w:rsidRPr="00AF339F">
        <w:rPr>
          <w:rFonts w:ascii="Times New Roman" w:hAnsi="Times New Roman" w:cs="Times New Roman"/>
          <w:sz w:val="28"/>
          <w:szCs w:val="28"/>
        </w:rPr>
        <w:t>Определение Судебной коллегии по экономическим спорам Верховного Суда РФ от 01.02.2018 №301-ЭС17-16245 по делу №А31-12051/2015 – СПС «Консультант Плюс»</w:t>
      </w:r>
      <w:r w:rsidR="00AF339F">
        <w:rPr>
          <w:rFonts w:ascii="Times New Roman" w:hAnsi="Times New Roman" w:cs="Times New Roman"/>
          <w:sz w:val="28"/>
          <w:szCs w:val="28"/>
        </w:rPr>
        <w:t>;</w:t>
      </w:r>
    </w:p>
    <w:p w14:paraId="55345817" w14:textId="744088EF"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2F4A72" w:rsidRPr="002F4A72">
        <w:rPr>
          <w:rFonts w:ascii="Times New Roman" w:hAnsi="Times New Roman" w:cs="Times New Roman"/>
          <w:sz w:val="28"/>
          <w:szCs w:val="28"/>
        </w:rPr>
        <w:t>Определение Судебной коллегии по экономическим спорам Верховного Суда РФ от 18.12.2018 №305-ЭС18-12143 по делу №А40-113011/2017 – СПС «Консультант Плюс»</w:t>
      </w:r>
      <w:r w:rsidR="002F4A72">
        <w:rPr>
          <w:rFonts w:ascii="Times New Roman" w:hAnsi="Times New Roman" w:cs="Times New Roman"/>
          <w:sz w:val="28"/>
          <w:szCs w:val="28"/>
        </w:rPr>
        <w:t>;</w:t>
      </w:r>
    </w:p>
    <w:p w14:paraId="6C5BA061" w14:textId="408F089E"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C47D8" w:rsidRPr="00DC47D8">
        <w:rPr>
          <w:rFonts w:ascii="Times New Roman" w:hAnsi="Times New Roman" w:cs="Times New Roman"/>
          <w:sz w:val="28"/>
          <w:szCs w:val="28"/>
        </w:rPr>
        <w:t>По делу о проверке конституционности отдельных положений статей 74 и 77 Федерального закона «Об акционерных обществах», регулирующих порядок консолидации размещенных акций акционерного общества и выкупа дробных акций, в связи с жалобами граждан, компании «Кадет Истеблишмент» и запросом Октябрьского районного суда города Пензы [Электронный ресурс]: постановление Конституционного Суда РФ от 24.02.2004 № 3-П // Вестник Конституционного Суда РФ. – 2004. – № 2 – СПС «Консультант Плюс»</w:t>
      </w:r>
      <w:r w:rsidR="00DC47D8">
        <w:rPr>
          <w:rFonts w:ascii="Times New Roman" w:hAnsi="Times New Roman" w:cs="Times New Roman"/>
          <w:sz w:val="28"/>
          <w:szCs w:val="28"/>
        </w:rPr>
        <w:t>;</w:t>
      </w:r>
    </w:p>
    <w:p w14:paraId="45416C53" w14:textId="41B2DBF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F339F" w:rsidRPr="00AF339F">
        <w:rPr>
          <w:rFonts w:ascii="Times New Roman" w:hAnsi="Times New Roman" w:cs="Times New Roman"/>
          <w:sz w:val="28"/>
          <w:szCs w:val="28"/>
        </w:rPr>
        <w:t>Постановление Пленума ВАС РФ от 30.07.2013 № 62 «О некоторых вопросах возмещения убытков лицами, входящими в состав органов юридического лица» – СПС «Консультант Плюс»</w:t>
      </w:r>
      <w:r w:rsidR="00AF339F">
        <w:rPr>
          <w:rFonts w:ascii="Times New Roman" w:hAnsi="Times New Roman" w:cs="Times New Roman"/>
          <w:sz w:val="28"/>
          <w:szCs w:val="28"/>
        </w:rPr>
        <w:t>;</w:t>
      </w:r>
    </w:p>
    <w:p w14:paraId="26ECE8EC" w14:textId="658BA7CB"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AF339F" w:rsidRPr="00AF339F">
        <w:rPr>
          <w:rFonts w:ascii="Times New Roman" w:hAnsi="Times New Roman" w:cs="Times New Roman"/>
          <w:sz w:val="28"/>
          <w:szCs w:val="28"/>
        </w:rPr>
        <w:t>Постановление Президиума ВАС РФ от 23.01.2007 №11578/06 по делу №А11-7485/2005-К1-4/498 // Вестник ВАС РФ – 2007. - № 4. – СПС «Консультант Плюс»</w:t>
      </w:r>
      <w:r w:rsidR="00AF339F">
        <w:rPr>
          <w:rFonts w:ascii="Times New Roman" w:hAnsi="Times New Roman" w:cs="Times New Roman"/>
          <w:sz w:val="28"/>
          <w:szCs w:val="28"/>
        </w:rPr>
        <w:t>;</w:t>
      </w:r>
    </w:p>
    <w:p w14:paraId="6600BF59" w14:textId="641B7E54" w:rsidR="002F4A72" w:rsidRDefault="00472581" w:rsidP="004725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F339F" w:rsidRPr="00AF339F">
        <w:rPr>
          <w:rFonts w:ascii="Times New Roman" w:hAnsi="Times New Roman" w:cs="Times New Roman"/>
          <w:sz w:val="28"/>
          <w:szCs w:val="28"/>
        </w:rPr>
        <w:t xml:space="preserve">Постановление Президиума ВАС РФ от 01.06.2010 </w:t>
      </w:r>
      <w:r w:rsidR="00AF339F">
        <w:rPr>
          <w:rFonts w:ascii="Times New Roman" w:hAnsi="Times New Roman" w:cs="Times New Roman"/>
          <w:sz w:val="28"/>
          <w:szCs w:val="28"/>
        </w:rPr>
        <w:t>№</w:t>
      </w:r>
      <w:r w:rsidR="00AF339F" w:rsidRPr="00AF339F">
        <w:rPr>
          <w:rFonts w:ascii="Times New Roman" w:hAnsi="Times New Roman" w:cs="Times New Roman"/>
          <w:sz w:val="28"/>
          <w:szCs w:val="28"/>
        </w:rPr>
        <w:t xml:space="preserve">18170/09 по делу </w:t>
      </w:r>
      <w:r w:rsidR="00AF339F">
        <w:rPr>
          <w:rFonts w:ascii="Times New Roman" w:hAnsi="Times New Roman" w:cs="Times New Roman"/>
          <w:sz w:val="28"/>
          <w:szCs w:val="28"/>
        </w:rPr>
        <w:t>№</w:t>
      </w:r>
      <w:r w:rsidR="00AF339F" w:rsidRPr="00AF339F">
        <w:rPr>
          <w:rFonts w:ascii="Times New Roman" w:hAnsi="Times New Roman" w:cs="Times New Roman"/>
          <w:sz w:val="28"/>
          <w:szCs w:val="28"/>
        </w:rPr>
        <w:t>А81-4139/2009 // Вестник ВАС РФ – 20010. - № 9. – СПС «Консультант Плюс»</w:t>
      </w:r>
      <w:r w:rsidR="00AF339F">
        <w:rPr>
          <w:rFonts w:ascii="Times New Roman" w:hAnsi="Times New Roman" w:cs="Times New Roman"/>
          <w:sz w:val="28"/>
          <w:szCs w:val="28"/>
        </w:rPr>
        <w:t>;</w:t>
      </w:r>
    </w:p>
    <w:p w14:paraId="3DB75CB0" w14:textId="68461B4A"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Локальные нормативные акты и иные официальные документы, принятые в Российской Федерации:</w:t>
      </w:r>
    </w:p>
    <w:p w14:paraId="6491D6F3" w14:textId="3C42EC51"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C47D8" w:rsidRPr="00DC47D8">
        <w:rPr>
          <w:rFonts w:ascii="Times New Roman" w:hAnsi="Times New Roman" w:cs="Times New Roman"/>
          <w:sz w:val="28"/>
          <w:szCs w:val="28"/>
        </w:rPr>
        <w:t>Устав публичного акционерного общества «Магнит» от 11.06.2021 [Электронный ресурс] // Магнит: [сайт]. — Режим доступа: https://www.magnit.com/ru/disclosure/internal-regulations/#accordion-ustav_corp</w:t>
      </w:r>
      <w:r w:rsidR="00DC47D8">
        <w:rPr>
          <w:rFonts w:ascii="Times New Roman" w:hAnsi="Times New Roman" w:cs="Times New Roman"/>
          <w:sz w:val="28"/>
          <w:szCs w:val="28"/>
        </w:rPr>
        <w:t>;</w:t>
      </w:r>
    </w:p>
    <w:p w14:paraId="71C3C393" w14:textId="3357AD5C" w:rsidR="00DC47D8" w:rsidRP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C47D8" w:rsidRPr="00DC47D8">
        <w:rPr>
          <w:rFonts w:ascii="Times New Roman" w:hAnsi="Times New Roman" w:cs="Times New Roman"/>
          <w:sz w:val="28"/>
          <w:szCs w:val="28"/>
        </w:rPr>
        <w:t xml:space="preserve">Устав публичного акционерного общества «Нефтяная компания «Лукойл» от 03.12.2019 с внесенными изменениями и дополнениями </w:t>
      </w:r>
      <w:r w:rsidR="00DC47D8" w:rsidRPr="00DC47D8">
        <w:rPr>
          <w:rFonts w:ascii="Times New Roman" w:hAnsi="Times New Roman" w:cs="Times New Roman"/>
          <w:sz w:val="28"/>
          <w:szCs w:val="28"/>
        </w:rPr>
        <w:lastRenderedPageBreak/>
        <w:t>[Электронный ресурс] // Лукойл: [сайт]. — Режим доступа: https://lukoil.ru/Company/InternalDocuments</w:t>
      </w:r>
      <w:r w:rsidR="00DC47D8">
        <w:rPr>
          <w:rFonts w:ascii="Times New Roman" w:hAnsi="Times New Roman" w:cs="Times New Roman"/>
          <w:sz w:val="28"/>
          <w:szCs w:val="28"/>
        </w:rPr>
        <w:t>;</w:t>
      </w:r>
    </w:p>
    <w:p w14:paraId="5866BA87" w14:textId="5719ABCD" w:rsidR="00DC47D8" w:rsidRDefault="00DC47D8" w:rsidP="00DC47D8">
      <w:pPr>
        <w:spacing w:line="360" w:lineRule="auto"/>
        <w:ind w:firstLine="709"/>
        <w:jc w:val="both"/>
        <w:rPr>
          <w:rFonts w:ascii="Times New Roman" w:hAnsi="Times New Roman" w:cs="Times New Roman"/>
          <w:sz w:val="28"/>
          <w:szCs w:val="28"/>
        </w:rPr>
      </w:pPr>
      <w:r w:rsidRPr="00DC47D8">
        <w:rPr>
          <w:rFonts w:ascii="Times New Roman" w:hAnsi="Times New Roman" w:cs="Times New Roman"/>
          <w:sz w:val="28"/>
          <w:szCs w:val="28"/>
        </w:rPr>
        <w:t xml:space="preserve"> </w:t>
      </w:r>
      <w:r w:rsidR="00472581">
        <w:rPr>
          <w:rFonts w:ascii="Times New Roman" w:hAnsi="Times New Roman" w:cs="Times New Roman"/>
          <w:sz w:val="28"/>
          <w:szCs w:val="28"/>
        </w:rPr>
        <w:t xml:space="preserve">34. </w:t>
      </w:r>
      <w:r w:rsidRPr="00DC47D8">
        <w:rPr>
          <w:rFonts w:ascii="Times New Roman" w:hAnsi="Times New Roman" w:cs="Times New Roman"/>
          <w:sz w:val="28"/>
          <w:szCs w:val="28"/>
        </w:rPr>
        <w:t>Устав публичного акционерного общества «</w:t>
      </w:r>
      <w:proofErr w:type="spellStart"/>
      <w:r w:rsidRPr="00DC47D8">
        <w:rPr>
          <w:rFonts w:ascii="Times New Roman" w:hAnsi="Times New Roman" w:cs="Times New Roman"/>
          <w:sz w:val="28"/>
          <w:szCs w:val="28"/>
        </w:rPr>
        <w:t>Новатэк</w:t>
      </w:r>
      <w:proofErr w:type="spellEnd"/>
      <w:r w:rsidRPr="00DC47D8">
        <w:rPr>
          <w:rFonts w:ascii="Times New Roman" w:hAnsi="Times New Roman" w:cs="Times New Roman"/>
          <w:sz w:val="28"/>
          <w:szCs w:val="28"/>
        </w:rPr>
        <w:t xml:space="preserve">» от 30.09.2019 [Электронный ресурс] // </w:t>
      </w:r>
      <w:proofErr w:type="spellStart"/>
      <w:r w:rsidRPr="00DC47D8">
        <w:rPr>
          <w:rFonts w:ascii="Times New Roman" w:hAnsi="Times New Roman" w:cs="Times New Roman"/>
          <w:sz w:val="28"/>
          <w:szCs w:val="28"/>
        </w:rPr>
        <w:t>Новатэк</w:t>
      </w:r>
      <w:proofErr w:type="spellEnd"/>
      <w:r w:rsidRPr="00DC47D8">
        <w:rPr>
          <w:rFonts w:ascii="Times New Roman" w:hAnsi="Times New Roman" w:cs="Times New Roman"/>
          <w:sz w:val="28"/>
          <w:szCs w:val="28"/>
        </w:rPr>
        <w:t>: [сайт]. — Режим доступа: https://www.novatek.ru/ru/about/management/doc/</w:t>
      </w:r>
      <w:r>
        <w:rPr>
          <w:rFonts w:ascii="Times New Roman" w:hAnsi="Times New Roman" w:cs="Times New Roman"/>
          <w:sz w:val="28"/>
          <w:szCs w:val="28"/>
        </w:rPr>
        <w:t>;</w:t>
      </w:r>
    </w:p>
    <w:p w14:paraId="39215FB9" w14:textId="49F005CA"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Нормативно-правовые акты и иные официальные документы иностранных государств:</w:t>
      </w:r>
    </w:p>
    <w:p w14:paraId="633D654E" w14:textId="68E86EF9"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6951FC" w:rsidRPr="006951FC">
        <w:rPr>
          <w:rFonts w:ascii="Times New Roman" w:hAnsi="Times New Roman" w:cs="Times New Roman"/>
          <w:sz w:val="28"/>
          <w:szCs w:val="28"/>
        </w:rPr>
        <w:t>Германское торговое уложение (</w:t>
      </w:r>
      <w:proofErr w:type="spellStart"/>
      <w:r w:rsidR="006951FC" w:rsidRPr="006951FC">
        <w:rPr>
          <w:rFonts w:ascii="Times New Roman" w:hAnsi="Times New Roman" w:cs="Times New Roman"/>
          <w:sz w:val="28"/>
          <w:szCs w:val="28"/>
        </w:rPr>
        <w:t>Allgemeines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Deutsches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Handelsgesetzbuch</w:t>
      </w:r>
      <w:proofErr w:type="spellEnd"/>
      <w:r w:rsidR="006951FC" w:rsidRPr="006951FC">
        <w:rPr>
          <w:rFonts w:ascii="Times New Roman" w:hAnsi="Times New Roman" w:cs="Times New Roman"/>
          <w:sz w:val="28"/>
          <w:szCs w:val="28"/>
        </w:rPr>
        <w:t>) (1897 г.). [Электронный ресурс] // Континент: [сайт]. — Режим доступа: https://continent-online.com/Document/?doc_id=30023323#pos=3;-138</w:t>
      </w:r>
      <w:r w:rsidR="006951FC">
        <w:rPr>
          <w:rFonts w:ascii="Times New Roman" w:hAnsi="Times New Roman" w:cs="Times New Roman"/>
          <w:sz w:val="28"/>
          <w:szCs w:val="28"/>
        </w:rPr>
        <w:t>;</w:t>
      </w:r>
    </w:p>
    <w:p w14:paraId="16648F59" w14:textId="30EB0141"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C47D8" w:rsidRPr="00DC47D8">
        <w:rPr>
          <w:rFonts w:ascii="Times New Roman" w:hAnsi="Times New Roman" w:cs="Times New Roman"/>
          <w:sz w:val="28"/>
          <w:szCs w:val="28"/>
        </w:rPr>
        <w:t>Международный стандарт финансовой отчетности (IFRS) 10 «Консолидированная финансовая отчетность» [Электронный ресурс] – Режим доступа: СПС «Консультант Плюс»</w:t>
      </w:r>
      <w:r w:rsidR="00DC47D8">
        <w:rPr>
          <w:rFonts w:ascii="Times New Roman" w:hAnsi="Times New Roman" w:cs="Times New Roman"/>
          <w:sz w:val="28"/>
          <w:szCs w:val="28"/>
        </w:rPr>
        <w:t>;</w:t>
      </w:r>
    </w:p>
    <w:p w14:paraId="08E64831" w14:textId="6E9F5B52"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00DC47D8" w:rsidRPr="00DC47D8">
        <w:rPr>
          <w:rFonts w:ascii="Times New Roman" w:hAnsi="Times New Roman" w:cs="Times New Roman"/>
          <w:sz w:val="28"/>
          <w:szCs w:val="28"/>
        </w:rPr>
        <w:t>Code</w:t>
      </w:r>
      <w:proofErr w:type="spellEnd"/>
      <w:r w:rsidR="00DC47D8" w:rsidRPr="00DC47D8">
        <w:rPr>
          <w:rFonts w:ascii="Times New Roman" w:hAnsi="Times New Roman" w:cs="Times New Roman"/>
          <w:sz w:val="28"/>
          <w:szCs w:val="28"/>
        </w:rPr>
        <w:t xml:space="preserve"> </w:t>
      </w:r>
      <w:proofErr w:type="spellStart"/>
      <w:r w:rsidR="00DC47D8" w:rsidRPr="00DC47D8">
        <w:rPr>
          <w:rFonts w:ascii="Times New Roman" w:hAnsi="Times New Roman" w:cs="Times New Roman"/>
          <w:sz w:val="28"/>
          <w:szCs w:val="28"/>
        </w:rPr>
        <w:t>de</w:t>
      </w:r>
      <w:proofErr w:type="spellEnd"/>
      <w:r w:rsidR="00DC47D8" w:rsidRPr="00DC47D8">
        <w:rPr>
          <w:rFonts w:ascii="Times New Roman" w:hAnsi="Times New Roman" w:cs="Times New Roman"/>
          <w:sz w:val="28"/>
          <w:szCs w:val="28"/>
        </w:rPr>
        <w:t xml:space="preserve"> </w:t>
      </w:r>
      <w:proofErr w:type="spellStart"/>
      <w:r w:rsidR="00DC47D8" w:rsidRPr="00DC47D8">
        <w:rPr>
          <w:rFonts w:ascii="Times New Roman" w:hAnsi="Times New Roman" w:cs="Times New Roman"/>
          <w:sz w:val="28"/>
          <w:szCs w:val="28"/>
        </w:rPr>
        <w:t>commerce</w:t>
      </w:r>
      <w:proofErr w:type="spellEnd"/>
      <w:r w:rsidR="00DC47D8" w:rsidRPr="00DC47D8">
        <w:rPr>
          <w:rFonts w:ascii="Times New Roman" w:hAnsi="Times New Roman" w:cs="Times New Roman"/>
          <w:sz w:val="28"/>
          <w:szCs w:val="28"/>
        </w:rPr>
        <w:t xml:space="preserve"> [Электронный ресурс] — Режим доступа: https://www.legifrance.gouv.fr/codes/texte_lc/LEGITEXT000005634379/2023-04-30/</w:t>
      </w:r>
      <w:r w:rsidR="00DC47D8">
        <w:rPr>
          <w:rFonts w:ascii="Times New Roman" w:hAnsi="Times New Roman" w:cs="Times New Roman"/>
          <w:sz w:val="28"/>
          <w:szCs w:val="28"/>
        </w:rPr>
        <w:t>;</w:t>
      </w:r>
    </w:p>
    <w:p w14:paraId="181AE43C" w14:textId="5C03741D"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spellStart"/>
      <w:r w:rsidR="006951FC" w:rsidRPr="006951FC">
        <w:rPr>
          <w:rFonts w:ascii="Times New Roman" w:hAnsi="Times New Roman" w:cs="Times New Roman"/>
          <w:sz w:val="28"/>
          <w:szCs w:val="28"/>
        </w:rPr>
        <w:t>Companies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Act</w:t>
      </w:r>
      <w:proofErr w:type="spellEnd"/>
      <w:r w:rsidR="006951FC" w:rsidRPr="006951FC">
        <w:rPr>
          <w:rFonts w:ascii="Times New Roman" w:hAnsi="Times New Roman" w:cs="Times New Roman"/>
          <w:sz w:val="28"/>
          <w:szCs w:val="28"/>
        </w:rPr>
        <w:t>, 2006 [Электронный ресурс] — Режим доступа: https://www.law.du.edu/images/uploads/corporate-governance/legislation-companies-act.pdf</w:t>
      </w:r>
      <w:r w:rsidR="006951FC">
        <w:rPr>
          <w:rFonts w:ascii="Times New Roman" w:hAnsi="Times New Roman" w:cs="Times New Roman"/>
          <w:sz w:val="28"/>
          <w:szCs w:val="28"/>
        </w:rPr>
        <w:t>;</w:t>
      </w:r>
    </w:p>
    <w:p w14:paraId="3BEE8654" w14:textId="2CAD198D"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Материалы судебной практики Российской Федерации:</w:t>
      </w:r>
    </w:p>
    <w:p w14:paraId="2281CD93" w14:textId="0BED0705" w:rsidR="00AF339F" w:rsidRPr="00AF339F"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AF339F" w:rsidRPr="00AF339F">
        <w:rPr>
          <w:rFonts w:ascii="Times New Roman" w:hAnsi="Times New Roman" w:cs="Times New Roman"/>
          <w:sz w:val="28"/>
          <w:szCs w:val="28"/>
        </w:rPr>
        <w:t>Апелляционное определении Московского городского суда от 16.06.2015 по делу № 33-20430/2015 – СПС «Консультант Плюс»</w:t>
      </w:r>
      <w:r w:rsidR="00AF339F">
        <w:rPr>
          <w:rFonts w:ascii="Times New Roman" w:hAnsi="Times New Roman" w:cs="Times New Roman"/>
          <w:sz w:val="28"/>
          <w:szCs w:val="28"/>
        </w:rPr>
        <w:t>;</w:t>
      </w:r>
    </w:p>
    <w:p w14:paraId="07BA074D" w14:textId="7E9AF438" w:rsidR="00AF339F" w:rsidRDefault="00AF339F" w:rsidP="00AF339F">
      <w:pPr>
        <w:spacing w:line="360" w:lineRule="auto"/>
        <w:ind w:firstLine="709"/>
        <w:jc w:val="both"/>
        <w:rPr>
          <w:rFonts w:ascii="Times New Roman" w:hAnsi="Times New Roman" w:cs="Times New Roman"/>
          <w:sz w:val="28"/>
          <w:szCs w:val="28"/>
        </w:rPr>
      </w:pPr>
      <w:r w:rsidRPr="00AF339F">
        <w:rPr>
          <w:rFonts w:ascii="Times New Roman" w:hAnsi="Times New Roman" w:cs="Times New Roman"/>
          <w:sz w:val="28"/>
          <w:szCs w:val="28"/>
        </w:rPr>
        <w:t xml:space="preserve"> </w:t>
      </w:r>
      <w:r w:rsidR="00472581">
        <w:rPr>
          <w:rFonts w:ascii="Times New Roman" w:hAnsi="Times New Roman" w:cs="Times New Roman"/>
          <w:sz w:val="28"/>
          <w:szCs w:val="28"/>
        </w:rPr>
        <w:t>40.</w:t>
      </w:r>
      <w:r w:rsidRPr="00AF339F">
        <w:rPr>
          <w:rFonts w:ascii="Times New Roman" w:hAnsi="Times New Roman" w:cs="Times New Roman"/>
          <w:sz w:val="28"/>
          <w:szCs w:val="28"/>
        </w:rPr>
        <w:t xml:space="preserve"> Апелляционное определение Московского городского суда от 12.08.2019 по делу № 33-35300/2019 – СПС «Консультант Плюс»</w:t>
      </w:r>
      <w:r>
        <w:rPr>
          <w:rFonts w:ascii="Times New Roman" w:hAnsi="Times New Roman" w:cs="Times New Roman"/>
          <w:sz w:val="28"/>
          <w:szCs w:val="28"/>
        </w:rPr>
        <w:t>;</w:t>
      </w:r>
    </w:p>
    <w:p w14:paraId="2C06495E" w14:textId="27C39D16" w:rsidR="00DC47D8"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C47D8" w:rsidRPr="00DC47D8">
        <w:rPr>
          <w:rFonts w:ascii="Times New Roman" w:hAnsi="Times New Roman" w:cs="Times New Roman"/>
          <w:sz w:val="28"/>
          <w:szCs w:val="28"/>
        </w:rPr>
        <w:t>Постановление Арбитражного суда Западно-Сибирского округа от 28.09.2021 № Ф04-4963/2021 по делу № А75-1252/2021 – СПС «Консультант Плюс»</w:t>
      </w:r>
      <w:r w:rsidR="00DC47D8">
        <w:rPr>
          <w:rFonts w:ascii="Times New Roman" w:hAnsi="Times New Roman" w:cs="Times New Roman"/>
          <w:sz w:val="28"/>
          <w:szCs w:val="28"/>
        </w:rPr>
        <w:t>;</w:t>
      </w:r>
    </w:p>
    <w:p w14:paraId="6C9E7724" w14:textId="37530329"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2F4A72" w:rsidRPr="002F4A72">
        <w:rPr>
          <w:rFonts w:ascii="Times New Roman" w:hAnsi="Times New Roman" w:cs="Times New Roman"/>
          <w:sz w:val="28"/>
          <w:szCs w:val="28"/>
        </w:rPr>
        <w:t>Постановление Арбитражного суда Московского округа от 06.04.2018 № Ф05-3670/2018 по делу № А40-11237/2017 – СПС «Консультант Плюс»</w:t>
      </w:r>
      <w:r w:rsidR="002F4A72">
        <w:rPr>
          <w:rFonts w:ascii="Times New Roman" w:hAnsi="Times New Roman" w:cs="Times New Roman"/>
          <w:sz w:val="28"/>
          <w:szCs w:val="28"/>
        </w:rPr>
        <w:t>;</w:t>
      </w:r>
    </w:p>
    <w:p w14:paraId="59A38D24" w14:textId="7C3B8919"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AF339F" w:rsidRPr="00AF339F">
        <w:rPr>
          <w:rFonts w:ascii="Times New Roman" w:hAnsi="Times New Roman" w:cs="Times New Roman"/>
          <w:sz w:val="28"/>
          <w:szCs w:val="28"/>
        </w:rPr>
        <w:t>Постановление Арбитражного суда Московского округа от 04.04.2019 № Ф05-4010/2019 по делу № А40-167551/2018 – СПС «Консультант Плюс»</w:t>
      </w:r>
      <w:r w:rsidR="00AF339F">
        <w:rPr>
          <w:rFonts w:ascii="Times New Roman" w:hAnsi="Times New Roman" w:cs="Times New Roman"/>
          <w:sz w:val="28"/>
          <w:szCs w:val="28"/>
        </w:rPr>
        <w:t>;</w:t>
      </w:r>
    </w:p>
    <w:p w14:paraId="11DA1020" w14:textId="7648BD9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2F4A72" w:rsidRPr="002F4A72">
        <w:rPr>
          <w:rFonts w:ascii="Times New Roman" w:hAnsi="Times New Roman" w:cs="Times New Roman"/>
          <w:sz w:val="28"/>
          <w:szCs w:val="28"/>
        </w:rPr>
        <w:t>Постановление Арбитражного суда Северо-Западного округа от 01.08.2019 № Ф07-7261/2019 по делу № А56-91865/2018 – СПС «Консультант Плюс»</w:t>
      </w:r>
      <w:r w:rsidR="002F4A72">
        <w:rPr>
          <w:rFonts w:ascii="Times New Roman" w:hAnsi="Times New Roman" w:cs="Times New Roman"/>
          <w:sz w:val="28"/>
          <w:szCs w:val="28"/>
        </w:rPr>
        <w:t>;</w:t>
      </w:r>
    </w:p>
    <w:p w14:paraId="6F584C85" w14:textId="1A5C9ABD"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AF339F" w:rsidRPr="00AF339F">
        <w:rPr>
          <w:rFonts w:ascii="Times New Roman" w:hAnsi="Times New Roman" w:cs="Times New Roman"/>
          <w:sz w:val="28"/>
          <w:szCs w:val="28"/>
        </w:rPr>
        <w:t>Постановление Арбитражного суда Уральского округа от 27.06.2022 №Ф09-3129/22 по делу №А07-4423/2019 – СПС «Консультант Плюс»</w:t>
      </w:r>
      <w:r w:rsidR="00AF339F">
        <w:rPr>
          <w:rFonts w:ascii="Times New Roman" w:hAnsi="Times New Roman" w:cs="Times New Roman"/>
          <w:sz w:val="28"/>
          <w:szCs w:val="28"/>
        </w:rPr>
        <w:t>;</w:t>
      </w:r>
    </w:p>
    <w:p w14:paraId="3E933425" w14:textId="41CF56FC"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AF339F" w:rsidRPr="00AF339F">
        <w:rPr>
          <w:rFonts w:ascii="Times New Roman" w:hAnsi="Times New Roman" w:cs="Times New Roman"/>
          <w:sz w:val="28"/>
          <w:szCs w:val="28"/>
        </w:rPr>
        <w:t>Постановление Восемнадцатого арбитражного апелляционного суда от 07.02.2022 №18АП-15526/2021 по делу №А07-4423/2019 – СПС «Консультант Плюс»</w:t>
      </w:r>
      <w:r w:rsidR="00AF339F">
        <w:rPr>
          <w:rFonts w:ascii="Times New Roman" w:hAnsi="Times New Roman" w:cs="Times New Roman"/>
          <w:sz w:val="28"/>
          <w:szCs w:val="28"/>
        </w:rPr>
        <w:t>;</w:t>
      </w:r>
    </w:p>
    <w:p w14:paraId="220D43D1" w14:textId="4B27561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AF339F" w:rsidRPr="00AF339F">
        <w:rPr>
          <w:rFonts w:ascii="Times New Roman" w:hAnsi="Times New Roman" w:cs="Times New Roman"/>
          <w:sz w:val="28"/>
          <w:szCs w:val="28"/>
        </w:rPr>
        <w:t>Постановление Второго арбитражного апелляционного суда от 01.09.2021 № 02АП-5174/2021 по делу №А29-10877/2017 – СПС «Консультант Плюс»</w:t>
      </w:r>
      <w:r w:rsidR="00AF339F">
        <w:rPr>
          <w:rFonts w:ascii="Times New Roman" w:hAnsi="Times New Roman" w:cs="Times New Roman"/>
          <w:sz w:val="28"/>
          <w:szCs w:val="28"/>
        </w:rPr>
        <w:t>;</w:t>
      </w:r>
    </w:p>
    <w:p w14:paraId="2FAD3441" w14:textId="6BD4D5D6"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AF339F" w:rsidRPr="00AF339F">
        <w:rPr>
          <w:rFonts w:ascii="Times New Roman" w:hAnsi="Times New Roman" w:cs="Times New Roman"/>
          <w:sz w:val="28"/>
          <w:szCs w:val="28"/>
        </w:rPr>
        <w:t>Постановление Пятого арбитражного апелляционного суда от 19.01.2021 № 05АП-7369/2020 по делу №А59-5678/2019 – СПС «Консультант Плюс»</w:t>
      </w:r>
      <w:r w:rsidR="00AF339F">
        <w:rPr>
          <w:rFonts w:ascii="Times New Roman" w:hAnsi="Times New Roman" w:cs="Times New Roman"/>
          <w:sz w:val="28"/>
          <w:szCs w:val="28"/>
        </w:rPr>
        <w:t>;</w:t>
      </w:r>
    </w:p>
    <w:p w14:paraId="399C4CD7" w14:textId="36BEA187"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2F4A72" w:rsidRPr="002F4A72">
        <w:rPr>
          <w:rFonts w:ascii="Times New Roman" w:hAnsi="Times New Roman" w:cs="Times New Roman"/>
          <w:sz w:val="28"/>
          <w:szCs w:val="28"/>
        </w:rPr>
        <w:t>Постановление ФАС Западно-Сибирского округа от 07.11.2006 №Ф04-7676/2006(28479-А27-40) по делу №А27-6524/2006-6 – СПС «Консультант Плюс»</w:t>
      </w:r>
      <w:r w:rsidR="002F4A72">
        <w:rPr>
          <w:rFonts w:ascii="Times New Roman" w:hAnsi="Times New Roman" w:cs="Times New Roman"/>
          <w:sz w:val="28"/>
          <w:szCs w:val="28"/>
        </w:rPr>
        <w:t>;</w:t>
      </w:r>
    </w:p>
    <w:p w14:paraId="1539CDEC" w14:textId="5838441E"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Специальная литература </w:t>
      </w:r>
    </w:p>
    <w:p w14:paraId="019A05D9" w14:textId="6329A95E"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Книги:</w:t>
      </w:r>
    </w:p>
    <w:p w14:paraId="50536579" w14:textId="57842AA3" w:rsidR="00AF339F"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AF339F" w:rsidRPr="00AF339F">
        <w:rPr>
          <w:rFonts w:ascii="Times New Roman" w:hAnsi="Times New Roman" w:cs="Times New Roman"/>
          <w:sz w:val="28"/>
          <w:szCs w:val="28"/>
        </w:rPr>
        <w:t xml:space="preserve">Договор о реализации функций единоличного исполнительного органа хозяйственного общества / </w:t>
      </w:r>
      <w:proofErr w:type="spellStart"/>
      <w:r w:rsidR="00AF339F" w:rsidRPr="00AF339F">
        <w:rPr>
          <w:rFonts w:ascii="Times New Roman" w:hAnsi="Times New Roman" w:cs="Times New Roman"/>
          <w:sz w:val="28"/>
          <w:szCs w:val="28"/>
        </w:rPr>
        <w:t>Тычинская</w:t>
      </w:r>
      <w:proofErr w:type="spellEnd"/>
      <w:r w:rsidR="00AF339F" w:rsidRPr="00AF339F">
        <w:rPr>
          <w:rFonts w:ascii="Times New Roman" w:hAnsi="Times New Roman" w:cs="Times New Roman"/>
          <w:sz w:val="28"/>
          <w:szCs w:val="28"/>
        </w:rPr>
        <w:t xml:space="preserve"> Е.В. — М.: Статут, 2012. — 175 с.</w:t>
      </w:r>
      <w:r w:rsidR="00AF339F">
        <w:rPr>
          <w:rFonts w:ascii="Times New Roman" w:hAnsi="Times New Roman" w:cs="Times New Roman"/>
          <w:sz w:val="28"/>
          <w:szCs w:val="28"/>
        </w:rPr>
        <w:t>;</w:t>
      </w:r>
    </w:p>
    <w:p w14:paraId="7C12C131" w14:textId="6307B604"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2F4A72" w:rsidRPr="002F4A72">
        <w:rPr>
          <w:rFonts w:ascii="Times New Roman" w:hAnsi="Times New Roman" w:cs="Times New Roman"/>
          <w:sz w:val="28"/>
          <w:szCs w:val="28"/>
        </w:rPr>
        <w:t xml:space="preserve">Конкурентное право: учебник и практикум для вузов / Д.А. Петров, В.Ф. </w:t>
      </w:r>
      <w:proofErr w:type="spellStart"/>
      <w:r w:rsidR="002F4A72" w:rsidRPr="002F4A72">
        <w:rPr>
          <w:rFonts w:ascii="Times New Roman" w:hAnsi="Times New Roman" w:cs="Times New Roman"/>
          <w:sz w:val="28"/>
          <w:szCs w:val="28"/>
        </w:rPr>
        <w:t>Попондопуло</w:t>
      </w:r>
      <w:proofErr w:type="spellEnd"/>
      <w:r w:rsidR="002F4A72" w:rsidRPr="002F4A72">
        <w:rPr>
          <w:rFonts w:ascii="Times New Roman" w:hAnsi="Times New Roman" w:cs="Times New Roman"/>
          <w:sz w:val="28"/>
          <w:szCs w:val="28"/>
        </w:rPr>
        <w:t xml:space="preserve">; под общ. ред. В.Ф. </w:t>
      </w:r>
      <w:proofErr w:type="spellStart"/>
      <w:r w:rsidR="002F4A72" w:rsidRPr="002F4A72">
        <w:rPr>
          <w:rFonts w:ascii="Times New Roman" w:hAnsi="Times New Roman" w:cs="Times New Roman"/>
          <w:sz w:val="28"/>
          <w:szCs w:val="28"/>
        </w:rPr>
        <w:t>Попондопуло</w:t>
      </w:r>
      <w:proofErr w:type="spellEnd"/>
      <w:r w:rsidR="002F4A72" w:rsidRPr="002F4A72">
        <w:rPr>
          <w:rFonts w:ascii="Times New Roman" w:hAnsi="Times New Roman" w:cs="Times New Roman"/>
          <w:sz w:val="28"/>
          <w:szCs w:val="28"/>
        </w:rPr>
        <w:t xml:space="preserve"> – 2-е изд., </w:t>
      </w:r>
      <w:proofErr w:type="spellStart"/>
      <w:r w:rsidR="002F4A72" w:rsidRPr="002F4A72">
        <w:rPr>
          <w:rFonts w:ascii="Times New Roman" w:hAnsi="Times New Roman" w:cs="Times New Roman"/>
          <w:sz w:val="28"/>
          <w:szCs w:val="28"/>
        </w:rPr>
        <w:t>перераб</w:t>
      </w:r>
      <w:proofErr w:type="spellEnd"/>
      <w:proofErr w:type="gramStart"/>
      <w:r w:rsidR="002F4A72" w:rsidRPr="002F4A72">
        <w:rPr>
          <w:rFonts w:ascii="Times New Roman" w:hAnsi="Times New Roman" w:cs="Times New Roman"/>
          <w:sz w:val="28"/>
          <w:szCs w:val="28"/>
        </w:rPr>
        <w:t>.</w:t>
      </w:r>
      <w:proofErr w:type="gramEnd"/>
      <w:r w:rsidR="002F4A72" w:rsidRPr="002F4A72">
        <w:rPr>
          <w:rFonts w:ascii="Times New Roman" w:hAnsi="Times New Roman" w:cs="Times New Roman"/>
          <w:sz w:val="28"/>
          <w:szCs w:val="28"/>
        </w:rPr>
        <w:t xml:space="preserve"> и доп. – М.: </w:t>
      </w:r>
      <w:proofErr w:type="spellStart"/>
      <w:r w:rsidR="002F4A72" w:rsidRPr="002F4A72">
        <w:rPr>
          <w:rFonts w:ascii="Times New Roman" w:hAnsi="Times New Roman" w:cs="Times New Roman"/>
          <w:sz w:val="28"/>
          <w:szCs w:val="28"/>
        </w:rPr>
        <w:t>Юрайт</w:t>
      </w:r>
      <w:proofErr w:type="spellEnd"/>
      <w:r w:rsidR="002F4A72" w:rsidRPr="002F4A72">
        <w:rPr>
          <w:rFonts w:ascii="Times New Roman" w:hAnsi="Times New Roman" w:cs="Times New Roman"/>
          <w:sz w:val="28"/>
          <w:szCs w:val="28"/>
        </w:rPr>
        <w:t>, 2023 – 350 с</w:t>
      </w:r>
      <w:r w:rsidR="002F4A72">
        <w:rPr>
          <w:rFonts w:ascii="Times New Roman" w:hAnsi="Times New Roman" w:cs="Times New Roman"/>
          <w:sz w:val="28"/>
          <w:szCs w:val="28"/>
        </w:rPr>
        <w:t>.;</w:t>
      </w:r>
    </w:p>
    <w:p w14:paraId="4E8E1896" w14:textId="40153BE9"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C47D8" w:rsidRPr="00DC47D8">
        <w:rPr>
          <w:rFonts w:ascii="Times New Roman" w:hAnsi="Times New Roman" w:cs="Times New Roman"/>
          <w:sz w:val="28"/>
          <w:szCs w:val="28"/>
        </w:rPr>
        <w:t xml:space="preserve">Корпоративное право: учебник / А.В. </w:t>
      </w:r>
      <w:proofErr w:type="spellStart"/>
      <w:r w:rsidR="00DC47D8" w:rsidRPr="00DC47D8">
        <w:rPr>
          <w:rFonts w:ascii="Times New Roman" w:hAnsi="Times New Roman" w:cs="Times New Roman"/>
          <w:sz w:val="28"/>
          <w:szCs w:val="28"/>
        </w:rPr>
        <w:t>Габов</w:t>
      </w:r>
      <w:proofErr w:type="spellEnd"/>
      <w:r w:rsidR="00DC47D8" w:rsidRPr="00DC47D8">
        <w:rPr>
          <w:rFonts w:ascii="Times New Roman" w:hAnsi="Times New Roman" w:cs="Times New Roman"/>
          <w:sz w:val="28"/>
          <w:szCs w:val="28"/>
        </w:rPr>
        <w:t>, Е.П. Губин, С.А. Карелина и др.; отв. ред. И.С. Шиткина. - М.: Статут, 2019. - 735 с.</w:t>
      </w:r>
      <w:r w:rsidR="00DC47D8">
        <w:rPr>
          <w:rFonts w:ascii="Times New Roman" w:hAnsi="Times New Roman" w:cs="Times New Roman"/>
          <w:sz w:val="28"/>
          <w:szCs w:val="28"/>
        </w:rPr>
        <w:t>;</w:t>
      </w:r>
    </w:p>
    <w:p w14:paraId="392C6C06" w14:textId="3DEBAECB"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F339F" w:rsidRPr="00AF339F">
        <w:rPr>
          <w:rFonts w:ascii="Times New Roman" w:hAnsi="Times New Roman" w:cs="Times New Roman"/>
          <w:sz w:val="28"/>
          <w:szCs w:val="28"/>
        </w:rPr>
        <w:t xml:space="preserve">Корпоративное право: учебник и практикум для вузов / О.А. Макарова, В.Ф. </w:t>
      </w:r>
      <w:proofErr w:type="spellStart"/>
      <w:r w:rsidR="00AF339F" w:rsidRPr="00AF339F">
        <w:rPr>
          <w:rFonts w:ascii="Times New Roman" w:hAnsi="Times New Roman" w:cs="Times New Roman"/>
          <w:sz w:val="28"/>
          <w:szCs w:val="28"/>
        </w:rPr>
        <w:t>Попондопуло</w:t>
      </w:r>
      <w:proofErr w:type="spellEnd"/>
      <w:r w:rsidR="00AF339F" w:rsidRPr="00AF339F">
        <w:rPr>
          <w:rFonts w:ascii="Times New Roman" w:hAnsi="Times New Roman" w:cs="Times New Roman"/>
          <w:sz w:val="28"/>
          <w:szCs w:val="28"/>
        </w:rPr>
        <w:t xml:space="preserve"> – 5-е изд. </w:t>
      </w:r>
      <w:proofErr w:type="spellStart"/>
      <w:r w:rsidR="00AF339F" w:rsidRPr="00AF339F">
        <w:rPr>
          <w:rFonts w:ascii="Times New Roman" w:hAnsi="Times New Roman" w:cs="Times New Roman"/>
          <w:sz w:val="28"/>
          <w:szCs w:val="28"/>
        </w:rPr>
        <w:t>перераб</w:t>
      </w:r>
      <w:proofErr w:type="spellEnd"/>
      <w:proofErr w:type="gramStart"/>
      <w:r w:rsidR="00AF339F" w:rsidRPr="00AF339F">
        <w:rPr>
          <w:rFonts w:ascii="Times New Roman" w:hAnsi="Times New Roman" w:cs="Times New Roman"/>
          <w:sz w:val="28"/>
          <w:szCs w:val="28"/>
        </w:rPr>
        <w:t>.</w:t>
      </w:r>
      <w:proofErr w:type="gramEnd"/>
      <w:r w:rsidR="00AF339F" w:rsidRPr="00AF339F">
        <w:rPr>
          <w:rFonts w:ascii="Times New Roman" w:hAnsi="Times New Roman" w:cs="Times New Roman"/>
          <w:sz w:val="28"/>
          <w:szCs w:val="28"/>
        </w:rPr>
        <w:t xml:space="preserve"> и доп. – М.: </w:t>
      </w:r>
      <w:proofErr w:type="spellStart"/>
      <w:r w:rsidR="00AF339F" w:rsidRPr="00AF339F">
        <w:rPr>
          <w:rFonts w:ascii="Times New Roman" w:hAnsi="Times New Roman" w:cs="Times New Roman"/>
          <w:sz w:val="28"/>
          <w:szCs w:val="28"/>
        </w:rPr>
        <w:t>Юрайт</w:t>
      </w:r>
      <w:proofErr w:type="spellEnd"/>
      <w:r w:rsidR="00AF339F" w:rsidRPr="00AF339F">
        <w:rPr>
          <w:rFonts w:ascii="Times New Roman" w:hAnsi="Times New Roman" w:cs="Times New Roman"/>
          <w:sz w:val="28"/>
          <w:szCs w:val="28"/>
        </w:rPr>
        <w:t>, 2023. – 514 с.</w:t>
      </w:r>
      <w:r w:rsidR="00AF339F">
        <w:rPr>
          <w:rFonts w:ascii="Times New Roman" w:hAnsi="Times New Roman" w:cs="Times New Roman"/>
          <w:sz w:val="28"/>
          <w:szCs w:val="28"/>
        </w:rPr>
        <w:t>;</w:t>
      </w:r>
    </w:p>
    <w:p w14:paraId="66E90C46" w14:textId="4CA9A81C"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6951FC" w:rsidRPr="006951FC">
        <w:rPr>
          <w:rFonts w:ascii="Times New Roman" w:hAnsi="Times New Roman" w:cs="Times New Roman"/>
          <w:sz w:val="28"/>
          <w:szCs w:val="28"/>
        </w:rPr>
        <w:t xml:space="preserve">Лаптев В.А. Предпринимательские объединения: холдинги, финансово-промышленные группы, простые товарищества / В.А. Лаптев. – </w:t>
      </w:r>
      <w:proofErr w:type="gramStart"/>
      <w:r w:rsidR="006951FC" w:rsidRPr="006951FC">
        <w:rPr>
          <w:rFonts w:ascii="Times New Roman" w:hAnsi="Times New Roman" w:cs="Times New Roman"/>
          <w:sz w:val="28"/>
          <w:szCs w:val="28"/>
        </w:rPr>
        <w:t>М.:</w:t>
      </w:r>
      <w:proofErr w:type="spellStart"/>
      <w:r w:rsidR="006951FC" w:rsidRPr="006951FC">
        <w:rPr>
          <w:rFonts w:ascii="Times New Roman" w:hAnsi="Times New Roman" w:cs="Times New Roman"/>
          <w:sz w:val="28"/>
          <w:szCs w:val="28"/>
        </w:rPr>
        <w:t>Волтерс</w:t>
      </w:r>
      <w:proofErr w:type="spellEnd"/>
      <w:proofErr w:type="gram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Клувер</w:t>
      </w:r>
      <w:proofErr w:type="spellEnd"/>
      <w:r w:rsidR="006951FC" w:rsidRPr="006951FC">
        <w:rPr>
          <w:rFonts w:ascii="Times New Roman" w:hAnsi="Times New Roman" w:cs="Times New Roman"/>
          <w:sz w:val="28"/>
          <w:szCs w:val="28"/>
        </w:rPr>
        <w:t>, 2008 – 192 с.</w:t>
      </w:r>
      <w:r w:rsidR="006951FC">
        <w:rPr>
          <w:rFonts w:ascii="Times New Roman" w:hAnsi="Times New Roman" w:cs="Times New Roman"/>
          <w:sz w:val="28"/>
          <w:szCs w:val="28"/>
        </w:rPr>
        <w:t>;</w:t>
      </w:r>
    </w:p>
    <w:p w14:paraId="1CCCA522" w14:textId="5C474BEF"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AF339F" w:rsidRPr="00AF339F">
        <w:rPr>
          <w:rFonts w:ascii="Times New Roman" w:hAnsi="Times New Roman" w:cs="Times New Roman"/>
          <w:sz w:val="28"/>
          <w:szCs w:val="28"/>
        </w:rPr>
        <w:t xml:space="preserve">Макарова О.А. Акционерные общества с государственным участием. Проблемы корпоративного управления: монография / О.А. Макарова – М.: </w:t>
      </w:r>
      <w:proofErr w:type="spellStart"/>
      <w:r w:rsidR="00AF339F" w:rsidRPr="00AF339F">
        <w:rPr>
          <w:rFonts w:ascii="Times New Roman" w:hAnsi="Times New Roman" w:cs="Times New Roman"/>
          <w:sz w:val="28"/>
          <w:szCs w:val="28"/>
        </w:rPr>
        <w:t>Юрайт</w:t>
      </w:r>
      <w:proofErr w:type="spellEnd"/>
      <w:r w:rsidR="00AF339F" w:rsidRPr="00AF339F">
        <w:rPr>
          <w:rFonts w:ascii="Times New Roman" w:hAnsi="Times New Roman" w:cs="Times New Roman"/>
          <w:sz w:val="28"/>
          <w:szCs w:val="28"/>
        </w:rPr>
        <w:t>, 2023 – 211 с.</w:t>
      </w:r>
      <w:r w:rsidR="00AF339F">
        <w:rPr>
          <w:rFonts w:ascii="Times New Roman" w:hAnsi="Times New Roman" w:cs="Times New Roman"/>
          <w:sz w:val="28"/>
          <w:szCs w:val="28"/>
        </w:rPr>
        <w:t>;</w:t>
      </w:r>
    </w:p>
    <w:p w14:paraId="337427CB" w14:textId="681D4AF6"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6951FC" w:rsidRPr="006951FC">
        <w:rPr>
          <w:rFonts w:ascii="Times New Roman" w:hAnsi="Times New Roman" w:cs="Times New Roman"/>
          <w:sz w:val="28"/>
          <w:szCs w:val="28"/>
        </w:rPr>
        <w:t xml:space="preserve">Предпринимательское право Российской Федерации: Учебник / Е.Г. Афанасьева, А.В. </w:t>
      </w:r>
      <w:proofErr w:type="spellStart"/>
      <w:r w:rsidR="006951FC" w:rsidRPr="006951FC">
        <w:rPr>
          <w:rFonts w:ascii="Times New Roman" w:hAnsi="Times New Roman" w:cs="Times New Roman"/>
          <w:sz w:val="28"/>
          <w:szCs w:val="28"/>
        </w:rPr>
        <w:t>Белицкая</w:t>
      </w:r>
      <w:proofErr w:type="spellEnd"/>
      <w:r w:rsidR="006951FC" w:rsidRPr="006951FC">
        <w:rPr>
          <w:rFonts w:ascii="Times New Roman" w:hAnsi="Times New Roman" w:cs="Times New Roman"/>
          <w:sz w:val="28"/>
          <w:szCs w:val="28"/>
        </w:rPr>
        <w:t xml:space="preserve">, В.А. </w:t>
      </w:r>
      <w:proofErr w:type="spellStart"/>
      <w:r w:rsidR="006951FC" w:rsidRPr="006951FC">
        <w:rPr>
          <w:rFonts w:ascii="Times New Roman" w:hAnsi="Times New Roman" w:cs="Times New Roman"/>
          <w:sz w:val="28"/>
          <w:szCs w:val="28"/>
        </w:rPr>
        <w:t>Вайпан</w:t>
      </w:r>
      <w:proofErr w:type="spellEnd"/>
      <w:r w:rsidR="006951FC" w:rsidRPr="006951FC">
        <w:rPr>
          <w:rFonts w:ascii="Times New Roman" w:hAnsi="Times New Roman" w:cs="Times New Roman"/>
          <w:sz w:val="28"/>
          <w:szCs w:val="28"/>
        </w:rPr>
        <w:t xml:space="preserve"> и др.; отв. ред. Е.П. Губин, П.Г. </w:t>
      </w:r>
      <w:proofErr w:type="spellStart"/>
      <w:r w:rsidR="006951FC" w:rsidRPr="006951FC">
        <w:rPr>
          <w:rFonts w:ascii="Times New Roman" w:hAnsi="Times New Roman" w:cs="Times New Roman"/>
          <w:sz w:val="28"/>
          <w:szCs w:val="28"/>
        </w:rPr>
        <w:t>Лахно</w:t>
      </w:r>
      <w:proofErr w:type="spellEnd"/>
      <w:r w:rsidR="006951FC" w:rsidRPr="006951FC">
        <w:rPr>
          <w:rFonts w:ascii="Times New Roman" w:hAnsi="Times New Roman" w:cs="Times New Roman"/>
          <w:sz w:val="28"/>
          <w:szCs w:val="28"/>
        </w:rPr>
        <w:t xml:space="preserve">. – (3-е изд., </w:t>
      </w:r>
      <w:proofErr w:type="spellStart"/>
      <w:r w:rsidR="006951FC" w:rsidRPr="006951FC">
        <w:rPr>
          <w:rFonts w:ascii="Times New Roman" w:hAnsi="Times New Roman" w:cs="Times New Roman"/>
          <w:sz w:val="28"/>
          <w:szCs w:val="28"/>
        </w:rPr>
        <w:t>перераб</w:t>
      </w:r>
      <w:proofErr w:type="spellEnd"/>
      <w:proofErr w:type="gramStart"/>
      <w:r w:rsidR="006951FC" w:rsidRPr="006951FC">
        <w:rPr>
          <w:rFonts w:ascii="Times New Roman" w:hAnsi="Times New Roman" w:cs="Times New Roman"/>
          <w:sz w:val="28"/>
          <w:szCs w:val="28"/>
        </w:rPr>
        <w:t>.</w:t>
      </w:r>
      <w:proofErr w:type="gramEnd"/>
      <w:r w:rsidR="006951FC" w:rsidRPr="006951FC">
        <w:rPr>
          <w:rFonts w:ascii="Times New Roman" w:hAnsi="Times New Roman" w:cs="Times New Roman"/>
          <w:sz w:val="28"/>
          <w:szCs w:val="28"/>
        </w:rPr>
        <w:t xml:space="preserve"> и доп.) – М.: НОРМА, ИНФРА-М, 2017. – 992 с.</w:t>
      </w:r>
      <w:r w:rsidR="006951FC">
        <w:rPr>
          <w:rFonts w:ascii="Times New Roman" w:hAnsi="Times New Roman" w:cs="Times New Roman"/>
          <w:sz w:val="28"/>
          <w:szCs w:val="28"/>
        </w:rPr>
        <w:t>;</w:t>
      </w:r>
    </w:p>
    <w:p w14:paraId="47CB180D" w14:textId="71EB849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AF339F" w:rsidRPr="00AF339F">
        <w:rPr>
          <w:rFonts w:ascii="Times New Roman" w:hAnsi="Times New Roman" w:cs="Times New Roman"/>
          <w:sz w:val="28"/>
          <w:szCs w:val="28"/>
        </w:rPr>
        <w:t>Научно-практический комментарий к Федеральному закону «Об обществах с ограниченной ответственностью» / И.С. Шиткина. — М.: Статут, 2021. — 378 с.;</w:t>
      </w:r>
    </w:p>
    <w:p w14:paraId="1AC51322" w14:textId="6414FFC4"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6951FC" w:rsidRPr="006951FC">
        <w:rPr>
          <w:rFonts w:ascii="Times New Roman" w:hAnsi="Times New Roman" w:cs="Times New Roman"/>
          <w:sz w:val="28"/>
          <w:szCs w:val="28"/>
        </w:rPr>
        <w:t>Осипенко О.В. Актуальные проблемы системного применения инструментов корпоративного управления и акционерного права / О.В. Осипенко – М.: Статут, 2018 – 448 с</w:t>
      </w:r>
      <w:r w:rsidR="006951FC">
        <w:rPr>
          <w:rFonts w:ascii="Times New Roman" w:hAnsi="Times New Roman" w:cs="Times New Roman"/>
          <w:sz w:val="28"/>
          <w:szCs w:val="28"/>
        </w:rPr>
        <w:t>.;</w:t>
      </w:r>
    </w:p>
    <w:p w14:paraId="1DBC021B" w14:textId="21A502B1"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2F4A72" w:rsidRPr="002F4A72">
        <w:rPr>
          <w:rFonts w:ascii="Times New Roman" w:hAnsi="Times New Roman" w:cs="Times New Roman"/>
          <w:sz w:val="28"/>
          <w:szCs w:val="28"/>
        </w:rPr>
        <w:t xml:space="preserve">Правовое регулирование конкуренции и монополии в Российской Федерации: Курс лекций / К.А. </w:t>
      </w:r>
      <w:proofErr w:type="spellStart"/>
      <w:r w:rsidR="002F4A72" w:rsidRPr="002F4A72">
        <w:rPr>
          <w:rFonts w:ascii="Times New Roman" w:hAnsi="Times New Roman" w:cs="Times New Roman"/>
          <w:sz w:val="28"/>
          <w:szCs w:val="28"/>
        </w:rPr>
        <w:t>Писенко</w:t>
      </w:r>
      <w:proofErr w:type="spellEnd"/>
      <w:r w:rsidR="002F4A72" w:rsidRPr="002F4A72">
        <w:rPr>
          <w:rFonts w:ascii="Times New Roman" w:hAnsi="Times New Roman" w:cs="Times New Roman"/>
          <w:sz w:val="28"/>
          <w:szCs w:val="28"/>
        </w:rPr>
        <w:t xml:space="preserve">, И.А. </w:t>
      </w:r>
      <w:proofErr w:type="spellStart"/>
      <w:r w:rsidR="002F4A72" w:rsidRPr="002F4A72">
        <w:rPr>
          <w:rFonts w:ascii="Times New Roman" w:hAnsi="Times New Roman" w:cs="Times New Roman"/>
          <w:sz w:val="28"/>
          <w:szCs w:val="28"/>
        </w:rPr>
        <w:t>Цинделиани</w:t>
      </w:r>
      <w:proofErr w:type="spellEnd"/>
      <w:r w:rsidR="002F4A72" w:rsidRPr="002F4A72">
        <w:rPr>
          <w:rFonts w:ascii="Times New Roman" w:hAnsi="Times New Roman" w:cs="Times New Roman"/>
          <w:sz w:val="28"/>
          <w:szCs w:val="28"/>
        </w:rPr>
        <w:t>, Б.Г. Бадмаев; под ред. С.В. Запольского – М.: Статут, 2010 – 289 с.</w:t>
      </w:r>
      <w:r w:rsidR="002F4A72">
        <w:rPr>
          <w:rFonts w:ascii="Times New Roman" w:hAnsi="Times New Roman" w:cs="Times New Roman"/>
          <w:sz w:val="28"/>
          <w:szCs w:val="28"/>
        </w:rPr>
        <w:t>;</w:t>
      </w:r>
    </w:p>
    <w:p w14:paraId="4E00A97C" w14:textId="2265CE16"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AF339F" w:rsidRPr="00AF339F">
        <w:rPr>
          <w:rFonts w:ascii="Times New Roman" w:hAnsi="Times New Roman" w:cs="Times New Roman"/>
          <w:sz w:val="28"/>
          <w:szCs w:val="28"/>
        </w:rPr>
        <w:t xml:space="preserve">Современное корпоративное право: актуальные проблемы теории и практики: монография / О.А. Беляева, С.А. Бурлаков, М.М. </w:t>
      </w:r>
      <w:proofErr w:type="spellStart"/>
      <w:r w:rsidR="00AF339F" w:rsidRPr="00AF339F">
        <w:rPr>
          <w:rFonts w:ascii="Times New Roman" w:hAnsi="Times New Roman" w:cs="Times New Roman"/>
          <w:sz w:val="28"/>
          <w:szCs w:val="28"/>
        </w:rPr>
        <w:t>Вильданова</w:t>
      </w:r>
      <w:proofErr w:type="spellEnd"/>
      <w:r w:rsidR="00AF339F" w:rsidRPr="00AF339F">
        <w:rPr>
          <w:rFonts w:ascii="Times New Roman" w:hAnsi="Times New Roman" w:cs="Times New Roman"/>
          <w:sz w:val="28"/>
          <w:szCs w:val="28"/>
        </w:rPr>
        <w:t xml:space="preserve"> и др.; отв. ред. О.В. Гутников – М.: Статут, 2021. – 528 с.</w:t>
      </w:r>
      <w:r w:rsidR="00AF339F">
        <w:rPr>
          <w:rFonts w:ascii="Times New Roman" w:hAnsi="Times New Roman" w:cs="Times New Roman"/>
          <w:sz w:val="28"/>
          <w:szCs w:val="28"/>
        </w:rPr>
        <w:t>;</w:t>
      </w:r>
    </w:p>
    <w:p w14:paraId="1A913DB4" w14:textId="30666483"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6951FC" w:rsidRPr="006951FC">
        <w:rPr>
          <w:rFonts w:ascii="Times New Roman" w:hAnsi="Times New Roman" w:cs="Times New Roman"/>
          <w:sz w:val="28"/>
          <w:szCs w:val="28"/>
        </w:rPr>
        <w:t xml:space="preserve">Холдинги: Правовое регулирование экономической зависимости. Управление в группах компаний / И.С. Шиткина. — М.: </w:t>
      </w:r>
      <w:proofErr w:type="spellStart"/>
      <w:r w:rsidR="006951FC" w:rsidRPr="006951FC">
        <w:rPr>
          <w:rFonts w:ascii="Times New Roman" w:hAnsi="Times New Roman" w:cs="Times New Roman"/>
          <w:sz w:val="28"/>
          <w:szCs w:val="28"/>
        </w:rPr>
        <w:t>Волтерс</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Клувер</w:t>
      </w:r>
      <w:proofErr w:type="spellEnd"/>
      <w:r w:rsidR="006951FC" w:rsidRPr="006951FC">
        <w:rPr>
          <w:rFonts w:ascii="Times New Roman" w:hAnsi="Times New Roman" w:cs="Times New Roman"/>
          <w:sz w:val="28"/>
          <w:szCs w:val="28"/>
        </w:rPr>
        <w:t>, 2008. — 552 с.</w:t>
      </w:r>
      <w:r w:rsidR="006951FC">
        <w:rPr>
          <w:rFonts w:ascii="Times New Roman" w:hAnsi="Times New Roman" w:cs="Times New Roman"/>
          <w:sz w:val="28"/>
          <w:szCs w:val="28"/>
        </w:rPr>
        <w:t>;</w:t>
      </w:r>
    </w:p>
    <w:p w14:paraId="5FFF5C57" w14:textId="67FCF815"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Статьи: </w:t>
      </w:r>
    </w:p>
    <w:p w14:paraId="4223BE6F" w14:textId="77777777" w:rsidR="00240AFE" w:rsidRDefault="00472581" w:rsidP="00240A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AF339F" w:rsidRPr="00AF339F">
        <w:rPr>
          <w:rFonts w:ascii="Times New Roman" w:hAnsi="Times New Roman" w:cs="Times New Roman"/>
          <w:sz w:val="28"/>
          <w:szCs w:val="28"/>
        </w:rPr>
        <w:t>Могилевский С.Д. Управляющая организация хозяйственного общества [Электронный ресурс] // Гражданин и право. 2003. № 5. с. 113 - 114. – СПС «Консультант Плюс»</w:t>
      </w:r>
      <w:r w:rsidR="00AF339F">
        <w:rPr>
          <w:rFonts w:ascii="Times New Roman" w:hAnsi="Times New Roman" w:cs="Times New Roman"/>
          <w:sz w:val="28"/>
          <w:szCs w:val="28"/>
        </w:rPr>
        <w:t>;</w:t>
      </w:r>
    </w:p>
    <w:p w14:paraId="7FAF3881" w14:textId="3EBF0B5D" w:rsidR="00AF339F" w:rsidRDefault="00472581" w:rsidP="00240A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 </w:t>
      </w:r>
      <w:r w:rsidR="00AF339F" w:rsidRPr="00AF339F">
        <w:rPr>
          <w:rFonts w:ascii="Times New Roman" w:hAnsi="Times New Roman" w:cs="Times New Roman"/>
          <w:sz w:val="28"/>
          <w:szCs w:val="28"/>
        </w:rPr>
        <w:t>Степанов Д.И. Компания, управляющая хозяйственным обществом [Электронный ресурс] // Хозяйство и право. 2000. №10. С. 48 – СПС «Консультант Плюс»</w:t>
      </w:r>
      <w:r w:rsidR="00AF339F">
        <w:rPr>
          <w:rFonts w:ascii="Times New Roman" w:hAnsi="Times New Roman" w:cs="Times New Roman"/>
          <w:sz w:val="28"/>
          <w:szCs w:val="28"/>
        </w:rPr>
        <w:t>;</w:t>
      </w:r>
    </w:p>
    <w:p w14:paraId="192EDD6F" w14:textId="145E3B6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2F4A72" w:rsidRPr="002F4A72">
        <w:rPr>
          <w:rFonts w:ascii="Times New Roman" w:hAnsi="Times New Roman" w:cs="Times New Roman"/>
          <w:sz w:val="28"/>
          <w:szCs w:val="28"/>
        </w:rPr>
        <w:t>Степанов Д.И. Проблемные вопросы корпоративного законодательства о группах компаний и холдингах [Электронный ресурс] // Закон. 2016. №5. – СПС «Консультант Плюс»</w:t>
      </w:r>
      <w:r w:rsidR="002F4A72">
        <w:rPr>
          <w:rFonts w:ascii="Times New Roman" w:hAnsi="Times New Roman" w:cs="Times New Roman"/>
          <w:sz w:val="28"/>
          <w:szCs w:val="28"/>
        </w:rPr>
        <w:t>;</w:t>
      </w:r>
    </w:p>
    <w:p w14:paraId="49C065D4" w14:textId="30D96D56"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6951FC" w:rsidRPr="006951FC">
        <w:rPr>
          <w:rFonts w:ascii="Times New Roman" w:hAnsi="Times New Roman" w:cs="Times New Roman"/>
          <w:sz w:val="28"/>
          <w:szCs w:val="28"/>
        </w:rPr>
        <w:t>Чугунова К.Ю. Особенности формирования воли дочерних обществ акционерных обществ с преобладающим государственным участием (на примере ОАО «РЖД») [Электронный ресурс] // Актуальные проблемы российского права. 2020. № 10. с. 116 - 124. – СПС «Консультант Плюс»</w:t>
      </w:r>
      <w:r w:rsidR="006951FC">
        <w:rPr>
          <w:rFonts w:ascii="Times New Roman" w:hAnsi="Times New Roman" w:cs="Times New Roman"/>
          <w:sz w:val="28"/>
          <w:szCs w:val="28"/>
        </w:rPr>
        <w:t>;</w:t>
      </w:r>
    </w:p>
    <w:p w14:paraId="25C477F7" w14:textId="006E367A"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6951FC" w:rsidRPr="006951FC">
        <w:rPr>
          <w:rFonts w:ascii="Times New Roman" w:hAnsi="Times New Roman" w:cs="Times New Roman"/>
          <w:sz w:val="28"/>
          <w:szCs w:val="28"/>
        </w:rPr>
        <w:t>Шиткина И.С. Локальное (внутреннее) нормотворчество в акционерном обществе [Электронный ресурс] // Налоги (газета). 2006. №14. – СПС «Консультант Плюс»</w:t>
      </w:r>
      <w:r>
        <w:rPr>
          <w:rFonts w:ascii="Times New Roman" w:hAnsi="Times New Roman" w:cs="Times New Roman"/>
          <w:sz w:val="28"/>
          <w:szCs w:val="28"/>
        </w:rPr>
        <w:t>;</w:t>
      </w:r>
    </w:p>
    <w:p w14:paraId="20806F61" w14:textId="47D92719" w:rsidR="00AF339F" w:rsidRDefault="006951FC"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Интернет-ресурсы:</w:t>
      </w:r>
    </w:p>
    <w:p w14:paraId="5F0D3023" w14:textId="51F53441" w:rsidR="006951FC" w:rsidRDefault="00472581" w:rsidP="006951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6951FC" w:rsidRPr="006951FC">
        <w:rPr>
          <w:rFonts w:ascii="Times New Roman" w:hAnsi="Times New Roman" w:cs="Times New Roman"/>
          <w:sz w:val="28"/>
          <w:szCs w:val="28"/>
        </w:rPr>
        <w:t>Принципы корпоративного управления ОЭСР [Электронный ресурс] – Режим</w:t>
      </w:r>
      <w:r w:rsidR="006951FC">
        <w:rPr>
          <w:rFonts w:ascii="Times New Roman" w:hAnsi="Times New Roman" w:cs="Times New Roman"/>
          <w:sz w:val="28"/>
          <w:szCs w:val="28"/>
        </w:rPr>
        <w:t> </w:t>
      </w:r>
      <w:r w:rsidR="006951FC" w:rsidRPr="006951FC">
        <w:rPr>
          <w:rFonts w:ascii="Times New Roman" w:hAnsi="Times New Roman" w:cs="Times New Roman"/>
          <w:sz w:val="28"/>
          <w:szCs w:val="28"/>
        </w:rPr>
        <w:t>доступа:</w:t>
      </w:r>
      <w:r w:rsidR="006951FC">
        <w:rPr>
          <w:rFonts w:ascii="Times New Roman" w:hAnsi="Times New Roman" w:cs="Times New Roman"/>
          <w:sz w:val="28"/>
          <w:szCs w:val="28"/>
        </w:rPr>
        <w:t> </w:t>
      </w:r>
      <w:r w:rsidR="006951FC" w:rsidRPr="006951FC">
        <w:rPr>
          <w:rFonts w:ascii="Times New Roman" w:hAnsi="Times New Roman" w:cs="Times New Roman"/>
          <w:sz w:val="28"/>
          <w:szCs w:val="28"/>
        </w:rPr>
        <w:t>https://www.oecd.org/corporate/ca/corporategovernanceprinciples/32159669.pdf</w:t>
      </w:r>
      <w:r w:rsidR="006951FC">
        <w:rPr>
          <w:rFonts w:ascii="Times New Roman" w:hAnsi="Times New Roman" w:cs="Times New Roman"/>
          <w:sz w:val="28"/>
          <w:szCs w:val="28"/>
        </w:rPr>
        <w:t>;</w:t>
      </w:r>
    </w:p>
    <w:p w14:paraId="5E0537E7" w14:textId="6684DB66" w:rsidR="00AF339F" w:rsidRPr="00F556FB" w:rsidRDefault="00D74AF0" w:rsidP="004725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proofErr w:type="spellStart"/>
      <w:r w:rsidR="006951FC" w:rsidRPr="006951FC">
        <w:rPr>
          <w:rFonts w:ascii="Times New Roman" w:hAnsi="Times New Roman" w:cs="Times New Roman"/>
          <w:sz w:val="28"/>
          <w:szCs w:val="28"/>
        </w:rPr>
        <w:t>Forbes</w:t>
      </w:r>
      <w:proofErr w:type="spellEnd"/>
      <w:r w:rsidR="006951FC" w:rsidRPr="006951FC">
        <w:rPr>
          <w:rFonts w:ascii="Times New Roman" w:hAnsi="Times New Roman" w:cs="Times New Roman"/>
          <w:sz w:val="28"/>
          <w:szCs w:val="28"/>
        </w:rPr>
        <w:t xml:space="preserve"> опубликовал рейтинг крупнейших частных компаний России [Электронный ресурс] // Ведомости: [сайт]. — Режим доступа: https://www.vedomosti.ru/business/news/2021/09/30/889073-lukoil-vozglavil-reiting-krupneishih-chastnih-kompanii</w:t>
      </w:r>
    </w:p>
    <w:sectPr w:rsidR="00AF339F" w:rsidRPr="00F556FB" w:rsidSect="005A79A9">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EBBD" w14:textId="77777777" w:rsidR="00152FD9" w:rsidRDefault="00152FD9" w:rsidP="007F527C">
      <w:r>
        <w:separator/>
      </w:r>
    </w:p>
  </w:endnote>
  <w:endnote w:type="continuationSeparator" w:id="0">
    <w:p w14:paraId="79DB1B9F" w14:textId="77777777" w:rsidR="00152FD9" w:rsidRDefault="00152FD9" w:rsidP="007F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21693860"/>
      <w:docPartObj>
        <w:docPartGallery w:val="Page Numbers (Bottom of Page)"/>
        <w:docPartUnique/>
      </w:docPartObj>
    </w:sdtPr>
    <w:sdtEndPr/>
    <w:sdtContent>
      <w:p w14:paraId="444F1DFF" w14:textId="3CAA04FA" w:rsidR="00D25884" w:rsidRPr="00D25884" w:rsidRDefault="00D25884">
        <w:pPr>
          <w:pStyle w:val="ad"/>
          <w:jc w:val="right"/>
          <w:rPr>
            <w:rFonts w:ascii="Times New Roman" w:hAnsi="Times New Roman" w:cs="Times New Roman"/>
          </w:rPr>
        </w:pPr>
        <w:r w:rsidRPr="00D25884">
          <w:rPr>
            <w:rFonts w:ascii="Times New Roman" w:hAnsi="Times New Roman" w:cs="Times New Roman"/>
          </w:rPr>
          <w:fldChar w:fldCharType="begin"/>
        </w:r>
        <w:r w:rsidRPr="00D25884">
          <w:rPr>
            <w:rFonts w:ascii="Times New Roman" w:hAnsi="Times New Roman" w:cs="Times New Roman"/>
          </w:rPr>
          <w:instrText>PAGE   \* MERGEFORMAT</w:instrText>
        </w:r>
        <w:r w:rsidRPr="00D25884">
          <w:rPr>
            <w:rFonts w:ascii="Times New Roman" w:hAnsi="Times New Roman" w:cs="Times New Roman"/>
          </w:rPr>
          <w:fldChar w:fldCharType="separate"/>
        </w:r>
        <w:r w:rsidRPr="00D25884">
          <w:rPr>
            <w:rFonts w:ascii="Times New Roman" w:hAnsi="Times New Roman" w:cs="Times New Roman"/>
          </w:rPr>
          <w:t>2</w:t>
        </w:r>
        <w:r w:rsidRPr="00D25884">
          <w:rPr>
            <w:rFonts w:ascii="Times New Roman" w:hAnsi="Times New Roman" w:cs="Times New Roman"/>
          </w:rPr>
          <w:fldChar w:fldCharType="end"/>
        </w:r>
      </w:p>
    </w:sdtContent>
  </w:sdt>
  <w:p w14:paraId="316BF6C8" w14:textId="77777777" w:rsidR="00D25884" w:rsidRDefault="00D258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F167" w14:textId="77777777" w:rsidR="00152FD9" w:rsidRDefault="00152FD9" w:rsidP="007F527C">
      <w:r>
        <w:separator/>
      </w:r>
    </w:p>
  </w:footnote>
  <w:footnote w:type="continuationSeparator" w:id="0">
    <w:p w14:paraId="4CE6A76F" w14:textId="77777777" w:rsidR="00152FD9" w:rsidRDefault="00152FD9" w:rsidP="007F527C">
      <w:r>
        <w:continuationSeparator/>
      </w:r>
    </w:p>
  </w:footnote>
  <w:footnote w:id="1">
    <w:p w14:paraId="6986CF10" w14:textId="77777777" w:rsidR="00B81939" w:rsidRPr="00522390" w:rsidRDefault="00B81939" w:rsidP="00522390">
      <w:pPr>
        <w:pStyle w:val="a4"/>
        <w:jc w:val="both"/>
        <w:rPr>
          <w:rFonts w:ascii="Times New Roman" w:hAnsi="Times New Roman" w:cs="Times New Roman"/>
        </w:rPr>
      </w:pPr>
      <w:r w:rsidRPr="00522390">
        <w:rPr>
          <w:rStyle w:val="a6"/>
          <w:rFonts w:ascii="Times New Roman" w:hAnsi="Times New Roman" w:cs="Times New Roman"/>
        </w:rPr>
        <w:footnoteRef/>
      </w:r>
      <w:r w:rsidRPr="00522390">
        <w:rPr>
          <w:rFonts w:ascii="Times New Roman" w:hAnsi="Times New Roman" w:cs="Times New Roman"/>
        </w:rPr>
        <w:t xml:space="preserve"> </w:t>
      </w:r>
      <w:proofErr w:type="spellStart"/>
      <w:r w:rsidRPr="00522390">
        <w:rPr>
          <w:rFonts w:ascii="Times New Roman" w:hAnsi="Times New Roman" w:cs="Times New Roman"/>
        </w:rPr>
        <w:t>Forbes</w:t>
      </w:r>
      <w:proofErr w:type="spellEnd"/>
      <w:r w:rsidRPr="00522390">
        <w:rPr>
          <w:rFonts w:ascii="Times New Roman" w:hAnsi="Times New Roman" w:cs="Times New Roman"/>
        </w:rPr>
        <w:t xml:space="preserve"> опубликовал рейтинг крупнейших частных компаний России [Электронный ресурс] // Ведомости: [сайт]. — Режим доступа: https://www.vedomosti.ru/business/news/2021/09/30/889073-lukoil-vozglavil-reiting-krupneishih-chastnih-kompanii</w:t>
      </w:r>
    </w:p>
  </w:footnote>
  <w:footnote w:id="2">
    <w:p w14:paraId="73C27618" w14:textId="77777777" w:rsidR="00B81939" w:rsidRPr="00AD3C75" w:rsidRDefault="00B81939" w:rsidP="00AD3C75">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Лаптев В.А. Предпринимательские объединения: холдинги, финансово-промышленные группы, простые товарищества / В.А. Лаптев. – </w:t>
      </w:r>
      <w:proofErr w:type="gramStart"/>
      <w:r w:rsidRPr="00D70D6F">
        <w:rPr>
          <w:rFonts w:ascii="Times New Roman" w:hAnsi="Times New Roman" w:cs="Times New Roman"/>
        </w:rPr>
        <w:t>М.:</w:t>
      </w:r>
      <w:proofErr w:type="spellStart"/>
      <w:r w:rsidRPr="00D70D6F">
        <w:rPr>
          <w:rFonts w:ascii="Times New Roman" w:hAnsi="Times New Roman" w:cs="Times New Roman"/>
        </w:rPr>
        <w:t>Волтерс</w:t>
      </w:r>
      <w:proofErr w:type="spellEnd"/>
      <w:proofErr w:type="gramEnd"/>
      <w:r w:rsidRPr="00D70D6F">
        <w:rPr>
          <w:rFonts w:ascii="Times New Roman" w:hAnsi="Times New Roman" w:cs="Times New Roman"/>
        </w:rPr>
        <w:t xml:space="preserve"> </w:t>
      </w:r>
      <w:proofErr w:type="spellStart"/>
      <w:r w:rsidRPr="00D70D6F">
        <w:rPr>
          <w:rFonts w:ascii="Times New Roman" w:hAnsi="Times New Roman" w:cs="Times New Roman"/>
        </w:rPr>
        <w:t>Клувер</w:t>
      </w:r>
      <w:proofErr w:type="spellEnd"/>
      <w:r w:rsidRPr="00D70D6F">
        <w:rPr>
          <w:rFonts w:ascii="Times New Roman" w:hAnsi="Times New Roman" w:cs="Times New Roman"/>
        </w:rPr>
        <w:t>, 2008</w:t>
      </w:r>
      <w:r>
        <w:rPr>
          <w:rFonts w:ascii="Times New Roman" w:hAnsi="Times New Roman" w:cs="Times New Roman"/>
        </w:rPr>
        <w:t xml:space="preserve"> – 192 с.</w:t>
      </w:r>
    </w:p>
  </w:footnote>
  <w:footnote w:id="3">
    <w:p w14:paraId="06397C65"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D70D6F">
        <w:rPr>
          <w:rFonts w:ascii="Times New Roman" w:hAnsi="Times New Roman" w:cs="Times New Roman"/>
          <w:lang w:val="en-US"/>
        </w:rPr>
        <w:t>Companies</w:t>
      </w:r>
      <w:r w:rsidRPr="00D70D6F">
        <w:rPr>
          <w:rFonts w:ascii="Times New Roman" w:hAnsi="Times New Roman" w:cs="Times New Roman"/>
        </w:rPr>
        <w:t xml:space="preserve"> </w:t>
      </w:r>
      <w:r w:rsidRPr="00D70D6F">
        <w:rPr>
          <w:rFonts w:ascii="Times New Roman" w:hAnsi="Times New Roman" w:cs="Times New Roman"/>
          <w:lang w:val="en-US"/>
        </w:rPr>
        <w:t>Act</w:t>
      </w:r>
      <w:r w:rsidRPr="00D70D6F">
        <w:rPr>
          <w:rFonts w:ascii="Times New Roman" w:hAnsi="Times New Roman" w:cs="Times New Roman"/>
        </w:rPr>
        <w:t>, 2006</w:t>
      </w:r>
      <w:r>
        <w:rPr>
          <w:rFonts w:ascii="Times New Roman" w:hAnsi="Times New Roman" w:cs="Times New Roman"/>
        </w:rPr>
        <w:t xml:space="preserve"> </w:t>
      </w:r>
      <w:r w:rsidRPr="00D70D6F">
        <w:rPr>
          <w:rFonts w:ascii="Times New Roman" w:hAnsi="Times New Roman" w:cs="Times New Roman"/>
        </w:rPr>
        <w:t xml:space="preserve">[Электронный ресурс] — Режим доступа: </w:t>
      </w:r>
      <w:r w:rsidRPr="00D70D6F">
        <w:rPr>
          <w:rFonts w:ascii="Times New Roman" w:hAnsi="Times New Roman" w:cs="Times New Roman"/>
          <w:lang w:val="en-US"/>
        </w:rPr>
        <w:t>https</w:t>
      </w:r>
      <w:r w:rsidRPr="00D70D6F">
        <w:rPr>
          <w:rFonts w:ascii="Times New Roman" w:hAnsi="Times New Roman" w:cs="Times New Roman"/>
        </w:rPr>
        <w:t>://</w:t>
      </w:r>
      <w:r w:rsidRPr="00D70D6F">
        <w:rPr>
          <w:rFonts w:ascii="Times New Roman" w:hAnsi="Times New Roman" w:cs="Times New Roman"/>
          <w:lang w:val="en-US"/>
        </w:rPr>
        <w:t>www</w:t>
      </w:r>
      <w:r w:rsidRPr="00D70D6F">
        <w:rPr>
          <w:rFonts w:ascii="Times New Roman" w:hAnsi="Times New Roman" w:cs="Times New Roman"/>
        </w:rPr>
        <w:t>.</w:t>
      </w:r>
      <w:r w:rsidRPr="00D70D6F">
        <w:rPr>
          <w:rFonts w:ascii="Times New Roman" w:hAnsi="Times New Roman" w:cs="Times New Roman"/>
          <w:lang w:val="en-US"/>
        </w:rPr>
        <w:t>law</w:t>
      </w:r>
      <w:r w:rsidRPr="00D70D6F">
        <w:rPr>
          <w:rFonts w:ascii="Times New Roman" w:hAnsi="Times New Roman" w:cs="Times New Roman"/>
        </w:rPr>
        <w:t>.</w:t>
      </w:r>
      <w:r w:rsidRPr="00D70D6F">
        <w:rPr>
          <w:rFonts w:ascii="Times New Roman" w:hAnsi="Times New Roman" w:cs="Times New Roman"/>
          <w:lang w:val="en-US"/>
        </w:rPr>
        <w:t>du</w:t>
      </w:r>
      <w:r w:rsidRPr="00D70D6F">
        <w:rPr>
          <w:rFonts w:ascii="Times New Roman" w:hAnsi="Times New Roman" w:cs="Times New Roman"/>
        </w:rPr>
        <w:t>.</w:t>
      </w:r>
      <w:proofErr w:type="spellStart"/>
      <w:r w:rsidRPr="00D70D6F">
        <w:rPr>
          <w:rFonts w:ascii="Times New Roman" w:hAnsi="Times New Roman" w:cs="Times New Roman"/>
          <w:lang w:val="en-US"/>
        </w:rPr>
        <w:t>edu</w:t>
      </w:r>
      <w:proofErr w:type="spellEnd"/>
      <w:r w:rsidRPr="00D70D6F">
        <w:rPr>
          <w:rFonts w:ascii="Times New Roman" w:hAnsi="Times New Roman" w:cs="Times New Roman"/>
        </w:rPr>
        <w:t>/</w:t>
      </w:r>
      <w:r w:rsidRPr="00D70D6F">
        <w:rPr>
          <w:rFonts w:ascii="Times New Roman" w:hAnsi="Times New Roman" w:cs="Times New Roman"/>
          <w:lang w:val="en-US"/>
        </w:rPr>
        <w:t>images</w:t>
      </w:r>
      <w:r w:rsidRPr="00D70D6F">
        <w:rPr>
          <w:rFonts w:ascii="Times New Roman" w:hAnsi="Times New Roman" w:cs="Times New Roman"/>
        </w:rPr>
        <w:t>/</w:t>
      </w:r>
      <w:r w:rsidRPr="00D70D6F">
        <w:rPr>
          <w:rFonts w:ascii="Times New Roman" w:hAnsi="Times New Roman" w:cs="Times New Roman"/>
          <w:lang w:val="en-US"/>
        </w:rPr>
        <w:t>uploads</w:t>
      </w:r>
      <w:r w:rsidRPr="00D70D6F">
        <w:rPr>
          <w:rFonts w:ascii="Times New Roman" w:hAnsi="Times New Roman" w:cs="Times New Roman"/>
        </w:rPr>
        <w:t>/</w:t>
      </w:r>
      <w:r w:rsidRPr="00D70D6F">
        <w:rPr>
          <w:rFonts w:ascii="Times New Roman" w:hAnsi="Times New Roman" w:cs="Times New Roman"/>
          <w:lang w:val="en-US"/>
        </w:rPr>
        <w:t>corporate</w:t>
      </w:r>
      <w:r w:rsidRPr="00D70D6F">
        <w:rPr>
          <w:rFonts w:ascii="Times New Roman" w:hAnsi="Times New Roman" w:cs="Times New Roman"/>
        </w:rPr>
        <w:t>-</w:t>
      </w:r>
      <w:r w:rsidRPr="00D70D6F">
        <w:rPr>
          <w:rFonts w:ascii="Times New Roman" w:hAnsi="Times New Roman" w:cs="Times New Roman"/>
          <w:lang w:val="en-US"/>
        </w:rPr>
        <w:t>governance</w:t>
      </w:r>
      <w:r w:rsidRPr="00D70D6F">
        <w:rPr>
          <w:rFonts w:ascii="Times New Roman" w:hAnsi="Times New Roman" w:cs="Times New Roman"/>
        </w:rPr>
        <w:t>/</w:t>
      </w:r>
      <w:r w:rsidRPr="00D70D6F">
        <w:rPr>
          <w:rFonts w:ascii="Times New Roman" w:hAnsi="Times New Roman" w:cs="Times New Roman"/>
          <w:lang w:val="en-US"/>
        </w:rPr>
        <w:t>legislation</w:t>
      </w:r>
      <w:r w:rsidRPr="00D70D6F">
        <w:rPr>
          <w:rFonts w:ascii="Times New Roman" w:hAnsi="Times New Roman" w:cs="Times New Roman"/>
        </w:rPr>
        <w:t>-</w:t>
      </w:r>
      <w:r w:rsidRPr="00D70D6F">
        <w:rPr>
          <w:rFonts w:ascii="Times New Roman" w:hAnsi="Times New Roman" w:cs="Times New Roman"/>
          <w:lang w:val="en-US"/>
        </w:rPr>
        <w:t>companies</w:t>
      </w:r>
      <w:r w:rsidRPr="00D70D6F">
        <w:rPr>
          <w:rFonts w:ascii="Times New Roman" w:hAnsi="Times New Roman" w:cs="Times New Roman"/>
        </w:rPr>
        <w:t>-</w:t>
      </w:r>
      <w:r w:rsidRPr="00D70D6F">
        <w:rPr>
          <w:rFonts w:ascii="Times New Roman" w:hAnsi="Times New Roman" w:cs="Times New Roman"/>
          <w:lang w:val="en-US"/>
        </w:rPr>
        <w:t>act</w:t>
      </w:r>
      <w:r w:rsidRPr="00D70D6F">
        <w:rPr>
          <w:rFonts w:ascii="Times New Roman" w:hAnsi="Times New Roman" w:cs="Times New Roman"/>
        </w:rPr>
        <w:t>.</w:t>
      </w:r>
      <w:r w:rsidRPr="00D70D6F">
        <w:rPr>
          <w:rFonts w:ascii="Times New Roman" w:hAnsi="Times New Roman" w:cs="Times New Roman"/>
          <w:lang w:val="en-US"/>
        </w:rPr>
        <w:t>pdf</w:t>
      </w:r>
    </w:p>
  </w:footnote>
  <w:footnote w:id="4">
    <w:p w14:paraId="6665E3F7"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Германское торговое уложение (</w:t>
      </w:r>
      <w:proofErr w:type="spellStart"/>
      <w:r w:rsidRPr="00D70D6F">
        <w:rPr>
          <w:rFonts w:ascii="Times New Roman" w:hAnsi="Times New Roman" w:cs="Times New Roman"/>
        </w:rPr>
        <w:t>Allgemeines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Deutsches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Handelsgesetzbuch</w:t>
      </w:r>
      <w:proofErr w:type="spellEnd"/>
      <w:r w:rsidRPr="00D70D6F">
        <w:rPr>
          <w:rFonts w:ascii="Times New Roman" w:hAnsi="Times New Roman" w:cs="Times New Roman"/>
        </w:rPr>
        <w:t>) (1897 г.). [Электронный ресурс] // Континент: [сайт]. — Режим доступа: https://continent-online.com/Document/?doc_id=30023323#pos=3;-138</w:t>
      </w:r>
    </w:p>
  </w:footnote>
  <w:footnote w:id="5">
    <w:p w14:paraId="6DE75A30"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Германское торговое уложение (</w:t>
      </w:r>
      <w:proofErr w:type="spellStart"/>
      <w:r w:rsidRPr="00D70D6F">
        <w:rPr>
          <w:rFonts w:ascii="Times New Roman" w:hAnsi="Times New Roman" w:cs="Times New Roman"/>
        </w:rPr>
        <w:t>Allgemeines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Deutsches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Handelsgesetzbuch</w:t>
      </w:r>
      <w:proofErr w:type="spellEnd"/>
      <w:r w:rsidRPr="00D70D6F">
        <w:rPr>
          <w:rFonts w:ascii="Times New Roman" w:hAnsi="Times New Roman" w:cs="Times New Roman"/>
        </w:rPr>
        <w:t>) (1897 г.). [Электронный ресурс] // Континент: [сайт]. — Режим доступа: https://continent-online.com/Document/?doc_id=30023323#pos=3;-138</w:t>
      </w:r>
    </w:p>
  </w:footnote>
  <w:footnote w:id="6">
    <w:p w14:paraId="5F7BCD03" w14:textId="77777777" w:rsidR="00B81939" w:rsidRPr="00D70D6F" w:rsidRDefault="00B81939" w:rsidP="00B74079">
      <w:pPr>
        <w:pStyle w:val="a4"/>
        <w:jc w:val="both"/>
      </w:pPr>
      <w:r w:rsidRPr="00D70D6F">
        <w:rPr>
          <w:rStyle w:val="a6"/>
          <w:rFonts w:ascii="Times New Roman" w:hAnsi="Times New Roman" w:cs="Times New Roman"/>
        </w:rPr>
        <w:footnoteRef/>
      </w:r>
      <w:r>
        <w:rPr>
          <w:rFonts w:ascii="Times New Roman" w:hAnsi="Times New Roman" w:cs="Times New Roman"/>
        </w:rPr>
        <w:t> </w:t>
      </w:r>
      <w:r w:rsidRPr="00D70D6F">
        <w:rPr>
          <w:rFonts w:ascii="Times New Roman" w:hAnsi="Times New Roman" w:cs="Times New Roman"/>
          <w:lang w:val="en-US"/>
        </w:rPr>
        <w:t>Code</w:t>
      </w:r>
      <w:r w:rsidRPr="00D70D6F">
        <w:rPr>
          <w:rFonts w:ascii="Times New Roman" w:hAnsi="Times New Roman" w:cs="Times New Roman"/>
        </w:rPr>
        <w:t xml:space="preserve"> </w:t>
      </w:r>
      <w:r w:rsidRPr="00D70D6F">
        <w:rPr>
          <w:rFonts w:ascii="Times New Roman" w:hAnsi="Times New Roman" w:cs="Times New Roman"/>
          <w:lang w:val="en-US"/>
        </w:rPr>
        <w:t>de</w:t>
      </w:r>
      <w:r w:rsidRPr="00D70D6F">
        <w:rPr>
          <w:rFonts w:ascii="Times New Roman" w:hAnsi="Times New Roman" w:cs="Times New Roman"/>
        </w:rPr>
        <w:t xml:space="preserve"> </w:t>
      </w:r>
      <w:r w:rsidRPr="00D70D6F">
        <w:rPr>
          <w:rFonts w:ascii="Times New Roman" w:hAnsi="Times New Roman" w:cs="Times New Roman"/>
          <w:lang w:val="en-US"/>
        </w:rPr>
        <w:t>commerce</w:t>
      </w:r>
      <w:r w:rsidRPr="00D70D6F">
        <w:rPr>
          <w:rFonts w:ascii="Times New Roman" w:hAnsi="Times New Roman" w:cs="Times New Roman"/>
        </w:rPr>
        <w:t xml:space="preserve"> [Электронный ресурс] — Режим доступа: </w:t>
      </w:r>
      <w:r w:rsidRPr="00D70D6F">
        <w:rPr>
          <w:rFonts w:ascii="Times New Roman" w:hAnsi="Times New Roman" w:cs="Times New Roman"/>
          <w:lang w:val="en-US"/>
        </w:rPr>
        <w:t>https</w:t>
      </w:r>
      <w:r w:rsidRPr="00D70D6F">
        <w:rPr>
          <w:rFonts w:ascii="Times New Roman" w:hAnsi="Times New Roman" w:cs="Times New Roman"/>
        </w:rPr>
        <w:t>://</w:t>
      </w:r>
      <w:r w:rsidRPr="00D70D6F">
        <w:rPr>
          <w:rFonts w:ascii="Times New Roman" w:hAnsi="Times New Roman" w:cs="Times New Roman"/>
          <w:lang w:val="en-US"/>
        </w:rPr>
        <w:t>www</w:t>
      </w:r>
      <w:r w:rsidRPr="00D70D6F">
        <w:rPr>
          <w:rFonts w:ascii="Times New Roman" w:hAnsi="Times New Roman" w:cs="Times New Roman"/>
        </w:rPr>
        <w:t>.</w:t>
      </w:r>
      <w:proofErr w:type="spellStart"/>
      <w:r w:rsidRPr="00D70D6F">
        <w:rPr>
          <w:rFonts w:ascii="Times New Roman" w:hAnsi="Times New Roman" w:cs="Times New Roman"/>
          <w:lang w:val="en-US"/>
        </w:rPr>
        <w:t>legifrance</w:t>
      </w:r>
      <w:proofErr w:type="spellEnd"/>
      <w:r w:rsidRPr="00D70D6F">
        <w:rPr>
          <w:rFonts w:ascii="Times New Roman" w:hAnsi="Times New Roman" w:cs="Times New Roman"/>
        </w:rPr>
        <w:t>.</w:t>
      </w:r>
      <w:proofErr w:type="spellStart"/>
      <w:r w:rsidRPr="00D70D6F">
        <w:rPr>
          <w:rFonts w:ascii="Times New Roman" w:hAnsi="Times New Roman" w:cs="Times New Roman"/>
          <w:lang w:val="en-US"/>
        </w:rPr>
        <w:t>gouv</w:t>
      </w:r>
      <w:proofErr w:type="spellEnd"/>
      <w:r w:rsidRPr="00D70D6F">
        <w:rPr>
          <w:rFonts w:ascii="Times New Roman" w:hAnsi="Times New Roman" w:cs="Times New Roman"/>
        </w:rPr>
        <w:t>.</w:t>
      </w:r>
      <w:proofErr w:type="spellStart"/>
      <w:r w:rsidRPr="00D70D6F">
        <w:rPr>
          <w:rFonts w:ascii="Times New Roman" w:hAnsi="Times New Roman" w:cs="Times New Roman"/>
          <w:lang w:val="en-US"/>
        </w:rPr>
        <w:t>fr</w:t>
      </w:r>
      <w:proofErr w:type="spellEnd"/>
      <w:r w:rsidRPr="00D70D6F">
        <w:rPr>
          <w:rFonts w:ascii="Times New Roman" w:hAnsi="Times New Roman" w:cs="Times New Roman"/>
        </w:rPr>
        <w:t>/</w:t>
      </w:r>
      <w:r w:rsidRPr="00D70D6F">
        <w:rPr>
          <w:rFonts w:ascii="Times New Roman" w:hAnsi="Times New Roman" w:cs="Times New Roman"/>
          <w:lang w:val="en-US"/>
        </w:rPr>
        <w:t>codes</w:t>
      </w:r>
      <w:r w:rsidRPr="00D70D6F">
        <w:rPr>
          <w:rFonts w:ascii="Times New Roman" w:hAnsi="Times New Roman" w:cs="Times New Roman"/>
        </w:rPr>
        <w:t>/</w:t>
      </w:r>
      <w:proofErr w:type="spellStart"/>
      <w:r w:rsidRPr="00D70D6F">
        <w:rPr>
          <w:rFonts w:ascii="Times New Roman" w:hAnsi="Times New Roman" w:cs="Times New Roman"/>
          <w:lang w:val="en-US"/>
        </w:rPr>
        <w:t>texte</w:t>
      </w:r>
      <w:proofErr w:type="spellEnd"/>
      <w:r w:rsidRPr="00D70D6F">
        <w:rPr>
          <w:rFonts w:ascii="Times New Roman" w:hAnsi="Times New Roman" w:cs="Times New Roman"/>
        </w:rPr>
        <w:t>_</w:t>
      </w:r>
      <w:proofErr w:type="spellStart"/>
      <w:r w:rsidRPr="00D70D6F">
        <w:rPr>
          <w:rFonts w:ascii="Times New Roman" w:hAnsi="Times New Roman" w:cs="Times New Roman"/>
          <w:lang w:val="en-US"/>
        </w:rPr>
        <w:t>lc</w:t>
      </w:r>
      <w:proofErr w:type="spellEnd"/>
      <w:r w:rsidRPr="00D70D6F">
        <w:rPr>
          <w:rFonts w:ascii="Times New Roman" w:hAnsi="Times New Roman" w:cs="Times New Roman"/>
        </w:rPr>
        <w:t>/</w:t>
      </w:r>
      <w:r w:rsidRPr="00D70D6F">
        <w:rPr>
          <w:rFonts w:ascii="Times New Roman" w:hAnsi="Times New Roman" w:cs="Times New Roman"/>
          <w:lang w:val="en-US"/>
        </w:rPr>
        <w:t>LEGITEXT</w:t>
      </w:r>
      <w:r w:rsidRPr="00D70D6F">
        <w:rPr>
          <w:rFonts w:ascii="Times New Roman" w:hAnsi="Times New Roman" w:cs="Times New Roman"/>
        </w:rPr>
        <w:t>000005634379/2023-04-30/</w:t>
      </w:r>
    </w:p>
  </w:footnote>
  <w:footnote w:id="7">
    <w:p w14:paraId="2B74C362" w14:textId="77777777" w:rsidR="00B81939" w:rsidRPr="00B878FA" w:rsidRDefault="00B81939" w:rsidP="00B74079">
      <w:pPr>
        <w:pStyle w:val="a4"/>
        <w:jc w:val="both"/>
        <w:rPr>
          <w:rFonts w:ascii="Times New Roman" w:hAnsi="Times New Roman" w:cs="Times New Roman"/>
        </w:rPr>
      </w:pPr>
      <w:r w:rsidRPr="00B878FA">
        <w:rPr>
          <w:rStyle w:val="a6"/>
          <w:rFonts w:ascii="Times New Roman" w:hAnsi="Times New Roman" w:cs="Times New Roman"/>
        </w:rPr>
        <w:footnoteRef/>
      </w:r>
      <w:r w:rsidRPr="00B878FA">
        <w:rPr>
          <w:rFonts w:ascii="Times New Roman" w:hAnsi="Times New Roman" w:cs="Times New Roman"/>
        </w:rPr>
        <w:t xml:space="preserve"> О внесении изменений в Федеральный закон «Об акционерных обществах» и в статью 8.9 Федерального закона «О рынке ценных бумаг» [Электронный ресурс]: Проект Федерального закона – СПС «Консультант Плюс»</w:t>
      </w:r>
    </w:p>
  </w:footnote>
  <w:footnote w:id="8">
    <w:p w14:paraId="39785188"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 мерах по реализации промышленной политики при приватизации государственных предприятий [Электронный ресурс]: Указ президента РФ от 6.11.199 № 1392 // Собрание актов Президента и Правительства РФ. – 1992. № 21. ст. 1731. (ред. от 26.03.2003, с изм. от 30.06.2012) – СПС «Консультант Плюс»</w:t>
      </w:r>
    </w:p>
  </w:footnote>
  <w:footnote w:id="9">
    <w:p w14:paraId="57DC9A75" w14:textId="77777777" w:rsidR="00B81939" w:rsidRPr="00B74079"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w:t>
      </w:r>
      <w:r>
        <w:rPr>
          <w:rFonts w:ascii="Times New Roman" w:hAnsi="Times New Roman" w:cs="Times New Roman"/>
        </w:rPr>
        <w:t>П</w:t>
      </w:r>
      <w:r w:rsidRPr="00F214B0">
        <w:rPr>
          <w:rFonts w:ascii="Times New Roman" w:hAnsi="Times New Roman" w:cs="Times New Roman"/>
        </w:rPr>
        <w:t>остановление Арбитражного суда Западно-Сибирского округа от 28.09.2021 №</w:t>
      </w:r>
      <w:r>
        <w:rPr>
          <w:rFonts w:ascii="Times New Roman" w:hAnsi="Times New Roman" w:cs="Times New Roman"/>
        </w:rPr>
        <w:t> </w:t>
      </w:r>
      <w:r w:rsidRPr="00F214B0">
        <w:rPr>
          <w:rFonts w:ascii="Times New Roman" w:hAnsi="Times New Roman" w:cs="Times New Roman"/>
        </w:rPr>
        <w:t>Ф04-4963/2021 по делу №</w:t>
      </w:r>
      <w:r>
        <w:rPr>
          <w:rFonts w:ascii="Times New Roman" w:hAnsi="Times New Roman" w:cs="Times New Roman"/>
        </w:rPr>
        <w:t> </w:t>
      </w:r>
      <w:r w:rsidRPr="00F214B0">
        <w:rPr>
          <w:rFonts w:ascii="Times New Roman" w:hAnsi="Times New Roman" w:cs="Times New Roman"/>
        </w:rPr>
        <w:t>А75-1252/2021</w:t>
      </w:r>
      <w:r>
        <w:rPr>
          <w:rFonts w:ascii="Times New Roman" w:hAnsi="Times New Roman" w:cs="Times New Roman"/>
        </w:rPr>
        <w:t xml:space="preserve"> </w:t>
      </w:r>
      <w:r w:rsidRPr="00F214B0">
        <w:rPr>
          <w:rFonts w:ascii="Times New Roman" w:hAnsi="Times New Roman" w:cs="Times New Roman"/>
        </w:rPr>
        <w:t>– СПС «Консультант Плюс»</w:t>
      </w:r>
    </w:p>
  </w:footnote>
  <w:footnote w:id="10">
    <w:p w14:paraId="451E625B"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Постановление Арбитражного суда Западно-Сибирского округа от 28.09.2021 № Ф04-4963/2021 по делу № А75-1252/2021 – СПС «Консультант Плюс»</w:t>
      </w:r>
    </w:p>
  </w:footnote>
  <w:footnote w:id="11">
    <w:p w14:paraId="39B00D75"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 холдингах [Электронный ресурс]: Проект Федерального закона № 99049555-2 – СПС «Консультант Плюс»</w:t>
      </w:r>
    </w:p>
  </w:footnote>
  <w:footnote w:id="12">
    <w:p w14:paraId="32011786" w14:textId="77777777" w:rsidR="00B81939" w:rsidRPr="007A0414" w:rsidRDefault="00B81939" w:rsidP="007A0414">
      <w:pPr>
        <w:pStyle w:val="a4"/>
        <w:jc w:val="both"/>
        <w:rPr>
          <w:rFonts w:ascii="Times New Roman" w:hAnsi="Times New Roman" w:cs="Times New Roman"/>
        </w:rPr>
      </w:pPr>
      <w:r w:rsidRPr="007A0414">
        <w:rPr>
          <w:rStyle w:val="a6"/>
          <w:rFonts w:ascii="Times New Roman" w:hAnsi="Times New Roman" w:cs="Times New Roman"/>
        </w:rPr>
        <w:footnoteRef/>
      </w:r>
      <w:r w:rsidRPr="007A0414">
        <w:rPr>
          <w:rFonts w:ascii="Times New Roman" w:hAnsi="Times New Roman" w:cs="Times New Roman"/>
        </w:rPr>
        <w:t xml:space="preserve"> Там же. </w:t>
      </w:r>
    </w:p>
  </w:footnote>
  <w:footnote w:id="13">
    <w:p w14:paraId="6EF0373C"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 банках и банковской деятельности [Электронный ресурс]: Федеральный закон от 02.12.1990 № 395-1 // Собр. законодательства Рос. Федерации. – 1996. № 6. ст. 492. (ред. от 14.07.2022) – СПС «Консультант Плюс»</w:t>
      </w:r>
    </w:p>
  </w:footnote>
  <w:footnote w:id="14">
    <w:p w14:paraId="1083E48C"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878FA">
        <w:rPr>
          <w:rFonts w:ascii="Times New Roman" w:hAnsi="Times New Roman" w:cs="Times New Roman"/>
        </w:rPr>
        <w:t xml:space="preserve">Международный стандарт финансовой отчетности (IFRS) 10 </w:t>
      </w:r>
      <w:r>
        <w:rPr>
          <w:rFonts w:ascii="Times New Roman" w:hAnsi="Times New Roman" w:cs="Times New Roman"/>
        </w:rPr>
        <w:t>«</w:t>
      </w:r>
      <w:r w:rsidRPr="00B878FA">
        <w:rPr>
          <w:rFonts w:ascii="Times New Roman" w:hAnsi="Times New Roman" w:cs="Times New Roman"/>
        </w:rPr>
        <w:t>Консолидированная финансовая отчетность</w:t>
      </w:r>
      <w:r>
        <w:rPr>
          <w:rFonts w:ascii="Times New Roman" w:hAnsi="Times New Roman" w:cs="Times New Roman"/>
        </w:rPr>
        <w:t xml:space="preserve">» </w:t>
      </w:r>
      <w:r w:rsidRPr="00B878FA">
        <w:rPr>
          <w:rFonts w:ascii="Times New Roman" w:hAnsi="Times New Roman" w:cs="Times New Roman"/>
        </w:rPr>
        <w:t>[Электронный ресурс]</w:t>
      </w:r>
      <w:r>
        <w:rPr>
          <w:rFonts w:ascii="Times New Roman" w:hAnsi="Times New Roman" w:cs="Times New Roman"/>
        </w:rPr>
        <w:t xml:space="preserve"> – Режим доступа: СПС </w:t>
      </w:r>
      <w:r w:rsidRPr="00AF1DCA">
        <w:rPr>
          <w:rFonts w:ascii="Times New Roman" w:hAnsi="Times New Roman" w:cs="Times New Roman"/>
        </w:rPr>
        <w:t>«Консультант Плюс»</w:t>
      </w:r>
    </w:p>
  </w:footnote>
  <w:footnote w:id="15">
    <w:p w14:paraId="2EE38A21"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 xml:space="preserve">О </w:t>
      </w:r>
      <w:r>
        <w:rPr>
          <w:rFonts w:ascii="Times New Roman" w:hAnsi="Times New Roman" w:cs="Times New Roman"/>
        </w:rPr>
        <w:t xml:space="preserve">защите конкуренции </w:t>
      </w:r>
      <w:r w:rsidRPr="00AF1DCA">
        <w:rPr>
          <w:rFonts w:ascii="Times New Roman" w:hAnsi="Times New Roman" w:cs="Times New Roman"/>
        </w:rPr>
        <w:t xml:space="preserve">[Электронный ресурс]: Федеральный закон от 26.07.2006 № </w:t>
      </w:r>
      <w:r>
        <w:rPr>
          <w:rFonts w:ascii="Times New Roman" w:hAnsi="Times New Roman" w:cs="Times New Roman"/>
        </w:rPr>
        <w:t>135-ФЗ</w:t>
      </w:r>
      <w:r w:rsidRPr="00AF1DCA">
        <w:rPr>
          <w:rFonts w:ascii="Times New Roman" w:hAnsi="Times New Roman" w:cs="Times New Roman"/>
        </w:rPr>
        <w:t xml:space="preserve"> // Собр. законодательства Рос. Федерации. – </w:t>
      </w:r>
      <w:r>
        <w:rPr>
          <w:rFonts w:ascii="Times New Roman" w:hAnsi="Times New Roman" w:cs="Times New Roman"/>
        </w:rPr>
        <w:t>2006</w:t>
      </w:r>
      <w:r w:rsidRPr="00AF1DCA">
        <w:rPr>
          <w:rFonts w:ascii="Times New Roman" w:hAnsi="Times New Roman" w:cs="Times New Roman"/>
        </w:rPr>
        <w:t xml:space="preserve">. № </w:t>
      </w:r>
      <w:r>
        <w:rPr>
          <w:rFonts w:ascii="Times New Roman" w:hAnsi="Times New Roman" w:cs="Times New Roman"/>
        </w:rPr>
        <w:t>31</w:t>
      </w:r>
      <w:r w:rsidRPr="00AF1DCA">
        <w:rPr>
          <w:rFonts w:ascii="Times New Roman" w:hAnsi="Times New Roman" w:cs="Times New Roman"/>
        </w:rPr>
        <w:t xml:space="preserve">. ст. </w:t>
      </w:r>
      <w:r>
        <w:rPr>
          <w:rFonts w:ascii="Times New Roman" w:hAnsi="Times New Roman" w:cs="Times New Roman"/>
        </w:rPr>
        <w:t>3434.</w:t>
      </w:r>
      <w:r w:rsidRPr="00AF1DCA">
        <w:rPr>
          <w:rFonts w:ascii="Times New Roman" w:hAnsi="Times New Roman" w:cs="Times New Roman"/>
        </w:rPr>
        <w:t xml:space="preserve"> (ред. от 11.06.2022) – СПС «Консультант Плюс»</w:t>
      </w:r>
    </w:p>
  </w:footnote>
  <w:footnote w:id="16">
    <w:p w14:paraId="6A36E17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О конкуренции и ограничении монополистической деятельности на товарных рынках [Электронный ресурс]: Федеральный закон от 22.03.1991</w:t>
      </w:r>
      <w:r>
        <w:rPr>
          <w:rFonts w:ascii="Times New Roman" w:hAnsi="Times New Roman" w:cs="Times New Roman"/>
        </w:rPr>
        <w:t xml:space="preserve"> </w:t>
      </w:r>
      <w:r w:rsidRPr="00AF1DCA">
        <w:rPr>
          <w:rFonts w:ascii="Times New Roman" w:hAnsi="Times New Roman" w:cs="Times New Roman"/>
        </w:rPr>
        <w:t>№</w:t>
      </w:r>
      <w:r>
        <w:rPr>
          <w:rFonts w:ascii="Times New Roman" w:hAnsi="Times New Roman" w:cs="Times New Roman"/>
        </w:rPr>
        <w:t xml:space="preserve"> 948-1 </w:t>
      </w:r>
      <w:r w:rsidRPr="00AF1DCA">
        <w:rPr>
          <w:rFonts w:ascii="Times New Roman" w:hAnsi="Times New Roman" w:cs="Times New Roman"/>
        </w:rPr>
        <w:t xml:space="preserve">// Ведомости СНД и ВС РСФСР. – </w:t>
      </w:r>
      <w:r>
        <w:rPr>
          <w:rFonts w:ascii="Times New Roman" w:hAnsi="Times New Roman" w:cs="Times New Roman"/>
        </w:rPr>
        <w:t>1991</w:t>
      </w:r>
      <w:r w:rsidRPr="00AF1DCA">
        <w:rPr>
          <w:rFonts w:ascii="Times New Roman" w:hAnsi="Times New Roman" w:cs="Times New Roman"/>
        </w:rPr>
        <w:t xml:space="preserve">. № </w:t>
      </w:r>
      <w:r>
        <w:rPr>
          <w:rFonts w:ascii="Times New Roman" w:hAnsi="Times New Roman" w:cs="Times New Roman"/>
        </w:rPr>
        <w:t>16</w:t>
      </w:r>
      <w:r w:rsidRPr="00AF1DCA">
        <w:rPr>
          <w:rFonts w:ascii="Times New Roman" w:hAnsi="Times New Roman" w:cs="Times New Roman"/>
        </w:rPr>
        <w:t xml:space="preserve">. ст. </w:t>
      </w:r>
      <w:r>
        <w:rPr>
          <w:rFonts w:ascii="Times New Roman" w:hAnsi="Times New Roman" w:cs="Times New Roman"/>
        </w:rPr>
        <w:t>499.</w:t>
      </w:r>
      <w:r w:rsidRPr="00AF1DCA">
        <w:rPr>
          <w:rFonts w:ascii="Times New Roman" w:hAnsi="Times New Roman" w:cs="Times New Roman"/>
        </w:rPr>
        <w:t xml:space="preserve"> (ред. от 26.07.2006) – СПС «Консультант Плюс»</w:t>
      </w:r>
    </w:p>
  </w:footnote>
  <w:footnote w:id="17">
    <w:p w14:paraId="5674650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 xml:space="preserve">Налоговый кодекс (часть первая) [Электронный ресурс]: </w:t>
      </w:r>
      <w:r>
        <w:rPr>
          <w:rFonts w:ascii="Times New Roman" w:hAnsi="Times New Roman" w:cs="Times New Roman"/>
        </w:rPr>
        <w:t>Ф</w:t>
      </w:r>
      <w:r w:rsidRPr="00AF1DCA">
        <w:rPr>
          <w:rFonts w:ascii="Times New Roman" w:hAnsi="Times New Roman" w:cs="Times New Roman"/>
        </w:rPr>
        <w:t>едер</w:t>
      </w:r>
      <w:r>
        <w:rPr>
          <w:rFonts w:ascii="Times New Roman" w:hAnsi="Times New Roman" w:cs="Times New Roman"/>
        </w:rPr>
        <w:t>альный</w:t>
      </w:r>
      <w:r w:rsidRPr="00AF1DCA">
        <w:rPr>
          <w:rFonts w:ascii="Times New Roman" w:hAnsi="Times New Roman" w:cs="Times New Roman"/>
        </w:rPr>
        <w:t xml:space="preserve"> закон от </w:t>
      </w:r>
      <w:r>
        <w:rPr>
          <w:rFonts w:ascii="Times New Roman" w:hAnsi="Times New Roman" w:cs="Times New Roman"/>
        </w:rPr>
        <w:t>31.07.1998</w:t>
      </w:r>
      <w:r w:rsidRPr="00AF1DCA">
        <w:rPr>
          <w:rFonts w:ascii="Times New Roman" w:hAnsi="Times New Roman" w:cs="Times New Roman"/>
        </w:rPr>
        <w:t xml:space="preserve"> №</w:t>
      </w:r>
      <w:r>
        <w:rPr>
          <w:rFonts w:ascii="Times New Roman" w:hAnsi="Times New Roman" w:cs="Times New Roman"/>
        </w:rPr>
        <w:t> </w:t>
      </w:r>
      <w:r w:rsidRPr="00AF1DCA">
        <w:rPr>
          <w:rFonts w:ascii="Times New Roman" w:hAnsi="Times New Roman" w:cs="Times New Roman"/>
        </w:rPr>
        <w:t>146-ФЗ // Собр. законодательства Рос. Федерации – 1998</w:t>
      </w:r>
      <w:r>
        <w:rPr>
          <w:rFonts w:ascii="Times New Roman" w:hAnsi="Times New Roman" w:cs="Times New Roman"/>
        </w:rPr>
        <w:t>.</w:t>
      </w:r>
      <w:r w:rsidRPr="00AF1DCA">
        <w:rPr>
          <w:rFonts w:ascii="Times New Roman" w:hAnsi="Times New Roman" w:cs="Times New Roman"/>
        </w:rPr>
        <w:t xml:space="preserve"> - № 31. – </w:t>
      </w:r>
      <w:r>
        <w:rPr>
          <w:rFonts w:ascii="Times New Roman" w:hAnsi="Times New Roman" w:cs="Times New Roman"/>
        </w:rPr>
        <w:t>с</w:t>
      </w:r>
      <w:r w:rsidRPr="00AF1DCA">
        <w:rPr>
          <w:rFonts w:ascii="Times New Roman" w:hAnsi="Times New Roman" w:cs="Times New Roman"/>
        </w:rPr>
        <w:t>т. 3824. – (</w:t>
      </w:r>
      <w:r w:rsidRPr="00B878FA">
        <w:rPr>
          <w:rFonts w:ascii="Times New Roman" w:hAnsi="Times New Roman" w:cs="Times New Roman"/>
        </w:rPr>
        <w:t>ред. от 28.06.2022</w:t>
      </w:r>
      <w:r w:rsidRPr="00AF1DCA">
        <w:rPr>
          <w:rFonts w:ascii="Times New Roman" w:hAnsi="Times New Roman" w:cs="Times New Roman"/>
        </w:rPr>
        <w:t>). – СПС «Консультант Плюс»</w:t>
      </w:r>
    </w:p>
  </w:footnote>
  <w:footnote w:id="18">
    <w:p w14:paraId="4A548C5E" w14:textId="77777777" w:rsidR="00B81939" w:rsidRDefault="00B81939" w:rsidP="00B74079">
      <w:pPr>
        <w:pStyle w:val="a4"/>
        <w:jc w:val="both"/>
      </w:pPr>
      <w:r w:rsidRPr="00D70D6F">
        <w:rPr>
          <w:rStyle w:val="a6"/>
          <w:rFonts w:ascii="Times New Roman" w:hAnsi="Times New Roman" w:cs="Times New Roman"/>
        </w:rPr>
        <w:footnoteRef/>
      </w:r>
      <w:r>
        <w:t xml:space="preserve"> </w:t>
      </w:r>
      <w:r w:rsidRPr="00B878FA">
        <w:rPr>
          <w:rFonts w:ascii="Times New Roman" w:hAnsi="Times New Roman" w:cs="Times New Roman"/>
        </w:rPr>
        <w:t xml:space="preserve">О Центральном банке Российской Федерации (Банке России) </w:t>
      </w:r>
      <w:r w:rsidRPr="00AF1DCA">
        <w:rPr>
          <w:rFonts w:ascii="Times New Roman" w:hAnsi="Times New Roman" w:cs="Times New Roman"/>
        </w:rPr>
        <w:t xml:space="preserve">[Электронный ресурс]: Федеральный закон от </w:t>
      </w:r>
      <w:r w:rsidRPr="00B878FA">
        <w:rPr>
          <w:rFonts w:ascii="Times New Roman" w:hAnsi="Times New Roman" w:cs="Times New Roman"/>
        </w:rPr>
        <w:t>10.07.2002</w:t>
      </w:r>
      <w:r>
        <w:rPr>
          <w:rFonts w:ascii="Times New Roman" w:hAnsi="Times New Roman" w:cs="Times New Roman"/>
        </w:rPr>
        <w:t xml:space="preserve"> </w:t>
      </w:r>
      <w:r w:rsidRPr="00AF1DCA">
        <w:rPr>
          <w:rFonts w:ascii="Times New Roman" w:hAnsi="Times New Roman" w:cs="Times New Roman"/>
        </w:rPr>
        <w:t>№</w:t>
      </w:r>
      <w:r>
        <w:rPr>
          <w:rFonts w:ascii="Times New Roman" w:hAnsi="Times New Roman" w:cs="Times New Roman"/>
        </w:rPr>
        <w:t> 86-ФЗ</w:t>
      </w:r>
      <w:r w:rsidRPr="00AF1DCA">
        <w:rPr>
          <w:rFonts w:ascii="Times New Roman" w:hAnsi="Times New Roman" w:cs="Times New Roman"/>
        </w:rPr>
        <w:t xml:space="preserve"> // Собр. законодательства Рос. Федерации. – </w:t>
      </w:r>
      <w:r>
        <w:rPr>
          <w:rFonts w:ascii="Times New Roman" w:hAnsi="Times New Roman" w:cs="Times New Roman"/>
        </w:rPr>
        <w:t>2002</w:t>
      </w:r>
      <w:r w:rsidRPr="00AF1DCA">
        <w:rPr>
          <w:rFonts w:ascii="Times New Roman" w:hAnsi="Times New Roman" w:cs="Times New Roman"/>
        </w:rPr>
        <w:t xml:space="preserve">. № </w:t>
      </w:r>
      <w:r>
        <w:rPr>
          <w:rFonts w:ascii="Times New Roman" w:hAnsi="Times New Roman" w:cs="Times New Roman"/>
        </w:rPr>
        <w:t>28</w:t>
      </w:r>
      <w:r w:rsidRPr="00AF1DCA">
        <w:rPr>
          <w:rFonts w:ascii="Times New Roman" w:hAnsi="Times New Roman" w:cs="Times New Roman"/>
        </w:rPr>
        <w:t xml:space="preserve">. ст. </w:t>
      </w:r>
      <w:r>
        <w:rPr>
          <w:rFonts w:ascii="Times New Roman" w:hAnsi="Times New Roman" w:cs="Times New Roman"/>
        </w:rPr>
        <w:t>2790.</w:t>
      </w:r>
      <w:r w:rsidRPr="00AF1DCA">
        <w:rPr>
          <w:rFonts w:ascii="Times New Roman" w:hAnsi="Times New Roman" w:cs="Times New Roman"/>
        </w:rPr>
        <w:t xml:space="preserve"> (</w:t>
      </w:r>
      <w:r w:rsidRPr="00B878FA">
        <w:rPr>
          <w:rFonts w:ascii="Times New Roman" w:hAnsi="Times New Roman" w:cs="Times New Roman"/>
        </w:rPr>
        <w:t>ред. от 30.12.2021</w:t>
      </w:r>
      <w:r w:rsidRPr="00AF1DCA">
        <w:rPr>
          <w:rFonts w:ascii="Times New Roman" w:hAnsi="Times New Roman" w:cs="Times New Roman"/>
        </w:rPr>
        <w:t>) – СПС «Консультант Плюс»</w:t>
      </w:r>
    </w:p>
  </w:footnote>
  <w:footnote w:id="19">
    <w:p w14:paraId="2899CF49"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74079">
        <w:rPr>
          <w:rFonts w:ascii="Times New Roman" w:hAnsi="Times New Roman" w:cs="Times New Roman"/>
        </w:rPr>
        <w:t xml:space="preserve">По делу о проверке конституционности отдельных положений статей 74 и 77 Федерального закона </w:t>
      </w:r>
      <w:r>
        <w:rPr>
          <w:rFonts w:ascii="Times New Roman" w:hAnsi="Times New Roman" w:cs="Times New Roman"/>
        </w:rPr>
        <w:t>«</w:t>
      </w:r>
      <w:r w:rsidRPr="00B74079">
        <w:rPr>
          <w:rFonts w:ascii="Times New Roman" w:hAnsi="Times New Roman" w:cs="Times New Roman"/>
        </w:rPr>
        <w:t>Об акционерных обществах</w:t>
      </w:r>
      <w:r>
        <w:rPr>
          <w:rFonts w:ascii="Times New Roman" w:hAnsi="Times New Roman" w:cs="Times New Roman"/>
        </w:rPr>
        <w:t>»</w:t>
      </w:r>
      <w:r w:rsidRPr="00B74079">
        <w:rPr>
          <w:rFonts w:ascii="Times New Roman" w:hAnsi="Times New Roman" w:cs="Times New Roman"/>
        </w:rPr>
        <w:t xml:space="preserve">, регулирующих порядок консолидации размещенных акций акционерного общества и выкупа дробных акций, в связи с жалобами граждан, компании </w:t>
      </w:r>
      <w:r>
        <w:rPr>
          <w:rFonts w:ascii="Times New Roman" w:hAnsi="Times New Roman" w:cs="Times New Roman"/>
        </w:rPr>
        <w:t>«</w:t>
      </w:r>
      <w:r w:rsidRPr="00B74079">
        <w:rPr>
          <w:rFonts w:ascii="Times New Roman" w:hAnsi="Times New Roman" w:cs="Times New Roman"/>
        </w:rPr>
        <w:t>Кадет Истеблишмент</w:t>
      </w:r>
      <w:r>
        <w:rPr>
          <w:rFonts w:ascii="Times New Roman" w:hAnsi="Times New Roman" w:cs="Times New Roman"/>
        </w:rPr>
        <w:t>»</w:t>
      </w:r>
      <w:r w:rsidRPr="00B74079">
        <w:rPr>
          <w:rFonts w:ascii="Times New Roman" w:hAnsi="Times New Roman" w:cs="Times New Roman"/>
        </w:rPr>
        <w:t xml:space="preserve"> и запросом</w:t>
      </w:r>
      <w:r>
        <w:rPr>
          <w:rFonts w:ascii="Times New Roman" w:hAnsi="Times New Roman" w:cs="Times New Roman"/>
        </w:rPr>
        <w:t xml:space="preserve"> </w:t>
      </w:r>
      <w:r w:rsidRPr="00B74079">
        <w:rPr>
          <w:rFonts w:ascii="Times New Roman" w:hAnsi="Times New Roman" w:cs="Times New Roman"/>
        </w:rPr>
        <w:t xml:space="preserve">Октябрьского районного суда города Пензы [Электронный ресурс]: постановление Конституционного Суда РФ от 24.02.2004 </w:t>
      </w:r>
      <w:r>
        <w:rPr>
          <w:rFonts w:ascii="Times New Roman" w:hAnsi="Times New Roman" w:cs="Times New Roman"/>
        </w:rPr>
        <w:t>№ </w:t>
      </w:r>
      <w:r w:rsidRPr="00B74079">
        <w:rPr>
          <w:rFonts w:ascii="Times New Roman" w:hAnsi="Times New Roman" w:cs="Times New Roman"/>
        </w:rPr>
        <w:t>3-П // Вестник Конституционного Суда РФ. – 20</w:t>
      </w:r>
      <w:r>
        <w:rPr>
          <w:rFonts w:ascii="Times New Roman" w:hAnsi="Times New Roman" w:cs="Times New Roman"/>
        </w:rPr>
        <w:t>04</w:t>
      </w:r>
      <w:r w:rsidRPr="00B74079">
        <w:rPr>
          <w:rFonts w:ascii="Times New Roman" w:hAnsi="Times New Roman" w:cs="Times New Roman"/>
        </w:rPr>
        <w:t xml:space="preserve">. – № </w:t>
      </w:r>
      <w:r>
        <w:rPr>
          <w:rFonts w:ascii="Times New Roman" w:hAnsi="Times New Roman" w:cs="Times New Roman"/>
        </w:rPr>
        <w:t>2 –</w:t>
      </w:r>
      <w:r w:rsidRPr="00B74079">
        <w:rPr>
          <w:rFonts w:ascii="Times New Roman" w:hAnsi="Times New Roman" w:cs="Times New Roman"/>
        </w:rPr>
        <w:t xml:space="preserve"> СПС «Консультант Плюс»</w:t>
      </w:r>
    </w:p>
  </w:footnote>
  <w:footnote w:id="20">
    <w:p w14:paraId="2FB1F4E5"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74079">
        <w:rPr>
          <w:rFonts w:ascii="Times New Roman" w:hAnsi="Times New Roman" w:cs="Times New Roman"/>
        </w:rPr>
        <w:t xml:space="preserve">Определение Конституционного Суда РФ от 17.03.2005 </w:t>
      </w:r>
      <w:r>
        <w:rPr>
          <w:rFonts w:ascii="Times New Roman" w:hAnsi="Times New Roman" w:cs="Times New Roman"/>
        </w:rPr>
        <w:t>№ </w:t>
      </w:r>
      <w:r w:rsidRPr="00B74079">
        <w:rPr>
          <w:rFonts w:ascii="Times New Roman" w:hAnsi="Times New Roman" w:cs="Times New Roman"/>
        </w:rPr>
        <w:t>61-О</w:t>
      </w:r>
      <w:r>
        <w:rPr>
          <w:rFonts w:ascii="Times New Roman" w:hAnsi="Times New Roman" w:cs="Times New Roman"/>
        </w:rPr>
        <w:t xml:space="preserve"> </w:t>
      </w:r>
      <w:r w:rsidRPr="00B74079">
        <w:rPr>
          <w:rFonts w:ascii="Times New Roman" w:hAnsi="Times New Roman" w:cs="Times New Roman"/>
        </w:rPr>
        <w:t>– СПС «Консультант Плюс»</w:t>
      </w:r>
    </w:p>
  </w:footnote>
  <w:footnote w:id="21">
    <w:p w14:paraId="590CB2B5" w14:textId="77777777" w:rsidR="00B81939" w:rsidRDefault="00B81939" w:rsidP="00B74079">
      <w:pPr>
        <w:pStyle w:val="a4"/>
        <w:jc w:val="both"/>
      </w:pPr>
      <w:r w:rsidRPr="00D70D6F">
        <w:rPr>
          <w:rStyle w:val="a6"/>
          <w:rFonts w:ascii="Times New Roman" w:hAnsi="Times New Roman" w:cs="Times New Roman"/>
        </w:rPr>
        <w:footnoteRef/>
      </w:r>
      <w:r w:rsidRPr="00D70D6F">
        <w:rPr>
          <w:rFonts w:ascii="Times New Roman" w:hAnsi="Times New Roman" w:cs="Times New Roman"/>
        </w:rPr>
        <w:t xml:space="preserve"> Корпоративное право: учебник / А.В. </w:t>
      </w:r>
      <w:proofErr w:type="spellStart"/>
      <w:r w:rsidRPr="00D70D6F">
        <w:rPr>
          <w:rFonts w:ascii="Times New Roman" w:hAnsi="Times New Roman" w:cs="Times New Roman"/>
        </w:rPr>
        <w:t>Габов</w:t>
      </w:r>
      <w:proofErr w:type="spellEnd"/>
      <w:r w:rsidRPr="00D70D6F">
        <w:rPr>
          <w:rFonts w:ascii="Times New Roman" w:hAnsi="Times New Roman" w:cs="Times New Roman"/>
        </w:rPr>
        <w:t>, Е.П. Губин, С.А. Карелина и др.; отв. ред. И.С. Шиткина. - М.: Статут, 2019. - 735 с.</w:t>
      </w:r>
    </w:p>
  </w:footnote>
  <w:footnote w:id="22">
    <w:p w14:paraId="5730A87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«Магнит» от 11.06.2021 [Электронный ресурс] // Магнит: [сайт]. — Режим доступа: https://www.magnit.com/ru/disclosure/internal-regulations/#accordion-ustav_corp</w:t>
      </w:r>
    </w:p>
  </w:footnote>
  <w:footnote w:id="23">
    <w:p w14:paraId="00BBA77D" w14:textId="77777777" w:rsidR="00B81939" w:rsidRDefault="00B81939" w:rsidP="00B74079">
      <w:pPr>
        <w:pStyle w:val="a4"/>
        <w:jc w:val="both"/>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«Нефтяная компания «Лукойл» от 03.12.2019 с внесенными изменениями и дополнениями [Электронный ресурс] // Лукойл: [сайт]. — Режим доступа: https://lukoil.ru/Company/InternalDocuments</w:t>
      </w:r>
    </w:p>
  </w:footnote>
  <w:footnote w:id="24">
    <w:p w14:paraId="3A151A1D"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w:t>
      </w:r>
      <w:proofErr w:type="spellStart"/>
      <w:r w:rsidRPr="00D70D6F">
        <w:rPr>
          <w:rFonts w:ascii="Times New Roman" w:hAnsi="Times New Roman" w:cs="Times New Roman"/>
        </w:rPr>
        <w:t>Новатэк</w:t>
      </w:r>
      <w:proofErr w:type="spellEnd"/>
      <w:r w:rsidRPr="00D70D6F">
        <w:rPr>
          <w:rFonts w:ascii="Times New Roman" w:hAnsi="Times New Roman" w:cs="Times New Roman"/>
        </w:rPr>
        <w:t xml:space="preserve">» от 30.09.2019 [Электронный ресурс] // </w:t>
      </w:r>
      <w:proofErr w:type="spellStart"/>
      <w:r w:rsidRPr="00D70D6F">
        <w:rPr>
          <w:rFonts w:ascii="Times New Roman" w:hAnsi="Times New Roman" w:cs="Times New Roman"/>
        </w:rPr>
        <w:t>Новатэк</w:t>
      </w:r>
      <w:proofErr w:type="spellEnd"/>
      <w:r w:rsidRPr="00D70D6F">
        <w:rPr>
          <w:rFonts w:ascii="Times New Roman" w:hAnsi="Times New Roman" w:cs="Times New Roman"/>
        </w:rPr>
        <w:t>: [сайт]. — Режим доступа: https://www.novatek.ru/ru/about/management/doc/</w:t>
      </w:r>
    </w:p>
  </w:footnote>
  <w:footnote w:id="25">
    <w:p w14:paraId="56978AC0"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26">
    <w:p w14:paraId="0EB2C03E"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05.05.2014). – СПС «КонсультантПлюс»</w:t>
      </w:r>
    </w:p>
  </w:footnote>
  <w:footnote w:id="27">
    <w:p w14:paraId="7A85D1DA"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28">
    <w:p w14:paraId="7AD09566"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p>
  </w:footnote>
  <w:footnote w:id="29">
    <w:p w14:paraId="2F0057FA"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 государственных и муниципальных унитарных предприятиях [Электронный ресурс]: Федеральный закон от 14.11.200 № 161-ФЗ // Собр. законодательства Рос. Федерации. – 2002. № 48. ст. 4746. (ред. от 30.12.2021) – СПС «Консультант Плюс»</w:t>
      </w:r>
    </w:p>
  </w:footnote>
  <w:footnote w:id="30">
    <w:p w14:paraId="3B3BD748" w14:textId="77777777" w:rsidR="00B81939" w:rsidRDefault="00B81939" w:rsidP="00B74079">
      <w:pPr>
        <w:pStyle w:val="a4"/>
        <w:jc w:val="both"/>
      </w:pPr>
      <w:r w:rsidRPr="00F214B0">
        <w:rPr>
          <w:rStyle w:val="a6"/>
          <w:rFonts w:ascii="Times New Roman" w:hAnsi="Times New Roman" w:cs="Times New Roman"/>
        </w:rPr>
        <w:footnoteRef/>
      </w:r>
      <w:r w:rsidRPr="00F214B0">
        <w:rPr>
          <w:rFonts w:ascii="Times New Roman" w:hAnsi="Times New Roman" w:cs="Times New Roman"/>
        </w:rPr>
        <w:t xml:space="preserve"> Предпринимательское право Российской Федерации: Учебник / Е.Г. Афанасьева, А.В. </w:t>
      </w:r>
      <w:proofErr w:type="spellStart"/>
      <w:r w:rsidRPr="00F214B0">
        <w:rPr>
          <w:rFonts w:ascii="Times New Roman" w:hAnsi="Times New Roman" w:cs="Times New Roman"/>
        </w:rPr>
        <w:t>Белицкая</w:t>
      </w:r>
      <w:proofErr w:type="spellEnd"/>
      <w:r w:rsidRPr="00F214B0">
        <w:rPr>
          <w:rFonts w:ascii="Times New Roman" w:hAnsi="Times New Roman" w:cs="Times New Roman"/>
        </w:rPr>
        <w:t xml:space="preserve">, В.А. </w:t>
      </w:r>
      <w:proofErr w:type="spellStart"/>
      <w:r w:rsidRPr="00F214B0">
        <w:rPr>
          <w:rFonts w:ascii="Times New Roman" w:hAnsi="Times New Roman" w:cs="Times New Roman"/>
        </w:rPr>
        <w:t>Вайпан</w:t>
      </w:r>
      <w:proofErr w:type="spellEnd"/>
      <w:r w:rsidRPr="00F214B0">
        <w:rPr>
          <w:rFonts w:ascii="Times New Roman" w:hAnsi="Times New Roman" w:cs="Times New Roman"/>
        </w:rPr>
        <w:t xml:space="preserve"> и др</w:t>
      </w:r>
      <w:r>
        <w:rPr>
          <w:rFonts w:ascii="Times New Roman" w:hAnsi="Times New Roman" w:cs="Times New Roman"/>
        </w:rPr>
        <w:t>.</w:t>
      </w:r>
      <w:r w:rsidRPr="00F214B0">
        <w:rPr>
          <w:rFonts w:ascii="Times New Roman" w:hAnsi="Times New Roman" w:cs="Times New Roman"/>
        </w:rPr>
        <w:t xml:space="preserve">; отв. ред. Е.П. Губин, П.Г. </w:t>
      </w:r>
      <w:proofErr w:type="spellStart"/>
      <w:r w:rsidRPr="00F214B0">
        <w:rPr>
          <w:rFonts w:ascii="Times New Roman" w:hAnsi="Times New Roman" w:cs="Times New Roman"/>
        </w:rPr>
        <w:t>Лахно</w:t>
      </w:r>
      <w:proofErr w:type="spellEnd"/>
      <w:r w:rsidRPr="00F214B0">
        <w:rPr>
          <w:rFonts w:ascii="Times New Roman" w:hAnsi="Times New Roman" w:cs="Times New Roman"/>
        </w:rPr>
        <w:t xml:space="preserve">. – (3-е изд., </w:t>
      </w:r>
      <w:proofErr w:type="spellStart"/>
      <w:r w:rsidRPr="00F214B0">
        <w:rPr>
          <w:rFonts w:ascii="Times New Roman" w:hAnsi="Times New Roman" w:cs="Times New Roman"/>
        </w:rPr>
        <w:t>перераб</w:t>
      </w:r>
      <w:proofErr w:type="spellEnd"/>
      <w:proofErr w:type="gramStart"/>
      <w:r w:rsidRPr="00F214B0">
        <w:rPr>
          <w:rFonts w:ascii="Times New Roman" w:hAnsi="Times New Roman" w:cs="Times New Roman"/>
        </w:rPr>
        <w:t>.</w:t>
      </w:r>
      <w:proofErr w:type="gramEnd"/>
      <w:r w:rsidRPr="00F214B0">
        <w:rPr>
          <w:rFonts w:ascii="Times New Roman" w:hAnsi="Times New Roman" w:cs="Times New Roman"/>
        </w:rPr>
        <w:t xml:space="preserve"> и доп.) – М.: НОРМА, ИНФРА-М, 2017. – 992 с.</w:t>
      </w:r>
    </w:p>
  </w:footnote>
  <w:footnote w:id="31">
    <w:p w14:paraId="01BEA73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 некоторых вопросах, связанных с применением части первой Гражданского кодекса Российской Федерации [Электронный ресурс]: постановление Пленума Верхов. Суда Рос. Федерации от 01.07.1996 № 6, постановление Пленума ВАС РФ от 01.07.1996 № 8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1996. – № 9 – СПС «Консультант Плюс»</w:t>
      </w:r>
    </w:p>
  </w:footnote>
  <w:footnote w:id="32">
    <w:p w14:paraId="0A22D74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Определение Судебной коллегии по экономическим спорам Верховного Суда РФ от 18.12.2018 № 305-ЭС18-12143 по делу № А40-113011/2017 – СПС «Консультант Плюс»</w:t>
      </w:r>
    </w:p>
  </w:footnote>
  <w:footnote w:id="33">
    <w:p w14:paraId="75AAA6B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Обзор судебной практики Верховного Суда Российской Федерации № 1 (2019)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2019. - № 10. – СПС «Консультант Плюс»</w:t>
      </w:r>
    </w:p>
  </w:footnote>
  <w:footnote w:id="34">
    <w:p w14:paraId="2ECBF54C"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35">
    <w:p w14:paraId="618E4258"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Обзор судебной практики разрешения споров, связанных с установлением в процедурах </w:t>
      </w:r>
      <w:proofErr w:type="gramStart"/>
      <w:r w:rsidRPr="00B74079">
        <w:rPr>
          <w:rFonts w:ascii="Times New Roman" w:hAnsi="Times New Roman" w:cs="Times New Roman"/>
        </w:rPr>
        <w:t>банкротства требований</w:t>
      </w:r>
      <w:proofErr w:type="gramEnd"/>
      <w:r w:rsidRPr="00B74079">
        <w:rPr>
          <w:rFonts w:ascii="Times New Roman" w:hAnsi="Times New Roman" w:cs="Times New Roman"/>
        </w:rPr>
        <w:t xml:space="preserve"> контролирующих должника и аффилированных с ним лиц </w:t>
      </w:r>
      <w:r>
        <w:rPr>
          <w:rFonts w:ascii="Times New Roman" w:hAnsi="Times New Roman" w:cs="Times New Roman"/>
        </w:rPr>
        <w:t xml:space="preserve">от 29.01.2020 </w:t>
      </w:r>
      <w:r w:rsidRPr="00B74079">
        <w:rPr>
          <w:rFonts w:ascii="Times New Roman" w:hAnsi="Times New Roman" w:cs="Times New Roman"/>
        </w:rPr>
        <w:t xml:space="preserve">[Электронный ресурс]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2020. - № 7. – СПС «Консультант Плюс»</w:t>
      </w:r>
    </w:p>
  </w:footnote>
  <w:footnote w:id="36">
    <w:p w14:paraId="29940CBA"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Корпоративное право: учебник и практикум для вузов / О.А. Макарова, В.Ф. </w:t>
      </w:r>
      <w:proofErr w:type="spellStart"/>
      <w:r w:rsidRPr="00AD3C75">
        <w:rPr>
          <w:rFonts w:ascii="Times New Roman" w:hAnsi="Times New Roman" w:cs="Times New Roman"/>
        </w:rPr>
        <w:t>Попондопуло</w:t>
      </w:r>
      <w:proofErr w:type="spellEnd"/>
      <w:r w:rsidRPr="00AD3C75">
        <w:rPr>
          <w:rFonts w:ascii="Times New Roman" w:hAnsi="Times New Roman" w:cs="Times New Roman"/>
        </w:rPr>
        <w:t xml:space="preserve"> – 5-е изд. </w:t>
      </w:r>
      <w:proofErr w:type="spellStart"/>
      <w:r w:rsidRPr="00AD3C75">
        <w:rPr>
          <w:rFonts w:ascii="Times New Roman" w:hAnsi="Times New Roman" w:cs="Times New Roman"/>
        </w:rPr>
        <w:t>перераб</w:t>
      </w:r>
      <w:proofErr w:type="spellEnd"/>
      <w:proofErr w:type="gramStart"/>
      <w:r w:rsidRPr="00AD3C75">
        <w:rPr>
          <w:rFonts w:ascii="Times New Roman" w:hAnsi="Times New Roman" w:cs="Times New Roman"/>
        </w:rPr>
        <w:t>.</w:t>
      </w:r>
      <w:proofErr w:type="gramEnd"/>
      <w:r w:rsidRPr="00AD3C75">
        <w:rPr>
          <w:rFonts w:ascii="Times New Roman" w:hAnsi="Times New Roman" w:cs="Times New Roman"/>
        </w:rPr>
        <w:t xml:space="preserve"> и доп. – М.: </w:t>
      </w:r>
      <w:proofErr w:type="spellStart"/>
      <w:r w:rsidRPr="00AD3C75">
        <w:rPr>
          <w:rFonts w:ascii="Times New Roman" w:hAnsi="Times New Roman" w:cs="Times New Roman"/>
        </w:rPr>
        <w:t>Юрайт</w:t>
      </w:r>
      <w:proofErr w:type="spellEnd"/>
      <w:r w:rsidRPr="00AD3C75">
        <w:rPr>
          <w:rFonts w:ascii="Times New Roman" w:hAnsi="Times New Roman" w:cs="Times New Roman"/>
        </w:rPr>
        <w:t>, 2023. – 514 с.</w:t>
      </w:r>
    </w:p>
  </w:footnote>
  <w:footnote w:id="37">
    <w:p w14:paraId="2FB8FE7C"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П</w:t>
      </w:r>
      <w:r w:rsidRPr="00BC3197">
        <w:rPr>
          <w:rFonts w:ascii="Times New Roman" w:hAnsi="Times New Roman" w:cs="Times New Roman"/>
        </w:rPr>
        <w:t>ринцип</w:t>
      </w:r>
      <w:r w:rsidRPr="00AD3C75">
        <w:rPr>
          <w:rFonts w:ascii="Times New Roman" w:hAnsi="Times New Roman" w:cs="Times New Roman"/>
        </w:rPr>
        <w:t>ы</w:t>
      </w:r>
      <w:r w:rsidRPr="00BC3197">
        <w:rPr>
          <w:rFonts w:ascii="Times New Roman" w:hAnsi="Times New Roman" w:cs="Times New Roman"/>
        </w:rPr>
        <w:t xml:space="preserve"> корпоративного управления ОЭСР </w:t>
      </w:r>
      <w:r w:rsidRPr="00AD3C75">
        <w:rPr>
          <w:rFonts w:ascii="Times New Roman" w:hAnsi="Times New Roman" w:cs="Times New Roman"/>
        </w:rPr>
        <w:t>[Электронный ресурс] – Режим доступа: https://www.oecd.org/corporate/ca/corporategovernanceprinciples/32159669.pdf</w:t>
      </w:r>
    </w:p>
  </w:footnote>
  <w:footnote w:id="38">
    <w:p w14:paraId="67079663"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Там же. </w:t>
      </w:r>
    </w:p>
  </w:footnote>
  <w:footnote w:id="39">
    <w:p w14:paraId="29214EC6" w14:textId="792EBD21" w:rsidR="00B81939" w:rsidRPr="00F844D4"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 Кодексе корпоративного управления [Электронный ресурс]: Письмо Банка России от 10.04.2014 № 06-52/2463 // Вестник Банка России – 2014. №40</w:t>
      </w:r>
      <w:r>
        <w:rPr>
          <w:rFonts w:ascii="Times New Roman" w:hAnsi="Times New Roman" w:cs="Times New Roman"/>
        </w:rPr>
        <w:t xml:space="preserve"> </w:t>
      </w:r>
      <w:r w:rsidRPr="00AD3C75">
        <w:rPr>
          <w:rFonts w:ascii="Times New Roman" w:hAnsi="Times New Roman" w:cs="Times New Roman"/>
        </w:rPr>
        <w:t>– СПС «КонсультантПлюс»</w:t>
      </w:r>
    </w:p>
  </w:footnote>
  <w:footnote w:id="40">
    <w:p w14:paraId="7DD7D09A"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 холдингах [Электронный ресурс]: Проект Федерального закона № 99049555-2 – СПС «Консультант Плюс»</w:t>
      </w:r>
    </w:p>
  </w:footnote>
  <w:footnote w:id="41">
    <w:p w14:paraId="5B6A9982"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Трудовой Кодекс Российской Федерации [Электронный ресурс]: Федеральный закон 30.12.2001 № 197-ФЗ // Собр. Законодательства Рос. Федерации. – 2002. №1. ст. 3. (ред. от 14.07.2022). – СПС «КонсультантПлюс»</w:t>
      </w:r>
    </w:p>
  </w:footnote>
  <w:footnote w:id="42">
    <w:p w14:paraId="238FE9EB" w14:textId="77777777" w:rsidR="00B81939" w:rsidRPr="000F3D73" w:rsidRDefault="00B81939" w:rsidP="000F3D73">
      <w:pPr>
        <w:pStyle w:val="a4"/>
        <w:jc w:val="both"/>
        <w:rPr>
          <w:rFonts w:ascii="Times New Roman" w:hAnsi="Times New Roman" w:cs="Times New Roman"/>
        </w:rPr>
      </w:pPr>
      <w:r w:rsidRPr="000F3D73">
        <w:rPr>
          <w:rStyle w:val="a6"/>
          <w:rFonts w:ascii="Times New Roman" w:hAnsi="Times New Roman" w:cs="Times New Roman"/>
        </w:rPr>
        <w:footnoteRef/>
      </w:r>
      <w:r w:rsidRPr="000F3D73">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43">
    <w:p w14:paraId="630DA01B" w14:textId="77777777" w:rsidR="00B81939" w:rsidRDefault="00B81939" w:rsidP="000F3D73">
      <w:pPr>
        <w:pStyle w:val="a4"/>
        <w:jc w:val="both"/>
      </w:pPr>
      <w:r w:rsidRPr="000F3D73">
        <w:rPr>
          <w:rStyle w:val="a6"/>
          <w:rFonts w:ascii="Times New Roman" w:hAnsi="Times New Roman" w:cs="Times New Roman"/>
        </w:rPr>
        <w:footnoteRef/>
      </w:r>
      <w:r w:rsidRPr="000F3D73">
        <w:rPr>
          <w:rFonts w:ascii="Times New Roman" w:hAnsi="Times New Roman" w:cs="Times New Roman"/>
        </w:rPr>
        <w:t xml:space="preserve"> Шиткина И.С. Локальное (внутреннее) нормотворчество в акционерном обществе [Электронный ресурс] // Налоги (газета). 2006. №14. – СПС «Консультант Плюс»</w:t>
      </w:r>
    </w:p>
  </w:footnote>
  <w:footnote w:id="44">
    <w:p w14:paraId="1CC40D71" w14:textId="77777777" w:rsidR="00B81939" w:rsidRPr="000F3D73" w:rsidRDefault="00B81939" w:rsidP="000F3D73">
      <w:pPr>
        <w:pStyle w:val="a4"/>
        <w:jc w:val="both"/>
        <w:rPr>
          <w:rFonts w:ascii="Times New Roman" w:hAnsi="Times New Roman" w:cs="Times New Roman"/>
        </w:rPr>
      </w:pPr>
      <w:r w:rsidRPr="000F3D73">
        <w:rPr>
          <w:rStyle w:val="a6"/>
          <w:rFonts w:ascii="Times New Roman" w:hAnsi="Times New Roman" w:cs="Times New Roman"/>
        </w:rPr>
        <w:footnoteRef/>
      </w:r>
      <w:r w:rsidRPr="000F3D73">
        <w:rPr>
          <w:rFonts w:ascii="Times New Roman" w:hAnsi="Times New Roman" w:cs="Times New Roman"/>
        </w:rPr>
        <w:t xml:space="preserve"> Чугунова К.Ю. Особенности формирования воли дочерних обществ акционерных обществ с преобладающим государственным участием (на примере ОАО «РЖД») [Электронный ресурс] // Актуальные проблемы российского права. 2020. № 10. с. 116 - 124. – СПС «Консультант Плюс»</w:t>
      </w:r>
    </w:p>
  </w:footnote>
  <w:footnote w:id="45">
    <w:p w14:paraId="28447587" w14:textId="77777777" w:rsidR="00B81939" w:rsidRDefault="00B81939" w:rsidP="000F3D73">
      <w:pPr>
        <w:pStyle w:val="a4"/>
        <w:jc w:val="both"/>
      </w:pPr>
      <w:r w:rsidRPr="000F3D73">
        <w:rPr>
          <w:rStyle w:val="a6"/>
          <w:rFonts w:ascii="Times New Roman" w:hAnsi="Times New Roman" w:cs="Times New Roman"/>
        </w:rPr>
        <w:footnoteRef/>
      </w:r>
      <w:r w:rsidRPr="000F3D73">
        <w:rPr>
          <w:rFonts w:ascii="Times New Roman" w:hAnsi="Times New Roman" w:cs="Times New Roman"/>
        </w:rPr>
        <w:t xml:space="preserve"> Осипенко О.В. Актуальные проблемы системного применения инструментов корпоративного управления и акционерного права / О.В. Осипенко – М.: Статут, 2018 – 448 с.</w:t>
      </w:r>
      <w:r>
        <w:t xml:space="preserve"> </w:t>
      </w:r>
    </w:p>
  </w:footnote>
  <w:footnote w:id="46">
    <w:p w14:paraId="655D8ED6"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Холдинги: Правовое регулирование экономической зависимости. Управление в группах компаний / И.С. Шиткина. — М.: </w:t>
      </w:r>
      <w:proofErr w:type="spellStart"/>
      <w:r w:rsidRPr="00AD3C75">
        <w:rPr>
          <w:rFonts w:ascii="Times New Roman" w:hAnsi="Times New Roman" w:cs="Times New Roman"/>
        </w:rPr>
        <w:t>Волтерс</w:t>
      </w:r>
      <w:proofErr w:type="spellEnd"/>
      <w:r w:rsidRPr="00AD3C75">
        <w:rPr>
          <w:rFonts w:ascii="Times New Roman" w:hAnsi="Times New Roman" w:cs="Times New Roman"/>
        </w:rPr>
        <w:t xml:space="preserve"> </w:t>
      </w:r>
      <w:proofErr w:type="spellStart"/>
      <w:r w:rsidRPr="00AD3C75">
        <w:rPr>
          <w:rFonts w:ascii="Times New Roman" w:hAnsi="Times New Roman" w:cs="Times New Roman"/>
        </w:rPr>
        <w:t>Клувер</w:t>
      </w:r>
      <w:proofErr w:type="spellEnd"/>
      <w:r w:rsidRPr="00AD3C75">
        <w:rPr>
          <w:rFonts w:ascii="Times New Roman" w:hAnsi="Times New Roman" w:cs="Times New Roman"/>
        </w:rPr>
        <w:t>, 2008. — 552 с.</w:t>
      </w:r>
    </w:p>
  </w:footnote>
  <w:footnote w:id="47">
    <w:p w14:paraId="513D9CEE"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Апелляционное определении Московского городского суда от 16.06.2015 по делу № 33-20430/2015 – СПС «Консультант Плюс»</w:t>
      </w:r>
    </w:p>
  </w:footnote>
  <w:footnote w:id="48">
    <w:p w14:paraId="43BA3399"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Апелляционное определение Московского городского суда от 12.08.2019 по делу № 33-35300/2019 – СПС «Консультант Плюс»</w:t>
      </w:r>
    </w:p>
  </w:footnote>
  <w:footnote w:id="49">
    <w:p w14:paraId="595A45F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Корпоративное право: учебник и практикум для вузов / О.А. Макарова, В.Ф. </w:t>
      </w:r>
      <w:proofErr w:type="spellStart"/>
      <w:r w:rsidRPr="00AD3C75">
        <w:rPr>
          <w:rFonts w:ascii="Times New Roman" w:hAnsi="Times New Roman" w:cs="Times New Roman"/>
        </w:rPr>
        <w:t>Попондопуло</w:t>
      </w:r>
      <w:proofErr w:type="spellEnd"/>
      <w:r w:rsidRPr="00AD3C75">
        <w:rPr>
          <w:rFonts w:ascii="Times New Roman" w:hAnsi="Times New Roman" w:cs="Times New Roman"/>
        </w:rPr>
        <w:t xml:space="preserve"> – 5-е изд. </w:t>
      </w:r>
      <w:proofErr w:type="spellStart"/>
      <w:r w:rsidRPr="00AD3C75">
        <w:rPr>
          <w:rFonts w:ascii="Times New Roman" w:hAnsi="Times New Roman" w:cs="Times New Roman"/>
        </w:rPr>
        <w:t>перераб</w:t>
      </w:r>
      <w:proofErr w:type="spellEnd"/>
      <w:proofErr w:type="gramStart"/>
      <w:r w:rsidRPr="00AD3C75">
        <w:rPr>
          <w:rFonts w:ascii="Times New Roman" w:hAnsi="Times New Roman" w:cs="Times New Roman"/>
        </w:rPr>
        <w:t>.</w:t>
      </w:r>
      <w:proofErr w:type="gramEnd"/>
      <w:r w:rsidRPr="00AD3C75">
        <w:rPr>
          <w:rFonts w:ascii="Times New Roman" w:hAnsi="Times New Roman" w:cs="Times New Roman"/>
        </w:rPr>
        <w:t xml:space="preserve"> и доп. – М.: </w:t>
      </w:r>
      <w:proofErr w:type="spellStart"/>
      <w:r w:rsidRPr="00AD3C75">
        <w:rPr>
          <w:rFonts w:ascii="Times New Roman" w:hAnsi="Times New Roman" w:cs="Times New Roman"/>
        </w:rPr>
        <w:t>Юрайт</w:t>
      </w:r>
      <w:proofErr w:type="spellEnd"/>
      <w:r w:rsidRPr="00AD3C75">
        <w:rPr>
          <w:rFonts w:ascii="Times New Roman" w:hAnsi="Times New Roman" w:cs="Times New Roman"/>
        </w:rPr>
        <w:t xml:space="preserve">, 2023. – 514 с. </w:t>
      </w:r>
    </w:p>
  </w:footnote>
  <w:footnote w:id="50">
    <w:p w14:paraId="773A858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[Электронный ресурс]: Постановление Правительства РФ от 03.12.2004 № 738// Собр. законодательства Рос. Федерации. – 2004. № 50. ст. 5073. (ред. от 31.03.2021, с изм. от 08.04.2022) – СПС «Консультант Плюс»</w:t>
      </w:r>
    </w:p>
  </w:footnote>
  <w:footnote w:id="51">
    <w:p w14:paraId="1B211E07"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Постановление Пленума ВАС РФ от 30.07.2013 № 62 «О некоторых вопросах возмещения убытков лицами, входящими в состав органов юридического лица» – СПС «Консультант Плюс» </w:t>
      </w:r>
    </w:p>
  </w:footnote>
  <w:footnote w:id="52">
    <w:p w14:paraId="6089BCCC"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Определение Верховного Суда Российской Федерации от 10.06.2009 № 32-Г09-7 – СПС «Консультант Плюс»</w:t>
      </w:r>
    </w:p>
  </w:footnote>
  <w:footnote w:id="53">
    <w:p w14:paraId="1F1CB82D"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Определение Верховного Суда Российской Федерации от 10.06.2009 № 32-Г09-7 – СПС «Консультант Плюс»</w:t>
      </w:r>
    </w:p>
  </w:footnote>
  <w:footnote w:id="54">
    <w:p w14:paraId="2BD25690"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Современное корпоративное право: актуальные проблемы теории и практики: монография / О.А. Беляева, С.А. Бурлаков, М.М. </w:t>
      </w:r>
      <w:proofErr w:type="spellStart"/>
      <w:r w:rsidRPr="00AD3C75">
        <w:rPr>
          <w:rFonts w:ascii="Times New Roman" w:hAnsi="Times New Roman" w:cs="Times New Roman"/>
        </w:rPr>
        <w:t>Вильданова</w:t>
      </w:r>
      <w:proofErr w:type="spellEnd"/>
      <w:r w:rsidRPr="00AD3C75">
        <w:rPr>
          <w:rFonts w:ascii="Times New Roman" w:hAnsi="Times New Roman" w:cs="Times New Roman"/>
        </w:rPr>
        <w:t xml:space="preserve"> и др.; отв. ред. О.В. Гутников – М.</w:t>
      </w:r>
      <w:r>
        <w:rPr>
          <w:rFonts w:ascii="Times New Roman" w:hAnsi="Times New Roman" w:cs="Times New Roman"/>
        </w:rPr>
        <w:t>:</w:t>
      </w:r>
      <w:r w:rsidRPr="00AD3C75">
        <w:rPr>
          <w:rFonts w:ascii="Times New Roman" w:hAnsi="Times New Roman" w:cs="Times New Roman"/>
        </w:rPr>
        <w:t xml:space="preserve"> Статут, 2021. – 528 с. </w:t>
      </w:r>
    </w:p>
  </w:footnote>
  <w:footnote w:id="55">
    <w:p w14:paraId="3F4F9F57"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Постановление Арбитражного суда Московского округа от 04.04.2019 № Ф05-4010/2019 по делу № А40-167551/2018 – СПС «Консультант Плюс»</w:t>
      </w:r>
    </w:p>
  </w:footnote>
  <w:footnote w:id="56">
    <w:p w14:paraId="6CA09BF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Макарова О.А. </w:t>
      </w:r>
      <w:r w:rsidRPr="00AD3C75">
        <w:rPr>
          <w:rFonts w:ascii="Times New Roman" w:hAnsi="Times New Roman" w:cs="Times New Roman"/>
          <w:color w:val="000000"/>
          <w:kern w:val="0"/>
        </w:rPr>
        <w:t xml:space="preserve">Акционерные общества с государственным участием. Проблемы корпоративного управления: монография / О.А. Макарова – М.: </w:t>
      </w:r>
      <w:proofErr w:type="spellStart"/>
      <w:r w:rsidRPr="00AD3C75">
        <w:rPr>
          <w:rFonts w:ascii="Times New Roman" w:hAnsi="Times New Roman" w:cs="Times New Roman"/>
          <w:color w:val="000000"/>
          <w:kern w:val="0"/>
        </w:rPr>
        <w:t>Юрайт</w:t>
      </w:r>
      <w:proofErr w:type="spellEnd"/>
      <w:r w:rsidRPr="00AD3C75">
        <w:rPr>
          <w:rFonts w:ascii="Times New Roman" w:hAnsi="Times New Roman" w:cs="Times New Roman"/>
          <w:color w:val="000000"/>
          <w:kern w:val="0"/>
        </w:rPr>
        <w:t xml:space="preserve">, 2023 – 211 с. </w:t>
      </w:r>
    </w:p>
  </w:footnote>
  <w:footnote w:id="57">
    <w:p w14:paraId="5607CC5D" w14:textId="7FBD4352"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58">
    <w:p w14:paraId="7A9445D9" w14:textId="6352AEB8"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Постановление Президиума ВАС РФ от 23.01.2007 №11578/06 по делу №А11-7485/2005-К1-4/498 // Вестник ВАС РФ – 2007. - № 4. – СПС «Консультант Плюс»</w:t>
      </w:r>
    </w:p>
  </w:footnote>
  <w:footnote w:id="59">
    <w:p w14:paraId="1A007A65" w14:textId="23E89B38"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Определение Судебной коллегии по экономическим спорам Верховного Суда РФ от 01.02.2018 №301-ЭС17-16245 по делу №А31-12051/2015 – СПС «Консультант Плюс»</w:t>
      </w:r>
    </w:p>
  </w:footnote>
  <w:footnote w:id="60">
    <w:p w14:paraId="4BA6A73E" w14:textId="5DA7B485"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w:t>
      </w:r>
      <w:r w:rsidRPr="00E23E2D">
        <w:rPr>
          <w:rFonts w:ascii="Times New Roman" w:hAnsi="Times New Roman" w:cs="Times New Roman"/>
        </w:rPr>
        <w:t>Постановление Арбитражного суда Уральского округа от 27.06.2022 №Ф09-3129/22 по делу №А07-4423/2019</w:t>
      </w:r>
      <w:r w:rsidRPr="00ED4F87">
        <w:rPr>
          <w:rFonts w:ascii="Times New Roman" w:hAnsi="Times New Roman" w:cs="Times New Roman"/>
        </w:rPr>
        <w:t xml:space="preserve"> – СПС «Консультант Плюс»</w:t>
      </w:r>
    </w:p>
  </w:footnote>
  <w:footnote w:id="61">
    <w:p w14:paraId="63CDA8CB" w14:textId="45ADD316"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Второго арбитражного апелляционного суда от 01.09.2021 № 02АП-5174/2021 по делу №А29-10877/2017</w:t>
      </w:r>
      <w:r w:rsidRPr="00ED4F87">
        <w:rPr>
          <w:rFonts w:ascii="Times New Roman" w:hAnsi="Times New Roman" w:cs="Times New Roman"/>
        </w:rPr>
        <w:t xml:space="preserve"> – СПС «Консультант Плюс»</w:t>
      </w:r>
    </w:p>
  </w:footnote>
  <w:footnote w:id="62">
    <w:p w14:paraId="2D785F4B" w14:textId="4F08BF2F"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Восемнадцатого арбитражного апелляционного суда от 07.02.2022 №18АП-15526/2021 по делу №А07-4423/2019</w:t>
      </w:r>
      <w:r w:rsidRPr="00ED4F87">
        <w:rPr>
          <w:rFonts w:ascii="Times New Roman" w:hAnsi="Times New Roman" w:cs="Times New Roman"/>
        </w:rPr>
        <w:t xml:space="preserve"> – СПС «Консультант Плюс»</w:t>
      </w:r>
    </w:p>
  </w:footnote>
  <w:footnote w:id="63">
    <w:p w14:paraId="329B3ED2" w14:textId="3DC04956" w:rsidR="00B81939" w:rsidRDefault="00B81939" w:rsidP="00ED4F87">
      <w:pPr>
        <w:pStyle w:val="a4"/>
        <w:jc w:val="both"/>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Пятого арбитражного апелляционного суда от 19.01.2021 № 05АП-7369/2020 по делу №А59-5678/2019</w:t>
      </w:r>
      <w:r w:rsidRPr="00ED4F87">
        <w:rPr>
          <w:rFonts w:ascii="Times New Roman" w:hAnsi="Times New Roman" w:cs="Times New Roman"/>
        </w:rPr>
        <w:t xml:space="preserve"> – СПС «Консультант Плюс»</w:t>
      </w:r>
    </w:p>
  </w:footnote>
  <w:footnote w:id="64">
    <w:p w14:paraId="3739FECB" w14:textId="32D77C42" w:rsidR="00B81939" w:rsidRPr="00CF766E"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Степанов Д.И. Компания, управляющая хозяйственным обществом [Электронный ресурс] // Хозяйство и право. 2000. №10. С. 48 – СПС «Консультант Плюс»</w:t>
      </w:r>
    </w:p>
  </w:footnote>
  <w:footnote w:id="65">
    <w:p w14:paraId="41B712A6" w14:textId="3975FB6F" w:rsidR="00B81939" w:rsidRDefault="00B81939" w:rsidP="00CF766E">
      <w:pPr>
        <w:pStyle w:val="a4"/>
        <w:jc w:val="both"/>
      </w:pPr>
      <w:r w:rsidRPr="00CF766E">
        <w:rPr>
          <w:rStyle w:val="a6"/>
          <w:rFonts w:ascii="Times New Roman" w:hAnsi="Times New Roman" w:cs="Times New Roman"/>
        </w:rPr>
        <w:footnoteRef/>
      </w:r>
      <w:r w:rsidRPr="00CF766E">
        <w:rPr>
          <w:rFonts w:ascii="Times New Roman" w:hAnsi="Times New Roman" w:cs="Times New Roman"/>
        </w:rPr>
        <w:t xml:space="preserve"> Договор о реализации функций единоличного исполнительного органа хозяйственного общества / </w:t>
      </w:r>
      <w:proofErr w:type="spellStart"/>
      <w:r w:rsidRPr="00CF766E">
        <w:rPr>
          <w:rFonts w:ascii="Times New Roman" w:hAnsi="Times New Roman" w:cs="Times New Roman"/>
        </w:rPr>
        <w:t>Тычинская</w:t>
      </w:r>
      <w:proofErr w:type="spellEnd"/>
      <w:r w:rsidRPr="00CF766E">
        <w:rPr>
          <w:rFonts w:ascii="Times New Roman" w:hAnsi="Times New Roman" w:cs="Times New Roman"/>
        </w:rPr>
        <w:t xml:space="preserve"> Е.В. — М.: Статут, 2012. — 175 с.</w:t>
      </w:r>
    </w:p>
  </w:footnote>
  <w:footnote w:id="66">
    <w:p w14:paraId="14D08582" w14:textId="73A27A97" w:rsidR="00B81939" w:rsidRPr="00BE39D2" w:rsidRDefault="00B81939" w:rsidP="00BE39D2">
      <w:pPr>
        <w:pStyle w:val="a4"/>
        <w:jc w:val="both"/>
        <w:rPr>
          <w:rFonts w:ascii="Times New Roman" w:hAnsi="Times New Roman" w:cs="Times New Roman"/>
        </w:rPr>
      </w:pPr>
      <w:r w:rsidRPr="00BE39D2">
        <w:rPr>
          <w:rStyle w:val="a6"/>
          <w:rFonts w:ascii="Times New Roman" w:hAnsi="Times New Roman" w:cs="Times New Roman"/>
        </w:rPr>
        <w:footnoteRef/>
      </w:r>
      <w:r w:rsidRPr="00BE39D2">
        <w:rPr>
          <w:rFonts w:ascii="Times New Roman" w:hAnsi="Times New Roman" w:cs="Times New Roman"/>
        </w:rPr>
        <w:t xml:space="preserve"> </w:t>
      </w:r>
      <w:bookmarkStart w:id="8" w:name="_Hlk135155452"/>
      <w:r w:rsidRPr="00BE39D2">
        <w:rPr>
          <w:rFonts w:ascii="Times New Roman" w:hAnsi="Times New Roman" w:cs="Times New Roman"/>
        </w:rPr>
        <w:t>Могилевский С.Д. Управляющая организация хозяйственного общества [Электронный ресурс] // Гражданин и право. 2003. № 5. с. 113 - 114. – СПС «Консультант Плюс»</w:t>
      </w:r>
      <w:bookmarkEnd w:id="8"/>
    </w:p>
  </w:footnote>
  <w:footnote w:id="67">
    <w:p w14:paraId="4CF34404" w14:textId="65325FF2" w:rsidR="00B81939" w:rsidRPr="00BE39D2" w:rsidRDefault="00B81939" w:rsidP="00BE39D2">
      <w:pPr>
        <w:pStyle w:val="a4"/>
        <w:jc w:val="both"/>
        <w:rPr>
          <w:rFonts w:ascii="Times New Roman" w:hAnsi="Times New Roman" w:cs="Times New Roman"/>
          <w:color w:val="000000"/>
          <w:kern w:val="0"/>
        </w:rPr>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 xml:space="preserve">Постановление Президиума ВАС РФ от 01.06.2010 </w:t>
      </w:r>
      <w:r>
        <w:rPr>
          <w:rFonts w:ascii="Times New Roman" w:hAnsi="Times New Roman" w:cs="Times New Roman"/>
          <w:color w:val="000000"/>
          <w:kern w:val="0"/>
        </w:rPr>
        <w:t>№</w:t>
      </w:r>
      <w:r w:rsidRPr="00BE39D2">
        <w:rPr>
          <w:rFonts w:ascii="Times New Roman" w:hAnsi="Times New Roman" w:cs="Times New Roman"/>
          <w:color w:val="000000"/>
          <w:kern w:val="0"/>
        </w:rPr>
        <w:t xml:space="preserve">18170/09 по делу </w:t>
      </w:r>
      <w:r>
        <w:rPr>
          <w:rFonts w:ascii="Times New Roman" w:hAnsi="Times New Roman" w:cs="Times New Roman"/>
          <w:color w:val="000000"/>
          <w:kern w:val="0"/>
        </w:rPr>
        <w:t>№</w:t>
      </w:r>
      <w:r w:rsidRPr="00BE39D2">
        <w:rPr>
          <w:rFonts w:ascii="Times New Roman" w:hAnsi="Times New Roman" w:cs="Times New Roman"/>
          <w:color w:val="000000"/>
          <w:kern w:val="0"/>
        </w:rPr>
        <w:t xml:space="preserve">А81-4139/2009 </w:t>
      </w:r>
      <w:r w:rsidRPr="00BE39D2">
        <w:rPr>
          <w:rFonts w:ascii="Times New Roman" w:hAnsi="Times New Roman" w:cs="Times New Roman"/>
        </w:rPr>
        <w:t>// Вестник ВАС РФ – 20010. - № 9. – СПС «Консультант Плюс»</w:t>
      </w:r>
    </w:p>
  </w:footnote>
  <w:footnote w:id="68">
    <w:p w14:paraId="311CF4C1" w14:textId="292299E3" w:rsidR="00B81939" w:rsidRDefault="00B81939" w:rsidP="00BE39D2">
      <w:pPr>
        <w:pStyle w:val="a4"/>
        <w:jc w:val="both"/>
      </w:pPr>
      <w:r w:rsidRPr="00BE39D2">
        <w:rPr>
          <w:rStyle w:val="a6"/>
          <w:rFonts w:ascii="Times New Roman" w:hAnsi="Times New Roman" w:cs="Times New Roman"/>
        </w:rPr>
        <w:footnoteRef/>
      </w:r>
      <w:r w:rsidRPr="00BE39D2">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69">
    <w:p w14:paraId="626EB860" w14:textId="7ABDF341" w:rsidR="00B81939" w:rsidRPr="00BE39D2" w:rsidRDefault="00B81939" w:rsidP="00BE39D2">
      <w:pPr>
        <w:pStyle w:val="a4"/>
        <w:jc w:val="both"/>
        <w:rPr>
          <w:rFonts w:ascii="Times New Roman" w:hAnsi="Times New Roman" w:cs="Times New Roman"/>
        </w:rPr>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Научно-практический комментарий к Федеральному закону «Об обществах с ограниченной ответственностью»</w:t>
      </w:r>
      <w:r>
        <w:rPr>
          <w:rFonts w:ascii="Times New Roman" w:hAnsi="Times New Roman" w:cs="Times New Roman"/>
        </w:rPr>
        <w:t xml:space="preserve"> </w:t>
      </w:r>
      <w:r w:rsidRPr="00BE39D2">
        <w:rPr>
          <w:rFonts w:ascii="Times New Roman" w:hAnsi="Times New Roman" w:cs="Times New Roman"/>
        </w:rPr>
        <w:t>/ И.С. Шиткина. — М.: Статут, 2021. — 378 с.</w:t>
      </w:r>
    </w:p>
  </w:footnote>
  <w:footnote w:id="70">
    <w:p w14:paraId="5D4E40A1" w14:textId="5AA9E131" w:rsidR="00B81939" w:rsidRDefault="00B81939" w:rsidP="00BE39D2">
      <w:pPr>
        <w:pStyle w:val="a4"/>
        <w:jc w:val="both"/>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 xml:space="preserve">Постановление ФАС Западно-Сибирского округа от 07.11.2006 №Ф04-7676/2006(28479-А27-40) по делу №А27-6524/2006-6 </w:t>
      </w:r>
      <w:r w:rsidRPr="00BE39D2">
        <w:rPr>
          <w:rFonts w:ascii="Times New Roman" w:hAnsi="Times New Roman" w:cs="Times New Roman"/>
        </w:rPr>
        <w:t>– СПС «Консультант Плюс»</w:t>
      </w:r>
    </w:p>
  </w:footnote>
  <w:footnote w:id="71">
    <w:p w14:paraId="3FADAD8B" w14:textId="09B7C098"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w:t>
      </w:r>
      <w:r w:rsidRPr="00225A7A">
        <w:rPr>
          <w:rFonts w:ascii="Times New Roman" w:hAnsi="Times New Roman" w:cs="Times New Roman"/>
          <w:color w:val="000000"/>
          <w:kern w:val="0"/>
        </w:rPr>
        <w:t xml:space="preserve">Определение Верховного Суда РФ от 31.08.2020 № 306-ЭС20-11594 по делу №А65-33913/2018 </w:t>
      </w:r>
      <w:r w:rsidRPr="00225A7A">
        <w:rPr>
          <w:rFonts w:ascii="Times New Roman" w:hAnsi="Times New Roman" w:cs="Times New Roman"/>
        </w:rPr>
        <w:t>– СПС «Консультант Плюс»</w:t>
      </w:r>
    </w:p>
  </w:footnote>
  <w:footnote w:id="72">
    <w:p w14:paraId="079A80FE" w14:textId="01BABAFF"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Налоговый кодекс (часть первая) [Электронный ресурс]: Федеральный закон от 31.07.1998 № 146-ФЗ // Собр. законодательства Рос. Федерации – 1998. - № 31. – ст. 3824. – (ред. от 28.06.2022). – СПС «Консультант Плюс»</w:t>
      </w:r>
    </w:p>
  </w:footnote>
  <w:footnote w:id="73">
    <w:p w14:paraId="65DCCD3E" w14:textId="6FEEAFB4" w:rsidR="00B81939" w:rsidRPr="00CF766E"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Степанов Д.И. Проблемные вопросы корпоративного законодательства о группах компаний и холдингах [Электронный ресурс] // Закон. 2016. №5. – СПС «Консультант Плюс»</w:t>
      </w:r>
    </w:p>
  </w:footnote>
  <w:footnote w:id="74">
    <w:p w14:paraId="0348ACAD" w14:textId="6C023BBE" w:rsidR="00B81939" w:rsidRPr="005B0BA1"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О несостоятельности (банкротстве) [Электронный ресурс]: Федеральный закон от 26.10.2002 №127-ФЗ (ред. от 28.06.2022, с изм. от 21.07.2022) // Собр. законодательства Рос. Федерации – 2002. - № 43. – ст. 4190. – (ред. от 28.06.2022). – СПС «Консультант Плюс»</w:t>
      </w:r>
    </w:p>
  </w:footnote>
  <w:footnote w:id="75">
    <w:p w14:paraId="3E6666CF" w14:textId="2C16E521"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О консолидированной финансовой отчетности [Электронный ресурс]: Федеральный закон от 27.07.2010 №208-ФЗ (ред. от 26.07.2019, с изм. от 07.04.2020) // Собр. законодательства Рос. Федерации – 2010. - № 31. – ст. 4177. – (ред. от 28.06.2022). – СПС «Консультант Плюс»</w:t>
      </w:r>
    </w:p>
  </w:footnote>
  <w:footnote w:id="76">
    <w:p w14:paraId="48ECC07A" w14:textId="18F03B7C" w:rsidR="00B81939" w:rsidRPr="00F844D4" w:rsidRDefault="00B81939" w:rsidP="00F844D4">
      <w:pPr>
        <w:pStyle w:val="a4"/>
        <w:jc w:val="both"/>
        <w:rPr>
          <w:rFonts w:ascii="Times New Roman" w:hAnsi="Times New Roman" w:cs="Times New Roman"/>
        </w:rPr>
      </w:pPr>
      <w:r w:rsidRPr="00F844D4">
        <w:rPr>
          <w:rStyle w:val="a6"/>
          <w:rFonts w:ascii="Times New Roman" w:hAnsi="Times New Roman" w:cs="Times New Roman"/>
        </w:rPr>
        <w:footnoteRef/>
      </w:r>
      <w:r w:rsidRPr="00F844D4">
        <w:rPr>
          <w:rFonts w:ascii="Times New Roman" w:hAnsi="Times New Roman" w:cs="Times New Roman"/>
        </w:rPr>
        <w:t xml:space="preserve"> Правовое регулирование конкуренции и монополии в Российской Федерации: Курс лекций / К.А. </w:t>
      </w:r>
      <w:proofErr w:type="spellStart"/>
      <w:r w:rsidRPr="00F844D4">
        <w:rPr>
          <w:rFonts w:ascii="Times New Roman" w:hAnsi="Times New Roman" w:cs="Times New Roman"/>
        </w:rPr>
        <w:t>Писенко</w:t>
      </w:r>
      <w:proofErr w:type="spellEnd"/>
      <w:r w:rsidRPr="00F844D4">
        <w:rPr>
          <w:rFonts w:ascii="Times New Roman" w:hAnsi="Times New Roman" w:cs="Times New Roman"/>
        </w:rPr>
        <w:t xml:space="preserve">, И.А. </w:t>
      </w:r>
      <w:proofErr w:type="spellStart"/>
      <w:r w:rsidRPr="00F844D4">
        <w:rPr>
          <w:rFonts w:ascii="Times New Roman" w:hAnsi="Times New Roman" w:cs="Times New Roman"/>
        </w:rPr>
        <w:t>Цинделиани</w:t>
      </w:r>
      <w:proofErr w:type="spellEnd"/>
      <w:r w:rsidRPr="00F844D4">
        <w:rPr>
          <w:rFonts w:ascii="Times New Roman" w:hAnsi="Times New Roman" w:cs="Times New Roman"/>
        </w:rPr>
        <w:t>, Б.Г. Бадмаев; под ред. С.В. Запольского – М.: Статут, 2010 – 289 с.</w:t>
      </w:r>
    </w:p>
  </w:footnote>
  <w:footnote w:id="77">
    <w:p w14:paraId="3C2891AE" w14:textId="4A44140C" w:rsidR="00B81939" w:rsidRPr="00F844D4" w:rsidRDefault="00B81939" w:rsidP="00F844D4">
      <w:pPr>
        <w:pStyle w:val="a4"/>
        <w:jc w:val="both"/>
        <w:rPr>
          <w:rFonts w:ascii="Times New Roman" w:hAnsi="Times New Roman" w:cs="Times New Roman"/>
        </w:rPr>
      </w:pPr>
      <w:r w:rsidRPr="00F844D4">
        <w:rPr>
          <w:rStyle w:val="a6"/>
          <w:rFonts w:ascii="Times New Roman" w:hAnsi="Times New Roman" w:cs="Times New Roman"/>
        </w:rPr>
        <w:footnoteRef/>
      </w:r>
      <w:r w:rsidRPr="00F844D4">
        <w:rPr>
          <w:rFonts w:ascii="Times New Roman" w:hAnsi="Times New Roman" w:cs="Times New Roman"/>
        </w:rPr>
        <w:t xml:space="preserve"> Конкурентное право: учебник и практикум для вузов / Д.А. Петров, В.Ф. </w:t>
      </w:r>
      <w:proofErr w:type="spellStart"/>
      <w:r w:rsidRPr="00F844D4">
        <w:rPr>
          <w:rFonts w:ascii="Times New Roman" w:hAnsi="Times New Roman" w:cs="Times New Roman"/>
        </w:rPr>
        <w:t>Попондопуло</w:t>
      </w:r>
      <w:proofErr w:type="spellEnd"/>
      <w:r w:rsidRPr="00F844D4">
        <w:rPr>
          <w:rFonts w:ascii="Times New Roman" w:hAnsi="Times New Roman" w:cs="Times New Roman"/>
        </w:rPr>
        <w:t xml:space="preserve">; под общ. ред. В.Ф. </w:t>
      </w:r>
      <w:proofErr w:type="spellStart"/>
      <w:r w:rsidRPr="00F844D4">
        <w:rPr>
          <w:rFonts w:ascii="Times New Roman" w:hAnsi="Times New Roman" w:cs="Times New Roman"/>
        </w:rPr>
        <w:t>Попондопуло</w:t>
      </w:r>
      <w:proofErr w:type="spellEnd"/>
      <w:r w:rsidRPr="00F844D4">
        <w:rPr>
          <w:rFonts w:ascii="Times New Roman" w:hAnsi="Times New Roman" w:cs="Times New Roman"/>
        </w:rPr>
        <w:t xml:space="preserve"> – 2-е изд., </w:t>
      </w:r>
      <w:proofErr w:type="spellStart"/>
      <w:r w:rsidRPr="00F844D4">
        <w:rPr>
          <w:rFonts w:ascii="Times New Roman" w:hAnsi="Times New Roman" w:cs="Times New Roman"/>
        </w:rPr>
        <w:t>перераб</w:t>
      </w:r>
      <w:proofErr w:type="spellEnd"/>
      <w:proofErr w:type="gramStart"/>
      <w:r w:rsidRPr="00F844D4">
        <w:rPr>
          <w:rFonts w:ascii="Times New Roman" w:hAnsi="Times New Roman" w:cs="Times New Roman"/>
        </w:rPr>
        <w:t>.</w:t>
      </w:r>
      <w:proofErr w:type="gramEnd"/>
      <w:r w:rsidRPr="00F844D4">
        <w:rPr>
          <w:rFonts w:ascii="Times New Roman" w:hAnsi="Times New Roman" w:cs="Times New Roman"/>
        </w:rPr>
        <w:t xml:space="preserve"> и доп. – М.: </w:t>
      </w:r>
      <w:proofErr w:type="spellStart"/>
      <w:r w:rsidRPr="00F844D4">
        <w:rPr>
          <w:rFonts w:ascii="Times New Roman" w:hAnsi="Times New Roman" w:cs="Times New Roman"/>
        </w:rPr>
        <w:t>Юрайт</w:t>
      </w:r>
      <w:proofErr w:type="spellEnd"/>
      <w:r w:rsidRPr="00F844D4">
        <w:rPr>
          <w:rFonts w:ascii="Times New Roman" w:hAnsi="Times New Roman" w:cs="Times New Roman"/>
        </w:rPr>
        <w:t xml:space="preserve">, 2023 – 350 с. </w:t>
      </w:r>
    </w:p>
  </w:footnote>
  <w:footnote w:id="78">
    <w:p w14:paraId="41BAC357" w14:textId="557AEA3F" w:rsidR="00B81939" w:rsidRDefault="00B81939" w:rsidP="00F844D4">
      <w:pPr>
        <w:pStyle w:val="a4"/>
        <w:jc w:val="both"/>
      </w:pPr>
      <w:r w:rsidRPr="00F844D4">
        <w:rPr>
          <w:rStyle w:val="a6"/>
          <w:rFonts w:ascii="Times New Roman" w:hAnsi="Times New Roman" w:cs="Times New Roman"/>
        </w:rPr>
        <w:footnoteRef/>
      </w:r>
      <w:r w:rsidRPr="00F844D4">
        <w:rPr>
          <w:rFonts w:ascii="Times New Roman" w:hAnsi="Times New Roman" w:cs="Times New Roman"/>
        </w:rPr>
        <w:t xml:space="preserve"> О раскрытии информации эмитентами эмиссионных ценных бумаг [Электронный ресурс]: Положение Банка России от 27.03.2020 № 714-П // Вестник Банка России – 2020. №39-40 – СПС «КонсультантПлюс»</w:t>
      </w:r>
    </w:p>
  </w:footnote>
  <w:footnote w:id="79">
    <w:p w14:paraId="7B47C7C8" w14:textId="73A89805"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p>
  </w:footnote>
  <w:footnote w:id="80">
    <w:p w14:paraId="7C844B70" w14:textId="41B1A484" w:rsidR="00B81939" w:rsidRDefault="00B81939" w:rsidP="005B0BA1">
      <w:pPr>
        <w:pStyle w:val="a4"/>
        <w:jc w:val="both"/>
      </w:pPr>
      <w:r w:rsidRPr="005B0BA1">
        <w:rPr>
          <w:rStyle w:val="a6"/>
          <w:rFonts w:ascii="Times New Roman" w:hAnsi="Times New Roman" w:cs="Times New Roman"/>
        </w:rPr>
        <w:footnoteRef/>
      </w:r>
      <w:r w:rsidRPr="005B0BA1">
        <w:rPr>
          <w:rFonts w:ascii="Times New Roman" w:hAnsi="Times New Roman" w:cs="Times New Roman"/>
        </w:rPr>
        <w:t xml:space="preserve"> О некоторых вопросах, возникающих в связи с применением судами антимонопольного законодательства: постановление Пленума Верхов. Суда Рос. Федерации от 04.03.2021 №2 // </w:t>
      </w:r>
      <w:proofErr w:type="spellStart"/>
      <w:r w:rsidRPr="005B0BA1">
        <w:rPr>
          <w:rFonts w:ascii="Times New Roman" w:hAnsi="Times New Roman" w:cs="Times New Roman"/>
        </w:rPr>
        <w:t>Бюл</w:t>
      </w:r>
      <w:proofErr w:type="spellEnd"/>
      <w:r w:rsidRPr="005B0BA1">
        <w:rPr>
          <w:rFonts w:ascii="Times New Roman" w:hAnsi="Times New Roman" w:cs="Times New Roman"/>
        </w:rPr>
        <w:t>. Верхов. Суда Рос. Федерации. – 2021. – № 5 – СПС «Консультант Плюс»</w:t>
      </w:r>
    </w:p>
  </w:footnote>
  <w:footnote w:id="81">
    <w:p w14:paraId="03369C06" w14:textId="24E181B4"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82">
    <w:p w14:paraId="709BC7D6" w14:textId="3E8E56DB" w:rsidR="00B81939" w:rsidRDefault="00B81939" w:rsidP="005B0BA1">
      <w:pPr>
        <w:pStyle w:val="a4"/>
        <w:jc w:val="both"/>
      </w:pPr>
      <w:r w:rsidRPr="005B0BA1">
        <w:rPr>
          <w:rStyle w:val="a6"/>
          <w:rFonts w:ascii="Times New Roman" w:hAnsi="Times New Roman" w:cs="Times New Roman"/>
        </w:rPr>
        <w:footnoteRef/>
      </w:r>
      <w:r w:rsidRPr="005B0BA1">
        <w:rPr>
          <w:rFonts w:ascii="Times New Roman" w:hAnsi="Times New Roman" w:cs="Times New Roman"/>
        </w:rPr>
        <w:t xml:space="preserve"> Определение Судебной коллегии по экономическим спорам Верховного Суда РФ от 18.12.2018 №305-ЭС18-12143 по делу №А40-113011/2017 – СПС «Консультант Плюс»</w:t>
      </w:r>
    </w:p>
  </w:footnote>
  <w:footnote w:id="83">
    <w:p w14:paraId="5C8E24C0" w14:textId="2F2FBAC8" w:rsidR="00B81939" w:rsidRPr="00FD546C" w:rsidRDefault="00B81939" w:rsidP="00FD546C">
      <w:pPr>
        <w:pStyle w:val="a4"/>
        <w:jc w:val="both"/>
        <w:rPr>
          <w:rFonts w:ascii="Times New Roman" w:hAnsi="Times New Roman" w:cs="Times New Roman"/>
        </w:rPr>
      </w:pPr>
      <w:r w:rsidRPr="00FD546C">
        <w:rPr>
          <w:rStyle w:val="a6"/>
          <w:rFonts w:ascii="Times New Roman" w:hAnsi="Times New Roman" w:cs="Times New Roman"/>
        </w:rPr>
        <w:footnoteRef/>
      </w:r>
      <w:r w:rsidRPr="00FD546C">
        <w:rPr>
          <w:rFonts w:ascii="Times New Roman" w:hAnsi="Times New Roman" w:cs="Times New Roman"/>
        </w:rPr>
        <w:t xml:space="preserve"> Постановление Арбитражного суда Московского округа от 06.04.2018 № Ф05-3670/2018 по делу № А40-11237/2017 – СПС «Консультант Плюс»</w:t>
      </w:r>
    </w:p>
  </w:footnote>
  <w:footnote w:id="84">
    <w:p w14:paraId="7ACC00BB" w14:textId="4B63C6FA" w:rsidR="00B81939" w:rsidRPr="00FD546C" w:rsidRDefault="00B81939" w:rsidP="00FD546C">
      <w:pPr>
        <w:pStyle w:val="a4"/>
        <w:jc w:val="both"/>
        <w:rPr>
          <w:rFonts w:ascii="Times New Roman" w:hAnsi="Times New Roman" w:cs="Times New Roman"/>
        </w:rPr>
      </w:pPr>
      <w:r w:rsidRPr="00FD546C">
        <w:rPr>
          <w:rStyle w:val="a6"/>
          <w:rFonts w:ascii="Times New Roman" w:hAnsi="Times New Roman" w:cs="Times New Roman"/>
        </w:rPr>
        <w:footnoteRef/>
      </w:r>
      <w:r w:rsidRPr="00FD546C">
        <w:rPr>
          <w:rFonts w:ascii="Times New Roman" w:hAnsi="Times New Roman" w:cs="Times New Roman"/>
        </w:rPr>
        <w:t xml:space="preserve"> Постановление Арбитражного суда Северо-Западного округа от 01.08.2019 № Ф07-7261/2019 по делу № А56-91865/2018 – СПС «Консультант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C"/>
    <w:rsid w:val="00013579"/>
    <w:rsid w:val="00042E21"/>
    <w:rsid w:val="000E65D0"/>
    <w:rsid w:val="000F3D73"/>
    <w:rsid w:val="001420EB"/>
    <w:rsid w:val="00152FD9"/>
    <w:rsid w:val="00167890"/>
    <w:rsid w:val="00180764"/>
    <w:rsid w:val="001B1082"/>
    <w:rsid w:val="001D25EB"/>
    <w:rsid w:val="0022414C"/>
    <w:rsid w:val="00225A7A"/>
    <w:rsid w:val="00240AFE"/>
    <w:rsid w:val="00293BF7"/>
    <w:rsid w:val="002B113C"/>
    <w:rsid w:val="002B3C66"/>
    <w:rsid w:val="002D714B"/>
    <w:rsid w:val="002F4A72"/>
    <w:rsid w:val="00310CD2"/>
    <w:rsid w:val="003568ED"/>
    <w:rsid w:val="003C001D"/>
    <w:rsid w:val="003C74C3"/>
    <w:rsid w:val="003D4A07"/>
    <w:rsid w:val="004172C9"/>
    <w:rsid w:val="004416F9"/>
    <w:rsid w:val="00472581"/>
    <w:rsid w:val="00495CE6"/>
    <w:rsid w:val="004B6EF9"/>
    <w:rsid w:val="004C30D6"/>
    <w:rsid w:val="004C6175"/>
    <w:rsid w:val="00522390"/>
    <w:rsid w:val="00576C90"/>
    <w:rsid w:val="0058106C"/>
    <w:rsid w:val="00591981"/>
    <w:rsid w:val="005A67C2"/>
    <w:rsid w:val="005A79A9"/>
    <w:rsid w:val="005B0BA1"/>
    <w:rsid w:val="005C6103"/>
    <w:rsid w:val="00613624"/>
    <w:rsid w:val="006444CE"/>
    <w:rsid w:val="006502DB"/>
    <w:rsid w:val="00650943"/>
    <w:rsid w:val="006942CB"/>
    <w:rsid w:val="006951FC"/>
    <w:rsid w:val="006A4ADB"/>
    <w:rsid w:val="006D6B35"/>
    <w:rsid w:val="006E5FC1"/>
    <w:rsid w:val="0070742B"/>
    <w:rsid w:val="0075567D"/>
    <w:rsid w:val="00791CF0"/>
    <w:rsid w:val="007A0414"/>
    <w:rsid w:val="007A3696"/>
    <w:rsid w:val="007C62EC"/>
    <w:rsid w:val="007C7DBA"/>
    <w:rsid w:val="007D652B"/>
    <w:rsid w:val="007F4805"/>
    <w:rsid w:val="007F527C"/>
    <w:rsid w:val="00817C8F"/>
    <w:rsid w:val="00822B14"/>
    <w:rsid w:val="0082320F"/>
    <w:rsid w:val="00827342"/>
    <w:rsid w:val="00840FB9"/>
    <w:rsid w:val="00855AAD"/>
    <w:rsid w:val="008577D1"/>
    <w:rsid w:val="008750CE"/>
    <w:rsid w:val="00886FCB"/>
    <w:rsid w:val="008F2A7B"/>
    <w:rsid w:val="00910928"/>
    <w:rsid w:val="00945E65"/>
    <w:rsid w:val="00976779"/>
    <w:rsid w:val="009836E7"/>
    <w:rsid w:val="009A0A0E"/>
    <w:rsid w:val="00A21EBB"/>
    <w:rsid w:val="00A77BD2"/>
    <w:rsid w:val="00AA4584"/>
    <w:rsid w:val="00AA6BE8"/>
    <w:rsid w:val="00AB5459"/>
    <w:rsid w:val="00AD3C75"/>
    <w:rsid w:val="00AD4015"/>
    <w:rsid w:val="00AD7ABA"/>
    <w:rsid w:val="00AE7606"/>
    <w:rsid w:val="00AF1DCA"/>
    <w:rsid w:val="00AF339F"/>
    <w:rsid w:val="00B305B2"/>
    <w:rsid w:val="00B34B5B"/>
    <w:rsid w:val="00B4554F"/>
    <w:rsid w:val="00B74079"/>
    <w:rsid w:val="00B81939"/>
    <w:rsid w:val="00B878FA"/>
    <w:rsid w:val="00BA6C8F"/>
    <w:rsid w:val="00BA6E2D"/>
    <w:rsid w:val="00BB5DAE"/>
    <w:rsid w:val="00BC3197"/>
    <w:rsid w:val="00BD4905"/>
    <w:rsid w:val="00BE39D2"/>
    <w:rsid w:val="00C223F9"/>
    <w:rsid w:val="00C3300F"/>
    <w:rsid w:val="00C65697"/>
    <w:rsid w:val="00C75B3B"/>
    <w:rsid w:val="00CB5982"/>
    <w:rsid w:val="00CE7728"/>
    <w:rsid w:val="00CF766E"/>
    <w:rsid w:val="00D00C99"/>
    <w:rsid w:val="00D1256D"/>
    <w:rsid w:val="00D25884"/>
    <w:rsid w:val="00D30FC3"/>
    <w:rsid w:val="00D313C9"/>
    <w:rsid w:val="00D47102"/>
    <w:rsid w:val="00D70D6F"/>
    <w:rsid w:val="00D74AF0"/>
    <w:rsid w:val="00DC47D8"/>
    <w:rsid w:val="00E23E2D"/>
    <w:rsid w:val="00E30133"/>
    <w:rsid w:val="00E535EE"/>
    <w:rsid w:val="00E71AF9"/>
    <w:rsid w:val="00E858D6"/>
    <w:rsid w:val="00E86023"/>
    <w:rsid w:val="00E9223B"/>
    <w:rsid w:val="00EC3FFA"/>
    <w:rsid w:val="00ED4F87"/>
    <w:rsid w:val="00EE7CF3"/>
    <w:rsid w:val="00EF4367"/>
    <w:rsid w:val="00F111C9"/>
    <w:rsid w:val="00F12E6E"/>
    <w:rsid w:val="00F214B0"/>
    <w:rsid w:val="00F556FB"/>
    <w:rsid w:val="00F7209E"/>
    <w:rsid w:val="00F844D4"/>
    <w:rsid w:val="00F86DDB"/>
    <w:rsid w:val="00FA3917"/>
    <w:rsid w:val="00FB7101"/>
    <w:rsid w:val="00FD546C"/>
    <w:rsid w:val="00FE4AEE"/>
    <w:rsid w:val="00FF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6F2F"/>
  <w15:chartTrackingRefBased/>
  <w15:docId w15:val="{2F9C2FD4-B1D9-B343-A922-5FFAE7A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A7A"/>
  </w:style>
  <w:style w:type="paragraph" w:styleId="1">
    <w:name w:val="heading 1"/>
    <w:basedOn w:val="a"/>
    <w:next w:val="a"/>
    <w:link w:val="10"/>
    <w:uiPriority w:val="9"/>
    <w:qFormat/>
    <w:rsid w:val="006444CE"/>
    <w:pPr>
      <w:keepNext/>
      <w:keepLines/>
      <w:spacing w:line="360" w:lineRule="auto"/>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444CE"/>
    <w:pPr>
      <w:keepNext/>
      <w:keepLines/>
      <w:spacing w:before="40" w:line="360" w:lineRule="auto"/>
      <w:ind w:firstLine="709"/>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A"/>
    <w:rsid w:val="0022414C"/>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ru-RU"/>
      <w14:ligatures w14:val="none"/>
    </w:rPr>
  </w:style>
  <w:style w:type="paragraph" w:styleId="a4">
    <w:name w:val="footnote text"/>
    <w:basedOn w:val="a"/>
    <w:link w:val="a5"/>
    <w:uiPriority w:val="99"/>
    <w:unhideWhenUsed/>
    <w:rsid w:val="007F527C"/>
    <w:rPr>
      <w:sz w:val="20"/>
      <w:szCs w:val="20"/>
    </w:rPr>
  </w:style>
  <w:style w:type="character" w:customStyle="1" w:styleId="a5">
    <w:name w:val="Текст сноски Знак"/>
    <w:basedOn w:val="a0"/>
    <w:link w:val="a4"/>
    <w:uiPriority w:val="99"/>
    <w:rsid w:val="007F527C"/>
    <w:rPr>
      <w:sz w:val="20"/>
      <w:szCs w:val="20"/>
    </w:rPr>
  </w:style>
  <w:style w:type="character" w:styleId="a6">
    <w:name w:val="footnote reference"/>
    <w:basedOn w:val="a0"/>
    <w:uiPriority w:val="99"/>
    <w:semiHidden/>
    <w:unhideWhenUsed/>
    <w:rsid w:val="007F527C"/>
    <w:rPr>
      <w:vertAlign w:val="superscript"/>
    </w:rPr>
  </w:style>
  <w:style w:type="character" w:styleId="a7">
    <w:name w:val="Hyperlink"/>
    <w:basedOn w:val="a0"/>
    <w:uiPriority w:val="99"/>
    <w:unhideWhenUsed/>
    <w:rsid w:val="00D70D6F"/>
    <w:rPr>
      <w:color w:val="0563C1" w:themeColor="hyperlink"/>
      <w:u w:val="single"/>
    </w:rPr>
  </w:style>
  <w:style w:type="character" w:styleId="a8">
    <w:name w:val="Unresolved Mention"/>
    <w:basedOn w:val="a0"/>
    <w:uiPriority w:val="99"/>
    <w:semiHidden/>
    <w:unhideWhenUsed/>
    <w:rsid w:val="00D70D6F"/>
    <w:rPr>
      <w:color w:val="605E5C"/>
      <w:shd w:val="clear" w:color="auto" w:fill="E1DFDD"/>
    </w:rPr>
  </w:style>
  <w:style w:type="character" w:customStyle="1" w:styleId="10">
    <w:name w:val="Заголовок 1 Знак"/>
    <w:basedOn w:val="a0"/>
    <w:link w:val="1"/>
    <w:uiPriority w:val="9"/>
    <w:rsid w:val="006444CE"/>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6444CE"/>
    <w:pPr>
      <w:spacing w:line="259" w:lineRule="auto"/>
      <w:outlineLvl w:val="9"/>
    </w:pPr>
    <w:rPr>
      <w:kern w:val="0"/>
      <w:lang w:eastAsia="ru-RU"/>
      <w14:ligatures w14:val="none"/>
    </w:rPr>
  </w:style>
  <w:style w:type="paragraph" w:styleId="aa">
    <w:name w:val="No Spacing"/>
    <w:uiPriority w:val="1"/>
    <w:qFormat/>
    <w:rsid w:val="006444CE"/>
  </w:style>
  <w:style w:type="character" w:customStyle="1" w:styleId="20">
    <w:name w:val="Заголовок 2 Знак"/>
    <w:basedOn w:val="a0"/>
    <w:link w:val="2"/>
    <w:uiPriority w:val="9"/>
    <w:rsid w:val="006444CE"/>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6444CE"/>
    <w:pPr>
      <w:spacing w:after="100"/>
    </w:pPr>
  </w:style>
  <w:style w:type="paragraph" w:styleId="21">
    <w:name w:val="toc 2"/>
    <w:basedOn w:val="a"/>
    <w:next w:val="a"/>
    <w:autoRedefine/>
    <w:uiPriority w:val="39"/>
    <w:unhideWhenUsed/>
    <w:rsid w:val="006444CE"/>
    <w:pPr>
      <w:spacing w:after="100"/>
      <w:ind w:left="240"/>
    </w:pPr>
  </w:style>
  <w:style w:type="paragraph" w:styleId="ab">
    <w:name w:val="header"/>
    <w:basedOn w:val="a"/>
    <w:link w:val="ac"/>
    <w:uiPriority w:val="99"/>
    <w:unhideWhenUsed/>
    <w:rsid w:val="00D25884"/>
    <w:pPr>
      <w:tabs>
        <w:tab w:val="center" w:pos="4677"/>
        <w:tab w:val="right" w:pos="9355"/>
      </w:tabs>
    </w:pPr>
  </w:style>
  <w:style w:type="character" w:customStyle="1" w:styleId="ac">
    <w:name w:val="Верхний колонтитул Знак"/>
    <w:basedOn w:val="a0"/>
    <w:link w:val="ab"/>
    <w:uiPriority w:val="99"/>
    <w:rsid w:val="00D25884"/>
  </w:style>
  <w:style w:type="paragraph" w:styleId="ad">
    <w:name w:val="footer"/>
    <w:basedOn w:val="a"/>
    <w:link w:val="ae"/>
    <w:uiPriority w:val="99"/>
    <w:unhideWhenUsed/>
    <w:rsid w:val="00D25884"/>
    <w:pPr>
      <w:tabs>
        <w:tab w:val="center" w:pos="4677"/>
        <w:tab w:val="right" w:pos="9355"/>
      </w:tabs>
    </w:pPr>
  </w:style>
  <w:style w:type="character" w:customStyle="1" w:styleId="ae">
    <w:name w:val="Нижний колонтитул Знак"/>
    <w:basedOn w:val="a0"/>
    <w:link w:val="ad"/>
    <w:uiPriority w:val="99"/>
    <w:rsid w:val="00D2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2BD4-EDA9-44E0-BD40-61BC49F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70</Pages>
  <Words>18322</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neromax57@gmail.com</dc:creator>
  <cp:keywords/>
  <dc:description/>
  <cp:lastModifiedBy>Максим Чернов</cp:lastModifiedBy>
  <cp:revision>28</cp:revision>
  <dcterms:created xsi:type="dcterms:W3CDTF">2023-05-16T16:17:00Z</dcterms:created>
  <dcterms:modified xsi:type="dcterms:W3CDTF">2023-05-24T09:12:00Z</dcterms:modified>
</cp:coreProperties>
</file>