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3F" w:rsidRPr="003F74C2" w:rsidRDefault="0044383F" w:rsidP="0044383F">
      <w:pPr>
        <w:spacing w:line="360" w:lineRule="auto"/>
        <w:jc w:val="center"/>
        <w:rPr>
          <w:sz w:val="28"/>
          <w:szCs w:val="28"/>
        </w:rPr>
      </w:pPr>
      <w:r w:rsidRPr="003F74C2">
        <w:rPr>
          <w:sz w:val="28"/>
          <w:szCs w:val="28"/>
        </w:rPr>
        <w:t>Санкт-Петербургский государственный университет</w:t>
      </w:r>
    </w:p>
    <w:p w:rsidR="0044383F" w:rsidRPr="003F74C2" w:rsidRDefault="0044383F" w:rsidP="0044383F">
      <w:pPr>
        <w:spacing w:line="360" w:lineRule="auto"/>
        <w:jc w:val="center"/>
        <w:rPr>
          <w:sz w:val="28"/>
          <w:szCs w:val="28"/>
        </w:rPr>
      </w:pPr>
    </w:p>
    <w:p w:rsidR="0044383F" w:rsidRPr="003F74C2" w:rsidRDefault="0044383F" w:rsidP="0044383F">
      <w:pPr>
        <w:spacing w:line="360" w:lineRule="auto"/>
        <w:jc w:val="center"/>
        <w:rPr>
          <w:sz w:val="28"/>
          <w:szCs w:val="28"/>
        </w:rPr>
      </w:pPr>
    </w:p>
    <w:p w:rsidR="0044383F" w:rsidRPr="003F74C2" w:rsidRDefault="0044383F" w:rsidP="0044383F">
      <w:pPr>
        <w:spacing w:line="360" w:lineRule="auto"/>
        <w:rPr>
          <w:sz w:val="28"/>
          <w:szCs w:val="28"/>
        </w:rPr>
      </w:pPr>
    </w:p>
    <w:p w:rsidR="0044383F" w:rsidRPr="003F74C2" w:rsidRDefault="00254D52" w:rsidP="0044383F">
      <w:pPr>
        <w:spacing w:line="360" w:lineRule="auto"/>
        <w:jc w:val="center"/>
        <w:rPr>
          <w:sz w:val="28"/>
          <w:szCs w:val="28"/>
        </w:rPr>
      </w:pPr>
      <w:proofErr w:type="gramStart"/>
      <w:r w:rsidRPr="003F74C2">
        <w:rPr>
          <w:sz w:val="28"/>
          <w:szCs w:val="28"/>
        </w:rPr>
        <w:t>Бережной</w:t>
      </w:r>
      <w:proofErr w:type="gramEnd"/>
      <w:r w:rsidRPr="003F74C2">
        <w:rPr>
          <w:sz w:val="28"/>
          <w:szCs w:val="28"/>
        </w:rPr>
        <w:t xml:space="preserve"> Михаил Михайлович</w:t>
      </w:r>
    </w:p>
    <w:p w:rsidR="00254D52" w:rsidRPr="003F74C2" w:rsidRDefault="00254D52" w:rsidP="0044383F">
      <w:pPr>
        <w:spacing w:line="360" w:lineRule="auto"/>
        <w:jc w:val="center"/>
        <w:rPr>
          <w:sz w:val="28"/>
          <w:szCs w:val="28"/>
        </w:rPr>
      </w:pPr>
      <w:r w:rsidRPr="003F74C2">
        <w:rPr>
          <w:sz w:val="28"/>
          <w:szCs w:val="28"/>
        </w:rPr>
        <w:t>Выпускная квалификационная работа</w:t>
      </w:r>
    </w:p>
    <w:p w:rsidR="0044383F" w:rsidRPr="003F74C2" w:rsidRDefault="0044383F" w:rsidP="00254D52">
      <w:pPr>
        <w:spacing w:line="360" w:lineRule="auto"/>
        <w:jc w:val="center"/>
        <w:rPr>
          <w:b/>
          <w:sz w:val="28"/>
          <w:szCs w:val="28"/>
        </w:rPr>
      </w:pPr>
      <w:r w:rsidRPr="003F74C2">
        <w:rPr>
          <w:b/>
          <w:sz w:val="28"/>
          <w:szCs w:val="28"/>
        </w:rPr>
        <w:t>Правовое регулирование несостоятельности (банкротства) страховых организаций</w:t>
      </w:r>
    </w:p>
    <w:p w:rsidR="00254D52" w:rsidRPr="003F74C2" w:rsidRDefault="00254D52" w:rsidP="00254D52">
      <w:pPr>
        <w:spacing w:line="360" w:lineRule="auto"/>
        <w:jc w:val="center"/>
        <w:rPr>
          <w:sz w:val="28"/>
          <w:szCs w:val="28"/>
        </w:rPr>
      </w:pPr>
    </w:p>
    <w:p w:rsidR="00254D52" w:rsidRPr="003F74C2" w:rsidRDefault="00254D52" w:rsidP="00254D52">
      <w:pPr>
        <w:spacing w:line="360" w:lineRule="auto"/>
        <w:jc w:val="center"/>
        <w:rPr>
          <w:sz w:val="28"/>
          <w:szCs w:val="28"/>
        </w:rPr>
      </w:pPr>
      <w:r w:rsidRPr="003F74C2">
        <w:rPr>
          <w:sz w:val="28"/>
          <w:szCs w:val="28"/>
        </w:rPr>
        <w:t>Уровень образования: Магистратура</w:t>
      </w:r>
    </w:p>
    <w:p w:rsidR="00254D52" w:rsidRPr="003F74C2" w:rsidRDefault="00254D52" w:rsidP="00254D52">
      <w:pPr>
        <w:spacing w:line="360" w:lineRule="auto"/>
        <w:jc w:val="center"/>
        <w:rPr>
          <w:sz w:val="28"/>
          <w:szCs w:val="28"/>
        </w:rPr>
      </w:pPr>
      <w:r w:rsidRPr="003F74C2">
        <w:rPr>
          <w:sz w:val="28"/>
          <w:szCs w:val="28"/>
        </w:rPr>
        <w:t>Направление 40.04.01. «Юриспруденция»</w:t>
      </w:r>
    </w:p>
    <w:p w:rsidR="00254D52" w:rsidRPr="003F74C2" w:rsidRDefault="00254D52" w:rsidP="00254D52">
      <w:pPr>
        <w:jc w:val="center"/>
        <w:rPr>
          <w:sz w:val="28"/>
          <w:szCs w:val="28"/>
          <w:shd w:val="clear" w:color="auto" w:fill="FFFFFF"/>
        </w:rPr>
      </w:pPr>
      <w:r w:rsidRPr="003F74C2">
        <w:rPr>
          <w:sz w:val="28"/>
          <w:szCs w:val="28"/>
        </w:rPr>
        <w:t>Основная образовательная программа</w:t>
      </w:r>
    </w:p>
    <w:p w:rsidR="00254D52" w:rsidRPr="003F74C2" w:rsidRDefault="00254D52" w:rsidP="00254D52">
      <w:pPr>
        <w:jc w:val="center"/>
        <w:rPr>
          <w:sz w:val="28"/>
          <w:szCs w:val="28"/>
        </w:rPr>
      </w:pPr>
      <w:r w:rsidRPr="003F74C2">
        <w:rPr>
          <w:sz w:val="28"/>
          <w:szCs w:val="28"/>
        </w:rPr>
        <w:t>«Юри</w:t>
      </w:r>
      <w:proofErr w:type="gramStart"/>
      <w:r w:rsidRPr="003F74C2">
        <w:rPr>
          <w:sz w:val="28"/>
          <w:szCs w:val="28"/>
        </w:rPr>
        <w:t>ст в сф</w:t>
      </w:r>
      <w:proofErr w:type="gramEnd"/>
      <w:r w:rsidRPr="003F74C2">
        <w:rPr>
          <w:sz w:val="28"/>
          <w:szCs w:val="28"/>
        </w:rPr>
        <w:t>ере финансового рынка (финансовый юрист)»</w:t>
      </w:r>
    </w:p>
    <w:p w:rsidR="00254D52" w:rsidRPr="003F74C2" w:rsidRDefault="00254D52" w:rsidP="00254D52">
      <w:pPr>
        <w:spacing w:line="360" w:lineRule="auto"/>
        <w:jc w:val="center"/>
        <w:rPr>
          <w:sz w:val="28"/>
          <w:szCs w:val="28"/>
        </w:rPr>
      </w:pPr>
    </w:p>
    <w:p w:rsidR="0044383F" w:rsidRPr="003F74C2" w:rsidRDefault="0044383F" w:rsidP="00254D52">
      <w:pPr>
        <w:spacing w:line="360" w:lineRule="auto"/>
        <w:jc w:val="both"/>
        <w:rPr>
          <w:sz w:val="28"/>
          <w:szCs w:val="28"/>
        </w:rPr>
      </w:pPr>
    </w:p>
    <w:p w:rsidR="003F74C2" w:rsidRPr="003F74C2" w:rsidRDefault="007119B7" w:rsidP="0044383F">
      <w:pPr>
        <w:spacing w:line="360" w:lineRule="auto"/>
        <w:ind w:left="4956"/>
        <w:jc w:val="both"/>
        <w:rPr>
          <w:sz w:val="28"/>
          <w:szCs w:val="28"/>
        </w:rPr>
      </w:pPr>
      <w:r w:rsidRPr="003F74C2">
        <w:rPr>
          <w:sz w:val="28"/>
          <w:szCs w:val="28"/>
        </w:rPr>
        <w:t xml:space="preserve">                  </w:t>
      </w:r>
      <w:r w:rsidR="003F74C2" w:rsidRPr="003F74C2">
        <w:rPr>
          <w:sz w:val="28"/>
          <w:szCs w:val="28"/>
        </w:rPr>
        <w:t xml:space="preserve">       </w:t>
      </w:r>
    </w:p>
    <w:p w:rsidR="003F74C2" w:rsidRPr="003F74C2" w:rsidRDefault="003F74C2" w:rsidP="0044383F">
      <w:pPr>
        <w:spacing w:line="360" w:lineRule="auto"/>
        <w:ind w:left="4956"/>
        <w:jc w:val="both"/>
        <w:rPr>
          <w:sz w:val="28"/>
          <w:szCs w:val="28"/>
        </w:rPr>
      </w:pPr>
      <w:r w:rsidRPr="003F74C2">
        <w:rPr>
          <w:sz w:val="28"/>
          <w:szCs w:val="28"/>
        </w:rPr>
        <w:t xml:space="preserve">                         </w:t>
      </w:r>
    </w:p>
    <w:p w:rsidR="003F74C2" w:rsidRPr="003F74C2" w:rsidRDefault="003F74C2" w:rsidP="0044383F">
      <w:pPr>
        <w:spacing w:line="360" w:lineRule="auto"/>
        <w:ind w:left="4956"/>
        <w:jc w:val="both"/>
        <w:rPr>
          <w:sz w:val="28"/>
          <w:szCs w:val="28"/>
        </w:rPr>
      </w:pPr>
    </w:p>
    <w:p w:rsidR="0044383F" w:rsidRPr="003F74C2" w:rsidRDefault="003F74C2" w:rsidP="0044383F">
      <w:pPr>
        <w:spacing w:line="360" w:lineRule="auto"/>
        <w:ind w:left="4956"/>
        <w:jc w:val="both"/>
        <w:rPr>
          <w:sz w:val="28"/>
          <w:szCs w:val="28"/>
        </w:rPr>
      </w:pPr>
      <w:r w:rsidRPr="003F74C2">
        <w:rPr>
          <w:sz w:val="28"/>
          <w:szCs w:val="28"/>
        </w:rPr>
        <w:t xml:space="preserve">                         </w:t>
      </w:r>
      <w:r w:rsidR="0044383F" w:rsidRPr="003F74C2">
        <w:rPr>
          <w:sz w:val="28"/>
          <w:szCs w:val="28"/>
        </w:rPr>
        <w:t>Научный руководитель:</w:t>
      </w:r>
    </w:p>
    <w:p w:rsidR="0044383F" w:rsidRPr="003F74C2" w:rsidRDefault="0044383F" w:rsidP="0044383F">
      <w:pPr>
        <w:spacing w:line="360" w:lineRule="auto"/>
        <w:ind w:left="4956"/>
        <w:jc w:val="both"/>
        <w:rPr>
          <w:sz w:val="28"/>
          <w:szCs w:val="28"/>
        </w:rPr>
      </w:pPr>
      <w:r w:rsidRPr="003F74C2">
        <w:rPr>
          <w:sz w:val="28"/>
          <w:szCs w:val="28"/>
        </w:rPr>
        <w:t xml:space="preserve">Доцент </w:t>
      </w:r>
      <w:r w:rsidR="00312A67" w:rsidRPr="003F74C2">
        <w:rPr>
          <w:sz w:val="28"/>
          <w:szCs w:val="28"/>
        </w:rPr>
        <w:t>кафедры коммерческого</w:t>
      </w:r>
      <w:r w:rsidRPr="003F74C2">
        <w:rPr>
          <w:sz w:val="28"/>
          <w:szCs w:val="28"/>
        </w:rPr>
        <w:t xml:space="preserve"> </w:t>
      </w:r>
      <w:r w:rsidR="00207197" w:rsidRPr="003F74C2">
        <w:rPr>
          <w:sz w:val="28"/>
          <w:szCs w:val="28"/>
        </w:rPr>
        <w:t xml:space="preserve"> </w:t>
      </w:r>
      <w:r w:rsidR="00D63736" w:rsidRPr="003F74C2">
        <w:rPr>
          <w:sz w:val="28"/>
          <w:szCs w:val="28"/>
        </w:rPr>
        <w:t xml:space="preserve">  </w:t>
      </w:r>
      <w:r w:rsidR="00312A67" w:rsidRPr="003F74C2">
        <w:rPr>
          <w:sz w:val="28"/>
          <w:szCs w:val="28"/>
        </w:rPr>
        <w:t xml:space="preserve">права,  </w:t>
      </w:r>
      <w:r w:rsidR="00207197" w:rsidRPr="003F74C2">
        <w:rPr>
          <w:sz w:val="28"/>
          <w:szCs w:val="28"/>
        </w:rPr>
        <w:t xml:space="preserve"> </w:t>
      </w:r>
      <w:r w:rsidR="00D63736" w:rsidRPr="003F74C2">
        <w:rPr>
          <w:sz w:val="28"/>
          <w:szCs w:val="28"/>
        </w:rPr>
        <w:t xml:space="preserve">    </w:t>
      </w:r>
      <w:r w:rsidR="00B11782" w:rsidRPr="003F74C2">
        <w:rPr>
          <w:sz w:val="28"/>
          <w:szCs w:val="28"/>
        </w:rPr>
        <w:t>кандидат</w:t>
      </w:r>
      <w:r w:rsidRPr="003F74C2">
        <w:rPr>
          <w:sz w:val="28"/>
          <w:szCs w:val="28"/>
        </w:rPr>
        <w:t xml:space="preserve"> юридических наук</w:t>
      </w:r>
    </w:p>
    <w:p w:rsidR="0044383F" w:rsidRPr="003F74C2" w:rsidRDefault="0044383F" w:rsidP="0044383F">
      <w:pPr>
        <w:spacing w:line="360" w:lineRule="auto"/>
        <w:rPr>
          <w:sz w:val="28"/>
          <w:szCs w:val="28"/>
        </w:rPr>
      </w:pPr>
      <w:r w:rsidRPr="003F74C2">
        <w:rPr>
          <w:sz w:val="28"/>
          <w:szCs w:val="28"/>
        </w:rPr>
        <w:t xml:space="preserve">                                                                       </w:t>
      </w:r>
      <w:r w:rsidR="00207197" w:rsidRPr="003F74C2">
        <w:rPr>
          <w:sz w:val="28"/>
          <w:szCs w:val="28"/>
        </w:rPr>
        <w:t xml:space="preserve">     </w:t>
      </w:r>
      <w:r w:rsidR="00D63736" w:rsidRPr="003F74C2">
        <w:rPr>
          <w:sz w:val="28"/>
          <w:szCs w:val="28"/>
        </w:rPr>
        <w:t xml:space="preserve">    </w:t>
      </w:r>
      <w:r w:rsidR="00B11782" w:rsidRPr="003F74C2">
        <w:rPr>
          <w:sz w:val="28"/>
          <w:szCs w:val="28"/>
        </w:rPr>
        <w:t>Алексеенко Александр Петрович</w:t>
      </w:r>
    </w:p>
    <w:p w:rsidR="0044383F" w:rsidRPr="003F74C2" w:rsidRDefault="007119B7" w:rsidP="007119B7">
      <w:pPr>
        <w:spacing w:line="360" w:lineRule="auto"/>
        <w:rPr>
          <w:sz w:val="28"/>
          <w:szCs w:val="28"/>
        </w:rPr>
      </w:pPr>
      <w:r w:rsidRPr="003F74C2">
        <w:rPr>
          <w:sz w:val="28"/>
          <w:szCs w:val="28"/>
        </w:rPr>
        <w:t xml:space="preserve">                                                                       </w:t>
      </w:r>
    </w:p>
    <w:p w:rsidR="007119B7" w:rsidRPr="003F74C2" w:rsidRDefault="007119B7" w:rsidP="003F74C2">
      <w:pPr>
        <w:spacing w:line="360" w:lineRule="auto"/>
        <w:rPr>
          <w:sz w:val="28"/>
          <w:szCs w:val="28"/>
        </w:rPr>
      </w:pPr>
      <w:r w:rsidRPr="003F74C2">
        <w:rPr>
          <w:sz w:val="28"/>
          <w:szCs w:val="28"/>
        </w:rPr>
        <w:t xml:space="preserve">                                                                                                                  </w:t>
      </w:r>
      <w:r w:rsidR="00D63736" w:rsidRPr="003F74C2">
        <w:rPr>
          <w:sz w:val="28"/>
          <w:szCs w:val="28"/>
        </w:rPr>
        <w:t xml:space="preserve">    </w:t>
      </w:r>
    </w:p>
    <w:p w:rsidR="007119B7" w:rsidRPr="003F74C2" w:rsidRDefault="007119B7" w:rsidP="0044383F">
      <w:pPr>
        <w:spacing w:line="360" w:lineRule="auto"/>
        <w:ind w:left="5664"/>
        <w:rPr>
          <w:sz w:val="28"/>
          <w:szCs w:val="28"/>
        </w:rPr>
      </w:pPr>
    </w:p>
    <w:p w:rsidR="007119B7" w:rsidRPr="003F74C2" w:rsidRDefault="007119B7" w:rsidP="0044383F">
      <w:pPr>
        <w:spacing w:line="360" w:lineRule="auto"/>
        <w:ind w:left="5664"/>
        <w:rPr>
          <w:sz w:val="28"/>
          <w:szCs w:val="28"/>
        </w:rPr>
      </w:pPr>
    </w:p>
    <w:p w:rsidR="007119B7" w:rsidRPr="003F74C2" w:rsidRDefault="007119B7" w:rsidP="0044383F">
      <w:pPr>
        <w:spacing w:line="360" w:lineRule="auto"/>
        <w:ind w:left="5664"/>
        <w:rPr>
          <w:sz w:val="28"/>
          <w:szCs w:val="28"/>
        </w:rPr>
      </w:pPr>
      <w:r w:rsidRPr="003F74C2">
        <w:rPr>
          <w:sz w:val="28"/>
          <w:szCs w:val="28"/>
        </w:rPr>
        <w:t xml:space="preserve"> </w:t>
      </w:r>
    </w:p>
    <w:p w:rsidR="007119B7" w:rsidRPr="003F74C2" w:rsidRDefault="007119B7" w:rsidP="0044383F">
      <w:pPr>
        <w:spacing w:line="360" w:lineRule="auto"/>
        <w:ind w:left="5664"/>
        <w:rPr>
          <w:sz w:val="28"/>
          <w:szCs w:val="28"/>
        </w:rPr>
      </w:pPr>
    </w:p>
    <w:p w:rsidR="007119B7" w:rsidRPr="003F74C2" w:rsidRDefault="007119B7" w:rsidP="0044383F">
      <w:pPr>
        <w:spacing w:line="360" w:lineRule="auto"/>
        <w:ind w:left="5664"/>
        <w:rPr>
          <w:sz w:val="28"/>
          <w:szCs w:val="28"/>
        </w:rPr>
      </w:pPr>
    </w:p>
    <w:p w:rsidR="003F74C2" w:rsidRPr="003F74C2" w:rsidRDefault="0044383F" w:rsidP="003F74C2">
      <w:pPr>
        <w:spacing w:line="360" w:lineRule="auto"/>
        <w:jc w:val="center"/>
        <w:rPr>
          <w:sz w:val="28"/>
          <w:szCs w:val="28"/>
        </w:rPr>
      </w:pPr>
      <w:r w:rsidRPr="003F74C2">
        <w:rPr>
          <w:sz w:val="28"/>
          <w:szCs w:val="28"/>
        </w:rPr>
        <w:t>Санкт-Пет</w:t>
      </w:r>
      <w:r w:rsidR="003F74C2" w:rsidRPr="003F74C2">
        <w:rPr>
          <w:sz w:val="28"/>
          <w:szCs w:val="28"/>
        </w:rPr>
        <w:t>ербург</w:t>
      </w:r>
    </w:p>
    <w:p w:rsidR="003F74C2" w:rsidRPr="003F74C2" w:rsidRDefault="003F74C2" w:rsidP="003F74C2">
      <w:pPr>
        <w:spacing w:line="360" w:lineRule="auto"/>
        <w:jc w:val="center"/>
        <w:rPr>
          <w:sz w:val="28"/>
          <w:szCs w:val="28"/>
        </w:rPr>
      </w:pPr>
      <w:r w:rsidRPr="003F74C2">
        <w:rPr>
          <w:sz w:val="28"/>
          <w:szCs w:val="28"/>
        </w:rPr>
        <w:t>2023</w:t>
      </w:r>
    </w:p>
    <w:p w:rsidR="003F74C2" w:rsidRPr="003F74C2" w:rsidRDefault="003F74C2" w:rsidP="003F74C2">
      <w:pPr>
        <w:pStyle w:val="normal"/>
        <w:spacing w:line="24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АННОТАЦИЯ</w:t>
      </w:r>
    </w:p>
    <w:p w:rsidR="003F74C2" w:rsidRPr="003F74C2" w:rsidRDefault="003F74C2" w:rsidP="003F74C2">
      <w:pPr>
        <w:pStyle w:val="normal"/>
        <w:spacing w:line="24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на выпускную квалификационную работу</w:t>
      </w:r>
    </w:p>
    <w:p w:rsidR="003F74C2" w:rsidRPr="003F74C2" w:rsidRDefault="003F74C2" w:rsidP="003F74C2">
      <w:pPr>
        <w:pStyle w:val="normal"/>
        <w:spacing w:line="24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студента магистратуры по программе «Юрист в сфере финансового рынка (финансовый юрист)» Бережного Михаила Михайловича на тему «Правовое регулирование несостоятельност</w:t>
      </w:r>
      <w:proofErr w:type="gramStart"/>
      <w:r w:rsidRPr="003F74C2">
        <w:rPr>
          <w:rFonts w:ascii="Times New Roman" w:eastAsia="Times New Roman" w:hAnsi="Times New Roman" w:cs="Times New Roman"/>
          <w:b/>
          <w:sz w:val="28"/>
          <w:szCs w:val="28"/>
        </w:rPr>
        <w:t>и(</w:t>
      </w:r>
      <w:proofErr w:type="gramEnd"/>
      <w:r w:rsidRPr="003F74C2">
        <w:rPr>
          <w:rFonts w:ascii="Times New Roman" w:eastAsia="Times New Roman" w:hAnsi="Times New Roman" w:cs="Times New Roman"/>
          <w:b/>
          <w:sz w:val="28"/>
          <w:szCs w:val="28"/>
        </w:rPr>
        <w:t>банкротства) страховых организаций»</w:t>
      </w:r>
    </w:p>
    <w:p w:rsidR="003F74C2" w:rsidRPr="003F74C2" w:rsidRDefault="003F74C2" w:rsidP="003F74C2">
      <w:pPr>
        <w:pStyle w:val="normal"/>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firstLine="709"/>
        <w:jc w:val="both"/>
        <w:rPr>
          <w:rFonts w:ascii="Times New Roman" w:eastAsia="Times New Roman" w:hAnsi="Times New Roman" w:cs="Times New Roman"/>
          <w:b/>
          <w:sz w:val="28"/>
          <w:szCs w:val="28"/>
        </w:rPr>
      </w:pPr>
    </w:p>
    <w:p w:rsidR="003F74C2" w:rsidRPr="003F74C2" w:rsidRDefault="003F74C2" w:rsidP="003F74C2">
      <w:pPr>
        <w:pStyle w:val="normal"/>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Цель и задачи исследования:</w:t>
      </w:r>
    </w:p>
    <w:p w:rsidR="003F74C2" w:rsidRPr="003F74C2" w:rsidRDefault="003F74C2" w:rsidP="003F74C2">
      <w:pPr>
        <w:pStyle w:val="normal"/>
        <w:widowControl w:val="0"/>
        <w:tabs>
          <w:tab w:val="left" w:pos="4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Изучение законодательства Российской Федерации и США в сфере несостоятельности (банкротства) страховых организаций;</w:t>
      </w:r>
    </w:p>
    <w:p w:rsidR="003F74C2" w:rsidRPr="003F74C2" w:rsidRDefault="003F74C2" w:rsidP="003F74C2">
      <w:pPr>
        <w:pStyle w:val="normal"/>
        <w:widowControl w:val="0"/>
        <w:tabs>
          <w:tab w:val="left" w:pos="4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Изучение правового регулирования инвестирования страховыми организациями их собственных активов</w:t>
      </w:r>
      <w:r w:rsidR="00B6780D">
        <w:rPr>
          <w:rFonts w:ascii="Times New Roman" w:eastAsia="Times New Roman" w:hAnsi="Times New Roman" w:cs="Times New Roman"/>
          <w:sz w:val="28"/>
          <w:szCs w:val="28"/>
        </w:rPr>
        <w:t xml:space="preserve"> и сре</w:t>
      </w:r>
      <w:proofErr w:type="gramStart"/>
      <w:r w:rsidR="00B6780D">
        <w:rPr>
          <w:rFonts w:ascii="Times New Roman" w:eastAsia="Times New Roman" w:hAnsi="Times New Roman" w:cs="Times New Roman"/>
          <w:sz w:val="28"/>
          <w:szCs w:val="28"/>
        </w:rPr>
        <w:t>дств стр</w:t>
      </w:r>
      <w:proofErr w:type="gramEnd"/>
      <w:r w:rsidR="00B6780D">
        <w:rPr>
          <w:rFonts w:ascii="Times New Roman" w:eastAsia="Times New Roman" w:hAnsi="Times New Roman" w:cs="Times New Roman"/>
          <w:sz w:val="28"/>
          <w:szCs w:val="28"/>
        </w:rPr>
        <w:t>аховых резервов</w:t>
      </w:r>
      <w:r w:rsidRPr="003F74C2">
        <w:rPr>
          <w:rFonts w:ascii="Times New Roman" w:eastAsia="Times New Roman" w:hAnsi="Times New Roman" w:cs="Times New Roman"/>
          <w:sz w:val="28"/>
          <w:szCs w:val="28"/>
        </w:rPr>
        <w:t>;</w:t>
      </w:r>
    </w:p>
    <w:p w:rsidR="003F74C2" w:rsidRPr="003F74C2" w:rsidRDefault="003F74C2" w:rsidP="003F74C2">
      <w:pPr>
        <w:pStyle w:val="normal"/>
        <w:widowControl w:val="0"/>
        <w:tabs>
          <w:tab w:val="left" w:pos="4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Изучение истории развития правового регулирования несостоятельности (банкротства) в России;</w:t>
      </w:r>
    </w:p>
    <w:p w:rsidR="003F74C2" w:rsidRPr="003F74C2" w:rsidRDefault="003F74C2" w:rsidP="003F74C2">
      <w:pPr>
        <w:pStyle w:val="normal"/>
        <w:widowControl w:val="0"/>
        <w:tabs>
          <w:tab w:val="left" w:pos="4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Изучение современных неурегулированных законодательством Российской Федерации форм страхования, имеющих распространение в сфере </w:t>
      </w:r>
      <w:proofErr w:type="spellStart"/>
      <w:r w:rsidRPr="003F74C2">
        <w:rPr>
          <w:rFonts w:ascii="Times New Roman" w:eastAsia="Times New Roman" w:hAnsi="Times New Roman" w:cs="Times New Roman"/>
          <w:sz w:val="28"/>
          <w:szCs w:val="28"/>
        </w:rPr>
        <w:t>криптоиндустрии</w:t>
      </w:r>
      <w:proofErr w:type="spellEnd"/>
      <w:r w:rsidRPr="003F74C2">
        <w:rPr>
          <w:rFonts w:ascii="Times New Roman" w:eastAsia="Times New Roman" w:hAnsi="Times New Roman" w:cs="Times New Roman"/>
          <w:sz w:val="28"/>
          <w:szCs w:val="28"/>
        </w:rPr>
        <w:t>.</w:t>
      </w:r>
    </w:p>
    <w:p w:rsidR="003F74C2" w:rsidRPr="003F74C2" w:rsidRDefault="003F74C2" w:rsidP="003F74C2">
      <w:pPr>
        <w:pStyle w:val="normal"/>
        <w:tabs>
          <w:tab w:val="left" w:pos="8849"/>
        </w:tabs>
        <w:spacing w:line="360" w:lineRule="auto"/>
        <w:ind w:firstLine="709"/>
        <w:jc w:val="both"/>
        <w:rPr>
          <w:rFonts w:ascii="Times New Roman" w:eastAsia="Times New Roman" w:hAnsi="Times New Roman" w:cs="Times New Roman"/>
          <w:b/>
          <w:sz w:val="28"/>
          <w:szCs w:val="28"/>
        </w:rPr>
      </w:pPr>
    </w:p>
    <w:p w:rsidR="003F74C2" w:rsidRPr="003F74C2" w:rsidRDefault="003F74C2" w:rsidP="003F74C2">
      <w:pPr>
        <w:pStyle w:val="normal"/>
        <w:tabs>
          <w:tab w:val="left" w:pos="8849"/>
        </w:tabs>
        <w:spacing w:line="360" w:lineRule="auto"/>
        <w:ind w:firstLine="709"/>
        <w:jc w:val="both"/>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Выводы, сделанные по результатам исследования:</w:t>
      </w:r>
    </w:p>
    <w:p w:rsidR="003F74C2" w:rsidRPr="003F74C2" w:rsidRDefault="003F74C2" w:rsidP="003F74C2">
      <w:pPr>
        <w:pStyle w:val="normal"/>
        <w:tabs>
          <w:tab w:val="left" w:pos="8849"/>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1. Нормативные акты Банка России позволяют страховым организациям инвестировать собственные активы и средства страховых резервов в ценные бумаги, эмитенты которых созданы в соответствии с законодательством недружественных Российской Федерации стран. Несмотря на высокий уровень экономического развития таких государств, как США, Канада, Япония, Сингапур, Великобритании и страны ЕС, осуществление инвестиций в ценные бумаги компаний, созданных в данных странах</w:t>
      </w:r>
      <w:r w:rsidR="002461B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представляет собой значительный риск для страховых организаций, ввиду возможност</w:t>
      </w:r>
      <w:r w:rsidR="002461B3">
        <w:rPr>
          <w:rFonts w:ascii="Times New Roman" w:eastAsia="Times New Roman" w:hAnsi="Times New Roman" w:cs="Times New Roman"/>
          <w:sz w:val="28"/>
          <w:szCs w:val="28"/>
        </w:rPr>
        <w:t>и введения санкций</w:t>
      </w:r>
      <w:r w:rsidRPr="003F74C2">
        <w:rPr>
          <w:rFonts w:ascii="Times New Roman" w:eastAsia="Times New Roman" w:hAnsi="Times New Roman" w:cs="Times New Roman"/>
          <w:sz w:val="28"/>
          <w:szCs w:val="28"/>
        </w:rPr>
        <w:t>. Видится необходимым ввести запрет на приобретение страховыми организациями ценных бумаг эмитентов, созданных в недружественных странах.</w:t>
      </w:r>
    </w:p>
    <w:p w:rsidR="003F74C2" w:rsidRPr="003F74C2" w:rsidRDefault="003F74C2" w:rsidP="003F74C2">
      <w:pPr>
        <w:pStyle w:val="normal"/>
        <w:tabs>
          <w:tab w:val="left" w:pos="8849"/>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2. Видится необходимым распространение специальных правил о банкротстве страховых организаций на общества взаимного страхования. В юридической доктрине приводятся аргументы относительно невозможности распространения специальных правил о банкротстве ввиду ограниченного круга лиц, чьи интересы страхует общество взаимного страхования. Данные аргументы следует считать спорными, поскольку сущность деятельности общества взаимного страхования требует применения специальных правил о банкротстве страховых организаций.</w:t>
      </w:r>
    </w:p>
    <w:p w:rsidR="003F74C2" w:rsidRPr="003F74C2" w:rsidRDefault="003F74C2" w:rsidP="003F74C2">
      <w:pPr>
        <w:pStyle w:val="normal"/>
        <w:tabs>
          <w:tab w:val="left" w:pos="8849"/>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3. В юридической доктрине выдвигаются предложения о необходимости ограничить круг лиц, имеющих право подавать заявление в арбитражный суд с требованием о признании страховой организации банкротом, органом страхового надзора. В обоснование данной позиции приводится аргумент о возможности выявления признаков банкротства исключительно “профессиональным с</w:t>
      </w:r>
      <w:r w:rsidR="00B6780D">
        <w:rPr>
          <w:rFonts w:ascii="Times New Roman" w:eastAsia="Times New Roman" w:hAnsi="Times New Roman" w:cs="Times New Roman"/>
          <w:sz w:val="28"/>
          <w:szCs w:val="28"/>
        </w:rPr>
        <w:t>убъектом”, коим является</w:t>
      </w:r>
      <w:r w:rsidRPr="003F74C2">
        <w:rPr>
          <w:rFonts w:ascii="Times New Roman" w:eastAsia="Times New Roman" w:hAnsi="Times New Roman" w:cs="Times New Roman"/>
          <w:sz w:val="28"/>
          <w:szCs w:val="28"/>
        </w:rPr>
        <w:t xml:space="preserve"> орган страхового надзора. Данное предложение следует считать ошибочным, поскольку установление единственного субъекта (органа страхо</w:t>
      </w:r>
      <w:r w:rsidR="00B6780D">
        <w:rPr>
          <w:rFonts w:ascii="Times New Roman" w:eastAsia="Times New Roman" w:hAnsi="Times New Roman" w:cs="Times New Roman"/>
          <w:sz w:val="28"/>
          <w:szCs w:val="28"/>
        </w:rPr>
        <w:t>вого надзора), имеющего</w:t>
      </w:r>
      <w:r w:rsidRPr="003F74C2">
        <w:rPr>
          <w:rFonts w:ascii="Times New Roman" w:eastAsia="Times New Roman" w:hAnsi="Times New Roman" w:cs="Times New Roman"/>
          <w:sz w:val="28"/>
          <w:szCs w:val="28"/>
        </w:rPr>
        <w:t xml:space="preserve"> право </w:t>
      </w:r>
      <w:r w:rsidR="00B6780D">
        <w:rPr>
          <w:rFonts w:ascii="Times New Roman" w:eastAsia="Times New Roman" w:hAnsi="Times New Roman" w:cs="Times New Roman"/>
          <w:sz w:val="28"/>
          <w:szCs w:val="28"/>
        </w:rPr>
        <w:t xml:space="preserve">подавать </w:t>
      </w:r>
      <w:r w:rsidRPr="003F74C2">
        <w:rPr>
          <w:rFonts w:ascii="Times New Roman" w:eastAsia="Times New Roman" w:hAnsi="Times New Roman" w:cs="Times New Roman"/>
          <w:sz w:val="28"/>
          <w:szCs w:val="28"/>
        </w:rPr>
        <w:t>заявление в суд о признании страховой организации банкротом, приведет к усложнению защиты прав кредиторов страховой организации.</w:t>
      </w:r>
      <w:r w:rsidR="00B6780D">
        <w:rPr>
          <w:rFonts w:ascii="Times New Roman" w:eastAsia="Times New Roman" w:hAnsi="Times New Roman" w:cs="Times New Roman"/>
          <w:sz w:val="28"/>
          <w:szCs w:val="28"/>
        </w:rPr>
        <w:t xml:space="preserve"> Таким образом, необходимо сохранить действующий ныне круг субъектов, уполномоченных подавать заявление в арбитражный суд о банкротстве страховых организаций. </w:t>
      </w:r>
    </w:p>
    <w:p w:rsidR="003F74C2" w:rsidRPr="003F74C2" w:rsidRDefault="003F74C2" w:rsidP="003F74C2">
      <w:pPr>
        <w:pStyle w:val="normal"/>
        <w:tabs>
          <w:tab w:val="left" w:pos="8849"/>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4. Необходимо ввести ограничения на максимальный размер инвестиций страховой организацие</w:t>
      </w:r>
      <w:r w:rsidR="002461B3">
        <w:rPr>
          <w:rFonts w:ascii="Times New Roman" w:eastAsia="Times New Roman" w:hAnsi="Times New Roman" w:cs="Times New Roman"/>
          <w:sz w:val="28"/>
          <w:szCs w:val="28"/>
        </w:rPr>
        <w:t>й собственных активов и сре</w:t>
      </w:r>
      <w:proofErr w:type="gramStart"/>
      <w:r w:rsidR="002461B3">
        <w:rPr>
          <w:rFonts w:ascii="Times New Roman" w:eastAsia="Times New Roman" w:hAnsi="Times New Roman" w:cs="Times New Roman"/>
          <w:sz w:val="28"/>
          <w:szCs w:val="28"/>
        </w:rPr>
        <w:t>дств стр</w:t>
      </w:r>
      <w:proofErr w:type="gramEnd"/>
      <w:r w:rsidR="002461B3">
        <w:rPr>
          <w:rFonts w:ascii="Times New Roman" w:eastAsia="Times New Roman" w:hAnsi="Times New Roman" w:cs="Times New Roman"/>
          <w:sz w:val="28"/>
          <w:szCs w:val="28"/>
        </w:rPr>
        <w:t xml:space="preserve">аховых резервов в </w:t>
      </w:r>
      <w:r w:rsidRPr="003F74C2">
        <w:rPr>
          <w:rFonts w:ascii="Times New Roman" w:eastAsia="Times New Roman" w:hAnsi="Times New Roman" w:cs="Times New Roman"/>
          <w:sz w:val="28"/>
          <w:szCs w:val="28"/>
        </w:rPr>
        <w:t xml:space="preserve">отдельно взятую компанию. Максимальную долю инвестиций в отдельно взятую компанию следует ограничить размером 10% от стоимости активов страховой организации. </w:t>
      </w:r>
      <w:r w:rsidR="002461B3">
        <w:rPr>
          <w:rFonts w:ascii="Times New Roman" w:eastAsia="Times New Roman" w:hAnsi="Times New Roman" w:cs="Times New Roman"/>
          <w:sz w:val="28"/>
          <w:szCs w:val="28"/>
        </w:rPr>
        <w:t xml:space="preserve">Данное ограничение направлено на всестороннее обеспечение диверсификации инвестиций страховых организаций. </w:t>
      </w:r>
    </w:p>
    <w:p w:rsidR="003F74C2" w:rsidRPr="003F74C2" w:rsidRDefault="003F74C2" w:rsidP="003F74C2">
      <w:pPr>
        <w:pStyle w:val="normal"/>
        <w:tabs>
          <w:tab w:val="left" w:pos="8849"/>
        </w:tabs>
        <w:spacing w:line="360" w:lineRule="auto"/>
        <w:jc w:val="both"/>
        <w:rPr>
          <w:rFonts w:ascii="Times New Roman" w:eastAsia="Times New Roman" w:hAnsi="Times New Roman" w:cs="Times New Roman"/>
          <w:sz w:val="28"/>
          <w:szCs w:val="28"/>
        </w:rPr>
      </w:pPr>
    </w:p>
    <w:p w:rsidR="003F74C2" w:rsidRPr="003F74C2" w:rsidRDefault="003F74C2" w:rsidP="004167E3">
      <w:pPr>
        <w:pStyle w:val="normal"/>
        <w:spacing w:line="360" w:lineRule="auto"/>
        <w:rPr>
          <w:rFonts w:ascii="Times New Roman" w:eastAsia="Times New Roman" w:hAnsi="Times New Roman" w:cs="Times New Roman"/>
          <w:b/>
          <w:sz w:val="28"/>
          <w:szCs w:val="28"/>
        </w:rPr>
      </w:pP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СОДЕРЖАНИЕ</w:t>
      </w:r>
    </w:p>
    <w:p w:rsidR="003F74C2" w:rsidRPr="003F74C2" w:rsidRDefault="003F74C2" w:rsidP="003F74C2">
      <w:pPr>
        <w:pStyle w:val="normal"/>
        <w:spacing w:line="360" w:lineRule="auto"/>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Введение</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4</w:t>
      </w:r>
    </w:p>
    <w:p w:rsidR="003F74C2" w:rsidRPr="003F74C2" w:rsidRDefault="003F74C2" w:rsidP="004167E3">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Глава 1.</w:t>
      </w:r>
      <w:r w:rsidRPr="003F74C2">
        <w:rPr>
          <w:rFonts w:ascii="Times New Roman" w:eastAsia="Times New Roman" w:hAnsi="Times New Roman" w:cs="Times New Roman"/>
          <w:sz w:val="28"/>
          <w:szCs w:val="28"/>
        </w:rPr>
        <w:t xml:space="preserve"> История правового регулирования страховой деятельности в России……………………………………………………………………</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7</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1.1 Определение и особенности правового регулирования страхования как вида предпринимательской деятельности………………………………</w:t>
      </w:r>
      <w:r w:rsidR="004167E3">
        <w:rPr>
          <w:rFonts w:ascii="Times New Roman" w:eastAsia="Times New Roman" w:hAnsi="Times New Roman" w:cs="Times New Roman"/>
          <w:sz w:val="28"/>
          <w:szCs w:val="28"/>
        </w:rPr>
        <w:t>……………….7</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1.2 Правовое регулирование обеспечения финансовой устойчивости страховых организаций……………………………………………………</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13</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1.3 Современные неурегулированные законодательством России виды страхования…………………………………………………………</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22</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Глава 2.</w:t>
      </w:r>
      <w:r w:rsidRPr="003F74C2">
        <w:rPr>
          <w:rFonts w:ascii="Times New Roman" w:eastAsia="Times New Roman" w:hAnsi="Times New Roman" w:cs="Times New Roman"/>
          <w:sz w:val="28"/>
          <w:szCs w:val="28"/>
        </w:rPr>
        <w:t xml:space="preserve"> Правовое регулирование института несостоятельности (банкротства) страховых организаций в России…………………………</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27</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2.1 История российского правового регулирования несостоятельности (банкротства)...............................................................................................</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27</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2.2 Современное правовое регулирование несостоятельности (банкротства) страховых организаций в Рос</w:t>
      </w:r>
      <w:r w:rsidR="004167E3">
        <w:rPr>
          <w:rFonts w:ascii="Times New Roman" w:eastAsia="Times New Roman" w:hAnsi="Times New Roman" w:cs="Times New Roman"/>
          <w:sz w:val="28"/>
          <w:szCs w:val="28"/>
        </w:rPr>
        <w:t>сии…………………………………………</w:t>
      </w:r>
      <w:r w:rsidR="003C16BB">
        <w:rPr>
          <w:rFonts w:ascii="Times New Roman" w:eastAsia="Times New Roman" w:hAnsi="Times New Roman" w:cs="Times New Roman"/>
          <w:sz w:val="28"/>
          <w:szCs w:val="28"/>
        </w:rPr>
        <w:t>.</w:t>
      </w:r>
      <w:r w:rsidR="004167E3">
        <w:rPr>
          <w:rFonts w:ascii="Times New Roman" w:eastAsia="Times New Roman" w:hAnsi="Times New Roman" w:cs="Times New Roman"/>
          <w:sz w:val="28"/>
          <w:szCs w:val="28"/>
        </w:rPr>
        <w:t>………</w:t>
      </w:r>
      <w:r w:rsidR="003C16BB">
        <w:rPr>
          <w:rFonts w:ascii="Times New Roman" w:eastAsia="Times New Roman" w:hAnsi="Times New Roman" w:cs="Times New Roman"/>
          <w:sz w:val="28"/>
          <w:szCs w:val="28"/>
        </w:rPr>
        <w:t>34</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Глава 3.</w:t>
      </w:r>
      <w:r w:rsidRPr="003F74C2">
        <w:rPr>
          <w:rFonts w:ascii="Times New Roman" w:eastAsia="Times New Roman" w:hAnsi="Times New Roman" w:cs="Times New Roman"/>
          <w:sz w:val="28"/>
          <w:szCs w:val="28"/>
        </w:rPr>
        <w:t xml:space="preserve"> Сравнительно-правовой анализ российского и американского регулирований банкротства страховых организаций………………………</w:t>
      </w:r>
      <w:r w:rsidR="00F55FA4">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F55FA4">
        <w:rPr>
          <w:rFonts w:ascii="Times New Roman" w:eastAsia="Times New Roman" w:hAnsi="Times New Roman" w:cs="Times New Roman"/>
          <w:sz w:val="28"/>
          <w:szCs w:val="28"/>
        </w:rPr>
        <w:t>42</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3.1 Правовое регулирование инвестирования активов страховых организаций в США…………………………………………………</w:t>
      </w:r>
      <w:r w:rsidR="00F55FA4">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w:t>
      </w:r>
      <w:r w:rsidR="00F55FA4">
        <w:rPr>
          <w:rFonts w:ascii="Times New Roman" w:eastAsia="Times New Roman" w:hAnsi="Times New Roman" w:cs="Times New Roman"/>
          <w:sz w:val="28"/>
          <w:szCs w:val="28"/>
        </w:rPr>
        <w:t>42</w:t>
      </w:r>
    </w:p>
    <w:p w:rsidR="007E78A9" w:rsidRDefault="007E78A9" w:rsidP="007E78A9">
      <w:pPr>
        <w:pStyle w:val="normal"/>
        <w:spacing w:line="360" w:lineRule="auto"/>
        <w:jc w:val="both"/>
        <w:rPr>
          <w:rFonts w:ascii="Times New Roman" w:eastAsia="Times New Roman" w:hAnsi="Times New Roman" w:cs="Times New Roman"/>
          <w:sz w:val="28"/>
          <w:szCs w:val="28"/>
        </w:rPr>
      </w:pPr>
      <w:r w:rsidRPr="007E78A9">
        <w:rPr>
          <w:rFonts w:ascii="Times New Roman" w:eastAsia="Times New Roman" w:hAnsi="Times New Roman" w:cs="Times New Roman"/>
          <w:sz w:val="28"/>
          <w:szCs w:val="28"/>
        </w:rPr>
        <w:t>3.2 Правовое регулирование предупреждения банкротства страховых организаций в США</w:t>
      </w:r>
      <w:r>
        <w:rPr>
          <w:rFonts w:ascii="Times New Roman" w:eastAsia="Times New Roman" w:hAnsi="Times New Roman" w:cs="Times New Roman"/>
          <w:sz w:val="28"/>
          <w:szCs w:val="28"/>
        </w:rPr>
        <w:t>……………………………………………………</w:t>
      </w:r>
      <w:r w:rsidR="00F55FA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F55FA4">
        <w:rPr>
          <w:rFonts w:ascii="Times New Roman" w:eastAsia="Times New Roman" w:hAnsi="Times New Roman" w:cs="Times New Roman"/>
          <w:sz w:val="28"/>
          <w:szCs w:val="28"/>
        </w:rPr>
        <w:t>45</w:t>
      </w:r>
    </w:p>
    <w:p w:rsidR="007E78A9" w:rsidRDefault="007E78A9" w:rsidP="007E78A9">
      <w:pPr>
        <w:pStyle w:val="normal"/>
        <w:spacing w:line="360" w:lineRule="auto"/>
        <w:jc w:val="both"/>
        <w:rPr>
          <w:rFonts w:ascii="Times New Roman" w:eastAsia="Times New Roman" w:hAnsi="Times New Roman" w:cs="Times New Roman"/>
          <w:sz w:val="28"/>
          <w:szCs w:val="28"/>
        </w:rPr>
      </w:pPr>
      <w:r w:rsidRPr="007E78A9">
        <w:rPr>
          <w:rFonts w:ascii="Times New Roman" w:eastAsia="Times New Roman" w:hAnsi="Times New Roman" w:cs="Times New Roman"/>
          <w:b/>
          <w:sz w:val="28"/>
          <w:szCs w:val="28"/>
        </w:rPr>
        <w:t>ЗАКЛЮЧЕНИЕ</w:t>
      </w:r>
      <w:r>
        <w:rPr>
          <w:rFonts w:ascii="Times New Roman" w:eastAsia="Times New Roman" w:hAnsi="Times New Roman" w:cs="Times New Roman"/>
          <w:sz w:val="28"/>
          <w:szCs w:val="28"/>
        </w:rPr>
        <w:t>…………………………………………………………</w:t>
      </w:r>
      <w:r w:rsidR="00F55FA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F55FA4">
        <w:rPr>
          <w:rFonts w:ascii="Times New Roman" w:eastAsia="Times New Roman" w:hAnsi="Times New Roman" w:cs="Times New Roman"/>
          <w:sz w:val="28"/>
          <w:szCs w:val="28"/>
        </w:rPr>
        <w:t>50</w:t>
      </w:r>
    </w:p>
    <w:p w:rsidR="007E78A9" w:rsidRPr="004167E3" w:rsidRDefault="007E78A9" w:rsidP="004167E3">
      <w:pPr>
        <w:pStyle w:val="normal"/>
        <w:spacing w:line="360" w:lineRule="auto"/>
        <w:jc w:val="both"/>
        <w:rPr>
          <w:rFonts w:ascii="Times New Roman" w:eastAsia="Times New Roman" w:hAnsi="Times New Roman" w:cs="Times New Roman"/>
          <w:sz w:val="28"/>
          <w:szCs w:val="28"/>
        </w:rPr>
      </w:pPr>
      <w:r w:rsidRPr="004167E3">
        <w:rPr>
          <w:rFonts w:ascii="Times New Roman" w:eastAsia="Times New Roman" w:hAnsi="Times New Roman" w:cs="Times New Roman"/>
          <w:b/>
          <w:sz w:val="28"/>
          <w:szCs w:val="28"/>
        </w:rPr>
        <w:t>СПИСОК ЛИТЕРАТУРЫ</w:t>
      </w:r>
      <w:r w:rsidR="00F55FA4">
        <w:rPr>
          <w:rFonts w:ascii="Times New Roman" w:eastAsia="Times New Roman" w:hAnsi="Times New Roman" w:cs="Times New Roman"/>
          <w:sz w:val="28"/>
          <w:szCs w:val="28"/>
        </w:rPr>
        <w:t>………………………………………………</w:t>
      </w:r>
      <w:r w:rsidR="007347C0">
        <w:rPr>
          <w:rFonts w:ascii="Times New Roman" w:eastAsia="Times New Roman" w:hAnsi="Times New Roman" w:cs="Times New Roman"/>
          <w:sz w:val="28"/>
          <w:szCs w:val="28"/>
          <w:lang w:val="en-US"/>
        </w:rPr>
        <w:t>…</w:t>
      </w:r>
      <w:r w:rsidR="00F55FA4">
        <w:rPr>
          <w:rFonts w:ascii="Times New Roman" w:eastAsia="Times New Roman" w:hAnsi="Times New Roman" w:cs="Times New Roman"/>
          <w:sz w:val="28"/>
          <w:szCs w:val="28"/>
        </w:rPr>
        <w:t>….…54</w:t>
      </w: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ВВЕДЕНИЕ</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 xml:space="preserve">Актуальность темы исследования: </w:t>
      </w:r>
      <w:r w:rsidRPr="003F74C2">
        <w:rPr>
          <w:rFonts w:ascii="Times New Roman" w:eastAsia="Times New Roman" w:hAnsi="Times New Roman" w:cs="Times New Roman"/>
          <w:sz w:val="28"/>
          <w:szCs w:val="28"/>
        </w:rPr>
        <w:t xml:space="preserve">Изучение правового регулирования банкротства страховых организаций и правового регулирования ведения страхового бизнеса в России имеет большое значение с точки </w:t>
      </w:r>
      <w:proofErr w:type="gramStart"/>
      <w:r w:rsidRPr="003F74C2">
        <w:rPr>
          <w:rFonts w:ascii="Times New Roman" w:eastAsia="Times New Roman" w:hAnsi="Times New Roman" w:cs="Times New Roman"/>
          <w:sz w:val="28"/>
          <w:szCs w:val="28"/>
        </w:rPr>
        <w:t>зрения обеспечения стабильности финансовой системы страны</w:t>
      </w:r>
      <w:proofErr w:type="gramEnd"/>
      <w:r w:rsidRPr="003F74C2">
        <w:rPr>
          <w:rFonts w:ascii="Times New Roman" w:eastAsia="Times New Roman" w:hAnsi="Times New Roman" w:cs="Times New Roman"/>
          <w:sz w:val="28"/>
          <w:szCs w:val="28"/>
        </w:rPr>
        <w:t xml:space="preserve"> и защиты прав застрахованных лиц.</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Страхование является важной отраслью экономики и оказывает значительное влияние на жизнь людей и бизнеса. Банкротство страховых организаций может привести к серьезным </w:t>
      </w:r>
      <w:r w:rsidR="004167E3">
        <w:rPr>
          <w:rFonts w:ascii="Times New Roman" w:eastAsia="Times New Roman" w:hAnsi="Times New Roman" w:cs="Times New Roman"/>
          <w:sz w:val="28"/>
          <w:szCs w:val="28"/>
        </w:rPr>
        <w:t>последствиям для страхователей.</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Гражданский оборот Российской Федерации нуждается не только в механизме регулирования процесса банкротства страховых организаций, но и в механизме предотвращения банкротс</w:t>
      </w:r>
      <w:r w:rsidR="004167E3">
        <w:rPr>
          <w:rFonts w:ascii="Times New Roman" w:eastAsia="Times New Roman" w:hAnsi="Times New Roman" w:cs="Times New Roman"/>
          <w:sz w:val="28"/>
          <w:szCs w:val="28"/>
        </w:rPr>
        <w:t>тва. Это включает обеспечение</w:t>
      </w:r>
      <w:r w:rsidRPr="003F74C2">
        <w:rPr>
          <w:rFonts w:ascii="Times New Roman" w:eastAsia="Times New Roman" w:hAnsi="Times New Roman" w:cs="Times New Roman"/>
          <w:sz w:val="28"/>
          <w:szCs w:val="28"/>
        </w:rPr>
        <w:t xml:space="preserve"> финансовой стабильности страховых организаций, эффективное отслеживание признаков финансовой нестабильности в их деятельности и принятие соответствующих мер для предотвращения банкротства.</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Появление в ряде государств новых технологий привело к возникновению новых видов страхования</w:t>
      </w:r>
      <w:r w:rsidR="004167E3">
        <w:rPr>
          <w:rFonts w:ascii="Times New Roman" w:eastAsia="Times New Roman" w:hAnsi="Times New Roman" w:cs="Times New Roman"/>
          <w:sz w:val="28"/>
          <w:szCs w:val="28"/>
        </w:rPr>
        <w:t>, таких как</w:t>
      </w:r>
      <w:r w:rsidRPr="003F74C2">
        <w:rPr>
          <w:rFonts w:ascii="Times New Roman" w:eastAsia="Times New Roman" w:hAnsi="Times New Roman" w:cs="Times New Roman"/>
          <w:sz w:val="28"/>
          <w:szCs w:val="28"/>
        </w:rPr>
        <w:t xml:space="preserve"> </w:t>
      </w:r>
      <w:proofErr w:type="gramStart"/>
      <w:r w:rsidRPr="003F74C2">
        <w:rPr>
          <w:rFonts w:ascii="Times New Roman" w:eastAsia="Times New Roman" w:hAnsi="Times New Roman" w:cs="Times New Roman"/>
          <w:sz w:val="28"/>
          <w:szCs w:val="28"/>
        </w:rPr>
        <w:t>страхование</w:t>
      </w:r>
      <w:proofErr w:type="gramEnd"/>
      <w:r w:rsidRPr="003F74C2">
        <w:rPr>
          <w:rFonts w:ascii="Times New Roman" w:eastAsia="Times New Roman" w:hAnsi="Times New Roman" w:cs="Times New Roman"/>
          <w:sz w:val="28"/>
          <w:szCs w:val="28"/>
        </w:rPr>
        <w:t xml:space="preserve"> на основе </w:t>
      </w:r>
      <w:proofErr w:type="spellStart"/>
      <w:r w:rsidRPr="003F74C2">
        <w:rPr>
          <w:rFonts w:ascii="Times New Roman" w:eastAsia="Times New Roman" w:hAnsi="Times New Roman" w:cs="Times New Roman"/>
          <w:sz w:val="28"/>
          <w:szCs w:val="28"/>
        </w:rPr>
        <w:t>б</w:t>
      </w:r>
      <w:r w:rsidR="004167E3">
        <w:rPr>
          <w:rFonts w:ascii="Times New Roman" w:eastAsia="Times New Roman" w:hAnsi="Times New Roman" w:cs="Times New Roman"/>
          <w:sz w:val="28"/>
          <w:szCs w:val="28"/>
        </w:rPr>
        <w:t>локчейна</w:t>
      </w:r>
      <w:proofErr w:type="spellEnd"/>
      <w:r w:rsidR="004167E3">
        <w:rPr>
          <w:rFonts w:ascii="Times New Roman" w:eastAsia="Times New Roman" w:hAnsi="Times New Roman" w:cs="Times New Roman"/>
          <w:sz w:val="28"/>
          <w:szCs w:val="28"/>
        </w:rPr>
        <w:t>, из чего следует вывод</w:t>
      </w:r>
      <w:r w:rsidRPr="003F74C2">
        <w:rPr>
          <w:rFonts w:ascii="Times New Roman" w:eastAsia="Times New Roman" w:hAnsi="Times New Roman" w:cs="Times New Roman"/>
          <w:sz w:val="28"/>
          <w:szCs w:val="28"/>
        </w:rPr>
        <w:t xml:space="preserve"> о том</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что изучение правового регулирования страховой деятельности становится еще более актуальным и важным. Отметим, что описанные выше виды страхования,  о</w:t>
      </w:r>
      <w:r w:rsidR="004167E3">
        <w:rPr>
          <w:rFonts w:ascii="Times New Roman" w:eastAsia="Times New Roman" w:hAnsi="Times New Roman" w:cs="Times New Roman"/>
          <w:sz w:val="28"/>
          <w:szCs w:val="28"/>
        </w:rPr>
        <w:t>тносительно скоро могут быть урегулированы</w:t>
      </w:r>
      <w:r w:rsidRPr="003F74C2">
        <w:rPr>
          <w:rFonts w:ascii="Times New Roman" w:eastAsia="Times New Roman" w:hAnsi="Times New Roman" w:cs="Times New Roman"/>
          <w:sz w:val="28"/>
          <w:szCs w:val="28"/>
        </w:rPr>
        <w:t xml:space="preserve"> и в Российской Федерации.</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России в последние годы наблюдается увеличение количества банкро</w:t>
      </w:r>
      <w:proofErr w:type="gramStart"/>
      <w:r w:rsidRPr="003F74C2">
        <w:rPr>
          <w:rFonts w:ascii="Times New Roman" w:eastAsia="Times New Roman" w:hAnsi="Times New Roman" w:cs="Times New Roman"/>
          <w:sz w:val="28"/>
          <w:szCs w:val="28"/>
        </w:rPr>
        <w:t>тств стр</w:t>
      </w:r>
      <w:proofErr w:type="gramEnd"/>
      <w:r w:rsidRPr="003F74C2">
        <w:rPr>
          <w:rFonts w:ascii="Times New Roman" w:eastAsia="Times New Roman" w:hAnsi="Times New Roman" w:cs="Times New Roman"/>
          <w:sz w:val="28"/>
          <w:szCs w:val="28"/>
        </w:rPr>
        <w:t>аховых компаний, что связано с низким уровнем регулирования и контроля со стороны государства, недостаточной финансовой устойчивостью многих компаний и проблемами с управлением рисками, что говорит о необходимости изучения предупреждения банкротства страховых организаций и улучшения на законодательном уровне механизмов его функционирования.</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Кроме того, изучение правового регулирования банкротства страховых организаций в России позволяет выявить недостатки и проблемы существующей системы и разработать меры для их устранения, что позволит повысить качество услуг на рынке страхования и защитить интересы застрахованных лиц.</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Степень разработанности темы исследования:</w:t>
      </w:r>
      <w:r w:rsidRPr="003F74C2">
        <w:rPr>
          <w:rFonts w:ascii="Times New Roman" w:eastAsia="Times New Roman" w:hAnsi="Times New Roman" w:cs="Times New Roman"/>
          <w:sz w:val="28"/>
          <w:szCs w:val="28"/>
        </w:rPr>
        <w:t xml:space="preserve"> Интерес к изучению правового регулирования банкротства страховых организаций возрос в связи с развитием капитализма на постсоветском пространстве в 90-е годы XX века и в начале XXI века. Эту проблему изучали такие известные исследователи,</w:t>
      </w:r>
      <w:r w:rsidR="004167E3">
        <w:rPr>
          <w:rFonts w:ascii="Times New Roman" w:eastAsia="Times New Roman" w:hAnsi="Times New Roman" w:cs="Times New Roman"/>
          <w:sz w:val="28"/>
          <w:szCs w:val="28"/>
        </w:rPr>
        <w:t xml:space="preserve"> как К.И. Малышев, А.Н. </w:t>
      </w:r>
      <w:proofErr w:type="spellStart"/>
      <w:r w:rsidR="004167E3">
        <w:rPr>
          <w:rFonts w:ascii="Times New Roman" w:eastAsia="Times New Roman" w:hAnsi="Times New Roman" w:cs="Times New Roman"/>
          <w:sz w:val="28"/>
          <w:szCs w:val="28"/>
        </w:rPr>
        <w:t>Шилина</w:t>
      </w:r>
      <w:proofErr w:type="spellEnd"/>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Т.С. Колесова, С.А.Карелина. Рост интереса к правовому институту был связан с изменениями в законодательстве, разрешающими создание частных страховых организаций.</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Объектом исследования</w:t>
      </w:r>
      <w:r w:rsidRPr="003F74C2">
        <w:rPr>
          <w:rFonts w:ascii="Times New Roman" w:eastAsia="Times New Roman" w:hAnsi="Times New Roman" w:cs="Times New Roman"/>
          <w:sz w:val="28"/>
          <w:szCs w:val="28"/>
        </w:rPr>
        <w:t xml:space="preserve"> является сущность и отличительные признаки несостоятельности страховых организаций.</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Исследование законодательных положений России и зарубежных стран, направленных на регулирование банкротства страховых организаций, регулирование ведения стра</w:t>
      </w:r>
      <w:r w:rsidR="004167E3">
        <w:rPr>
          <w:rFonts w:ascii="Times New Roman" w:eastAsia="Times New Roman" w:hAnsi="Times New Roman" w:cs="Times New Roman"/>
          <w:sz w:val="28"/>
          <w:szCs w:val="28"/>
        </w:rPr>
        <w:t>хового бизнеса, а также правила, регулирующие</w:t>
      </w:r>
      <w:r w:rsidRPr="003F74C2">
        <w:rPr>
          <w:rFonts w:ascii="Times New Roman" w:eastAsia="Times New Roman" w:hAnsi="Times New Roman" w:cs="Times New Roman"/>
          <w:sz w:val="28"/>
          <w:szCs w:val="28"/>
        </w:rPr>
        <w:t xml:space="preserve"> ин</w:t>
      </w:r>
      <w:r w:rsidR="004167E3">
        <w:rPr>
          <w:rFonts w:ascii="Times New Roman" w:eastAsia="Times New Roman" w:hAnsi="Times New Roman" w:cs="Times New Roman"/>
          <w:sz w:val="28"/>
          <w:szCs w:val="28"/>
        </w:rPr>
        <w:t>вестирование собственных активов и сре</w:t>
      </w:r>
      <w:proofErr w:type="gramStart"/>
      <w:r w:rsidR="004167E3">
        <w:rPr>
          <w:rFonts w:ascii="Times New Roman" w:eastAsia="Times New Roman" w:hAnsi="Times New Roman" w:cs="Times New Roman"/>
          <w:sz w:val="28"/>
          <w:szCs w:val="28"/>
        </w:rPr>
        <w:t>дств стр</w:t>
      </w:r>
      <w:proofErr w:type="gramEnd"/>
      <w:r w:rsidR="004167E3">
        <w:rPr>
          <w:rFonts w:ascii="Times New Roman" w:eastAsia="Times New Roman" w:hAnsi="Times New Roman" w:cs="Times New Roman"/>
          <w:sz w:val="28"/>
          <w:szCs w:val="28"/>
        </w:rPr>
        <w:t>аховых резервов страховыми организациями, являю</w:t>
      </w:r>
      <w:r w:rsidRPr="003F74C2">
        <w:rPr>
          <w:rFonts w:ascii="Times New Roman" w:eastAsia="Times New Roman" w:hAnsi="Times New Roman" w:cs="Times New Roman"/>
          <w:sz w:val="28"/>
          <w:szCs w:val="28"/>
        </w:rPr>
        <w:t xml:space="preserve">тся </w:t>
      </w:r>
      <w:r w:rsidRPr="003F74C2">
        <w:rPr>
          <w:rFonts w:ascii="Times New Roman" w:eastAsia="Times New Roman" w:hAnsi="Times New Roman" w:cs="Times New Roman"/>
          <w:b/>
          <w:sz w:val="28"/>
          <w:szCs w:val="28"/>
        </w:rPr>
        <w:t>предметом исследования</w:t>
      </w:r>
      <w:r w:rsidRPr="003F74C2">
        <w:rPr>
          <w:rFonts w:ascii="Times New Roman" w:eastAsia="Times New Roman" w:hAnsi="Times New Roman" w:cs="Times New Roman"/>
          <w:sz w:val="28"/>
          <w:szCs w:val="28"/>
        </w:rPr>
        <w:t>.</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b/>
          <w:sz w:val="28"/>
          <w:szCs w:val="28"/>
        </w:rPr>
        <w:t xml:space="preserve">Цель исследования </w:t>
      </w:r>
      <w:r w:rsidRPr="003F74C2">
        <w:rPr>
          <w:rFonts w:ascii="Times New Roman" w:eastAsia="Times New Roman" w:hAnsi="Times New Roman" w:cs="Times New Roman"/>
          <w:sz w:val="28"/>
          <w:szCs w:val="28"/>
        </w:rPr>
        <w:t>заключается в более детальном изучении сущности общественно-экономических и правовых отношений, возникающих в связи с несостоятельностью страховых организаций. В рамках исследования будут изучены и смоделированы наиболее актуальные практические и теоретические проблемы в этой области. Будут разработаны предложения по улучшению законодательного регулирования, изучены меры предупреждения банкротства страховых организаций и рассмотрено правовое регулирование инв</w:t>
      </w:r>
      <w:r w:rsidR="004167E3">
        <w:rPr>
          <w:rFonts w:ascii="Times New Roman" w:eastAsia="Times New Roman" w:hAnsi="Times New Roman" w:cs="Times New Roman"/>
          <w:sz w:val="28"/>
          <w:szCs w:val="28"/>
        </w:rPr>
        <w:t>естирования собственных сре</w:t>
      </w:r>
      <w:proofErr w:type="gramStart"/>
      <w:r w:rsidR="004167E3">
        <w:rPr>
          <w:rFonts w:ascii="Times New Roman" w:eastAsia="Times New Roman" w:hAnsi="Times New Roman" w:cs="Times New Roman"/>
          <w:sz w:val="28"/>
          <w:szCs w:val="28"/>
        </w:rPr>
        <w:t xml:space="preserve">дств </w:t>
      </w:r>
      <w:r w:rsidRPr="003F74C2">
        <w:rPr>
          <w:rFonts w:ascii="Times New Roman" w:eastAsia="Times New Roman" w:hAnsi="Times New Roman" w:cs="Times New Roman"/>
          <w:sz w:val="28"/>
          <w:szCs w:val="28"/>
        </w:rPr>
        <w:t>стр</w:t>
      </w:r>
      <w:proofErr w:type="gramEnd"/>
      <w:r w:rsidRPr="003F74C2">
        <w:rPr>
          <w:rFonts w:ascii="Times New Roman" w:eastAsia="Times New Roman" w:hAnsi="Times New Roman" w:cs="Times New Roman"/>
          <w:sz w:val="28"/>
          <w:szCs w:val="28"/>
        </w:rPr>
        <w:t xml:space="preserve">аховыми организациями, а также оценено влияние </w:t>
      </w:r>
      <w:r w:rsidRPr="003F74C2">
        <w:rPr>
          <w:rFonts w:ascii="Times New Roman" w:eastAsia="Times New Roman" w:hAnsi="Times New Roman" w:cs="Times New Roman"/>
          <w:sz w:val="28"/>
          <w:szCs w:val="28"/>
        </w:rPr>
        <w:lastRenderedPageBreak/>
        <w:t>данного регулирования на предотвращение банкротства страховых организаций.</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Содержание цели исследования указывает на необходимость анализа и решения таких </w:t>
      </w:r>
      <w:r w:rsidRPr="003F74C2">
        <w:rPr>
          <w:rFonts w:ascii="Times New Roman" w:eastAsia="Times New Roman" w:hAnsi="Times New Roman" w:cs="Times New Roman"/>
          <w:b/>
          <w:sz w:val="28"/>
          <w:szCs w:val="28"/>
        </w:rPr>
        <w:t>задач</w:t>
      </w:r>
      <w:r w:rsidRPr="003F74C2">
        <w:rPr>
          <w:rFonts w:ascii="Times New Roman" w:eastAsia="Times New Roman" w:hAnsi="Times New Roman" w:cs="Times New Roman"/>
          <w:sz w:val="28"/>
          <w:szCs w:val="28"/>
        </w:rPr>
        <w:t xml:space="preserve"> как:</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1. Изучение основных составляющих финансовой стабильности страховых организаций.</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2. Выделение и характеристика </w:t>
      </w:r>
      <w:proofErr w:type="gramStart"/>
      <w:r w:rsidRPr="003F74C2">
        <w:rPr>
          <w:rFonts w:ascii="Times New Roman" w:eastAsia="Times New Roman" w:hAnsi="Times New Roman" w:cs="Times New Roman"/>
          <w:sz w:val="28"/>
          <w:szCs w:val="28"/>
        </w:rPr>
        <w:t>становления правового регулирования несостоятельности банкротства страховых организаций</w:t>
      </w:r>
      <w:proofErr w:type="gramEnd"/>
      <w:r w:rsidRPr="003F74C2">
        <w:rPr>
          <w:rFonts w:ascii="Times New Roman" w:eastAsia="Times New Roman" w:hAnsi="Times New Roman" w:cs="Times New Roman"/>
          <w:sz w:val="28"/>
          <w:szCs w:val="28"/>
        </w:rPr>
        <w:t xml:space="preserve"> в Российской Федерации.</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3. Изучить</w:t>
      </w:r>
      <w:r w:rsidR="004167E3">
        <w:rPr>
          <w:rFonts w:ascii="Times New Roman" w:eastAsia="Times New Roman" w:hAnsi="Times New Roman" w:cs="Times New Roman"/>
          <w:sz w:val="28"/>
          <w:szCs w:val="28"/>
        </w:rPr>
        <w:t xml:space="preserve"> историю правового регулирования банкротства в России</w:t>
      </w:r>
      <w:r w:rsidRPr="003F74C2">
        <w:rPr>
          <w:rFonts w:ascii="Times New Roman" w:eastAsia="Times New Roman" w:hAnsi="Times New Roman" w:cs="Times New Roman"/>
          <w:sz w:val="28"/>
          <w:szCs w:val="28"/>
        </w:rPr>
        <w:t>.</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4. Выявить проблемы правового регулирования несостоятельности страховых организаций.</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При написании работы использовались такие </w:t>
      </w:r>
      <w:r w:rsidRPr="003F74C2">
        <w:rPr>
          <w:rFonts w:ascii="Times New Roman" w:eastAsia="Times New Roman" w:hAnsi="Times New Roman" w:cs="Times New Roman"/>
          <w:b/>
          <w:sz w:val="28"/>
          <w:szCs w:val="28"/>
        </w:rPr>
        <w:t>научные методы</w:t>
      </w:r>
      <w:r w:rsidRPr="003F74C2">
        <w:rPr>
          <w:rFonts w:ascii="Times New Roman" w:eastAsia="Times New Roman" w:hAnsi="Times New Roman" w:cs="Times New Roman"/>
          <w:sz w:val="28"/>
          <w:szCs w:val="28"/>
        </w:rPr>
        <w:t>, как анализ (анализ положений законодательства России и иностранных государств, анализ правовых феноменов), классификация и описание правовых феноменов.</w:t>
      </w:r>
    </w:p>
    <w:p w:rsidR="003F74C2" w:rsidRPr="003F74C2" w:rsidRDefault="003F74C2" w:rsidP="003F74C2">
      <w:pPr>
        <w:pStyle w:val="normal"/>
        <w:spacing w:line="48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Федеральный закон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банкротстве)», Гражданский Кодекс Российской Федерации, Закон РФ «О развитии страхового дела в Российской Федерации», Федеральный закон «О взаимном страховании» представляют собой</w:t>
      </w:r>
      <w:r w:rsidRPr="003F74C2">
        <w:rPr>
          <w:rFonts w:ascii="Times New Roman" w:eastAsia="Times New Roman" w:hAnsi="Times New Roman" w:cs="Times New Roman"/>
          <w:b/>
          <w:sz w:val="28"/>
          <w:szCs w:val="28"/>
        </w:rPr>
        <w:t xml:space="preserve"> нормативную базу исследования.</w:t>
      </w: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ГЛАВА 1. ИСТОРИЯ ПРАВОВОГО РЕГУЛИРОВАНИЯ СТРАХОВОЙ ДЕЯТЕЛЬНОСТИ В РОССИИ</w:t>
      </w: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1.1 Определение и особенности правового регулирования страхования как вида предпринимательской деятельности</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современных условиях нормальное функционирование экономики невозможно без страховых организаций, так как каждый участник гражданского оборота нуждается в защите от экономических рисков. Именно для удовлетворения этой потребности был создан институт страхования, который развивался и принимал новые формы в зависимости от научно-технического прогресса и исторического периода. В юридической и экономиче</w:t>
      </w:r>
      <w:r w:rsidR="00746139">
        <w:rPr>
          <w:rFonts w:ascii="Times New Roman" w:eastAsia="Times New Roman" w:hAnsi="Times New Roman" w:cs="Times New Roman"/>
          <w:sz w:val="28"/>
          <w:szCs w:val="28"/>
        </w:rPr>
        <w:t>ской науках существует много</w:t>
      </w:r>
      <w:r w:rsidRPr="003F74C2">
        <w:rPr>
          <w:rFonts w:ascii="Times New Roman" w:eastAsia="Times New Roman" w:hAnsi="Times New Roman" w:cs="Times New Roman"/>
          <w:sz w:val="28"/>
          <w:szCs w:val="28"/>
        </w:rPr>
        <w:t xml:space="preserve"> определений понятия страхования. Например, Никольский П.А. высказал мнение, согласно которому страхование является способом возмещения стоимости утраченного имущества, находящегося в частной собственности, путем использования специально созданной для этого денежной массы</w:t>
      </w:r>
      <w:r w:rsidR="004167E3">
        <w:rPr>
          <w:rFonts w:ascii="Times New Roman" w:eastAsia="Times New Roman" w:hAnsi="Times New Roman" w:cs="Times New Roman"/>
          <w:sz w:val="28"/>
          <w:szCs w:val="28"/>
        </w:rPr>
        <w:t>.</w:t>
      </w:r>
      <w:r w:rsidR="004167E3">
        <w:rPr>
          <w:rStyle w:val="a6"/>
          <w:rFonts w:ascii="Times New Roman" w:eastAsia="Times New Roman" w:hAnsi="Times New Roman" w:cs="Times New Roman"/>
          <w:sz w:val="28"/>
          <w:szCs w:val="28"/>
        </w:rPr>
        <w:footnoteReference w:id="1"/>
      </w:r>
      <w:r w:rsidRPr="003F74C2">
        <w:rPr>
          <w:rFonts w:ascii="Times New Roman" w:eastAsia="Times New Roman" w:hAnsi="Times New Roman" w:cs="Times New Roman"/>
          <w:sz w:val="28"/>
          <w:szCs w:val="28"/>
        </w:rPr>
        <w:t xml:space="preserve"> Важно отметить, что определение страхования, предложенное Никольским П.А., не является актуальным на сегодняшний день, поскольку сейчас возможно страхование гражданской ответственности и государство может выступать в качестве страховщика для защиты публично-правовых интересов. Наиболее точное определе</w:t>
      </w:r>
      <w:r w:rsidR="004167E3">
        <w:rPr>
          <w:rFonts w:ascii="Times New Roman" w:eastAsia="Times New Roman" w:hAnsi="Times New Roman" w:cs="Times New Roman"/>
          <w:sz w:val="28"/>
          <w:szCs w:val="28"/>
        </w:rPr>
        <w:t>ние страхования</w:t>
      </w:r>
      <w:r w:rsidRPr="003F74C2">
        <w:rPr>
          <w:rFonts w:ascii="Times New Roman" w:eastAsia="Times New Roman" w:hAnsi="Times New Roman" w:cs="Times New Roman"/>
          <w:sz w:val="28"/>
          <w:szCs w:val="28"/>
        </w:rPr>
        <w:t xml:space="preserve"> было дано в труде «Страхование» Л.А. </w:t>
      </w:r>
      <w:proofErr w:type="spellStart"/>
      <w:r w:rsidRPr="003F74C2">
        <w:rPr>
          <w:rFonts w:ascii="Times New Roman" w:eastAsia="Times New Roman" w:hAnsi="Times New Roman" w:cs="Times New Roman"/>
          <w:sz w:val="28"/>
          <w:szCs w:val="28"/>
        </w:rPr>
        <w:t>Лунцем</w:t>
      </w:r>
      <w:proofErr w:type="spellEnd"/>
      <w:r w:rsidRPr="003F74C2">
        <w:rPr>
          <w:rFonts w:ascii="Times New Roman" w:eastAsia="Times New Roman" w:hAnsi="Times New Roman" w:cs="Times New Roman"/>
          <w:sz w:val="28"/>
          <w:szCs w:val="28"/>
        </w:rPr>
        <w:t xml:space="preserve"> и К.А. Граве,</w:t>
      </w:r>
      <w:r w:rsidR="004167E3">
        <w:rPr>
          <w:rFonts w:ascii="Times New Roman" w:eastAsia="Times New Roman" w:hAnsi="Times New Roman" w:cs="Times New Roman"/>
          <w:sz w:val="28"/>
          <w:szCs w:val="28"/>
        </w:rPr>
        <w:t xml:space="preserve"> согласно которому</w:t>
      </w:r>
      <w:r w:rsidRPr="003F74C2">
        <w:rPr>
          <w:rFonts w:ascii="Times New Roman" w:eastAsia="Times New Roman" w:hAnsi="Times New Roman" w:cs="Times New Roman"/>
          <w:sz w:val="28"/>
          <w:szCs w:val="28"/>
        </w:rPr>
        <w:t xml:space="preserve"> страхование является формированием материальных ресурсов, направленных на ликвидацию негативных последствий, путем создания вверенного страховой организации  страхового фонда за счет взносов физических и юридических лиц.</w:t>
      </w:r>
      <w:r w:rsidR="004167E3">
        <w:rPr>
          <w:rStyle w:val="a6"/>
          <w:rFonts w:ascii="Times New Roman" w:eastAsia="Times New Roman" w:hAnsi="Times New Roman" w:cs="Times New Roman"/>
          <w:sz w:val="28"/>
          <w:szCs w:val="28"/>
        </w:rPr>
        <w:footnoteReference w:id="2"/>
      </w:r>
      <w:r w:rsidRPr="003F74C2">
        <w:rPr>
          <w:rFonts w:ascii="Times New Roman" w:eastAsia="Times New Roman" w:hAnsi="Times New Roman" w:cs="Times New Roman"/>
          <w:sz w:val="28"/>
          <w:szCs w:val="28"/>
        </w:rPr>
        <w:t xml:space="preserve"> Г.Ф. </w:t>
      </w:r>
      <w:proofErr w:type="spellStart"/>
      <w:r w:rsidRPr="003F74C2">
        <w:rPr>
          <w:rFonts w:ascii="Times New Roman" w:eastAsia="Times New Roman" w:hAnsi="Times New Roman" w:cs="Times New Roman"/>
          <w:sz w:val="28"/>
          <w:szCs w:val="28"/>
        </w:rPr>
        <w:t>Шершеневич</w:t>
      </w:r>
      <w:proofErr w:type="spellEnd"/>
      <w:r w:rsidRPr="003F74C2">
        <w:rPr>
          <w:rFonts w:ascii="Times New Roman" w:eastAsia="Times New Roman" w:hAnsi="Times New Roman" w:cs="Times New Roman"/>
          <w:sz w:val="28"/>
          <w:szCs w:val="28"/>
        </w:rPr>
        <w:t xml:space="preserve"> определил страхование как договор, по которому одна сторона вносит платежи, а другая обязуется </w:t>
      </w:r>
      <w:r w:rsidRPr="003F74C2">
        <w:rPr>
          <w:rFonts w:ascii="Times New Roman" w:eastAsia="Times New Roman" w:hAnsi="Times New Roman" w:cs="Times New Roman"/>
          <w:sz w:val="28"/>
          <w:szCs w:val="28"/>
        </w:rPr>
        <w:lastRenderedPageBreak/>
        <w:t>возместить ущерб, возникший в результате случайного события.</w:t>
      </w:r>
      <w:r w:rsidR="004167E3">
        <w:rPr>
          <w:rStyle w:val="a6"/>
          <w:rFonts w:ascii="Times New Roman" w:eastAsia="Times New Roman" w:hAnsi="Times New Roman" w:cs="Times New Roman"/>
          <w:sz w:val="28"/>
          <w:szCs w:val="28"/>
        </w:rPr>
        <w:footnoteReference w:id="3"/>
      </w:r>
      <w:r w:rsidRPr="003F74C2">
        <w:rPr>
          <w:rFonts w:ascii="Times New Roman" w:eastAsia="Times New Roman" w:hAnsi="Times New Roman" w:cs="Times New Roman"/>
          <w:sz w:val="28"/>
          <w:szCs w:val="28"/>
        </w:rPr>
        <w:t xml:space="preserve"> Упоминание случайного события и его последствий является ключевым для определения страхования, как вида деятельности. Законодательство должно исключать возможность страхователя умышленно вызвать страховой случай и обогатиться за счет этого.</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Необходимо выделить следующие особенности страхового бизнеса:</w:t>
      </w:r>
    </w:p>
    <w:p w:rsidR="003F74C2" w:rsidRPr="003F74C2" w:rsidRDefault="003F74C2" w:rsidP="003F74C2">
      <w:pPr>
        <w:pStyle w:val="normal"/>
        <w:numPr>
          <w:ilvl w:val="0"/>
          <w:numId w:val="41"/>
        </w:numPr>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Страхование существует для нивелирования последствий наступления неблагоприятного обязательства (причинение вреда жизни и здоровью и т.д.), что подразумевает то, что кредиторы страховой органи</w:t>
      </w:r>
      <w:r w:rsidR="004167E3">
        <w:rPr>
          <w:rFonts w:ascii="Times New Roman" w:eastAsia="Times New Roman" w:hAnsi="Times New Roman" w:cs="Times New Roman"/>
          <w:sz w:val="28"/>
          <w:szCs w:val="28"/>
        </w:rPr>
        <w:t>зации являются субъектами, намеревающимися избежать значительного риска для себя</w:t>
      </w:r>
      <w:r w:rsidRPr="003F74C2">
        <w:rPr>
          <w:rFonts w:ascii="Times New Roman" w:eastAsia="Times New Roman" w:hAnsi="Times New Roman" w:cs="Times New Roman"/>
          <w:sz w:val="28"/>
          <w:szCs w:val="28"/>
        </w:rPr>
        <w:t xml:space="preserve">. </w:t>
      </w:r>
    </w:p>
    <w:p w:rsidR="003F74C2" w:rsidRPr="003F74C2" w:rsidRDefault="003F74C2" w:rsidP="003F74C2">
      <w:pPr>
        <w:pStyle w:val="normal"/>
        <w:numPr>
          <w:ilvl w:val="0"/>
          <w:numId w:val="41"/>
        </w:numPr>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Страхование может быть экономически успешным только в случае очень большого количес</w:t>
      </w:r>
      <w:r w:rsidR="004167E3">
        <w:rPr>
          <w:rFonts w:ascii="Times New Roman" w:eastAsia="Times New Roman" w:hAnsi="Times New Roman" w:cs="Times New Roman"/>
          <w:sz w:val="28"/>
          <w:szCs w:val="28"/>
        </w:rPr>
        <w:t>тва страхователей. Это объясняется</w:t>
      </w:r>
      <w:r w:rsidRPr="003F74C2">
        <w:rPr>
          <w:rFonts w:ascii="Times New Roman" w:eastAsia="Times New Roman" w:hAnsi="Times New Roman" w:cs="Times New Roman"/>
          <w:sz w:val="28"/>
          <w:szCs w:val="28"/>
        </w:rPr>
        <w:t xml:space="preserve"> возможностью использования страховой математической статистики.</w:t>
      </w:r>
    </w:p>
    <w:p w:rsidR="003F74C2" w:rsidRPr="003F74C2" w:rsidRDefault="003F74C2" w:rsidP="003F74C2">
      <w:pPr>
        <w:pStyle w:val="normal"/>
        <w:numPr>
          <w:ilvl w:val="0"/>
          <w:numId w:val="41"/>
        </w:numPr>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Еще одним важным аспектом страховых фондов, предназначенных для выплаты страховых случаев, является медленное использование своих денежных активов в течение длительного периода времени. Кроме того, следует учитывать продолжительность договоров страхования, которые в некоторых случаях могут иметь срок более 10 лет. Это означает, что свободные денежные средства страховой организации представляют собой источники инвестирования.</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Учитывая особенности страхования как вида предпринимательской деятельности можно прийти к выводу, что для признания страховой организации банкротом необходимо наличие специальных правил, учитывающих социально-экономическое значение страховой деятельности.</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Необходимо соотнести понятия «страховая организация» и понятие «страховщик». Понятие «страховщик» является родовым по отношению к понятию «страховая организация», поскольку согласно пункту 1 статьи 6 Закона РФ «Об организации страхового дела в Российской Федерации» страховщиками являются страховые организации, иностранные страховые организации, общества взаимного страхования.</w:t>
      </w:r>
      <w:r w:rsidR="004167E3">
        <w:rPr>
          <w:rStyle w:val="a6"/>
          <w:rFonts w:ascii="Times New Roman" w:eastAsia="Times New Roman" w:hAnsi="Times New Roman" w:cs="Times New Roman"/>
          <w:sz w:val="28"/>
          <w:szCs w:val="28"/>
        </w:rPr>
        <w:footnoteReference w:id="4"/>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Также нельзя </w:t>
      </w:r>
      <w:proofErr w:type="gramStart"/>
      <w:r w:rsidRPr="003F74C2">
        <w:rPr>
          <w:rFonts w:ascii="Times New Roman" w:eastAsia="Times New Roman" w:hAnsi="Times New Roman" w:cs="Times New Roman"/>
          <w:sz w:val="28"/>
          <w:szCs w:val="28"/>
        </w:rPr>
        <w:t>не обратить внимание</w:t>
      </w:r>
      <w:proofErr w:type="gramEnd"/>
      <w:r w:rsidRPr="003F74C2">
        <w:rPr>
          <w:rFonts w:ascii="Times New Roman" w:eastAsia="Times New Roman" w:hAnsi="Times New Roman" w:cs="Times New Roman"/>
          <w:sz w:val="28"/>
          <w:szCs w:val="28"/>
        </w:rPr>
        <w:t xml:space="preserve"> на то, что законодательство Российской Федерации не устанавливает для страховых организаций закрытого перечня организационно-правовых форм деятельности, в форме которых страховщики обязаны вести свою деятельность. Следует отметить, что подобное явление в законодательстве с одной стороны представляет собой определенного рода пробел, с другой стороны можно посмотреть на указанный факт, как на целенаправленное молчание законодателя, поскольку законодатель предполагает, что страховщики сами выберут наиболее удобную для них организационно-правовую форму деятельности юридического лица. </w:t>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При этом необходимо заметить, что статья 25 Закона РФ «Об организации страхового дела в Российской Федерации» содержит требования к уставному капиталу страховой организации. Означает ли это, что в Российской Федерации можно создавать страховые организации только в форме хозяйственного общества (применительно к товариществам применяется термин складочный капитал) либо законодатель рекомендует создавать страховые организации в форме хозяйственных обществ? Судебная практика по данной проблематике отсутствует. Однако прямых законодательных норм, содержащих указание на возможность создания страховой организации в форме хозяйственного общества либо содержащих запрет на создание страховых организаций в форме товарищества, нет. Поэтому наиболее рационально расширительно толковать </w:t>
      </w:r>
      <w:r w:rsidRPr="003F74C2">
        <w:rPr>
          <w:rFonts w:ascii="Times New Roman" w:eastAsia="Times New Roman" w:hAnsi="Times New Roman" w:cs="Times New Roman"/>
          <w:sz w:val="28"/>
          <w:szCs w:val="28"/>
        </w:rPr>
        <w:lastRenderedPageBreak/>
        <w:t xml:space="preserve">понятие «уставный капитал», закрепленное в статье 25 Закона РФ «Об организации страхового дела в Российской Федерации». </w:t>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Интересен также вопрос о возможности осуществления страховой деятельности лицом, являющимся индивидуальным предпринимателем? Статья 6 Закона РФ «Об организации страхового дела в Российской Федерации» ясно указывает, что страховой организацией, иностранной страховой организацией, обществом взаимного страхования могут быть юридические лица, что подразумевает имплицитный запрет законодателя осуществлять страховую деятельность индивидуальным предпринимателям. Обосновывая подобное законодательное положение можно найти как преимущества ведения страхового дела только в форме юридического лица, так и недостатки. Следует отметить, что абсолютное большинство крупнейших российских и международных хозяйствующих субъектов осуществляют свою деятельность в форме юридического лица, можно предположить, что законодатель</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вводя требование вести страховую деятельность форме юридического лица</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подталкивает лиц к ограничению их собственной гражданско-правовой ответственности, тем самых улучшая их экономическое положение. Как известно юридические лица, были </w:t>
      </w:r>
      <w:r w:rsidR="004167E3">
        <w:rPr>
          <w:rFonts w:ascii="Times New Roman" w:eastAsia="Times New Roman" w:hAnsi="Times New Roman" w:cs="Times New Roman"/>
          <w:sz w:val="28"/>
          <w:szCs w:val="28"/>
        </w:rPr>
        <w:t xml:space="preserve">созданы, </w:t>
      </w:r>
      <w:r w:rsidRPr="003F74C2">
        <w:rPr>
          <w:rFonts w:ascii="Times New Roman" w:eastAsia="Times New Roman" w:hAnsi="Times New Roman" w:cs="Times New Roman"/>
          <w:sz w:val="28"/>
          <w:szCs w:val="28"/>
        </w:rPr>
        <w:t xml:space="preserve">именно с целью минимизировать гражданско-правовую ответственность лиц, ведущих деятельность, направленную на извлечение прибыли. Также одним из возможных обоснований ведения страховой деятельности в форме юридического лица можно выделить факт относительной независимости юридического лица от смерти его основателей, а в случае смерти индивидуального предпринимателя осложняется страховая деятельность. При этом плюсом ведения страховой деятельности в форме юридического лица является возможность объединять экономические ресурсы значительного круга лиц, что затрудняется при ведении деятельности индивидуальным предпринимателем. </w:t>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 xml:space="preserve">Согласно статье 2 Федерального Закона «О взаимном страховании» взаимное страхование представляет собой </w:t>
      </w:r>
      <w:r w:rsidRPr="003F74C2">
        <w:rPr>
          <w:rFonts w:ascii="Times New Roman" w:eastAsia="Times New Roman" w:hAnsi="Times New Roman" w:cs="Times New Roman"/>
          <w:sz w:val="28"/>
          <w:szCs w:val="28"/>
          <w:highlight w:val="white"/>
        </w:rPr>
        <w:t>страхования имущественных интересов членов общества взаимного стра</w:t>
      </w:r>
      <w:r w:rsidR="004167E3">
        <w:rPr>
          <w:rFonts w:ascii="Times New Roman" w:eastAsia="Times New Roman" w:hAnsi="Times New Roman" w:cs="Times New Roman"/>
          <w:sz w:val="28"/>
          <w:szCs w:val="28"/>
          <w:highlight w:val="white"/>
        </w:rPr>
        <w:t>хования</w:t>
      </w:r>
      <w:r w:rsidRPr="003F74C2">
        <w:rPr>
          <w:rFonts w:ascii="Times New Roman" w:eastAsia="Times New Roman" w:hAnsi="Times New Roman" w:cs="Times New Roman"/>
          <w:sz w:val="28"/>
          <w:szCs w:val="28"/>
          <w:highlight w:val="white"/>
        </w:rPr>
        <w:t>, а также установление особенностей правового положения общества, условий его деятельности, прав и обязанностей членов общества.</w:t>
      </w:r>
      <w:r w:rsidR="004167E3">
        <w:rPr>
          <w:rStyle w:val="a6"/>
          <w:rFonts w:ascii="Times New Roman" w:eastAsia="Times New Roman" w:hAnsi="Times New Roman" w:cs="Times New Roman"/>
          <w:sz w:val="28"/>
          <w:szCs w:val="28"/>
          <w:highlight w:val="white"/>
        </w:rPr>
        <w:footnoteReference w:id="5"/>
      </w:r>
      <w:r w:rsidRPr="003F74C2">
        <w:rPr>
          <w:rFonts w:ascii="Times New Roman" w:eastAsia="Times New Roman" w:hAnsi="Times New Roman" w:cs="Times New Roman"/>
          <w:sz w:val="28"/>
          <w:szCs w:val="28"/>
          <w:highlight w:val="white"/>
        </w:rPr>
        <w:t xml:space="preserve"> </w:t>
      </w:r>
      <w:r w:rsidRPr="003F74C2">
        <w:rPr>
          <w:rFonts w:ascii="Times New Roman" w:eastAsia="Times New Roman" w:hAnsi="Times New Roman" w:cs="Times New Roman"/>
          <w:sz w:val="28"/>
          <w:szCs w:val="28"/>
        </w:rPr>
        <w:t>Согласно пункту 2 статье 968 ГК РФ общества взаимного страхования являются некоммерческими организациями.</w:t>
      </w:r>
      <w:r w:rsidR="004167E3">
        <w:rPr>
          <w:rStyle w:val="a6"/>
          <w:rFonts w:ascii="Times New Roman" w:eastAsia="Times New Roman" w:hAnsi="Times New Roman" w:cs="Times New Roman"/>
          <w:sz w:val="28"/>
          <w:szCs w:val="28"/>
        </w:rPr>
        <w:footnoteReference w:id="6"/>
      </w:r>
      <w:r w:rsidRPr="003F74C2">
        <w:rPr>
          <w:rFonts w:ascii="Times New Roman" w:eastAsia="Times New Roman" w:hAnsi="Times New Roman" w:cs="Times New Roman"/>
          <w:sz w:val="28"/>
          <w:szCs w:val="28"/>
        </w:rPr>
        <w:t xml:space="preserve"> Согласно пункту 1 статьи</w:t>
      </w:r>
      <w:r w:rsidR="004167E3">
        <w:rPr>
          <w:rFonts w:ascii="Times New Roman" w:eastAsia="Times New Roman" w:hAnsi="Times New Roman" w:cs="Times New Roman"/>
          <w:sz w:val="28"/>
          <w:szCs w:val="28"/>
        </w:rPr>
        <w:t xml:space="preserve"> 5</w:t>
      </w:r>
      <w:r w:rsidRPr="003F74C2">
        <w:rPr>
          <w:rFonts w:ascii="Times New Roman" w:eastAsia="Times New Roman" w:hAnsi="Times New Roman" w:cs="Times New Roman"/>
          <w:sz w:val="28"/>
          <w:szCs w:val="28"/>
        </w:rPr>
        <w:t xml:space="preserve"> ФЗ «О взаимном страховании» общество взаимного страхования является потребительским кооперативом, что является логичным законодательным регулированием, поскольку суть деятельности обществ</w:t>
      </w:r>
      <w:r w:rsidR="004167E3">
        <w:rPr>
          <w:rFonts w:ascii="Times New Roman" w:eastAsia="Times New Roman" w:hAnsi="Times New Roman" w:cs="Times New Roman"/>
          <w:sz w:val="28"/>
          <w:szCs w:val="28"/>
        </w:rPr>
        <w:t>а взаимного страхования основана</w:t>
      </w:r>
      <w:r w:rsidRPr="003F74C2">
        <w:rPr>
          <w:rFonts w:ascii="Times New Roman" w:eastAsia="Times New Roman" w:hAnsi="Times New Roman" w:cs="Times New Roman"/>
          <w:sz w:val="28"/>
          <w:szCs w:val="28"/>
        </w:rPr>
        <w:t xml:space="preserve"> на членстве участников. </w:t>
      </w:r>
      <w:r w:rsidR="004167E3">
        <w:rPr>
          <w:rFonts w:ascii="Times New Roman" w:eastAsia="Times New Roman" w:hAnsi="Times New Roman" w:cs="Times New Roman"/>
          <w:sz w:val="28"/>
          <w:szCs w:val="28"/>
        </w:rPr>
        <w:t>Возможно ли создание общества</w:t>
      </w:r>
      <w:r w:rsidRPr="003F74C2">
        <w:rPr>
          <w:rFonts w:ascii="Times New Roman" w:eastAsia="Times New Roman" w:hAnsi="Times New Roman" w:cs="Times New Roman"/>
          <w:sz w:val="28"/>
          <w:szCs w:val="28"/>
        </w:rPr>
        <w:t xml:space="preserve"> взаимного страхования в</w:t>
      </w:r>
      <w:r w:rsidR="004167E3">
        <w:rPr>
          <w:rFonts w:ascii="Times New Roman" w:eastAsia="Times New Roman" w:hAnsi="Times New Roman" w:cs="Times New Roman"/>
          <w:sz w:val="28"/>
          <w:szCs w:val="28"/>
        </w:rPr>
        <w:t xml:space="preserve"> форме коммерческой организации</w:t>
      </w:r>
      <w:r w:rsidR="004167E3" w:rsidRP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Необходимо отметить, что создание общества взаимного страхования в форме коммерческой организации противоречило бы сущности взаимного страхования, поскольку сущность взаимного страхования заключается в распределении риска между группой связанных друг с другом лиц.</w:t>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Согласно законодательству Российской Федерации, в роли страховщика также может выступать Фонд пенсионного и социального страхования Российской Федерации. В статье 5 Федерального закона «Об обязательном пенсионном страховании» Фонд пенсионного и социального страхования Российской Федерации называется страховщиком.</w:t>
      </w:r>
      <w:r w:rsidR="004167E3">
        <w:rPr>
          <w:rStyle w:val="a6"/>
          <w:rFonts w:ascii="Times New Roman" w:eastAsia="Times New Roman" w:hAnsi="Times New Roman" w:cs="Times New Roman"/>
          <w:sz w:val="28"/>
          <w:szCs w:val="28"/>
        </w:rPr>
        <w:footnoteReference w:id="7"/>
      </w:r>
      <w:r w:rsidRPr="003F74C2">
        <w:rPr>
          <w:rFonts w:ascii="Times New Roman" w:eastAsia="Times New Roman" w:hAnsi="Times New Roman" w:cs="Times New Roman"/>
          <w:sz w:val="28"/>
          <w:szCs w:val="28"/>
        </w:rPr>
        <w:t xml:space="preserve"> Возможно ли распространить действие Федерального закона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 xml:space="preserve">банкротстве)» на Фонд пенсионного и социального страхования Российской Федерации? Согласно </w:t>
      </w:r>
      <w:r w:rsidR="004167E3">
        <w:rPr>
          <w:rFonts w:ascii="Times New Roman" w:eastAsia="Times New Roman" w:hAnsi="Times New Roman" w:cs="Times New Roman"/>
          <w:sz w:val="28"/>
          <w:szCs w:val="28"/>
        </w:rPr>
        <w:lastRenderedPageBreak/>
        <w:t>положениям статьи</w:t>
      </w:r>
      <w:r w:rsidRPr="003F74C2">
        <w:rPr>
          <w:rFonts w:ascii="Times New Roman" w:eastAsia="Times New Roman" w:hAnsi="Times New Roman" w:cs="Times New Roman"/>
          <w:sz w:val="28"/>
          <w:szCs w:val="28"/>
        </w:rPr>
        <w:t xml:space="preserve"> 65 ГК РФ общественно полезные фонды не могут быть признаны банкротами.</w:t>
      </w:r>
      <w:r w:rsidR="004167E3">
        <w:rPr>
          <w:rStyle w:val="a6"/>
          <w:rFonts w:ascii="Times New Roman" w:eastAsia="Times New Roman" w:hAnsi="Times New Roman" w:cs="Times New Roman"/>
          <w:sz w:val="28"/>
          <w:szCs w:val="28"/>
        </w:rPr>
        <w:footnoteReference w:id="8"/>
      </w:r>
      <w:r w:rsidRPr="003F74C2">
        <w:rPr>
          <w:rFonts w:ascii="Times New Roman" w:eastAsia="Times New Roman" w:hAnsi="Times New Roman" w:cs="Times New Roman"/>
          <w:sz w:val="28"/>
          <w:szCs w:val="28"/>
        </w:rPr>
        <w:t xml:space="preserve"> </w:t>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Сложной с юридической и экономической точки зрения является оценка ситуации</w:t>
      </w:r>
      <w:r w:rsidR="004167E3">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при которой у общественно полезного фонда отсутствуют ресурсы для удовлетворения требований его кредиторов, а государство в силу тяжелого экономического положения не может выступать как лицо, несущее субсидиарную ответственность за действия подобного фонда. Наиболее рациональным представляется решение, что у кредиторов в таком случае, нет каких-либо способов для защиты собственных прав. Единственным возможным выходом для кредиторов является ожидание поступления денежных сре</w:t>
      </w:r>
      <w:proofErr w:type="gramStart"/>
      <w:r w:rsidRPr="003F74C2">
        <w:rPr>
          <w:rFonts w:ascii="Times New Roman" w:eastAsia="Times New Roman" w:hAnsi="Times New Roman" w:cs="Times New Roman"/>
          <w:sz w:val="28"/>
          <w:szCs w:val="28"/>
        </w:rPr>
        <w:t>дств в б</w:t>
      </w:r>
      <w:proofErr w:type="gramEnd"/>
      <w:r w:rsidRPr="003F74C2">
        <w:rPr>
          <w:rFonts w:ascii="Times New Roman" w:eastAsia="Times New Roman" w:hAnsi="Times New Roman" w:cs="Times New Roman"/>
          <w:sz w:val="28"/>
          <w:szCs w:val="28"/>
        </w:rPr>
        <w:t xml:space="preserve">юджет общественно полезного фонда. </w:t>
      </w:r>
    </w:p>
    <w:p w:rsidR="003F74C2" w:rsidRPr="003F74C2" w:rsidRDefault="003F74C2" w:rsidP="003F74C2">
      <w:pPr>
        <w:pStyle w:val="normal"/>
        <w:tabs>
          <w:tab w:val="center" w:pos="4603"/>
          <w:tab w:val="left" w:pos="8352"/>
        </w:tabs>
        <w:spacing w:line="360" w:lineRule="auto"/>
        <w:jc w:val="both"/>
        <w:rPr>
          <w:rFonts w:ascii="Times New Roman" w:eastAsia="Times New Roman" w:hAnsi="Times New Roman" w:cs="Times New Roman"/>
          <w:sz w:val="28"/>
          <w:szCs w:val="28"/>
        </w:rPr>
      </w:pPr>
    </w:p>
    <w:p w:rsidR="003F74C2" w:rsidRDefault="003F74C2"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4167E3" w:rsidRDefault="004167E3" w:rsidP="003F74C2">
      <w:pPr>
        <w:pStyle w:val="normal"/>
        <w:spacing w:line="360" w:lineRule="auto"/>
        <w:jc w:val="center"/>
        <w:rPr>
          <w:rFonts w:ascii="Times New Roman" w:eastAsia="Times New Roman" w:hAnsi="Times New Roman" w:cs="Times New Roman"/>
          <w:b/>
          <w:sz w:val="28"/>
          <w:szCs w:val="28"/>
        </w:rPr>
      </w:pPr>
    </w:p>
    <w:p w:rsidR="003F74C2" w:rsidRPr="003F74C2" w:rsidRDefault="003F74C2" w:rsidP="004167E3">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1.2 Правовое регулирование обеспечения финансовой устойчивости страховых организаций</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Roboto" w:eastAsia="Roboto" w:hAnsi="Roboto" w:cs="Roboto"/>
          <w:sz w:val="28"/>
          <w:szCs w:val="28"/>
        </w:rPr>
        <w:t>Ф</w:t>
      </w:r>
      <w:r w:rsidRPr="003F74C2">
        <w:rPr>
          <w:rFonts w:ascii="Times New Roman" w:eastAsia="Times New Roman" w:hAnsi="Times New Roman" w:cs="Times New Roman"/>
          <w:sz w:val="28"/>
          <w:szCs w:val="28"/>
        </w:rPr>
        <w:t>инансовая устойчивость организации, включая страховые компании, предполагает возможность выполнения обязательств перед кредиторами в случае неблагоприятных обстоятельств. Наиболее важными актами, регулирующими обеспечение финансовой устойчивости страховых организаций, в России являются:</w:t>
      </w:r>
    </w:p>
    <w:p w:rsidR="003F74C2" w:rsidRPr="003F74C2" w:rsidRDefault="003F74C2" w:rsidP="003F74C2">
      <w:pPr>
        <w:pStyle w:val="normal"/>
        <w:numPr>
          <w:ilvl w:val="0"/>
          <w:numId w:val="33"/>
        </w:numP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Закон РФ “Об организации страхового дела в Российской Федерации”;</w:t>
      </w:r>
    </w:p>
    <w:p w:rsidR="003F74C2" w:rsidRPr="003F74C2" w:rsidRDefault="00823AC4" w:rsidP="003F74C2">
      <w:pPr>
        <w:pStyle w:val="normal"/>
        <w:numPr>
          <w:ilvl w:val="0"/>
          <w:numId w:val="33"/>
        </w:numPr>
        <w:spacing w:line="360" w:lineRule="auto"/>
        <w:jc w:val="both"/>
        <w:rPr>
          <w:rFonts w:ascii="Times New Roman" w:eastAsia="Times New Roman" w:hAnsi="Times New Roman" w:cs="Times New Roman"/>
          <w:sz w:val="28"/>
          <w:szCs w:val="28"/>
        </w:rPr>
      </w:pPr>
      <w:hyperlink r:id="rId8">
        <w:r w:rsidR="003F74C2" w:rsidRPr="003F74C2">
          <w:rPr>
            <w:rFonts w:ascii="Times New Roman" w:eastAsia="Times New Roman" w:hAnsi="Times New Roman" w:cs="Times New Roman"/>
            <w:sz w:val="28"/>
            <w:szCs w:val="28"/>
          </w:rPr>
          <w:t>Положение Банка России от 16.11.2021 N 781-П (ред. от 22.09.2022) "О требованиях к финансовой устойчивости и платежеспособности страховщиков"</w:t>
        </w:r>
      </w:hyperlink>
      <w:r w:rsidR="003F74C2" w:rsidRPr="003F74C2">
        <w:rPr>
          <w:rFonts w:ascii="Times New Roman" w:eastAsia="Times New Roman" w:hAnsi="Times New Roman" w:cs="Times New Roman"/>
          <w:sz w:val="28"/>
          <w:szCs w:val="28"/>
        </w:rPr>
        <w:t>(далее – Положение о финансовой устойчивости страховщика).</w:t>
      </w:r>
      <w:r w:rsidR="004167E3">
        <w:rPr>
          <w:rStyle w:val="a6"/>
          <w:rFonts w:ascii="Times New Roman" w:eastAsia="Times New Roman" w:hAnsi="Times New Roman" w:cs="Times New Roman"/>
          <w:sz w:val="28"/>
          <w:szCs w:val="28"/>
        </w:rPr>
        <w:footnoteReference w:id="9"/>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roofErr w:type="gramStart"/>
      <w:r w:rsidRPr="003F74C2">
        <w:rPr>
          <w:rFonts w:ascii="Times New Roman" w:eastAsia="Times New Roman" w:hAnsi="Times New Roman" w:cs="Times New Roman"/>
          <w:sz w:val="28"/>
          <w:szCs w:val="28"/>
        </w:rPr>
        <w:t>Отметим, что</w:t>
      </w:r>
      <w:r w:rsidR="004167E3">
        <w:rPr>
          <w:rFonts w:ascii="Times New Roman" w:eastAsia="Times New Roman" w:hAnsi="Times New Roman" w:cs="Times New Roman"/>
          <w:sz w:val="28"/>
          <w:szCs w:val="28"/>
        </w:rPr>
        <w:t xml:space="preserve"> </w:t>
      </w:r>
      <w:r w:rsidRPr="003F74C2">
        <w:rPr>
          <w:rFonts w:ascii="Times New Roman" w:eastAsia="Times New Roman" w:hAnsi="Times New Roman" w:cs="Times New Roman"/>
          <w:sz w:val="28"/>
          <w:szCs w:val="28"/>
        </w:rPr>
        <w:t>ранее Банк России регулировал раздельно инвестирование средств страховых резервов страховой организации и инвестирование собствен</w:t>
      </w:r>
      <w:r w:rsidR="004167E3">
        <w:rPr>
          <w:rFonts w:ascii="Times New Roman" w:eastAsia="Times New Roman" w:hAnsi="Times New Roman" w:cs="Times New Roman"/>
          <w:sz w:val="28"/>
          <w:szCs w:val="28"/>
        </w:rPr>
        <w:t xml:space="preserve">ных активов страховой организации </w:t>
      </w:r>
      <w:r w:rsidRPr="003F74C2">
        <w:rPr>
          <w:rFonts w:ascii="Times New Roman" w:eastAsia="Times New Roman" w:hAnsi="Times New Roman" w:cs="Times New Roman"/>
          <w:sz w:val="28"/>
          <w:szCs w:val="28"/>
        </w:rPr>
        <w:t xml:space="preserve">в ныне утративших силу Указании Банка России от 22 февраля 2017 г. </w:t>
      </w:r>
      <w:proofErr w:type="spellStart"/>
      <w:r w:rsidRPr="003F74C2">
        <w:rPr>
          <w:rFonts w:ascii="Times New Roman" w:eastAsia="Times New Roman" w:hAnsi="Times New Roman" w:cs="Times New Roman"/>
          <w:sz w:val="28"/>
          <w:szCs w:val="28"/>
        </w:rPr>
        <w:t>No</w:t>
      </w:r>
      <w:proofErr w:type="spellEnd"/>
      <w:r w:rsidRPr="003F74C2">
        <w:rPr>
          <w:rFonts w:ascii="Times New Roman" w:eastAsia="Times New Roman" w:hAnsi="Times New Roman" w:cs="Times New Roman"/>
          <w:sz w:val="28"/>
          <w:szCs w:val="28"/>
        </w:rPr>
        <w:t xml:space="preserve"> 4297-У (ред. от 20.06.2017) «О порядке инвестирования средств страховых резервов и перечне разрешенных для инвестирования активов» (вместе с «Требованиями к структуре активов»)</w:t>
      </w:r>
      <w:r w:rsidR="004167E3">
        <w:rPr>
          <w:rStyle w:val="a6"/>
          <w:rFonts w:ascii="Times New Roman" w:eastAsia="Times New Roman" w:hAnsi="Times New Roman" w:cs="Times New Roman"/>
          <w:sz w:val="28"/>
          <w:szCs w:val="28"/>
        </w:rPr>
        <w:footnoteReference w:id="10"/>
      </w:r>
      <w:r w:rsidRPr="003F74C2">
        <w:rPr>
          <w:rFonts w:ascii="Times New Roman" w:eastAsia="Times New Roman" w:hAnsi="Times New Roman" w:cs="Times New Roman"/>
          <w:sz w:val="28"/>
          <w:szCs w:val="28"/>
        </w:rPr>
        <w:t xml:space="preserve"> и Указании Банка России от 22</w:t>
      </w:r>
      <w:proofErr w:type="gramEnd"/>
      <w:r w:rsidRPr="003F74C2">
        <w:rPr>
          <w:rFonts w:ascii="Times New Roman" w:eastAsia="Times New Roman" w:hAnsi="Times New Roman" w:cs="Times New Roman"/>
          <w:sz w:val="28"/>
          <w:szCs w:val="28"/>
        </w:rPr>
        <w:t xml:space="preserve"> февраля 2017 г. </w:t>
      </w:r>
      <w:proofErr w:type="spellStart"/>
      <w:r w:rsidRPr="003F74C2">
        <w:rPr>
          <w:rFonts w:ascii="Times New Roman" w:eastAsia="Times New Roman" w:hAnsi="Times New Roman" w:cs="Times New Roman"/>
          <w:sz w:val="28"/>
          <w:szCs w:val="28"/>
        </w:rPr>
        <w:t>No</w:t>
      </w:r>
      <w:proofErr w:type="spellEnd"/>
      <w:r w:rsidRPr="003F74C2">
        <w:rPr>
          <w:rFonts w:ascii="Times New Roman" w:eastAsia="Times New Roman" w:hAnsi="Times New Roman" w:cs="Times New Roman"/>
          <w:sz w:val="28"/>
          <w:szCs w:val="28"/>
        </w:rPr>
        <w:t xml:space="preserve"> 4298-У (ред. от 20.06.2017) «О порядке инвестирования собственных средств (капитала) страховщика и </w:t>
      </w:r>
      <w:r w:rsidRPr="003F74C2">
        <w:rPr>
          <w:rFonts w:ascii="Times New Roman" w:eastAsia="Times New Roman" w:hAnsi="Times New Roman" w:cs="Times New Roman"/>
          <w:sz w:val="28"/>
          <w:szCs w:val="28"/>
        </w:rPr>
        <w:lastRenderedPageBreak/>
        <w:t>перечне разрешенных для инвестирования активов» (вместе с «Требованиями к структуре активов»).</w:t>
      </w:r>
      <w:r w:rsidR="004167E3">
        <w:rPr>
          <w:rStyle w:val="a6"/>
          <w:rFonts w:ascii="Times New Roman" w:eastAsia="Times New Roman" w:hAnsi="Times New Roman" w:cs="Times New Roman"/>
          <w:sz w:val="28"/>
          <w:szCs w:val="28"/>
        </w:rPr>
        <w:footnoteReference w:id="11"/>
      </w:r>
    </w:p>
    <w:p w:rsidR="003F74C2" w:rsidRPr="003F74C2" w:rsidRDefault="003F74C2" w:rsidP="003F74C2">
      <w:pPr>
        <w:pStyle w:val="normal"/>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rPr>
        <w:t xml:space="preserve">В соответствии со ст. 25 Закона РФ “Об организации страхового дела в Российской Федерации” </w:t>
      </w:r>
      <w:r w:rsidRPr="003F74C2">
        <w:rPr>
          <w:rFonts w:ascii="Times New Roman" w:eastAsia="Times New Roman" w:hAnsi="Times New Roman" w:cs="Times New Roman"/>
          <w:sz w:val="28"/>
          <w:szCs w:val="28"/>
          <w:highlight w:val="white"/>
        </w:rPr>
        <w:t xml:space="preserve">гарантиями обеспечения финансовой устойчивости и платежеспособности страховщика являются: </w:t>
      </w:r>
    </w:p>
    <w:p w:rsidR="003F74C2" w:rsidRPr="003F74C2" w:rsidRDefault="003F74C2" w:rsidP="003F74C2">
      <w:pPr>
        <w:pStyle w:val="normal"/>
        <w:numPr>
          <w:ilvl w:val="0"/>
          <w:numId w:val="40"/>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сформированные страховые резервы; </w:t>
      </w:r>
    </w:p>
    <w:p w:rsidR="003F74C2" w:rsidRPr="003F74C2" w:rsidRDefault="003F74C2" w:rsidP="003F74C2">
      <w:pPr>
        <w:pStyle w:val="normal"/>
        <w:numPr>
          <w:ilvl w:val="0"/>
          <w:numId w:val="40"/>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экономически обоснованные страховые тарифы; </w:t>
      </w:r>
    </w:p>
    <w:p w:rsidR="003F74C2" w:rsidRPr="003F74C2" w:rsidRDefault="003F74C2" w:rsidP="003F74C2">
      <w:pPr>
        <w:pStyle w:val="normal"/>
        <w:numPr>
          <w:ilvl w:val="0"/>
          <w:numId w:val="40"/>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средства страховых резервов, достаточные для исполнения обязательств по страхованию, </w:t>
      </w:r>
      <w:proofErr w:type="spellStart"/>
      <w:r w:rsidRPr="003F74C2">
        <w:rPr>
          <w:rFonts w:ascii="Times New Roman" w:eastAsia="Times New Roman" w:hAnsi="Times New Roman" w:cs="Times New Roman"/>
          <w:sz w:val="28"/>
          <w:szCs w:val="28"/>
          <w:highlight w:val="white"/>
        </w:rPr>
        <w:t>сострахованию</w:t>
      </w:r>
      <w:proofErr w:type="spellEnd"/>
      <w:r w:rsidRPr="003F74C2">
        <w:rPr>
          <w:rFonts w:ascii="Times New Roman" w:eastAsia="Times New Roman" w:hAnsi="Times New Roman" w:cs="Times New Roman"/>
          <w:sz w:val="28"/>
          <w:szCs w:val="28"/>
          <w:highlight w:val="white"/>
        </w:rPr>
        <w:t>, перестр</w:t>
      </w:r>
      <w:r w:rsidR="004167E3">
        <w:rPr>
          <w:rFonts w:ascii="Times New Roman" w:eastAsia="Times New Roman" w:hAnsi="Times New Roman" w:cs="Times New Roman"/>
          <w:sz w:val="28"/>
          <w:szCs w:val="28"/>
          <w:highlight w:val="white"/>
        </w:rPr>
        <w:t>ахованию, взаимному страхованию, собственные средства (капитал),</w:t>
      </w:r>
      <w:r w:rsidRPr="003F74C2">
        <w:rPr>
          <w:rFonts w:ascii="Times New Roman" w:eastAsia="Times New Roman" w:hAnsi="Times New Roman" w:cs="Times New Roman"/>
          <w:sz w:val="28"/>
          <w:szCs w:val="28"/>
          <w:highlight w:val="white"/>
        </w:rPr>
        <w:t xml:space="preserve"> перестрахование.</w:t>
      </w:r>
    </w:p>
    <w:p w:rsidR="003F74C2" w:rsidRPr="003F74C2" w:rsidRDefault="003F74C2" w:rsidP="003F74C2">
      <w:pPr>
        <w:pStyle w:val="normal"/>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Важной вехой в обеспечении финансовой устойчивости страховой организации является законодательное у</w:t>
      </w:r>
      <w:r w:rsidR="004167E3">
        <w:rPr>
          <w:rFonts w:ascii="Times New Roman" w:eastAsia="Times New Roman" w:hAnsi="Times New Roman" w:cs="Times New Roman"/>
          <w:sz w:val="28"/>
          <w:szCs w:val="28"/>
          <w:highlight w:val="white"/>
        </w:rPr>
        <w:t>становление правил осуществления</w:t>
      </w:r>
      <w:r w:rsidRPr="003F74C2">
        <w:rPr>
          <w:rFonts w:ascii="Times New Roman" w:eastAsia="Times New Roman" w:hAnsi="Times New Roman" w:cs="Times New Roman"/>
          <w:sz w:val="28"/>
          <w:szCs w:val="28"/>
          <w:highlight w:val="white"/>
        </w:rPr>
        <w:t xml:space="preserve"> страховой организацией инвестирования собственных активов. Пункт 2 статьи 25 Закона РФ “Об организации страхового дела в Российской Федерации” указывает следующее: </w:t>
      </w:r>
    </w:p>
    <w:p w:rsidR="003F74C2" w:rsidRPr="003F74C2" w:rsidRDefault="003F74C2" w:rsidP="003F74C2">
      <w:pPr>
        <w:pStyle w:val="normal"/>
        <w:numPr>
          <w:ilvl w:val="0"/>
          <w:numId w:val="29"/>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Страховые организации должны инвестировать собственные средства (капитал) на условиях диверсификации, ликвидности, возвратности и доходности;</w:t>
      </w:r>
    </w:p>
    <w:p w:rsidR="003F74C2" w:rsidRPr="003F74C2" w:rsidRDefault="003F74C2" w:rsidP="003F74C2">
      <w:pPr>
        <w:pStyle w:val="normal"/>
        <w:numPr>
          <w:ilvl w:val="0"/>
          <w:numId w:val="29"/>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Орган страхового надзора устанавливает перечень разрешенных для инвестирования активов, требования к таким активам, а также порядок инвестирования собственных средств (капитала), </w:t>
      </w:r>
      <w:r w:rsidR="004167E3" w:rsidRPr="003F74C2">
        <w:rPr>
          <w:rFonts w:ascii="Times New Roman" w:eastAsia="Times New Roman" w:hAnsi="Times New Roman" w:cs="Times New Roman"/>
          <w:sz w:val="28"/>
          <w:szCs w:val="28"/>
          <w:highlight w:val="white"/>
        </w:rPr>
        <w:t>предусматривающий,</w:t>
      </w:r>
      <w:r w:rsidRPr="003F74C2">
        <w:rPr>
          <w:rFonts w:ascii="Times New Roman" w:eastAsia="Times New Roman" w:hAnsi="Times New Roman" w:cs="Times New Roman"/>
          <w:sz w:val="28"/>
          <w:szCs w:val="28"/>
          <w:highlight w:val="white"/>
        </w:rPr>
        <w:t xml:space="preserve"> в том числе</w:t>
      </w:r>
      <w:r w:rsidR="004167E3">
        <w:rPr>
          <w:rFonts w:ascii="Times New Roman" w:eastAsia="Times New Roman" w:hAnsi="Times New Roman" w:cs="Times New Roman"/>
          <w:sz w:val="28"/>
          <w:szCs w:val="28"/>
          <w:highlight w:val="white"/>
        </w:rPr>
        <w:t>,</w:t>
      </w:r>
      <w:r w:rsidRPr="003F74C2">
        <w:rPr>
          <w:rFonts w:ascii="Times New Roman" w:eastAsia="Times New Roman" w:hAnsi="Times New Roman" w:cs="Times New Roman"/>
          <w:sz w:val="28"/>
          <w:szCs w:val="28"/>
          <w:highlight w:val="white"/>
        </w:rPr>
        <w:t xml:space="preserve"> требования к структуре активов, в которые допускается размещение собственных средств (капитала) страховой организации или их части;</w:t>
      </w:r>
    </w:p>
    <w:p w:rsidR="003F74C2" w:rsidRPr="003F74C2" w:rsidRDefault="003F74C2" w:rsidP="003F74C2">
      <w:pPr>
        <w:pStyle w:val="normal"/>
        <w:numPr>
          <w:ilvl w:val="0"/>
          <w:numId w:val="29"/>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lastRenderedPageBreak/>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3F74C2" w:rsidRPr="003F74C2" w:rsidRDefault="003F74C2" w:rsidP="003F74C2">
      <w:pPr>
        <w:pStyle w:val="normal"/>
        <w:numPr>
          <w:ilvl w:val="0"/>
          <w:numId w:val="29"/>
        </w:numP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Инвестирование собственных средств (капитала) осуществляется страховой организацией самостоятельно или путем передачи сре</w:t>
      </w:r>
      <w:proofErr w:type="gramStart"/>
      <w:r w:rsidRPr="003F74C2">
        <w:rPr>
          <w:rFonts w:ascii="Times New Roman" w:eastAsia="Times New Roman" w:hAnsi="Times New Roman" w:cs="Times New Roman"/>
          <w:sz w:val="28"/>
          <w:szCs w:val="28"/>
          <w:highlight w:val="white"/>
        </w:rPr>
        <w:t>дств в д</w:t>
      </w:r>
      <w:proofErr w:type="gramEnd"/>
      <w:r w:rsidRPr="003F74C2">
        <w:rPr>
          <w:rFonts w:ascii="Times New Roman" w:eastAsia="Times New Roman" w:hAnsi="Times New Roman" w:cs="Times New Roman"/>
          <w:sz w:val="28"/>
          <w:szCs w:val="28"/>
          <w:highlight w:val="white"/>
        </w:rPr>
        <w:t>оверительное управление управляющей компании частично или полностью.</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Перечень разрешенных для инвестирования активов страховой организацией и п</w:t>
      </w:r>
      <w:r w:rsidRPr="003F74C2">
        <w:rPr>
          <w:rFonts w:ascii="Times New Roman" w:eastAsia="Times New Roman" w:hAnsi="Times New Roman" w:cs="Times New Roman"/>
          <w:sz w:val="28"/>
          <w:szCs w:val="28"/>
          <w:highlight w:val="white"/>
        </w:rPr>
        <w:t xml:space="preserve">орядок инвестирования собственных средств (капитала) содержатся в </w:t>
      </w:r>
      <w:r w:rsidRPr="003F74C2">
        <w:rPr>
          <w:rFonts w:ascii="Times New Roman" w:eastAsia="Times New Roman" w:hAnsi="Times New Roman" w:cs="Times New Roman"/>
          <w:sz w:val="28"/>
          <w:szCs w:val="28"/>
        </w:rPr>
        <w:t xml:space="preserve">Положении о финансовой устойчивости страховщика. Глава 2 Положения о финансовой устойчивости страховщика указывает, что собственные средства (капитал) </w:t>
      </w:r>
      <w:proofErr w:type="spellStart"/>
      <w:r w:rsidRPr="003F74C2">
        <w:rPr>
          <w:rFonts w:ascii="Times New Roman" w:eastAsia="Times New Roman" w:hAnsi="Times New Roman" w:cs="Times New Roman"/>
          <w:sz w:val="28"/>
          <w:szCs w:val="28"/>
        </w:rPr>
        <w:t>страховои</w:t>
      </w:r>
      <w:proofErr w:type="spellEnd"/>
      <w:r w:rsidRPr="003F74C2">
        <w:rPr>
          <w:rFonts w:ascii="Times New Roman" w:eastAsia="Times New Roman" w:hAnsi="Times New Roman" w:cs="Times New Roman"/>
          <w:sz w:val="28"/>
          <w:szCs w:val="28"/>
        </w:rPr>
        <w:t>̆ организации и средства страховых резервов страховщиков инвестируются в следующие виды активов:</w:t>
      </w:r>
    </w:p>
    <w:p w:rsidR="003F74C2" w:rsidRPr="003F74C2" w:rsidRDefault="003F74C2" w:rsidP="003F74C2">
      <w:pPr>
        <w:pStyle w:val="normal"/>
        <w:numPr>
          <w:ilvl w:val="0"/>
          <w:numId w:val="35"/>
        </w:numPr>
        <w:spacing w:before="240"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имущественные права (включая безналичные денежные средства, бездокументарные ценные бумаги, цифровые права, права требования к физическим и юридическим лицам).</w:t>
      </w:r>
      <w:r w:rsidR="004167E3">
        <w:rPr>
          <w:rStyle w:val="a6"/>
          <w:rFonts w:ascii="Times New Roman" w:eastAsia="Times New Roman" w:hAnsi="Times New Roman" w:cs="Times New Roman"/>
          <w:sz w:val="28"/>
          <w:szCs w:val="28"/>
        </w:rPr>
        <w:footnoteReference w:id="12"/>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Активы, в которые инвестированы собственные средства (капитал) </w:t>
      </w:r>
      <w:proofErr w:type="spellStart"/>
      <w:r w:rsidRPr="003F74C2">
        <w:rPr>
          <w:rFonts w:ascii="Times New Roman" w:eastAsia="Times New Roman" w:hAnsi="Times New Roman" w:cs="Times New Roman"/>
          <w:sz w:val="28"/>
          <w:szCs w:val="28"/>
        </w:rPr>
        <w:t>страховои</w:t>
      </w:r>
      <w:proofErr w:type="spellEnd"/>
      <w:r w:rsidRPr="003F74C2">
        <w:rPr>
          <w:rFonts w:ascii="Times New Roman" w:eastAsia="Times New Roman" w:hAnsi="Times New Roman" w:cs="Times New Roman"/>
          <w:sz w:val="28"/>
          <w:szCs w:val="28"/>
        </w:rPr>
        <w:t>̆ организации и средства страховых резервов страховщиков, должны соответствовать следующим требованиям:</w:t>
      </w:r>
    </w:p>
    <w:p w:rsidR="003F74C2" w:rsidRPr="003F74C2" w:rsidRDefault="003F74C2" w:rsidP="003F74C2">
      <w:pPr>
        <w:pStyle w:val="normal"/>
        <w:numPr>
          <w:ilvl w:val="0"/>
          <w:numId w:val="39"/>
        </w:numPr>
        <w:spacing w:before="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эмитенты ценных бумаг должны быть созданы в соответствии с законодательством </w:t>
      </w:r>
      <w:proofErr w:type="spellStart"/>
      <w:r w:rsidRPr="003F74C2">
        <w:rPr>
          <w:rFonts w:ascii="Times New Roman" w:eastAsia="Times New Roman" w:hAnsi="Times New Roman" w:cs="Times New Roman"/>
          <w:sz w:val="28"/>
          <w:szCs w:val="28"/>
        </w:rPr>
        <w:t>Российскои</w:t>
      </w:r>
      <w:proofErr w:type="spellEnd"/>
      <w:r w:rsidRPr="003F74C2">
        <w:rPr>
          <w:rFonts w:ascii="Times New Roman" w:eastAsia="Times New Roman" w:hAnsi="Times New Roman" w:cs="Times New Roman"/>
          <w:sz w:val="28"/>
          <w:szCs w:val="28"/>
        </w:rPr>
        <w:t xml:space="preserve">̆ Федерации или иностранных государств, являющихся членами </w:t>
      </w:r>
      <w:proofErr w:type="spellStart"/>
      <w:r w:rsidRPr="003F74C2">
        <w:rPr>
          <w:rFonts w:ascii="Times New Roman" w:eastAsia="Times New Roman" w:hAnsi="Times New Roman" w:cs="Times New Roman"/>
          <w:sz w:val="28"/>
          <w:szCs w:val="28"/>
        </w:rPr>
        <w:t>Евразийского</w:t>
      </w:r>
      <w:proofErr w:type="spellEnd"/>
      <w:r w:rsidRPr="003F74C2">
        <w:rPr>
          <w:rFonts w:ascii="Times New Roman" w:eastAsia="Times New Roman" w:hAnsi="Times New Roman" w:cs="Times New Roman"/>
          <w:sz w:val="28"/>
          <w:szCs w:val="28"/>
        </w:rPr>
        <w:t xml:space="preserve"> экономического союза (далее - ЕАЭС), Организации экономического сотрудничества и развития (далее - </w:t>
      </w:r>
      <w:r w:rsidRPr="003F74C2">
        <w:rPr>
          <w:rFonts w:ascii="Times New Roman" w:eastAsia="Times New Roman" w:hAnsi="Times New Roman" w:cs="Times New Roman"/>
          <w:sz w:val="28"/>
          <w:szCs w:val="28"/>
        </w:rPr>
        <w:lastRenderedPageBreak/>
        <w:t xml:space="preserve">ОЭСР), </w:t>
      </w:r>
      <w:proofErr w:type="spellStart"/>
      <w:r w:rsidRPr="003F74C2">
        <w:rPr>
          <w:rFonts w:ascii="Times New Roman" w:eastAsia="Times New Roman" w:hAnsi="Times New Roman" w:cs="Times New Roman"/>
          <w:sz w:val="28"/>
          <w:szCs w:val="28"/>
        </w:rPr>
        <w:t>Европейского</w:t>
      </w:r>
      <w:proofErr w:type="spellEnd"/>
      <w:r w:rsidRPr="003F74C2">
        <w:rPr>
          <w:rFonts w:ascii="Times New Roman" w:eastAsia="Times New Roman" w:hAnsi="Times New Roman" w:cs="Times New Roman"/>
          <w:sz w:val="28"/>
          <w:szCs w:val="28"/>
        </w:rPr>
        <w:t xml:space="preserve"> союза, Китая, Индии, Бразилии, </w:t>
      </w:r>
      <w:proofErr w:type="spellStart"/>
      <w:r w:rsidRPr="003F74C2">
        <w:rPr>
          <w:rFonts w:ascii="Times New Roman" w:eastAsia="Times New Roman" w:hAnsi="Times New Roman" w:cs="Times New Roman"/>
          <w:sz w:val="28"/>
          <w:szCs w:val="28"/>
        </w:rPr>
        <w:t>Южно-Африканскои</w:t>
      </w:r>
      <w:proofErr w:type="spellEnd"/>
      <w:r w:rsidRPr="003F74C2">
        <w:rPr>
          <w:rFonts w:ascii="Times New Roman" w:eastAsia="Times New Roman" w:hAnsi="Times New Roman" w:cs="Times New Roman"/>
          <w:sz w:val="28"/>
          <w:szCs w:val="28"/>
        </w:rPr>
        <w:t>̆ Республики;</w:t>
      </w:r>
    </w:p>
    <w:p w:rsidR="003F74C2" w:rsidRPr="003F74C2" w:rsidRDefault="003F74C2" w:rsidP="003F74C2">
      <w:pPr>
        <w:pStyle w:val="normal"/>
        <w:numPr>
          <w:ilvl w:val="0"/>
          <w:numId w:val="39"/>
        </w:numPr>
        <w:spacing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вещи, кроме </w:t>
      </w:r>
      <w:proofErr w:type="gramStart"/>
      <w:r w:rsidRPr="003F74C2">
        <w:rPr>
          <w:rFonts w:ascii="Times New Roman" w:eastAsia="Times New Roman" w:hAnsi="Times New Roman" w:cs="Times New Roman"/>
          <w:sz w:val="28"/>
          <w:szCs w:val="28"/>
        </w:rPr>
        <w:t>документарных</w:t>
      </w:r>
      <w:proofErr w:type="gramEnd"/>
      <w:r w:rsidRPr="003F74C2">
        <w:rPr>
          <w:rFonts w:ascii="Times New Roman" w:eastAsia="Times New Roman" w:hAnsi="Times New Roman" w:cs="Times New Roman"/>
          <w:sz w:val="28"/>
          <w:szCs w:val="28"/>
        </w:rPr>
        <w:t xml:space="preserve"> облигаций и акций, должны находиться (быть расположены) на территории </w:t>
      </w:r>
      <w:proofErr w:type="spellStart"/>
      <w:r w:rsidRPr="003F74C2">
        <w:rPr>
          <w:rFonts w:ascii="Times New Roman" w:eastAsia="Times New Roman" w:hAnsi="Times New Roman" w:cs="Times New Roman"/>
          <w:sz w:val="28"/>
          <w:szCs w:val="28"/>
        </w:rPr>
        <w:t>Российскои</w:t>
      </w:r>
      <w:proofErr w:type="spellEnd"/>
      <w:r w:rsidRPr="003F74C2">
        <w:rPr>
          <w:rFonts w:ascii="Times New Roman" w:eastAsia="Times New Roman" w:hAnsi="Times New Roman" w:cs="Times New Roman"/>
          <w:sz w:val="28"/>
          <w:szCs w:val="28"/>
        </w:rPr>
        <w:t>̆ Федерации.</w:t>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rPr>
        <w:t xml:space="preserve">Поскольку в пункте 2 статьи 25 Закона РФ “Об организации страхового дела в Российской Федерации” сказано, </w:t>
      </w:r>
      <w:r w:rsidRPr="003F74C2">
        <w:rPr>
          <w:rFonts w:ascii="Times New Roman" w:eastAsia="Times New Roman" w:hAnsi="Times New Roman" w:cs="Times New Roman"/>
          <w:sz w:val="28"/>
          <w:szCs w:val="28"/>
          <w:highlight w:val="white"/>
        </w:rPr>
        <w:t xml:space="preserve">орган страхового надзора устанавливает </w:t>
      </w:r>
      <w:r w:rsidRPr="003F74C2">
        <w:rPr>
          <w:rFonts w:ascii="Times New Roman" w:eastAsia="Times New Roman" w:hAnsi="Times New Roman" w:cs="Times New Roman"/>
          <w:sz w:val="28"/>
          <w:szCs w:val="28"/>
        </w:rPr>
        <w:t>перечень</w:t>
      </w:r>
      <w:r w:rsidRPr="003F74C2">
        <w:rPr>
          <w:rFonts w:ascii="Times New Roman" w:eastAsia="Times New Roman" w:hAnsi="Times New Roman" w:cs="Times New Roman"/>
          <w:sz w:val="28"/>
          <w:szCs w:val="28"/>
          <w:highlight w:val="white"/>
        </w:rPr>
        <w:t xml:space="preserve"> разрешенных для инвестирования активов, то необходимо предполагать, что данный перечень является закрытым. Установление закрытого перечня активов, доступным для инвестирования страховыми организациями, представляется правильным законодательным решением, поскольку наделение страховых организаций возможностью использования </w:t>
      </w:r>
      <w:proofErr w:type="spellStart"/>
      <w:r w:rsidRPr="003F74C2">
        <w:rPr>
          <w:rFonts w:ascii="Times New Roman" w:eastAsia="Times New Roman" w:hAnsi="Times New Roman" w:cs="Times New Roman"/>
          <w:sz w:val="28"/>
          <w:szCs w:val="28"/>
          <w:highlight w:val="white"/>
        </w:rPr>
        <w:t>высокорисковых</w:t>
      </w:r>
      <w:proofErr w:type="spellEnd"/>
      <w:r w:rsidRPr="003F74C2">
        <w:rPr>
          <w:rFonts w:ascii="Times New Roman" w:eastAsia="Times New Roman" w:hAnsi="Times New Roman" w:cs="Times New Roman"/>
          <w:sz w:val="28"/>
          <w:szCs w:val="28"/>
          <w:highlight w:val="white"/>
        </w:rPr>
        <w:t xml:space="preserve"> финансовых инструментов приведет к увеличению риска признания страховой организации несостоятельной. </w:t>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Обратим внимание, что Банк России позволяет страховым организациям осуществлять инвестиции в цифровые права, не раскрывая содержание понятия цифровых прав (пункт 2.1.2 Положения о финансовой устойчивости страховщика). </w:t>
      </w:r>
      <w:proofErr w:type="gramStart"/>
      <w:r w:rsidRPr="003F74C2">
        <w:rPr>
          <w:rFonts w:ascii="Times New Roman" w:eastAsia="Times New Roman" w:hAnsi="Times New Roman" w:cs="Times New Roman"/>
          <w:sz w:val="28"/>
          <w:szCs w:val="28"/>
          <w:highlight w:val="white"/>
        </w:rPr>
        <w:t>Законодательное определение цифровым правам дается в статье 141.1 ГК РФ, пунктом 2 статьи 1 ФЗ “О цифровых финансовых активах, цифровой валюте и о внесении изменений в отдельные законодательные акты Российской Федерации” (далее - ФЗ “О ЦФА”), статьей 8 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roofErr w:type="gramEnd"/>
      <w:r w:rsidRPr="003F74C2">
        <w:rPr>
          <w:rFonts w:ascii="Times New Roman" w:eastAsia="Times New Roman" w:hAnsi="Times New Roman" w:cs="Times New Roman"/>
          <w:sz w:val="28"/>
          <w:szCs w:val="28"/>
          <w:highlight w:val="white"/>
        </w:rPr>
        <w:t xml:space="preserve"> Учитывая вышеупомянутые положения законодательства можно прийти к выводу, что под </w:t>
      </w:r>
      <w:proofErr w:type="gramStart"/>
      <w:r w:rsidRPr="003F74C2">
        <w:rPr>
          <w:rFonts w:ascii="Times New Roman" w:eastAsia="Times New Roman" w:hAnsi="Times New Roman" w:cs="Times New Roman"/>
          <w:sz w:val="28"/>
          <w:szCs w:val="28"/>
          <w:highlight w:val="white"/>
        </w:rPr>
        <w:t>цифровыми правами, упомянутыми в Положении о финансовой устойчивости страховщика подразумеваются</w:t>
      </w:r>
      <w:proofErr w:type="gramEnd"/>
      <w:r w:rsidRPr="003F74C2">
        <w:rPr>
          <w:rFonts w:ascii="Times New Roman" w:eastAsia="Times New Roman" w:hAnsi="Times New Roman" w:cs="Times New Roman"/>
          <w:sz w:val="28"/>
          <w:szCs w:val="28"/>
          <w:highlight w:val="white"/>
        </w:rPr>
        <w:t>:</w:t>
      </w:r>
    </w:p>
    <w:p w:rsidR="003F74C2" w:rsidRPr="003F74C2" w:rsidRDefault="003F74C2" w:rsidP="003F74C2">
      <w:pPr>
        <w:pStyle w:val="normal"/>
        <w:numPr>
          <w:ilvl w:val="0"/>
          <w:numId w:val="28"/>
        </w:numPr>
        <w:spacing w:before="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цифровые финансовые активы;</w:t>
      </w:r>
    </w:p>
    <w:p w:rsidR="003F74C2" w:rsidRPr="003F74C2" w:rsidRDefault="003F74C2" w:rsidP="003F74C2">
      <w:pPr>
        <w:pStyle w:val="normal"/>
        <w:numPr>
          <w:ilvl w:val="0"/>
          <w:numId w:val="28"/>
        </w:numPr>
        <w:spacing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lastRenderedPageBreak/>
        <w:t>утилитарные цифровые права.</w:t>
      </w:r>
    </w:p>
    <w:p w:rsidR="004167E3"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Учитывая, что согласно пункту 2 статьи 1 ФЗ “О ЦФА” сказано, что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w:t>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Учитывая схожесть цифровых финансовых активов с ценными бумагами и акциями и факт того, что Банк России устанавливает юрисдикции, в которых могут быть созданы эмитенты ценных бумаг, доступных для инвестирования страховыми организациями, применительно к цифровым правам, к которым относятся цифровые финансовые активы, правило о юрисдикции эмитента отсутствует. </w:t>
      </w:r>
      <w:proofErr w:type="gramStart"/>
      <w:r w:rsidRPr="003F74C2">
        <w:rPr>
          <w:rFonts w:ascii="Times New Roman" w:eastAsia="Times New Roman" w:hAnsi="Times New Roman" w:cs="Times New Roman"/>
          <w:sz w:val="28"/>
          <w:szCs w:val="28"/>
          <w:highlight w:val="white"/>
        </w:rPr>
        <w:t>Означает ли это, что страховая организация может инвестировать денежные средств в цифровые финансовые активы эмитентов, созданных, например, в соответствии с законодательством Зимбабве?</w:t>
      </w:r>
      <w:proofErr w:type="gramEnd"/>
      <w:r w:rsidRPr="003F74C2">
        <w:rPr>
          <w:rFonts w:ascii="Times New Roman" w:eastAsia="Times New Roman" w:hAnsi="Times New Roman" w:cs="Times New Roman"/>
          <w:sz w:val="28"/>
          <w:szCs w:val="28"/>
          <w:highlight w:val="white"/>
        </w:rPr>
        <w:t xml:space="preserve"> Необходимо полагать, что в данном случае имеет</w:t>
      </w:r>
      <w:r w:rsidR="00746139">
        <w:rPr>
          <w:rFonts w:ascii="Times New Roman" w:eastAsia="Times New Roman" w:hAnsi="Times New Roman" w:cs="Times New Roman"/>
          <w:sz w:val="28"/>
          <w:szCs w:val="28"/>
          <w:highlight w:val="white"/>
        </w:rPr>
        <w:t xml:space="preserve"> место</w:t>
      </w:r>
      <w:r w:rsidRPr="003F74C2">
        <w:rPr>
          <w:rFonts w:ascii="Times New Roman" w:eastAsia="Times New Roman" w:hAnsi="Times New Roman" w:cs="Times New Roman"/>
          <w:sz w:val="28"/>
          <w:szCs w:val="28"/>
          <w:highlight w:val="white"/>
        </w:rPr>
        <w:t xml:space="preserve"> пробел в правовом регулировании.</w:t>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Отдельно необходимо рассмотреть ситуацию с возможностью инвестировать в ценные бумаги, эмитенты которых созданы в государствах, входящих в ОЭСР и </w:t>
      </w:r>
      <w:r w:rsidR="004167E3">
        <w:rPr>
          <w:rFonts w:ascii="Times New Roman" w:eastAsia="Times New Roman" w:hAnsi="Times New Roman" w:cs="Times New Roman"/>
          <w:sz w:val="28"/>
          <w:szCs w:val="28"/>
          <w:highlight w:val="white"/>
        </w:rPr>
        <w:t xml:space="preserve">в </w:t>
      </w:r>
      <w:r w:rsidRPr="003F74C2">
        <w:rPr>
          <w:rFonts w:ascii="Times New Roman" w:eastAsia="Times New Roman" w:hAnsi="Times New Roman" w:cs="Times New Roman"/>
          <w:sz w:val="28"/>
          <w:szCs w:val="28"/>
          <w:highlight w:val="white"/>
        </w:rPr>
        <w:t>государствах Европейского союза. Как известно, в связи с проведением Россией Специальной военной операции США, Великобританией, государствами Европейского союза были введены санкции в</w:t>
      </w:r>
      <w:r w:rsidR="004167E3">
        <w:rPr>
          <w:rFonts w:ascii="Times New Roman" w:eastAsia="Times New Roman" w:hAnsi="Times New Roman" w:cs="Times New Roman"/>
          <w:sz w:val="28"/>
          <w:szCs w:val="28"/>
          <w:highlight w:val="white"/>
        </w:rPr>
        <w:t xml:space="preserve"> отношении Российской Федерации.</w:t>
      </w:r>
      <w:r w:rsidRPr="003F74C2">
        <w:rPr>
          <w:rFonts w:ascii="Times New Roman" w:eastAsia="Times New Roman" w:hAnsi="Times New Roman" w:cs="Times New Roman"/>
          <w:sz w:val="28"/>
          <w:szCs w:val="28"/>
          <w:highlight w:val="white"/>
        </w:rPr>
        <w:t xml:space="preserve"> США и Великобритания, в свою очередь, являются членами ОЭСР. Тем не менее</w:t>
      </w:r>
      <w:r w:rsidR="004167E3">
        <w:rPr>
          <w:rFonts w:ascii="Times New Roman" w:eastAsia="Times New Roman" w:hAnsi="Times New Roman" w:cs="Times New Roman"/>
          <w:sz w:val="28"/>
          <w:szCs w:val="28"/>
          <w:highlight w:val="white"/>
        </w:rPr>
        <w:t>,</w:t>
      </w:r>
      <w:r w:rsidRPr="003F74C2">
        <w:rPr>
          <w:rFonts w:ascii="Times New Roman" w:eastAsia="Times New Roman" w:hAnsi="Times New Roman" w:cs="Times New Roman"/>
          <w:sz w:val="28"/>
          <w:szCs w:val="28"/>
          <w:highlight w:val="white"/>
        </w:rPr>
        <w:t xml:space="preserve"> страховым организациям Российской</w:t>
      </w:r>
      <w:r w:rsidR="00746139">
        <w:rPr>
          <w:rFonts w:ascii="Times New Roman" w:eastAsia="Times New Roman" w:hAnsi="Times New Roman" w:cs="Times New Roman"/>
          <w:sz w:val="28"/>
          <w:szCs w:val="28"/>
          <w:highlight w:val="white"/>
        </w:rPr>
        <w:t xml:space="preserve"> Федерации </w:t>
      </w:r>
      <w:r w:rsidR="004167E3">
        <w:rPr>
          <w:rFonts w:ascii="Times New Roman" w:eastAsia="Times New Roman" w:hAnsi="Times New Roman" w:cs="Times New Roman"/>
          <w:sz w:val="28"/>
          <w:szCs w:val="28"/>
          <w:highlight w:val="white"/>
        </w:rPr>
        <w:t xml:space="preserve">разрешено </w:t>
      </w:r>
      <w:r w:rsidRPr="003F74C2">
        <w:rPr>
          <w:rFonts w:ascii="Times New Roman" w:eastAsia="Times New Roman" w:hAnsi="Times New Roman" w:cs="Times New Roman"/>
          <w:sz w:val="28"/>
          <w:szCs w:val="28"/>
          <w:highlight w:val="white"/>
        </w:rPr>
        <w:t>инве</w:t>
      </w:r>
      <w:r w:rsidR="004167E3">
        <w:rPr>
          <w:rFonts w:ascii="Times New Roman" w:eastAsia="Times New Roman" w:hAnsi="Times New Roman" w:cs="Times New Roman"/>
          <w:sz w:val="28"/>
          <w:szCs w:val="28"/>
          <w:highlight w:val="white"/>
        </w:rPr>
        <w:t>стировать в</w:t>
      </w:r>
      <w:r w:rsidRPr="003F74C2">
        <w:rPr>
          <w:rFonts w:ascii="Times New Roman" w:eastAsia="Times New Roman" w:hAnsi="Times New Roman" w:cs="Times New Roman"/>
          <w:sz w:val="28"/>
          <w:szCs w:val="28"/>
          <w:highlight w:val="white"/>
        </w:rPr>
        <w:t xml:space="preserve"> ценные бумаги, эмитенты которых созданы в недружественных государствах.</w:t>
      </w:r>
    </w:p>
    <w:p w:rsidR="003F74C2" w:rsidRPr="003F74C2" w:rsidRDefault="003F74C2" w:rsidP="003F74C2">
      <w:pPr>
        <w:pStyle w:val="normal"/>
        <w:spacing w:before="240" w:after="240" w:line="360" w:lineRule="auto"/>
        <w:jc w:val="both"/>
        <w:rPr>
          <w:rFonts w:ascii="Roboto" w:eastAsia="Roboto" w:hAnsi="Roboto" w:cs="Roboto"/>
          <w:sz w:val="24"/>
          <w:szCs w:val="24"/>
          <w:highlight w:val="white"/>
        </w:rPr>
      </w:pPr>
      <w:r w:rsidRPr="003F74C2">
        <w:rPr>
          <w:rFonts w:ascii="Times New Roman" w:eastAsia="Times New Roman" w:hAnsi="Times New Roman" w:cs="Times New Roman"/>
          <w:sz w:val="28"/>
          <w:szCs w:val="28"/>
          <w:highlight w:val="white"/>
        </w:rPr>
        <w:lastRenderedPageBreak/>
        <w:t>С одной стороны, возможность инвестирования в ценные бумаги компаний, созданных в государствах Европейского союза, США, Канады и Великобритании в спокойной геополитической обстановке позволяет российским страховым организациям приобрести активы, с большой вероятностью имеющ</w:t>
      </w:r>
      <w:r w:rsidR="00746139">
        <w:rPr>
          <w:rFonts w:ascii="Times New Roman" w:eastAsia="Times New Roman" w:hAnsi="Times New Roman" w:cs="Times New Roman"/>
          <w:sz w:val="28"/>
          <w:szCs w:val="28"/>
          <w:highlight w:val="white"/>
        </w:rPr>
        <w:t>ие стабильную</w:t>
      </w:r>
      <w:r w:rsidRPr="003F74C2">
        <w:rPr>
          <w:rFonts w:ascii="Times New Roman" w:eastAsia="Times New Roman" w:hAnsi="Times New Roman" w:cs="Times New Roman"/>
          <w:sz w:val="28"/>
          <w:szCs w:val="28"/>
          <w:highlight w:val="white"/>
        </w:rPr>
        <w:t xml:space="preserve"> стоимость и перспективы роста цены.  Приведем преимущества инвестирования в американские и европейские ценные бумаги:</w:t>
      </w:r>
    </w:p>
    <w:p w:rsidR="003F74C2" w:rsidRPr="003F74C2" w:rsidRDefault="003F74C2" w:rsidP="004167E3">
      <w:pPr>
        <w:pStyle w:val="normal"/>
        <w:numPr>
          <w:ilvl w:val="0"/>
          <w:numId w:val="42"/>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Европейские и американские рынки ценных бумаг являются одними </w:t>
      </w:r>
      <w:proofErr w:type="gramStart"/>
      <w:r w:rsidRPr="003F74C2">
        <w:rPr>
          <w:rFonts w:ascii="Times New Roman" w:eastAsia="Times New Roman" w:hAnsi="Times New Roman" w:cs="Times New Roman"/>
          <w:sz w:val="28"/>
          <w:szCs w:val="28"/>
          <w:highlight w:val="white"/>
        </w:rPr>
        <w:t>из</w:t>
      </w:r>
      <w:proofErr w:type="gramEnd"/>
      <w:r w:rsidRPr="003F74C2">
        <w:rPr>
          <w:rFonts w:ascii="Times New Roman" w:eastAsia="Times New Roman" w:hAnsi="Times New Roman" w:cs="Times New Roman"/>
          <w:sz w:val="28"/>
          <w:szCs w:val="28"/>
          <w:highlight w:val="white"/>
        </w:rPr>
        <w:t xml:space="preserve"> самых ликвидных в мире. Большой объем торговли и активное участие инвесторов обеспечивают возможность быстрой покупки и продажи акций и других финансовых инструментов по текущим рыночным ценам. Это позволяет инвесторам быстро реагировать на изменения рыночной ситуации и осуществлять операции с минимальными затратами.</w:t>
      </w:r>
    </w:p>
    <w:p w:rsidR="003F74C2" w:rsidRPr="003F74C2" w:rsidRDefault="003F74C2" w:rsidP="004167E3">
      <w:pPr>
        <w:pStyle w:val="normal"/>
        <w:numPr>
          <w:ilvl w:val="0"/>
          <w:numId w:val="42"/>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Европейские и американские компании часто ведут инновационную деятельность. Они инвестируют в передовые исследования и разработки, создают новые продукты и услуги, что может привести к росту и увеличению стоимости их акций. Инвестирование в такие компании предоставляет возможность участвовать в этом росте и получать прибыль от успешных инноваций.</w:t>
      </w:r>
    </w:p>
    <w:p w:rsidR="003F74C2" w:rsidRPr="003F74C2" w:rsidRDefault="003F74C2" w:rsidP="004167E3">
      <w:pPr>
        <w:pStyle w:val="normal"/>
        <w:numPr>
          <w:ilvl w:val="0"/>
          <w:numId w:val="42"/>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Европейские и американские рынки характеризуются высоким уровнем прозрачности и эффективными регуляторными органами. Компании, созданные в США и государствах Европейского союза, подчиняются строгим законодательным ограничениям, что обеспечивает доступность информации о финансовом положении и деятельности компаний. Такая прозрачность помогает инвесторам принимать осознанные решения и повышает доверие к рынкам.</w:t>
      </w:r>
    </w:p>
    <w:p w:rsidR="003F74C2" w:rsidRPr="003F74C2" w:rsidRDefault="003F74C2" w:rsidP="004167E3">
      <w:pPr>
        <w:pStyle w:val="normal"/>
        <w:numPr>
          <w:ilvl w:val="0"/>
          <w:numId w:val="42"/>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32"/>
          <w:szCs w:val="32"/>
          <w:highlight w:val="white"/>
        </w:rPr>
      </w:pPr>
      <w:r w:rsidRPr="003F74C2">
        <w:rPr>
          <w:rFonts w:ascii="Times New Roman" w:eastAsia="Times New Roman" w:hAnsi="Times New Roman" w:cs="Times New Roman"/>
          <w:sz w:val="28"/>
          <w:szCs w:val="28"/>
          <w:highlight w:val="white"/>
        </w:rPr>
        <w:lastRenderedPageBreak/>
        <w:t xml:space="preserve">Разнообразие компаний из различных отраслей и рыночных секторов обеспечивает более равномерное распределение рисков в </w:t>
      </w:r>
      <w:r w:rsidR="004167E3">
        <w:rPr>
          <w:rFonts w:ascii="Times New Roman" w:eastAsia="Times New Roman" w:hAnsi="Times New Roman" w:cs="Times New Roman"/>
          <w:sz w:val="28"/>
          <w:szCs w:val="28"/>
          <w:highlight w:val="white"/>
        </w:rPr>
        <w:t xml:space="preserve">инвестиционном </w:t>
      </w:r>
      <w:r w:rsidRPr="003F74C2">
        <w:rPr>
          <w:rFonts w:ascii="Times New Roman" w:eastAsia="Times New Roman" w:hAnsi="Times New Roman" w:cs="Times New Roman"/>
          <w:sz w:val="28"/>
          <w:szCs w:val="28"/>
          <w:highlight w:val="white"/>
        </w:rPr>
        <w:t>портфеле. Это помогает снизить воздействие негативных событий, связанных с отдельными компаниями и отраслями экономики, на общую прибыльность портфеля.</w:t>
      </w:r>
    </w:p>
    <w:p w:rsidR="003F74C2" w:rsidRPr="003F74C2" w:rsidRDefault="003F74C2" w:rsidP="004167E3">
      <w:pPr>
        <w:pStyle w:val="normal"/>
        <w:numPr>
          <w:ilvl w:val="0"/>
          <w:numId w:val="42"/>
        </w:numPr>
        <w:pBdr>
          <w:top w:val="none" w:sz="0" w:space="0" w:color="D9D9E3"/>
          <w:left w:val="none" w:sz="0" w:space="4"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32"/>
          <w:szCs w:val="32"/>
          <w:highlight w:val="white"/>
        </w:rPr>
      </w:pPr>
      <w:r w:rsidRPr="003F74C2">
        <w:rPr>
          <w:rFonts w:ascii="Times New Roman" w:eastAsia="Times New Roman" w:hAnsi="Times New Roman" w:cs="Times New Roman"/>
          <w:sz w:val="28"/>
          <w:szCs w:val="28"/>
          <w:highlight w:val="white"/>
        </w:rPr>
        <w:t>Долгосрочный потенциал роста: Европейские и американские компании обычно имеют доступ к широкому рынку с высоким потенциалом роста. Благоприятные экономические условия, инновации, высокий уровень развития и доступ к капиталу способствуют развитию компаний и увеличению их стоимости на долгосрочной основе. Инвестирование в такие компании может предоставить возможность получения крупных доходов и роста инвестиций в долгосрочной перспективе.</w:t>
      </w:r>
    </w:p>
    <w:p w:rsidR="003F74C2" w:rsidRPr="003F74C2" w:rsidRDefault="003F74C2" w:rsidP="004167E3">
      <w:pPr>
        <w:pStyle w:val="normal"/>
        <w:numPr>
          <w:ilvl w:val="0"/>
          <w:numId w:val="42"/>
        </w:numPr>
        <w:pBdr>
          <w:top w:val="none" w:sz="0" w:space="0" w:color="D9D9E3"/>
          <w:left w:val="none" w:sz="0" w:space="4"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32"/>
          <w:szCs w:val="32"/>
          <w:highlight w:val="white"/>
        </w:rPr>
      </w:pPr>
      <w:r w:rsidRPr="003F74C2">
        <w:rPr>
          <w:rFonts w:ascii="Times New Roman" w:eastAsia="Times New Roman" w:hAnsi="Times New Roman" w:cs="Times New Roman"/>
          <w:sz w:val="28"/>
          <w:szCs w:val="28"/>
          <w:highlight w:val="white"/>
        </w:rPr>
        <w:t>Инвестиции в европейские и американские компании дают российским инвесторам доступ к глобальным рынкам. Это позволяет расширить инвестиционные возможности и получить доступ к компаниям с международным присутствием и клиентской базой. Такие компании могут иметь потенциал для роста не только на внутренних рынках, но и в других странах, что расширяет географическое разнообразие инвестиционного портфеля.</w:t>
      </w:r>
    </w:p>
    <w:p w:rsidR="003F74C2" w:rsidRPr="003F74C2" w:rsidRDefault="003F74C2" w:rsidP="004167E3">
      <w:pPr>
        <w:pStyle w:val="normal"/>
        <w:numPr>
          <w:ilvl w:val="0"/>
          <w:numId w:val="42"/>
        </w:numPr>
        <w:pBdr>
          <w:top w:val="none" w:sz="0" w:space="0" w:color="D9D9E3"/>
          <w:left w:val="none" w:sz="0" w:space="4"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32"/>
          <w:szCs w:val="32"/>
          <w:highlight w:val="white"/>
        </w:rPr>
      </w:pPr>
      <w:r w:rsidRPr="003F74C2">
        <w:rPr>
          <w:rFonts w:ascii="Times New Roman" w:eastAsia="Times New Roman" w:hAnsi="Times New Roman" w:cs="Times New Roman"/>
          <w:sz w:val="28"/>
          <w:szCs w:val="28"/>
          <w:highlight w:val="white"/>
        </w:rPr>
        <w:t>Европейские и американские компании часто отличаются высоким уровнем корпоративного управления и стандартами деловой практики. Они стремятся к прозрачности и защите интересов акционеров, что способствует более эффективному управлению компаниями и улучшает защиту прав и интересов инвесторов.</w:t>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lastRenderedPageBreak/>
        <w:t xml:space="preserve">С другой стороны, российские страховые организации, как инвесторы, могут </w:t>
      </w:r>
      <w:proofErr w:type="gramStart"/>
      <w:r w:rsidRPr="003F74C2">
        <w:rPr>
          <w:rFonts w:ascii="Times New Roman" w:eastAsia="Times New Roman" w:hAnsi="Times New Roman" w:cs="Times New Roman"/>
          <w:sz w:val="28"/>
          <w:szCs w:val="28"/>
          <w:highlight w:val="white"/>
        </w:rPr>
        <w:t>столкнутся</w:t>
      </w:r>
      <w:proofErr w:type="gramEnd"/>
      <w:r w:rsidRPr="003F74C2">
        <w:rPr>
          <w:rFonts w:ascii="Times New Roman" w:eastAsia="Times New Roman" w:hAnsi="Times New Roman" w:cs="Times New Roman"/>
          <w:sz w:val="28"/>
          <w:szCs w:val="28"/>
          <w:highlight w:val="white"/>
        </w:rPr>
        <w:t xml:space="preserve"> с риском заморозки собственных активов в недружественных странах. </w:t>
      </w:r>
    </w:p>
    <w:p w:rsidR="003F74C2" w:rsidRPr="003F74C2" w:rsidRDefault="003F74C2" w:rsidP="003F74C2">
      <w:pPr>
        <w:pStyle w:val="normal"/>
        <w:spacing w:before="240" w:after="24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Риск заморозки активов является одним из важных аспектов, которые российские инвесторы должны учитывать при инвестировании в американские и европейские ценные бумаги. Заморозка активов - это мера, принимаемая правительством или международными организациями, которая может привести к временному или постоянному запрету доступа к определенным активам или счетам.</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Учитывая действия недружественных стран в отношении России, необходимо заключить, что их действия включают блокировку счетов, запрет на проведение финансовых операций или заморозку активов, прин</w:t>
      </w:r>
      <w:r w:rsidR="004167E3">
        <w:rPr>
          <w:rFonts w:ascii="Times New Roman" w:eastAsia="Times New Roman" w:hAnsi="Times New Roman" w:cs="Times New Roman"/>
          <w:sz w:val="28"/>
          <w:szCs w:val="28"/>
          <w:highlight w:val="white"/>
        </w:rPr>
        <w:t>адлежащих лицам или компаниям</w:t>
      </w:r>
      <w:r w:rsidRPr="003F74C2">
        <w:rPr>
          <w:rFonts w:ascii="Times New Roman" w:eastAsia="Times New Roman" w:hAnsi="Times New Roman" w:cs="Times New Roman"/>
          <w:sz w:val="28"/>
          <w:szCs w:val="28"/>
          <w:highlight w:val="white"/>
        </w:rPr>
        <w:t>.</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Российские инвесторы могут столкнуться с риском заморозки активов, если они инвестируют в компании или финансовые инструменты, которые подпадают под </w:t>
      </w:r>
      <w:proofErr w:type="spellStart"/>
      <w:r w:rsidRPr="003F74C2">
        <w:rPr>
          <w:rFonts w:ascii="Times New Roman" w:eastAsia="Times New Roman" w:hAnsi="Times New Roman" w:cs="Times New Roman"/>
          <w:sz w:val="28"/>
          <w:szCs w:val="28"/>
          <w:highlight w:val="white"/>
        </w:rPr>
        <w:t>санкционные</w:t>
      </w:r>
      <w:proofErr w:type="spellEnd"/>
      <w:r w:rsidRPr="003F74C2">
        <w:rPr>
          <w:rFonts w:ascii="Times New Roman" w:eastAsia="Times New Roman" w:hAnsi="Times New Roman" w:cs="Times New Roman"/>
          <w:sz w:val="28"/>
          <w:szCs w:val="28"/>
          <w:highlight w:val="white"/>
        </w:rPr>
        <w:t xml:space="preserve"> ограничения. Например, правительство США может заморозить активы и запретить сделки с российскими компаниями, которые находятся под санкциями, а также </w:t>
      </w:r>
      <w:r w:rsidR="004167E3">
        <w:rPr>
          <w:rFonts w:ascii="Times New Roman" w:eastAsia="Times New Roman" w:hAnsi="Times New Roman" w:cs="Times New Roman"/>
          <w:sz w:val="28"/>
          <w:szCs w:val="28"/>
          <w:highlight w:val="white"/>
        </w:rPr>
        <w:t xml:space="preserve">с </w:t>
      </w:r>
      <w:r w:rsidRPr="003F74C2">
        <w:rPr>
          <w:rFonts w:ascii="Times New Roman" w:eastAsia="Times New Roman" w:hAnsi="Times New Roman" w:cs="Times New Roman"/>
          <w:sz w:val="28"/>
          <w:szCs w:val="28"/>
          <w:highlight w:val="white"/>
        </w:rPr>
        <w:t xml:space="preserve">любыми лицами, связанными с Российской Федерацией.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Таким образом, все ранее перечисленные преимущества инвестирования в американские и европейские активы нивелируются риском заморозки активов российских страховых организаций. В связи с чем, видится необходимым ввести в Российской Федерации запрет на инвестирование страховыми организациями сре</w:t>
      </w:r>
      <w:proofErr w:type="gramStart"/>
      <w:r w:rsidRPr="003F74C2">
        <w:rPr>
          <w:rFonts w:ascii="Times New Roman" w:eastAsia="Times New Roman" w:hAnsi="Times New Roman" w:cs="Times New Roman"/>
          <w:sz w:val="28"/>
          <w:szCs w:val="28"/>
          <w:highlight w:val="white"/>
        </w:rPr>
        <w:t>дств в ц</w:t>
      </w:r>
      <w:proofErr w:type="gramEnd"/>
      <w:r w:rsidRPr="003F74C2">
        <w:rPr>
          <w:rFonts w:ascii="Times New Roman" w:eastAsia="Times New Roman" w:hAnsi="Times New Roman" w:cs="Times New Roman"/>
          <w:sz w:val="28"/>
          <w:szCs w:val="28"/>
          <w:highlight w:val="white"/>
        </w:rPr>
        <w:t>енные бумаги, эмитенты которых созданы в недружественных для Российской Федерации странах. Следует отметить, что данный запрет может быть фактически временным ограничением.</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lastRenderedPageBreak/>
        <w:t xml:space="preserve">Ограничение на инвестирование страховыми организации в компании недружественных государств должно быть отменено после отмены недружественными государствами </w:t>
      </w:r>
      <w:proofErr w:type="spellStart"/>
      <w:r w:rsidRPr="003F74C2">
        <w:rPr>
          <w:rFonts w:ascii="Times New Roman" w:eastAsia="Times New Roman" w:hAnsi="Times New Roman" w:cs="Times New Roman"/>
          <w:sz w:val="28"/>
          <w:szCs w:val="28"/>
          <w:highlight w:val="white"/>
        </w:rPr>
        <w:t>санкционных</w:t>
      </w:r>
      <w:proofErr w:type="spellEnd"/>
      <w:r w:rsidRPr="003F74C2">
        <w:rPr>
          <w:rFonts w:ascii="Times New Roman" w:eastAsia="Times New Roman" w:hAnsi="Times New Roman" w:cs="Times New Roman"/>
          <w:sz w:val="28"/>
          <w:szCs w:val="28"/>
          <w:highlight w:val="white"/>
        </w:rPr>
        <w:t xml:space="preserve"> ограничений в адрес Российской Федерации. </w:t>
      </w: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4167E3" w:rsidRDefault="004167E3" w:rsidP="003F74C2">
      <w:pPr>
        <w:pStyle w:val="normal"/>
        <w:spacing w:before="240" w:after="240" w:line="360" w:lineRule="auto"/>
        <w:jc w:val="center"/>
        <w:rPr>
          <w:rFonts w:ascii="Times New Roman" w:eastAsia="Times New Roman" w:hAnsi="Times New Roman" w:cs="Times New Roman"/>
          <w:b/>
          <w:sz w:val="28"/>
          <w:szCs w:val="28"/>
        </w:rPr>
      </w:pPr>
    </w:p>
    <w:p w:rsidR="003F74C2" w:rsidRPr="003F74C2" w:rsidRDefault="003F74C2" w:rsidP="003F74C2">
      <w:pPr>
        <w:pStyle w:val="normal"/>
        <w:spacing w:before="240" w:after="240"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1.3 Современные неурегулированные законодательством России виды страхования</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Среди современных видов страхования возникших в России можно выделить страхование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Страхование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 это новый подход к страхованию, который использует технологию </w:t>
      </w:r>
      <w:proofErr w:type="spellStart"/>
      <w:r w:rsidRPr="003F74C2">
        <w:rPr>
          <w:rFonts w:ascii="Times New Roman" w:eastAsia="Times New Roman" w:hAnsi="Times New Roman" w:cs="Times New Roman"/>
          <w:sz w:val="28"/>
          <w:szCs w:val="28"/>
        </w:rPr>
        <w:t>блокчейн</w:t>
      </w:r>
      <w:proofErr w:type="spellEnd"/>
      <w:r w:rsidRPr="003F74C2">
        <w:rPr>
          <w:rFonts w:ascii="Times New Roman" w:eastAsia="Times New Roman" w:hAnsi="Times New Roman" w:cs="Times New Roman"/>
          <w:sz w:val="28"/>
          <w:szCs w:val="28"/>
        </w:rPr>
        <w:t xml:space="preserve"> для создания децентрализованных и автоматизированных систем страхования. </w:t>
      </w:r>
      <w:proofErr w:type="spellStart"/>
      <w:r w:rsidRPr="003F74C2">
        <w:rPr>
          <w:rFonts w:ascii="Times New Roman" w:eastAsia="Times New Roman" w:hAnsi="Times New Roman" w:cs="Times New Roman"/>
          <w:sz w:val="28"/>
          <w:szCs w:val="28"/>
        </w:rPr>
        <w:t>Блокчейн</w:t>
      </w:r>
      <w:proofErr w:type="spellEnd"/>
      <w:r w:rsidRPr="003F74C2">
        <w:rPr>
          <w:rFonts w:ascii="Times New Roman" w:eastAsia="Times New Roman" w:hAnsi="Times New Roman" w:cs="Times New Roman"/>
          <w:sz w:val="28"/>
          <w:szCs w:val="28"/>
        </w:rPr>
        <w:t xml:space="preserve"> - это распределенная база данных, которая позволяет участникам сети безопасно и прозрачно обмениваться данными без необходимости доверять друг другу.</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страховании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участники сети, такие как страховые компании, клиенты и эксперты, могут взаимодействовать между собой напрямую, минуя посредников и снижая затраты на администрирование. Данные о страховых полисах, их стоимости и условиях, хранятся в </w:t>
      </w:r>
      <w:proofErr w:type="spellStart"/>
      <w:r w:rsidRPr="003F74C2">
        <w:rPr>
          <w:rFonts w:ascii="Times New Roman" w:eastAsia="Times New Roman" w:hAnsi="Times New Roman" w:cs="Times New Roman"/>
          <w:sz w:val="28"/>
          <w:szCs w:val="28"/>
        </w:rPr>
        <w:t>блокчейне</w:t>
      </w:r>
      <w:proofErr w:type="spellEnd"/>
      <w:r w:rsidRPr="003F74C2">
        <w:rPr>
          <w:rFonts w:ascii="Times New Roman" w:eastAsia="Times New Roman" w:hAnsi="Times New Roman" w:cs="Times New Roman"/>
          <w:sz w:val="28"/>
          <w:szCs w:val="28"/>
        </w:rPr>
        <w:t xml:space="preserve"> и могут быть доступны всем участникам сети.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Кроме того, </w:t>
      </w:r>
      <w:proofErr w:type="spellStart"/>
      <w:r w:rsidRPr="003F74C2">
        <w:rPr>
          <w:rFonts w:ascii="Times New Roman" w:eastAsia="Times New Roman" w:hAnsi="Times New Roman" w:cs="Times New Roman"/>
          <w:sz w:val="28"/>
          <w:szCs w:val="28"/>
        </w:rPr>
        <w:t>блокчейн</w:t>
      </w:r>
      <w:proofErr w:type="spellEnd"/>
      <w:r w:rsidRPr="003F74C2">
        <w:rPr>
          <w:rFonts w:ascii="Times New Roman" w:eastAsia="Times New Roman" w:hAnsi="Times New Roman" w:cs="Times New Roman"/>
          <w:sz w:val="28"/>
          <w:szCs w:val="28"/>
        </w:rPr>
        <w:t xml:space="preserve"> позволяет участникам сети создавать "умные" контракты, которые автоматически выполняются при наступлении определенных условий. Например, в случае страхового случая, страховая выплата может быть автоматически переведена клиенту без необходимости проведения дополнительных проверок и согласований.</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Страхование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также может улучшить прозрачность и безопасность процесса страхования. Благодаря распределенной природе </w:t>
      </w:r>
      <w:proofErr w:type="spellStart"/>
      <w:r w:rsidRPr="003F74C2">
        <w:rPr>
          <w:rFonts w:ascii="Times New Roman" w:eastAsia="Times New Roman" w:hAnsi="Times New Roman" w:cs="Times New Roman"/>
          <w:sz w:val="28"/>
          <w:szCs w:val="28"/>
        </w:rPr>
        <w:lastRenderedPageBreak/>
        <w:t>блокчейн</w:t>
      </w:r>
      <w:r w:rsidR="004167E3">
        <w:rPr>
          <w:rFonts w:ascii="Times New Roman" w:eastAsia="Times New Roman" w:hAnsi="Times New Roman" w:cs="Times New Roman"/>
          <w:sz w:val="28"/>
          <w:szCs w:val="28"/>
        </w:rPr>
        <w:t>а</w:t>
      </w:r>
      <w:proofErr w:type="spellEnd"/>
      <w:r w:rsidR="004167E3">
        <w:rPr>
          <w:rFonts w:ascii="Times New Roman" w:eastAsia="Times New Roman" w:hAnsi="Times New Roman" w:cs="Times New Roman"/>
          <w:sz w:val="28"/>
          <w:szCs w:val="28"/>
        </w:rPr>
        <w:t>, данные</w:t>
      </w:r>
      <w:r w:rsidRPr="003F74C2">
        <w:rPr>
          <w:rFonts w:ascii="Times New Roman" w:eastAsia="Times New Roman" w:hAnsi="Times New Roman" w:cs="Times New Roman"/>
          <w:sz w:val="28"/>
          <w:szCs w:val="28"/>
        </w:rPr>
        <w:t xml:space="preserve"> защищены от возможных хакерских атак и манипуляций со стороны участников сети.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Несмотря на все преимущества, страхование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все еще находится на начальной стадии развития и требует дальнейшего исследования и развития технологии. Однако</w:t>
      </w:r>
      <w:proofErr w:type="gramStart"/>
      <w:r w:rsidRPr="003F74C2">
        <w:rPr>
          <w:rFonts w:ascii="Times New Roman" w:eastAsia="Times New Roman" w:hAnsi="Times New Roman" w:cs="Times New Roman"/>
          <w:sz w:val="28"/>
          <w:szCs w:val="28"/>
        </w:rPr>
        <w:t>,</w:t>
      </w:r>
      <w:proofErr w:type="gramEnd"/>
      <w:r w:rsidRPr="003F74C2">
        <w:rPr>
          <w:rFonts w:ascii="Times New Roman" w:eastAsia="Times New Roman" w:hAnsi="Times New Roman" w:cs="Times New Roman"/>
          <w:sz w:val="28"/>
          <w:szCs w:val="28"/>
        </w:rPr>
        <w:t xml:space="preserve"> многие эксперты считают, что </w:t>
      </w:r>
      <w:proofErr w:type="spellStart"/>
      <w:r w:rsidRPr="003F74C2">
        <w:rPr>
          <w:rFonts w:ascii="Times New Roman" w:eastAsia="Times New Roman" w:hAnsi="Times New Roman" w:cs="Times New Roman"/>
          <w:sz w:val="28"/>
          <w:szCs w:val="28"/>
        </w:rPr>
        <w:t>блокчейн</w:t>
      </w:r>
      <w:proofErr w:type="spellEnd"/>
      <w:r w:rsidRPr="003F74C2">
        <w:rPr>
          <w:rFonts w:ascii="Times New Roman" w:eastAsia="Times New Roman" w:hAnsi="Times New Roman" w:cs="Times New Roman"/>
          <w:sz w:val="28"/>
          <w:szCs w:val="28"/>
        </w:rPr>
        <w:t xml:space="preserve"> имеет большой потенциал для улучшения процесса страхования и повышения его эффективности и надежности в будущем.</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Примером страхования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можно привести “взаимное страхование” ранее доступное</w:t>
      </w:r>
      <w:r w:rsidR="004167E3" w:rsidRPr="004167E3">
        <w:rPr>
          <w:rFonts w:ascii="Times New Roman" w:eastAsia="Times New Roman" w:hAnsi="Times New Roman" w:cs="Times New Roman"/>
          <w:sz w:val="28"/>
          <w:szCs w:val="28"/>
        </w:rPr>
        <w:t xml:space="preserve"> (</w:t>
      </w:r>
      <w:r w:rsidR="004167E3">
        <w:rPr>
          <w:rFonts w:ascii="Times New Roman" w:eastAsia="Times New Roman" w:hAnsi="Times New Roman" w:cs="Times New Roman"/>
          <w:sz w:val="28"/>
          <w:szCs w:val="28"/>
        </w:rPr>
        <w:t>ныне подобная опция недоступна)</w:t>
      </w:r>
      <w:r w:rsidRPr="003F74C2">
        <w:rPr>
          <w:rFonts w:ascii="Times New Roman" w:eastAsia="Times New Roman" w:hAnsi="Times New Roman" w:cs="Times New Roman"/>
          <w:sz w:val="28"/>
          <w:szCs w:val="28"/>
        </w:rPr>
        <w:t xml:space="preserve"> </w:t>
      </w:r>
      <w:proofErr w:type="gramStart"/>
      <w:r w:rsidRPr="003F74C2">
        <w:rPr>
          <w:rFonts w:ascii="Times New Roman" w:eastAsia="Times New Roman" w:hAnsi="Times New Roman" w:cs="Times New Roman"/>
          <w:sz w:val="28"/>
          <w:szCs w:val="28"/>
        </w:rPr>
        <w:t>на</w:t>
      </w:r>
      <w:proofErr w:type="gramEnd"/>
      <w:r w:rsidRPr="003F74C2">
        <w:rPr>
          <w:rFonts w:ascii="Times New Roman" w:eastAsia="Times New Roman" w:hAnsi="Times New Roman" w:cs="Times New Roman"/>
          <w:sz w:val="28"/>
          <w:szCs w:val="28"/>
        </w:rPr>
        <w:t xml:space="preserve"> действующей в России </w:t>
      </w:r>
      <w:proofErr w:type="spellStart"/>
      <w:r w:rsidRPr="003F74C2">
        <w:rPr>
          <w:rFonts w:ascii="Times New Roman" w:eastAsia="Times New Roman" w:hAnsi="Times New Roman" w:cs="Times New Roman"/>
          <w:sz w:val="28"/>
          <w:szCs w:val="28"/>
        </w:rPr>
        <w:t>криптобирже</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Bybit</w:t>
      </w:r>
      <w:proofErr w:type="spellEnd"/>
      <w:r w:rsidRPr="003F74C2">
        <w:rPr>
          <w:rFonts w:ascii="Times New Roman" w:eastAsia="Times New Roman" w:hAnsi="Times New Roman" w:cs="Times New Roman"/>
          <w:sz w:val="28"/>
          <w:szCs w:val="28"/>
        </w:rPr>
        <w:t xml:space="preserve">. Страхование </w:t>
      </w:r>
      <w:proofErr w:type="spellStart"/>
      <w:r w:rsidRPr="003F74C2">
        <w:rPr>
          <w:rFonts w:ascii="Times New Roman" w:eastAsia="Times New Roman" w:hAnsi="Times New Roman" w:cs="Times New Roman"/>
          <w:sz w:val="28"/>
          <w:szCs w:val="28"/>
        </w:rPr>
        <w:t>Bybit</w:t>
      </w:r>
      <w:proofErr w:type="spellEnd"/>
      <w:r w:rsidRPr="003F74C2">
        <w:rPr>
          <w:rFonts w:ascii="Times New Roman" w:eastAsia="Times New Roman" w:hAnsi="Times New Roman" w:cs="Times New Roman"/>
          <w:sz w:val="28"/>
          <w:szCs w:val="28"/>
        </w:rPr>
        <w:t xml:space="preserve"> позволяло клиентам </w:t>
      </w:r>
      <w:proofErr w:type="spellStart"/>
      <w:r w:rsidRPr="003F74C2">
        <w:rPr>
          <w:rFonts w:ascii="Times New Roman" w:eastAsia="Times New Roman" w:hAnsi="Times New Roman" w:cs="Times New Roman"/>
          <w:sz w:val="28"/>
          <w:szCs w:val="28"/>
        </w:rPr>
        <w:t>криптобиржи</w:t>
      </w:r>
      <w:proofErr w:type="spellEnd"/>
      <w:r w:rsidRPr="003F74C2">
        <w:rPr>
          <w:rFonts w:ascii="Times New Roman" w:eastAsia="Times New Roman" w:hAnsi="Times New Roman" w:cs="Times New Roman"/>
          <w:sz w:val="28"/>
          <w:szCs w:val="28"/>
        </w:rPr>
        <w:t xml:space="preserve"> застраховать стоимость </w:t>
      </w:r>
      <w:proofErr w:type="spellStart"/>
      <w:r w:rsidRPr="003F74C2">
        <w:rPr>
          <w:rFonts w:ascii="Times New Roman" w:eastAsia="Times New Roman" w:hAnsi="Times New Roman" w:cs="Times New Roman"/>
          <w:sz w:val="28"/>
          <w:szCs w:val="28"/>
        </w:rPr>
        <w:t>криптовалютного</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дериватива</w:t>
      </w:r>
      <w:proofErr w:type="spellEnd"/>
      <w:r w:rsidRPr="003F74C2">
        <w:rPr>
          <w:rFonts w:ascii="Times New Roman" w:eastAsia="Times New Roman" w:hAnsi="Times New Roman" w:cs="Times New Roman"/>
          <w:sz w:val="28"/>
          <w:szCs w:val="28"/>
        </w:rPr>
        <w:t xml:space="preserve"> от неблагоприятного для </w:t>
      </w:r>
      <w:proofErr w:type="spellStart"/>
      <w:r w:rsidRPr="003F74C2">
        <w:rPr>
          <w:rFonts w:ascii="Times New Roman" w:eastAsia="Times New Roman" w:hAnsi="Times New Roman" w:cs="Times New Roman"/>
          <w:sz w:val="28"/>
          <w:szCs w:val="28"/>
        </w:rPr>
        <w:t>трейдера</w:t>
      </w:r>
      <w:proofErr w:type="spellEnd"/>
      <w:r w:rsidRPr="003F74C2">
        <w:rPr>
          <w:rFonts w:ascii="Times New Roman" w:eastAsia="Times New Roman" w:hAnsi="Times New Roman" w:cs="Times New Roman"/>
          <w:sz w:val="28"/>
          <w:szCs w:val="28"/>
        </w:rPr>
        <w:t xml:space="preserve"> изменения цены.</w:t>
      </w:r>
      <w:r w:rsidR="004167E3">
        <w:rPr>
          <w:rStyle w:val="a6"/>
          <w:rFonts w:ascii="Times New Roman" w:eastAsia="Times New Roman" w:hAnsi="Times New Roman" w:cs="Times New Roman"/>
          <w:sz w:val="28"/>
          <w:szCs w:val="28"/>
        </w:rPr>
        <w:footnoteReference w:id="13"/>
      </w:r>
      <w:r w:rsidRPr="003F74C2">
        <w:rPr>
          <w:rFonts w:ascii="Times New Roman" w:eastAsia="Times New Roman" w:hAnsi="Times New Roman" w:cs="Times New Roman"/>
          <w:sz w:val="28"/>
          <w:szCs w:val="28"/>
        </w:rPr>
        <w:t xml:space="preserve">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“Взаимное страхование” на </w:t>
      </w:r>
      <w:proofErr w:type="spellStart"/>
      <w:r w:rsidRPr="003F74C2">
        <w:rPr>
          <w:rFonts w:ascii="Times New Roman" w:eastAsia="Times New Roman" w:hAnsi="Times New Roman" w:cs="Times New Roman"/>
          <w:sz w:val="28"/>
          <w:szCs w:val="28"/>
        </w:rPr>
        <w:t>криптобирже</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Binance</w:t>
      </w:r>
      <w:proofErr w:type="spellEnd"/>
      <w:r w:rsidRPr="003F74C2">
        <w:rPr>
          <w:rFonts w:ascii="Times New Roman" w:eastAsia="Times New Roman" w:hAnsi="Times New Roman" w:cs="Times New Roman"/>
          <w:sz w:val="28"/>
          <w:szCs w:val="28"/>
        </w:rPr>
        <w:t xml:space="preserve">, называемое </w:t>
      </w:r>
      <w:proofErr w:type="spellStart"/>
      <w:r w:rsidRPr="003F74C2">
        <w:rPr>
          <w:rFonts w:ascii="Times New Roman" w:eastAsia="Times New Roman" w:hAnsi="Times New Roman" w:cs="Times New Roman"/>
          <w:sz w:val="28"/>
          <w:szCs w:val="28"/>
        </w:rPr>
        <w:t>Binance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Pool</w:t>
      </w:r>
      <w:proofErr w:type="spellEnd"/>
      <w:r w:rsidRPr="003F74C2">
        <w:rPr>
          <w:rFonts w:ascii="Times New Roman" w:eastAsia="Times New Roman" w:hAnsi="Times New Roman" w:cs="Times New Roman"/>
          <w:sz w:val="28"/>
          <w:szCs w:val="28"/>
        </w:rPr>
        <w:t>, позволяет пользователям объединять свои ресурсы и предоставлять друг другу защиту от потерь в результате хакерских атак, ошибок пользователей или технических проблем на бирже.</w:t>
      </w:r>
      <w:r w:rsidR="004167E3">
        <w:rPr>
          <w:rStyle w:val="a6"/>
          <w:rFonts w:ascii="Times New Roman" w:eastAsia="Times New Roman" w:hAnsi="Times New Roman" w:cs="Times New Roman"/>
          <w:sz w:val="28"/>
          <w:szCs w:val="28"/>
        </w:rPr>
        <w:footnoteReference w:id="14"/>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Для участия в </w:t>
      </w:r>
      <w:proofErr w:type="spellStart"/>
      <w:r w:rsidRPr="003F74C2">
        <w:rPr>
          <w:rFonts w:ascii="Times New Roman" w:eastAsia="Times New Roman" w:hAnsi="Times New Roman" w:cs="Times New Roman"/>
          <w:sz w:val="28"/>
          <w:szCs w:val="28"/>
        </w:rPr>
        <w:t>Binance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Pool</w:t>
      </w:r>
      <w:proofErr w:type="spellEnd"/>
      <w:r w:rsidRPr="003F74C2">
        <w:rPr>
          <w:rFonts w:ascii="Times New Roman" w:eastAsia="Times New Roman" w:hAnsi="Times New Roman" w:cs="Times New Roman"/>
          <w:sz w:val="28"/>
          <w:szCs w:val="28"/>
        </w:rPr>
        <w:t xml:space="preserve"> пользователь должен пополнить свой баланс на бирже в </w:t>
      </w:r>
      <w:proofErr w:type="spellStart"/>
      <w:r w:rsidRPr="003F74C2">
        <w:rPr>
          <w:rFonts w:ascii="Times New Roman" w:eastAsia="Times New Roman" w:hAnsi="Times New Roman" w:cs="Times New Roman"/>
          <w:sz w:val="28"/>
          <w:szCs w:val="28"/>
        </w:rPr>
        <w:t>токенах</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Binance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Coin</w:t>
      </w:r>
      <w:proofErr w:type="spellEnd"/>
      <w:r w:rsidRPr="003F74C2">
        <w:rPr>
          <w:rFonts w:ascii="Times New Roman" w:eastAsia="Times New Roman" w:hAnsi="Times New Roman" w:cs="Times New Roman"/>
          <w:sz w:val="28"/>
          <w:szCs w:val="28"/>
        </w:rPr>
        <w:t xml:space="preserve"> (BNB) и подключиться к пулу. Участники пула вносят взносы в размере 10% от суммы, которую они хотели бы застраховать. </w:t>
      </w:r>
      <w:r w:rsidRPr="003F74C2">
        <w:rPr>
          <w:rFonts w:ascii="Times New Roman" w:eastAsia="Times New Roman" w:hAnsi="Times New Roman" w:cs="Times New Roman"/>
          <w:sz w:val="28"/>
          <w:szCs w:val="28"/>
        </w:rPr>
        <w:lastRenderedPageBreak/>
        <w:t>Например, если пользователь хочет застраховать свой баланс на 1 BTC, он должен внести 0,1 BTC в качестве взноса.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Когда происходит убыток, пользователь может подать заявку на возмещение убытков в размере до суммы, защищенной пулом. Если заявка будет одобрена, пользователь получит возмещение в </w:t>
      </w:r>
      <w:proofErr w:type="spellStart"/>
      <w:r w:rsidRPr="003F74C2">
        <w:rPr>
          <w:rFonts w:ascii="Times New Roman" w:eastAsia="Times New Roman" w:hAnsi="Times New Roman" w:cs="Times New Roman"/>
          <w:sz w:val="28"/>
          <w:szCs w:val="28"/>
        </w:rPr>
        <w:t>токенах</w:t>
      </w:r>
      <w:proofErr w:type="spellEnd"/>
      <w:r w:rsidRPr="003F74C2">
        <w:rPr>
          <w:rFonts w:ascii="Times New Roman" w:eastAsia="Times New Roman" w:hAnsi="Times New Roman" w:cs="Times New Roman"/>
          <w:sz w:val="28"/>
          <w:szCs w:val="28"/>
        </w:rPr>
        <w:t xml:space="preserve"> BNB.</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“Взаимное страхование” на </w:t>
      </w:r>
      <w:proofErr w:type="spellStart"/>
      <w:r w:rsidRPr="003F74C2">
        <w:rPr>
          <w:rFonts w:ascii="Times New Roman" w:eastAsia="Times New Roman" w:hAnsi="Times New Roman" w:cs="Times New Roman"/>
          <w:sz w:val="28"/>
          <w:szCs w:val="28"/>
        </w:rPr>
        <w:t>Binance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Pool</w:t>
      </w:r>
      <w:proofErr w:type="spellEnd"/>
      <w:r w:rsidRPr="003F74C2">
        <w:rPr>
          <w:rFonts w:ascii="Times New Roman" w:eastAsia="Times New Roman" w:hAnsi="Times New Roman" w:cs="Times New Roman"/>
          <w:sz w:val="28"/>
          <w:szCs w:val="28"/>
        </w:rPr>
        <w:t xml:space="preserve"> основано на </w:t>
      </w:r>
      <w:proofErr w:type="spellStart"/>
      <w:r w:rsidRPr="003F74C2">
        <w:rPr>
          <w:rFonts w:ascii="Times New Roman" w:eastAsia="Times New Roman" w:hAnsi="Times New Roman" w:cs="Times New Roman"/>
          <w:sz w:val="28"/>
          <w:szCs w:val="28"/>
        </w:rPr>
        <w:t>блокчейн-технологии</w:t>
      </w:r>
      <w:proofErr w:type="spellEnd"/>
      <w:r w:rsidRPr="003F74C2">
        <w:rPr>
          <w:rFonts w:ascii="Times New Roman" w:eastAsia="Times New Roman" w:hAnsi="Times New Roman" w:cs="Times New Roman"/>
          <w:sz w:val="28"/>
          <w:szCs w:val="28"/>
        </w:rPr>
        <w:t xml:space="preserve"> и управляется умным контрактом, который автоматически выплачивает возмещение убытков в случае их возникновения. Это позволяет участникам пула избежать рисков, связанных с централизованными страховыми компаниями, и обеспечивает более прозрачный и безопасный проце</w:t>
      </w:r>
      <w:proofErr w:type="gramStart"/>
      <w:r w:rsidRPr="003F74C2">
        <w:rPr>
          <w:rFonts w:ascii="Times New Roman" w:eastAsia="Times New Roman" w:hAnsi="Times New Roman" w:cs="Times New Roman"/>
          <w:sz w:val="28"/>
          <w:szCs w:val="28"/>
        </w:rPr>
        <w:t>сс стр</w:t>
      </w:r>
      <w:proofErr w:type="gramEnd"/>
      <w:r w:rsidRPr="003F74C2">
        <w:rPr>
          <w:rFonts w:ascii="Times New Roman" w:eastAsia="Times New Roman" w:hAnsi="Times New Roman" w:cs="Times New Roman"/>
          <w:sz w:val="28"/>
          <w:szCs w:val="28"/>
        </w:rPr>
        <w:t xml:space="preserve">ахования на </w:t>
      </w:r>
      <w:proofErr w:type="spellStart"/>
      <w:r w:rsidRPr="003F74C2">
        <w:rPr>
          <w:rFonts w:ascii="Times New Roman" w:eastAsia="Times New Roman" w:hAnsi="Times New Roman" w:cs="Times New Roman"/>
          <w:sz w:val="28"/>
          <w:szCs w:val="28"/>
        </w:rPr>
        <w:t>криптобирже</w:t>
      </w:r>
      <w:proofErr w:type="spellEnd"/>
      <w:r w:rsidRPr="003F74C2">
        <w:rPr>
          <w:rFonts w:ascii="Times New Roman" w:eastAsia="Times New Roman" w:hAnsi="Times New Roman" w:cs="Times New Roman"/>
          <w:sz w:val="28"/>
          <w:szCs w:val="28"/>
        </w:rPr>
        <w:t>.</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Отметим, что употребляемый в данном контексте термин “взаимное страхование” не подразумевает под собой взаимное страхование, предусмотренное ФЗ “О взаимном страховании”.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Отметим, что подобное страхование в сфере обращения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фактически не регулируется со стороны государства, а органы страхового надзора не осуществляют контроль и лицензирование </w:t>
      </w:r>
      <w:proofErr w:type="spellStart"/>
      <w:r w:rsidRPr="003F74C2">
        <w:rPr>
          <w:rFonts w:ascii="Times New Roman" w:eastAsia="Times New Roman" w:hAnsi="Times New Roman" w:cs="Times New Roman"/>
          <w:sz w:val="28"/>
          <w:szCs w:val="28"/>
        </w:rPr>
        <w:t>криптовалютных</w:t>
      </w:r>
      <w:proofErr w:type="spellEnd"/>
      <w:r w:rsidRPr="003F74C2">
        <w:rPr>
          <w:rFonts w:ascii="Times New Roman" w:eastAsia="Times New Roman" w:hAnsi="Times New Roman" w:cs="Times New Roman"/>
          <w:sz w:val="28"/>
          <w:szCs w:val="28"/>
        </w:rPr>
        <w:t xml:space="preserve"> платформ на осуществление страховой деятельности.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связи с тем, что страхование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становится все более востребованным среди инвесторов и пользователей </w:t>
      </w:r>
      <w:proofErr w:type="spellStart"/>
      <w:r w:rsidRPr="003F74C2">
        <w:rPr>
          <w:rFonts w:ascii="Times New Roman" w:eastAsia="Times New Roman" w:hAnsi="Times New Roman" w:cs="Times New Roman"/>
          <w:sz w:val="28"/>
          <w:szCs w:val="28"/>
        </w:rPr>
        <w:t>криптовалюты</w:t>
      </w:r>
      <w:proofErr w:type="spellEnd"/>
      <w:r w:rsidRPr="003F74C2">
        <w:rPr>
          <w:rFonts w:ascii="Times New Roman" w:eastAsia="Times New Roman" w:hAnsi="Times New Roman" w:cs="Times New Roman"/>
          <w:sz w:val="28"/>
          <w:szCs w:val="28"/>
        </w:rPr>
        <w:t xml:space="preserve">. Однако, на данный момент, законодательство в большинстве стран не урегулировано </w:t>
      </w:r>
      <w:r w:rsidRPr="003F74C2">
        <w:rPr>
          <w:rFonts w:ascii="Times New Roman" w:eastAsia="Times New Roman" w:hAnsi="Times New Roman" w:cs="Times New Roman"/>
          <w:sz w:val="28"/>
          <w:szCs w:val="28"/>
        </w:rPr>
        <w:lastRenderedPageBreak/>
        <w:t xml:space="preserve">относительно этой сферы. Это может приводить к риску для инвесторов, так как </w:t>
      </w:r>
      <w:proofErr w:type="spellStart"/>
      <w:r w:rsidRPr="003F74C2">
        <w:rPr>
          <w:rFonts w:ascii="Times New Roman" w:eastAsia="Times New Roman" w:hAnsi="Times New Roman" w:cs="Times New Roman"/>
          <w:sz w:val="28"/>
          <w:szCs w:val="28"/>
        </w:rPr>
        <w:t>криптовалюты</w:t>
      </w:r>
      <w:proofErr w:type="spellEnd"/>
      <w:r w:rsidRPr="003F74C2">
        <w:rPr>
          <w:rFonts w:ascii="Times New Roman" w:eastAsia="Times New Roman" w:hAnsi="Times New Roman" w:cs="Times New Roman"/>
          <w:sz w:val="28"/>
          <w:szCs w:val="28"/>
        </w:rPr>
        <w:t xml:space="preserve"> зачастую подвержены значительным колебаниям цены и потере капитала.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Законодательное урегулирование деятельности по страхованию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может помочь уменьшить риски и повысить уверенность пользователей в </w:t>
      </w:r>
      <w:proofErr w:type="spellStart"/>
      <w:r w:rsidRPr="003F74C2">
        <w:rPr>
          <w:rFonts w:ascii="Times New Roman" w:eastAsia="Times New Roman" w:hAnsi="Times New Roman" w:cs="Times New Roman"/>
          <w:sz w:val="28"/>
          <w:szCs w:val="28"/>
        </w:rPr>
        <w:t>криптовалюте</w:t>
      </w:r>
      <w:proofErr w:type="spellEnd"/>
      <w:r w:rsidRPr="003F74C2">
        <w:rPr>
          <w:rFonts w:ascii="Times New Roman" w:eastAsia="Times New Roman" w:hAnsi="Times New Roman" w:cs="Times New Roman"/>
          <w:sz w:val="28"/>
          <w:szCs w:val="28"/>
        </w:rPr>
        <w:t xml:space="preserve">. Наиболее важными аспектами законодательного урегулирования в этой сфере являются установление стандартов безопасности хранения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определение процедуры выплаты компенсаций при утрате </w:t>
      </w:r>
      <w:proofErr w:type="spellStart"/>
      <w:r w:rsidRPr="003F74C2">
        <w:rPr>
          <w:rFonts w:ascii="Times New Roman" w:eastAsia="Times New Roman" w:hAnsi="Times New Roman" w:cs="Times New Roman"/>
          <w:sz w:val="28"/>
          <w:szCs w:val="28"/>
        </w:rPr>
        <w:t>криптовалюты</w:t>
      </w:r>
      <w:proofErr w:type="spellEnd"/>
      <w:r w:rsidRPr="003F74C2">
        <w:rPr>
          <w:rFonts w:ascii="Times New Roman" w:eastAsia="Times New Roman" w:hAnsi="Times New Roman" w:cs="Times New Roman"/>
          <w:sz w:val="28"/>
          <w:szCs w:val="28"/>
        </w:rPr>
        <w:t xml:space="preserve">, а также установление правил и требований для компаний, предоставляющих услуги по страхованию </w:t>
      </w:r>
      <w:proofErr w:type="spellStart"/>
      <w:r w:rsidRPr="003F74C2">
        <w:rPr>
          <w:rFonts w:ascii="Times New Roman" w:eastAsia="Times New Roman" w:hAnsi="Times New Roman" w:cs="Times New Roman"/>
          <w:sz w:val="28"/>
          <w:szCs w:val="28"/>
        </w:rPr>
        <w:t>криптовалюты</w:t>
      </w:r>
      <w:proofErr w:type="spellEnd"/>
      <w:r w:rsidRPr="003F74C2">
        <w:rPr>
          <w:rFonts w:ascii="Times New Roman" w:eastAsia="Times New Roman" w:hAnsi="Times New Roman" w:cs="Times New Roman"/>
          <w:sz w:val="28"/>
          <w:szCs w:val="28"/>
        </w:rPr>
        <w:t>.</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Помимо этого, законодательство должно обеспечивать правовую защиту инвесторов в случае несоблюдения условий страховых контрактов. Это особенно важно в условиях быстро меняющегося рынка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где пользователи могут столкнуться с обманом со стороны недобросовестных страховых компаний.</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целом, законодательное урегулирование деятельности по страхованию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может способствовать развитию и укреплению инфраструктуры </w:t>
      </w:r>
      <w:proofErr w:type="spellStart"/>
      <w:r w:rsidRPr="003F74C2">
        <w:rPr>
          <w:rFonts w:ascii="Times New Roman" w:eastAsia="Times New Roman" w:hAnsi="Times New Roman" w:cs="Times New Roman"/>
          <w:sz w:val="28"/>
          <w:szCs w:val="28"/>
        </w:rPr>
        <w:t>криптовалютного</w:t>
      </w:r>
      <w:proofErr w:type="spellEnd"/>
      <w:r w:rsidRPr="003F74C2">
        <w:rPr>
          <w:rFonts w:ascii="Times New Roman" w:eastAsia="Times New Roman" w:hAnsi="Times New Roman" w:cs="Times New Roman"/>
          <w:sz w:val="28"/>
          <w:szCs w:val="28"/>
        </w:rPr>
        <w:t xml:space="preserve"> рынка, повышению доверия пользователей и привлечению новых инвесторов в эту сферу.</w:t>
      </w:r>
    </w:p>
    <w:p w:rsid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Таким образом, можно предположить, что в связи с бурным ростом </w:t>
      </w:r>
      <w:proofErr w:type="spellStart"/>
      <w:r w:rsidRPr="003F74C2">
        <w:rPr>
          <w:rFonts w:ascii="Times New Roman" w:eastAsia="Times New Roman" w:hAnsi="Times New Roman" w:cs="Times New Roman"/>
          <w:sz w:val="28"/>
          <w:szCs w:val="28"/>
        </w:rPr>
        <w:t>криптовалютной</w:t>
      </w:r>
      <w:proofErr w:type="spellEnd"/>
      <w:r w:rsidRPr="003F74C2">
        <w:rPr>
          <w:rFonts w:ascii="Times New Roman" w:eastAsia="Times New Roman" w:hAnsi="Times New Roman" w:cs="Times New Roman"/>
          <w:sz w:val="28"/>
          <w:szCs w:val="28"/>
        </w:rPr>
        <w:t xml:space="preserve"> индустрии, в России появятся правовые нормы, регулирующие страхование в сфере </w:t>
      </w:r>
      <w:proofErr w:type="spellStart"/>
      <w:r w:rsidRPr="003F74C2">
        <w:rPr>
          <w:rFonts w:ascii="Times New Roman" w:eastAsia="Times New Roman" w:hAnsi="Times New Roman" w:cs="Times New Roman"/>
          <w:sz w:val="28"/>
          <w:szCs w:val="28"/>
        </w:rPr>
        <w:t>криптовалютного</w:t>
      </w:r>
      <w:proofErr w:type="spellEnd"/>
      <w:r w:rsidRPr="003F74C2">
        <w:rPr>
          <w:rFonts w:ascii="Times New Roman" w:eastAsia="Times New Roman" w:hAnsi="Times New Roman" w:cs="Times New Roman"/>
          <w:sz w:val="28"/>
          <w:szCs w:val="28"/>
        </w:rPr>
        <w:t xml:space="preserve"> рынка и правовые </w:t>
      </w:r>
      <w:r w:rsidRPr="003F74C2">
        <w:rPr>
          <w:rFonts w:ascii="Times New Roman" w:eastAsia="Times New Roman" w:hAnsi="Times New Roman" w:cs="Times New Roman"/>
          <w:sz w:val="28"/>
          <w:szCs w:val="28"/>
        </w:rPr>
        <w:lastRenderedPageBreak/>
        <w:t xml:space="preserve">нормы, регулирующие несостоятельность торговых платформ, на которых ведется обращение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и производных от них финансовых инструментов.</w:t>
      </w: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p>
    <w:p w:rsidR="004167E3" w:rsidRPr="003F74C2" w:rsidRDefault="004167E3"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b/>
          <w:sz w:val="28"/>
          <w:szCs w:val="28"/>
        </w:rPr>
      </w:pP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ГЛАВА 2. ПРАВОВОЕ РЕГУЛИРОВАНИЕ ИНСТИТУТА НЕСОСТОЯТЕЛЬНОСТИ (БАНКРОТСТВА) СТРАХОВЫХ ОРГАНИЗАЦИЙ В РОССИИ</w:t>
      </w: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2.1 История российского правового регулирования несостоятельности (банкротства)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Корни института несостоятельности (банкротства) уходят в далекое прошлое. Первые признаки развития конкурсного права можно отследить в Русской Правде - первом унифицированном юридическом документе XI-XII вв. в истории России. Конечно, эт</w:t>
      </w:r>
      <w:r w:rsidR="004E4AE2">
        <w:rPr>
          <w:rFonts w:ascii="Times New Roman" w:eastAsia="Times New Roman" w:hAnsi="Times New Roman" w:cs="Times New Roman"/>
          <w:sz w:val="28"/>
          <w:szCs w:val="28"/>
        </w:rPr>
        <w:t xml:space="preserve">от документ не был </w:t>
      </w:r>
      <w:r w:rsidRPr="003F74C2">
        <w:rPr>
          <w:rFonts w:ascii="Times New Roman" w:eastAsia="Times New Roman" w:hAnsi="Times New Roman" w:cs="Times New Roman"/>
          <w:sz w:val="28"/>
          <w:szCs w:val="28"/>
        </w:rPr>
        <w:t>полноценным нормативным правовым актом, регулирующим отношени</w:t>
      </w:r>
      <w:r w:rsidR="004E4AE2">
        <w:rPr>
          <w:rFonts w:ascii="Times New Roman" w:eastAsia="Times New Roman" w:hAnsi="Times New Roman" w:cs="Times New Roman"/>
          <w:sz w:val="28"/>
          <w:szCs w:val="28"/>
        </w:rPr>
        <w:t>я в сфере несостоятельности</w:t>
      </w:r>
      <w:r w:rsidRPr="003F74C2">
        <w:rPr>
          <w:rFonts w:ascii="Times New Roman" w:eastAsia="Times New Roman" w:hAnsi="Times New Roman" w:cs="Times New Roman"/>
          <w:sz w:val="28"/>
          <w:szCs w:val="28"/>
        </w:rPr>
        <w:t>. Он содержал достаточно примитивные, с точки зрения современной юридической техники, положения об отдельных элементах схожих отношений.</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Рассмотрим статьи 54 и 55 Троицкого списка Русской Правды. Отметим, что законодательство Древней Руси различало виновную несостоятельность и </w:t>
      </w:r>
      <w:proofErr w:type="spellStart"/>
      <w:r w:rsidRPr="003F74C2">
        <w:rPr>
          <w:rFonts w:ascii="Times New Roman" w:eastAsia="Times New Roman" w:hAnsi="Times New Roman" w:cs="Times New Roman"/>
          <w:sz w:val="28"/>
          <w:szCs w:val="28"/>
        </w:rPr>
        <w:t>безвиновную</w:t>
      </w:r>
      <w:proofErr w:type="spellEnd"/>
      <w:r w:rsidRPr="003F74C2">
        <w:rPr>
          <w:rFonts w:ascii="Times New Roman" w:eastAsia="Times New Roman" w:hAnsi="Times New Roman" w:cs="Times New Roman"/>
          <w:sz w:val="28"/>
          <w:szCs w:val="28"/>
        </w:rPr>
        <w:t>. В зависимость от вины должника ставились применяемые к нему последствия. Отдаленно схожий подход можно обнаружить и в современном российском законодательстве. Так статья 54 гласила о том, что в случае потери имущества купца в результате кораблекрушения или других случайностей, он не должен подвергаться насилию или продаже, если он будет выплачивать долг. Однако</w:t>
      </w:r>
      <w:proofErr w:type="gramStart"/>
      <w:r w:rsidRPr="003F74C2">
        <w:rPr>
          <w:rFonts w:ascii="Times New Roman" w:eastAsia="Times New Roman" w:hAnsi="Times New Roman" w:cs="Times New Roman"/>
          <w:sz w:val="28"/>
          <w:szCs w:val="28"/>
        </w:rPr>
        <w:t>,</w:t>
      </w:r>
      <w:proofErr w:type="gramEnd"/>
      <w:r w:rsidRPr="003F74C2">
        <w:rPr>
          <w:rFonts w:ascii="Times New Roman" w:eastAsia="Times New Roman" w:hAnsi="Times New Roman" w:cs="Times New Roman"/>
          <w:sz w:val="28"/>
          <w:szCs w:val="28"/>
        </w:rPr>
        <w:t xml:space="preserve"> статья 55 говорила о том, что в случае злостного банкротства, виновное лицо должно быть продано вместе с имуществом на торгах, а вырученные деньги должны быть распределены среди кредиторов. Если взималось слишком много процентов, то этим кредиторам не полагается своя часть долга.</w:t>
      </w:r>
      <w:r w:rsidR="004167E3">
        <w:rPr>
          <w:rStyle w:val="a6"/>
          <w:rFonts w:ascii="Times New Roman" w:eastAsia="Times New Roman" w:hAnsi="Times New Roman" w:cs="Times New Roman"/>
          <w:sz w:val="28"/>
          <w:szCs w:val="28"/>
        </w:rPr>
        <w:footnoteReference w:id="15"/>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Выдача виновного лица истцу головой на продажу была главным способом удовлетворения требований кредиторов в Древней Руси. Важно отметить, что уже тогда принцип очередности удовлетворения тр</w:t>
      </w:r>
      <w:r w:rsidR="004E4AE2">
        <w:rPr>
          <w:rFonts w:ascii="Times New Roman" w:eastAsia="Times New Roman" w:hAnsi="Times New Roman" w:cs="Times New Roman"/>
          <w:sz w:val="28"/>
          <w:szCs w:val="28"/>
        </w:rPr>
        <w:t>ебований кредиторов был учтен</w:t>
      </w:r>
      <w:r w:rsidRPr="003F74C2">
        <w:rPr>
          <w:rFonts w:ascii="Times New Roman" w:eastAsia="Times New Roman" w:hAnsi="Times New Roman" w:cs="Times New Roman"/>
          <w:sz w:val="28"/>
          <w:szCs w:val="28"/>
        </w:rPr>
        <w:t xml:space="preserve">. Требования князей, иностранцев и купцов имели приоритет перед требованиями местных кредиторов, которые удовлетворялись в последнюю очередь. Кроме того, кредиторы, которые уже получили значительную сумму процентов до распределения имущества должника, не могли надеяться на полное возмещение задолженности.  Порядок удовлетворения требований кредиторов устанавливала статья 55 Русской Правды. В </w:t>
      </w:r>
      <w:proofErr w:type="spellStart"/>
      <w:r w:rsidRPr="003F74C2">
        <w:rPr>
          <w:rFonts w:ascii="Times New Roman" w:eastAsia="Times New Roman" w:hAnsi="Times New Roman" w:cs="Times New Roman"/>
          <w:sz w:val="28"/>
          <w:szCs w:val="28"/>
        </w:rPr>
        <w:t>Карамзинском</w:t>
      </w:r>
      <w:proofErr w:type="spellEnd"/>
      <w:r w:rsidRPr="003F74C2">
        <w:rPr>
          <w:rFonts w:ascii="Times New Roman" w:eastAsia="Times New Roman" w:hAnsi="Times New Roman" w:cs="Times New Roman"/>
          <w:sz w:val="28"/>
          <w:szCs w:val="28"/>
        </w:rPr>
        <w:t xml:space="preserve"> списке Русской Правды несостоятельность регулировалась статьями 68 и 69. Следует отметить, что древнерусское законодательство носит казуистический характер и не разделяет дол</w:t>
      </w:r>
      <w:r w:rsidR="004167E3">
        <w:rPr>
          <w:rFonts w:ascii="Times New Roman" w:eastAsia="Times New Roman" w:hAnsi="Times New Roman" w:cs="Times New Roman"/>
          <w:sz w:val="28"/>
          <w:szCs w:val="28"/>
        </w:rPr>
        <w:t>жников на конкретные категории.</w:t>
      </w:r>
      <w:r w:rsidR="004167E3">
        <w:rPr>
          <w:rStyle w:val="a6"/>
          <w:rFonts w:ascii="Times New Roman" w:eastAsia="Times New Roman" w:hAnsi="Times New Roman" w:cs="Times New Roman"/>
          <w:sz w:val="28"/>
          <w:szCs w:val="28"/>
        </w:rPr>
        <w:footnoteReference w:id="16"/>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статье 113 Псковской Судной Грамоты содержится правило о выставлении на продажу несостоятельного лица, при нанесении таким лицом вреда потерпевшему.</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Судебник Ивана III, изданный в 1497 году, заменил Русскую Правду и уточнил вопрос об ответственности должника. В частности, статья 55 Судебника Ивана III устанавливала, что виновное лицо должно быть выдано истцу на продажу, даже в случае потери имущества по неосторожности. Таким образом, можно заключить, что выдача виновного лица на продажу была главным способом удовлетворения требований кредиторов по обязательствам должников, которые не могли возместить причиненные убытки и исполнить свои долги.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Следующий этап развития банкротства был связан с принятием Соборного Уложения царя Алексея Михайловича в 1649 году, закрепленный в котором </w:t>
      </w:r>
      <w:r w:rsidRPr="003F74C2">
        <w:rPr>
          <w:rFonts w:ascii="Times New Roman" w:eastAsia="Times New Roman" w:hAnsi="Times New Roman" w:cs="Times New Roman"/>
          <w:sz w:val="28"/>
          <w:szCs w:val="28"/>
        </w:rPr>
        <w:lastRenderedPageBreak/>
        <w:t xml:space="preserve">подход отличался от ранее применявшегося подхода, который регулировал только несостоятельность купцов. Уложение устанавливает различия между общегражданской и торговой несостоятельностью.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Основной причиной общегражданской несостоятельности являлась невозможность выполнения обязательств, вытекающих из сделок, заключенных в письменной форме. В отличие от этого, для торговой несостоятельности критерии неисполнения обязательств не ставились в зависимость от заключения сделки в письменной форме. Общегражданская несостоятельность могла произойти как в результате обстоятельств непреодолимой силы, так и из-за неправомерного поведения должника.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Новшеством по сравнению с предыдущим подходом стало предоставление гарантий кредиторам, заключающихся в возможности должника предоставить поручительство от третьего лица. Неправомерное поведение должника, который утратил чужое имущество, становилось основанием для того, чтобы его кредитор получил свое имущество без каких-либо отсрочек.</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Развитие </w:t>
      </w:r>
      <w:proofErr w:type="spellStart"/>
      <w:r w:rsidRPr="003F74C2">
        <w:rPr>
          <w:rFonts w:ascii="Times New Roman" w:eastAsia="Times New Roman" w:hAnsi="Times New Roman" w:cs="Times New Roman"/>
          <w:sz w:val="28"/>
          <w:szCs w:val="28"/>
        </w:rPr>
        <w:t>банкротного</w:t>
      </w:r>
      <w:proofErr w:type="spellEnd"/>
      <w:r w:rsidRPr="003F74C2">
        <w:rPr>
          <w:rFonts w:ascii="Times New Roman" w:eastAsia="Times New Roman" w:hAnsi="Times New Roman" w:cs="Times New Roman"/>
          <w:sz w:val="28"/>
          <w:szCs w:val="28"/>
        </w:rPr>
        <w:t xml:space="preserve"> права в Российской Империи имело определенные сложности. Имплементация Банкротского Устава 1740 года была неудачной, так как он не был опубликован и не применялся на практике из-за копирования западноевропейского законодательства, не соответствующего национальным обычаям и экономической действительности того времени. В связи с неудачами новых уставов, в 1784 году Сенат частично урегулировал конкурсные </w:t>
      </w:r>
      <w:r w:rsidRPr="003F74C2">
        <w:rPr>
          <w:rFonts w:ascii="Times New Roman" w:eastAsia="Times New Roman" w:hAnsi="Times New Roman" w:cs="Times New Roman"/>
          <w:sz w:val="28"/>
          <w:szCs w:val="28"/>
        </w:rPr>
        <w:lastRenderedPageBreak/>
        <w:t>отношения Указом от 13 августа 1784 года, содержащим положения о порядке голосования</w:t>
      </w:r>
      <w:r w:rsidR="004E4AE2">
        <w:rPr>
          <w:rFonts w:ascii="Times New Roman" w:eastAsia="Times New Roman" w:hAnsi="Times New Roman" w:cs="Times New Roman"/>
          <w:sz w:val="28"/>
          <w:szCs w:val="28"/>
        </w:rPr>
        <w:t xml:space="preserve"> кредиторов</w:t>
      </w:r>
      <w:r w:rsidRPr="003F74C2">
        <w:rPr>
          <w:rFonts w:ascii="Times New Roman" w:eastAsia="Times New Roman" w:hAnsi="Times New Roman" w:cs="Times New Roman"/>
          <w:sz w:val="28"/>
          <w:szCs w:val="28"/>
        </w:rPr>
        <w:t>.</w:t>
      </w:r>
      <w:r w:rsidR="004167E3">
        <w:rPr>
          <w:rStyle w:val="a6"/>
          <w:rFonts w:ascii="Times New Roman" w:eastAsia="Times New Roman" w:hAnsi="Times New Roman" w:cs="Times New Roman"/>
          <w:sz w:val="28"/>
          <w:szCs w:val="28"/>
        </w:rPr>
        <w:footnoteReference w:id="17"/>
      </w:r>
      <w:r w:rsidRPr="003F74C2">
        <w:rPr>
          <w:rFonts w:ascii="Times New Roman" w:eastAsia="Times New Roman" w:hAnsi="Times New Roman" w:cs="Times New Roman"/>
          <w:sz w:val="28"/>
          <w:szCs w:val="28"/>
        </w:rPr>
        <w:t xml:space="preserve">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Далее, в 1800 и 1832 годах, были разработаны два конкурсных устава, которые имели практическую значимость. В 1800 году был принят специализированный Устав о банкротстве, состоящий из двух частей, каждая из которых была адресована определенным группам субъектов. Первая часть Устава применялась к купцам и другим торговым лицам, которые могли издавать векселя, а вторая часть содержала нормы для дворян и чиновников. В соответствии с Уставом о банкротстве 1800 года, банкротом считался тот, кто не мог выплатить свои долги, то есть это было имущественное положение физического или юридического лица, которое не могло удовлетворить требования своих кредиторов.</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По аналогии с Русской Правдой, Устав выделял три вида банкротства, демонстрируя преемственность русского законодательства о несостоятельности. Несчастная несостоятельность подразумевала наличие непредвиденных обстоятельств, не зависящих от должника, таких как пожары, засуха и другие форс-мажоры. Неосторожная несостоятельность происходила по вине должника из-за невнимательности или небрежности. Злостная несостоятельность была связана </w:t>
      </w:r>
      <w:proofErr w:type="gramStart"/>
      <w:r w:rsidRPr="003F74C2">
        <w:rPr>
          <w:rFonts w:ascii="Times New Roman" w:eastAsia="Times New Roman" w:hAnsi="Times New Roman" w:cs="Times New Roman"/>
          <w:sz w:val="28"/>
          <w:szCs w:val="28"/>
        </w:rPr>
        <w:t>с</w:t>
      </w:r>
      <w:proofErr w:type="gramEnd"/>
      <w:r w:rsidRPr="003F74C2">
        <w:rPr>
          <w:rFonts w:ascii="Times New Roman" w:eastAsia="Times New Roman" w:hAnsi="Times New Roman" w:cs="Times New Roman"/>
          <w:sz w:val="28"/>
          <w:szCs w:val="28"/>
        </w:rPr>
        <w:t xml:space="preserve"> злонамеренным банкротством, совершаемым </w:t>
      </w:r>
      <w:r w:rsidRPr="003F74C2">
        <w:rPr>
          <w:rFonts w:ascii="Times New Roman" w:eastAsia="Times New Roman" w:hAnsi="Times New Roman" w:cs="Times New Roman"/>
          <w:sz w:val="28"/>
          <w:szCs w:val="28"/>
        </w:rPr>
        <w:lastRenderedPageBreak/>
        <w:t xml:space="preserve">для извлечения выгоды или скрытия конкурсной массы. Особенностью данного устава стало правило о возможности ареста банкрота по требованию большинства кредиторов, а также выбор кураторов из числа кредиторов, которые имели схожие полномочия с современными конкурсными управляющими и должны были реализовывать имущество должника и оплачивать его долги. </w:t>
      </w:r>
      <w:r w:rsidR="004167E3">
        <w:rPr>
          <w:rStyle w:val="a6"/>
          <w:rFonts w:ascii="Times New Roman" w:eastAsia="Times New Roman" w:hAnsi="Times New Roman" w:cs="Times New Roman"/>
          <w:sz w:val="28"/>
          <w:szCs w:val="28"/>
        </w:rPr>
        <w:footnoteReference w:id="18"/>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23 июня 1832 года был принят «Устав о торговой несостоятельности», который заменил только первую часть Устава о банкротах 1800 года, регулируя несостоятельность купеческого и мещанского сословий. Дела о «неторговой» несостоятельности были переданы в ведение губернского правления, а постепенно выходили из практики. Новый Устав сохранял преемственность норм и не ввел существенных изменений. Однако была введена сумма (1500 рублей), при </w:t>
      </w:r>
      <w:proofErr w:type="gramStart"/>
      <w:r w:rsidRPr="003F74C2">
        <w:rPr>
          <w:rFonts w:ascii="Times New Roman" w:eastAsia="Times New Roman" w:hAnsi="Times New Roman" w:cs="Times New Roman"/>
          <w:sz w:val="28"/>
          <w:szCs w:val="28"/>
        </w:rPr>
        <w:t>невозможности</w:t>
      </w:r>
      <w:proofErr w:type="gramEnd"/>
      <w:r w:rsidRPr="003F74C2">
        <w:rPr>
          <w:rFonts w:ascii="Times New Roman" w:eastAsia="Times New Roman" w:hAnsi="Times New Roman" w:cs="Times New Roman"/>
          <w:sz w:val="28"/>
          <w:szCs w:val="28"/>
        </w:rPr>
        <w:t xml:space="preserve"> выплатить которую должник мог быть признан банкротом. Должник мог </w:t>
      </w:r>
      <w:proofErr w:type="gramStart"/>
      <w:r w:rsidRPr="003F74C2">
        <w:rPr>
          <w:rFonts w:ascii="Times New Roman" w:eastAsia="Times New Roman" w:hAnsi="Times New Roman" w:cs="Times New Roman"/>
          <w:sz w:val="28"/>
          <w:szCs w:val="28"/>
        </w:rPr>
        <w:t>содержатся</w:t>
      </w:r>
      <w:proofErr w:type="gramEnd"/>
      <w:r w:rsidRPr="003F74C2">
        <w:rPr>
          <w:rFonts w:ascii="Times New Roman" w:eastAsia="Times New Roman" w:hAnsi="Times New Roman" w:cs="Times New Roman"/>
          <w:sz w:val="28"/>
          <w:szCs w:val="28"/>
        </w:rPr>
        <w:t xml:space="preserve"> под стражей до двух лет, а после заключения могло последовать лишение права заниматься торговой деятельностью. Долги взыскивались в течение всей жизни должника.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1905 году был принят «Устав судопроизводства торгового», который представлял собой значительно более прогрессивный нормативный акт, поскольку включал юридические лица в качестве субъектов несостоятельности. </w:t>
      </w:r>
      <w:r w:rsidRPr="003F74C2">
        <w:rPr>
          <w:rFonts w:ascii="Times New Roman" w:eastAsia="Times New Roman" w:hAnsi="Times New Roman" w:cs="Times New Roman"/>
          <w:sz w:val="28"/>
          <w:szCs w:val="28"/>
        </w:rPr>
        <w:lastRenderedPageBreak/>
        <w:t>Согласно Уставу, несостоятельностью признавалось положение, когда у должника не было достаточно денег для оплаты своих долгов, и существовали признаки того, что все его имущество не позволяет полностью удовлетворить эти долги. Типы несостоятельности оставались тремя: несчастная несостоятельность, неосторожная несостоятельность и подложная несостоятельность (ранее известная как злостная несостоятельность).</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При советской плановой экономике развитие института страхования, института несостоятельности, института несостоятельности страховых организаций затормозилось по нескольким причинам.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Во-первых, государственное управление экономикой не предусматривало конкуренцию, свободное предпринимательство и рыночные механизмы, которые являются необходимыми условиями для развития страхового рынка.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Во-вторых, в советское время, убытки государственных предприятий покрывались за счет средств государственного бюджета.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В-третьих, советская экономика была сосредоточена на промышленном производстве, а не на развитии услуг, в том числе страхования.</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условиях рыночной экономики страхование имеет возможность развиваться благодаря конкуренции между страховыми компаниями, что стимулирует их к развитию новых продуктов и услуг. Кроме того, рыночная экономика предоставляет потребителям большую свободу выбора, что повышает их интерес к страхованию.</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Рыночная экономика также обеспечивает свободу предпринимательства и инвестирования, что может привести к росту экономики и увеличению потребности в страховых услугах.</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Кроме того, рыночная экономика предоставляет страховым компаниям возможность привлекать квалифицированных специалистов и использовать современные технологии, что повышает качество услуг и улучшает управление рисками.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Суммируя вышесказанное, можно сделать вывод, что в истории права России длительное время не существовало отдельного нормативно-правового документа, который бы регулировал процедуру банкротства страховых организаций. Стоит отметить, что в конце XIX - начале XX века, несмотря на бурный экономический рост и развитие капитализма, законодательство Российской Империи не устанавливало правил относительно банкротства страховых организаций. После установления советской власти в России развитие страхового дела замедлилось, и процесс эволюции законодательства о банкротстве прекратился. Это связано с тем, что Россия перешла от капиталистической экономической модели </w:t>
      </w:r>
      <w:proofErr w:type="gramStart"/>
      <w:r w:rsidRPr="003F74C2">
        <w:rPr>
          <w:rFonts w:ascii="Times New Roman" w:eastAsia="Times New Roman" w:hAnsi="Times New Roman" w:cs="Times New Roman"/>
          <w:sz w:val="28"/>
          <w:szCs w:val="28"/>
        </w:rPr>
        <w:t>к</w:t>
      </w:r>
      <w:proofErr w:type="gramEnd"/>
      <w:r w:rsidRPr="003F74C2">
        <w:rPr>
          <w:rFonts w:ascii="Times New Roman" w:eastAsia="Times New Roman" w:hAnsi="Times New Roman" w:cs="Times New Roman"/>
          <w:sz w:val="28"/>
          <w:szCs w:val="28"/>
        </w:rPr>
        <w:t xml:space="preserve"> социалистической. </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Советской властью были изданы закрепившие монополию государство на ведение страховой деятельности акты: декрет СНК РСФСР «Об организации страхового дела в Российской Республике» от 1918 года и вступившее в силу в 1925 году положение «О государственном страховании». </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p>
    <w:p w:rsidR="003F74C2" w:rsidRDefault="003F74C2" w:rsidP="003F74C2">
      <w:pPr>
        <w:pStyle w:val="normal"/>
        <w:widowControl w:val="0"/>
        <w:spacing w:line="360" w:lineRule="auto"/>
        <w:jc w:val="both"/>
        <w:rPr>
          <w:rFonts w:ascii="Times New Roman" w:eastAsia="Times New Roman" w:hAnsi="Times New Roman" w:cs="Times New Roman"/>
          <w:sz w:val="28"/>
          <w:szCs w:val="28"/>
        </w:rPr>
      </w:pPr>
    </w:p>
    <w:p w:rsidR="0052720F" w:rsidRDefault="0052720F" w:rsidP="003F74C2">
      <w:pPr>
        <w:pStyle w:val="normal"/>
        <w:widowControl w:val="0"/>
        <w:spacing w:line="360" w:lineRule="auto"/>
        <w:jc w:val="both"/>
        <w:rPr>
          <w:rFonts w:ascii="Times New Roman" w:eastAsia="Times New Roman" w:hAnsi="Times New Roman" w:cs="Times New Roman"/>
          <w:sz w:val="28"/>
          <w:szCs w:val="28"/>
        </w:rPr>
      </w:pPr>
    </w:p>
    <w:p w:rsidR="0052720F" w:rsidRDefault="0052720F" w:rsidP="003F74C2">
      <w:pPr>
        <w:pStyle w:val="normal"/>
        <w:widowControl w:val="0"/>
        <w:spacing w:line="360" w:lineRule="auto"/>
        <w:jc w:val="both"/>
        <w:rPr>
          <w:rFonts w:ascii="Times New Roman" w:eastAsia="Times New Roman" w:hAnsi="Times New Roman" w:cs="Times New Roman"/>
          <w:sz w:val="28"/>
          <w:szCs w:val="28"/>
        </w:rPr>
      </w:pPr>
    </w:p>
    <w:p w:rsidR="0052720F" w:rsidRPr="003F74C2" w:rsidRDefault="0052720F" w:rsidP="003F74C2">
      <w:pPr>
        <w:pStyle w:val="normal"/>
        <w:widowControl w:val="0"/>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widowControl w:val="0"/>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2.2 Современное правовое регулирование несостоятельности (банкротства) страховых организаций в России</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1992 году был принят первый закон о банкротстве в современной истории России. До того, как появился отдельный правовой институт, регулирующий банкротство страховых организаций, эти отношения регулировались общими положениями ранее упомянутого закона. Непосредственно нормы, которые касались банкротства страховых организаций, появились лишь в 1998 году. Также следует упомянуть и подзаконные акты, регулирующие исследуемые отношения. Данными актами являются Приказ </w:t>
      </w:r>
      <w:proofErr w:type="spellStart"/>
      <w:r w:rsidRPr="003F74C2">
        <w:rPr>
          <w:rFonts w:ascii="Times New Roman" w:eastAsia="Times New Roman" w:hAnsi="Times New Roman" w:cs="Times New Roman"/>
          <w:sz w:val="28"/>
          <w:szCs w:val="28"/>
        </w:rPr>
        <w:t>Росстрахнадзора</w:t>
      </w:r>
      <w:proofErr w:type="spellEnd"/>
      <w:r w:rsidRPr="003F74C2">
        <w:rPr>
          <w:rFonts w:ascii="Times New Roman" w:eastAsia="Times New Roman" w:hAnsi="Times New Roman" w:cs="Times New Roman"/>
          <w:sz w:val="28"/>
          <w:szCs w:val="28"/>
        </w:rPr>
        <w:t xml:space="preserve"> «Об утверждении </w:t>
      </w:r>
      <w:proofErr w:type="gramStart"/>
      <w:r w:rsidRPr="003F74C2">
        <w:rPr>
          <w:rFonts w:ascii="Times New Roman" w:eastAsia="Times New Roman" w:hAnsi="Times New Roman" w:cs="Times New Roman"/>
          <w:sz w:val="28"/>
          <w:szCs w:val="28"/>
        </w:rPr>
        <w:t>методики расчета нормативного размера соотношения активов</w:t>
      </w:r>
      <w:proofErr w:type="gramEnd"/>
      <w:r w:rsidRPr="003F74C2">
        <w:rPr>
          <w:rFonts w:ascii="Times New Roman" w:eastAsia="Times New Roman" w:hAnsi="Times New Roman" w:cs="Times New Roman"/>
          <w:sz w:val="28"/>
          <w:szCs w:val="28"/>
        </w:rPr>
        <w:t xml:space="preserve"> и обязательств страховщиков и Инструкции о порядке её применения» от 28.04.1993 и Приказ </w:t>
      </w:r>
      <w:proofErr w:type="spellStart"/>
      <w:r w:rsidRPr="003F74C2">
        <w:rPr>
          <w:rFonts w:ascii="Times New Roman" w:eastAsia="Times New Roman" w:hAnsi="Times New Roman" w:cs="Times New Roman"/>
          <w:sz w:val="28"/>
          <w:szCs w:val="28"/>
        </w:rPr>
        <w:t>Росстрахнадзора</w:t>
      </w:r>
      <w:proofErr w:type="spellEnd"/>
      <w:r w:rsidRPr="003F74C2">
        <w:rPr>
          <w:rFonts w:ascii="Times New Roman" w:eastAsia="Times New Roman" w:hAnsi="Times New Roman" w:cs="Times New Roman"/>
          <w:sz w:val="28"/>
          <w:szCs w:val="28"/>
        </w:rPr>
        <w:t xml:space="preserve"> «О плане оздоровления финансового положения страховой организации» от 24.10.1996.</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кругах теоретиков права возникает предложение принять отдельный федеральный закон, который бы регулировал процедуры банкротства финансовых организаций, включая страховые компании. Стоит отметить, что принятие такого закона может только усложнить правовое регулирование и применение законодательства в области банкротства страховых организаций. Это связано с тем, что появление отдельного федерального закона может привести к возникновению противоречий с общими положениями уже действующего Федерального закона "О несостоятельности (банкротстве)".</w:t>
      </w:r>
    </w:p>
    <w:p w:rsidR="003F74C2" w:rsidRPr="003F74C2" w:rsidRDefault="003F74C2" w:rsidP="003F74C2">
      <w:pPr>
        <w:pStyle w:val="normal"/>
        <w:widowControl w:val="0"/>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Рассмотрим современное правовое регулирование банкротства страховых организаций. Учитывая специфику страховых организаций, законодатель предусмотрел ряд особенностей банкротства страховых организаций. ФЗ «О несостоятельности (банкротстве)» содержит параграф «Банкротство финансовых организаций». К финансовым организациям, согласно пункту 2 статьи 180 ФЗ «О несостоятельности (банкротстве)» относятся, в частности, страховые организации. При этом следует выделить общие нормы, </w:t>
      </w:r>
      <w:r w:rsidRPr="003F74C2">
        <w:rPr>
          <w:rFonts w:ascii="Times New Roman" w:eastAsia="Times New Roman" w:hAnsi="Times New Roman" w:cs="Times New Roman"/>
          <w:sz w:val="28"/>
          <w:szCs w:val="28"/>
        </w:rPr>
        <w:lastRenderedPageBreak/>
        <w:t>регулирующие особенности банкротства финансовых организаций, и более специальные нормы, устанавливающие особенности банкротства страховых организаций непосредственно. К общим нормам относятся статьи 180 – 183.26-1 ФЗ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банкротстве)” к специальным нормам  статьи 184.1 – 184.15. Для финансовых (страховых) организаций законодатель утвердил следующие особенности: требования к арбитражному управляющему, меры предупреждения банкротства организаций, основания для применения мер по предупреждению банкротства, расширил круг лиц, которые вправе обращаться с заявлением о признании должника банкротом, полномочия временной администрации.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Пункт 2 статьи 180 «О несостоятельности (банкротстве)» о несостоятельности банкротстве относит к финансовым организациям страховые организации, при этом понятие страховая организация не тождественна понятию страховщик.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Статья 6 Закона РФ «Об организации страхового дела» к страховщикам относит: </w:t>
      </w:r>
    </w:p>
    <w:p w:rsidR="003F74C2" w:rsidRPr="003F74C2" w:rsidRDefault="003F74C2" w:rsidP="003F74C2">
      <w:pPr>
        <w:pStyle w:val="normal"/>
        <w:numPr>
          <w:ilvl w:val="0"/>
          <w:numId w:val="32"/>
        </w:numPr>
        <w:spacing w:line="360" w:lineRule="auto"/>
        <w:jc w:val="both"/>
        <w:rPr>
          <w:sz w:val="28"/>
          <w:szCs w:val="28"/>
        </w:rPr>
      </w:pPr>
      <w:r w:rsidRPr="003F74C2">
        <w:rPr>
          <w:rFonts w:ascii="Times New Roman" w:eastAsia="Times New Roman" w:hAnsi="Times New Roman" w:cs="Times New Roman"/>
          <w:sz w:val="28"/>
          <w:szCs w:val="28"/>
        </w:rPr>
        <w:t>страховые организации;</w:t>
      </w:r>
    </w:p>
    <w:p w:rsidR="003F74C2" w:rsidRPr="003F74C2" w:rsidRDefault="003F74C2" w:rsidP="003F74C2">
      <w:pPr>
        <w:pStyle w:val="normal"/>
        <w:numPr>
          <w:ilvl w:val="0"/>
          <w:numId w:val="32"/>
        </w:numPr>
        <w:spacing w:line="360" w:lineRule="auto"/>
        <w:jc w:val="both"/>
        <w:rPr>
          <w:sz w:val="28"/>
          <w:szCs w:val="28"/>
        </w:rPr>
      </w:pPr>
      <w:r w:rsidRPr="003F74C2">
        <w:rPr>
          <w:rFonts w:ascii="Times New Roman" w:eastAsia="Times New Roman" w:hAnsi="Times New Roman" w:cs="Times New Roman"/>
          <w:sz w:val="28"/>
          <w:szCs w:val="28"/>
        </w:rPr>
        <w:t>иностранные страховые организации;</w:t>
      </w:r>
    </w:p>
    <w:p w:rsidR="003F74C2" w:rsidRPr="003F74C2" w:rsidRDefault="003F74C2" w:rsidP="003F74C2">
      <w:pPr>
        <w:pStyle w:val="normal"/>
        <w:numPr>
          <w:ilvl w:val="0"/>
          <w:numId w:val="32"/>
        </w:numPr>
        <w:spacing w:line="360" w:lineRule="auto"/>
        <w:jc w:val="both"/>
        <w:rPr>
          <w:sz w:val="28"/>
          <w:szCs w:val="28"/>
        </w:rPr>
      </w:pPr>
      <w:r w:rsidRPr="003F74C2">
        <w:rPr>
          <w:rFonts w:ascii="Times New Roman" w:eastAsia="Times New Roman" w:hAnsi="Times New Roman" w:cs="Times New Roman"/>
          <w:sz w:val="28"/>
          <w:szCs w:val="28"/>
        </w:rPr>
        <w:t>общества взаимного страхования;</w:t>
      </w:r>
    </w:p>
    <w:p w:rsidR="003F74C2" w:rsidRPr="003F74C2" w:rsidRDefault="003F74C2" w:rsidP="003F74C2">
      <w:pPr>
        <w:pStyle w:val="normal"/>
        <w:numPr>
          <w:ilvl w:val="0"/>
          <w:numId w:val="32"/>
        </w:numPr>
        <w:spacing w:line="360" w:lineRule="auto"/>
        <w:jc w:val="both"/>
        <w:rPr>
          <w:sz w:val="28"/>
          <w:szCs w:val="28"/>
        </w:rPr>
      </w:pPr>
      <w:r w:rsidRPr="003F74C2">
        <w:rPr>
          <w:rFonts w:ascii="Times New Roman" w:eastAsia="Times New Roman" w:hAnsi="Times New Roman" w:cs="Times New Roman"/>
          <w:sz w:val="28"/>
          <w:szCs w:val="28"/>
        </w:rPr>
        <w:t>перестраховочные организации;</w:t>
      </w:r>
    </w:p>
    <w:p w:rsidR="003F74C2" w:rsidRPr="003F74C2" w:rsidRDefault="003F74C2" w:rsidP="003F74C2">
      <w:pPr>
        <w:pStyle w:val="normal"/>
        <w:numPr>
          <w:ilvl w:val="0"/>
          <w:numId w:val="32"/>
        </w:numPr>
        <w:spacing w:after="200" w:line="360" w:lineRule="auto"/>
        <w:jc w:val="both"/>
        <w:rPr>
          <w:sz w:val="28"/>
          <w:szCs w:val="28"/>
        </w:rPr>
      </w:pPr>
      <w:r w:rsidRPr="003F74C2">
        <w:rPr>
          <w:rFonts w:ascii="Times New Roman" w:eastAsia="Times New Roman" w:hAnsi="Times New Roman" w:cs="Times New Roman"/>
          <w:sz w:val="28"/>
          <w:szCs w:val="28"/>
        </w:rPr>
        <w:t>иностранные перестраховочные организации.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При буквальном толковании положений пункта 2 статьи 180 ФЗ “О несостоятельности” можно прийти к выводу о том, что законодатель установил особенности банкротства только для страховых организаций.</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rPr>
        <w:t xml:space="preserve">Отдельно необходимо рассмотреть о распространении на общества взаимного страхования специальных правил о банкротстве страховых организаций. В юридической доктрине высказываются противоположные мнения относительно </w:t>
      </w:r>
      <w:r w:rsidRPr="003F74C2">
        <w:rPr>
          <w:rFonts w:ascii="Times New Roman" w:eastAsia="Times New Roman" w:hAnsi="Times New Roman" w:cs="Times New Roman"/>
          <w:sz w:val="28"/>
          <w:szCs w:val="28"/>
        </w:rPr>
        <w:lastRenderedPageBreak/>
        <w:t xml:space="preserve">необходимости распространения специальных правил о банкротстве страховых организаций на общества взаимного страхования. Так, согласно представлениям А.Н. </w:t>
      </w:r>
      <w:proofErr w:type="spellStart"/>
      <w:r w:rsidRPr="003F74C2">
        <w:rPr>
          <w:rFonts w:ascii="Times New Roman" w:eastAsia="Times New Roman" w:hAnsi="Times New Roman" w:cs="Times New Roman"/>
          <w:sz w:val="28"/>
          <w:szCs w:val="28"/>
        </w:rPr>
        <w:t>Шилиной</w:t>
      </w:r>
      <w:proofErr w:type="spellEnd"/>
      <w:r w:rsidRPr="003F74C2">
        <w:rPr>
          <w:rFonts w:ascii="Times New Roman" w:eastAsia="Times New Roman" w:hAnsi="Times New Roman" w:cs="Times New Roman"/>
          <w:sz w:val="28"/>
          <w:szCs w:val="28"/>
        </w:rPr>
        <w:t xml:space="preserve"> и иных исследователей, на общества взаимного страхования не должны распространяться специальные положения о банкротстве страховых организаций. </w:t>
      </w:r>
      <w:proofErr w:type="gramStart"/>
      <w:r w:rsidRPr="003F74C2">
        <w:rPr>
          <w:rFonts w:ascii="Times New Roman" w:eastAsia="Times New Roman" w:hAnsi="Times New Roman" w:cs="Times New Roman"/>
          <w:sz w:val="28"/>
          <w:szCs w:val="28"/>
        </w:rPr>
        <w:t xml:space="preserve">В качестве аргумента в пользу данной позиции приводится отсутствие у обществ взаимного страхования того глобального влияния на экономическую ситуацию, которое имеется у страховых организаций, поскольку общество взаимного страхования </w:t>
      </w:r>
      <w:r w:rsidRPr="003F74C2">
        <w:rPr>
          <w:rFonts w:ascii="Times New Roman" w:eastAsia="Times New Roman" w:hAnsi="Times New Roman" w:cs="Times New Roman"/>
          <w:sz w:val="28"/>
          <w:szCs w:val="28"/>
          <w:highlight w:val="white"/>
        </w:rPr>
        <w:t>является видом потребительского кооператива и создается для осуществления взаимного страхования имущественных интересов своих членов, что предполагает распространение деятельности на заведомо определенный круг лиц.</w:t>
      </w:r>
      <w:r w:rsidR="003C16BB">
        <w:rPr>
          <w:rStyle w:val="a6"/>
          <w:rFonts w:ascii="Times New Roman" w:eastAsia="Times New Roman" w:hAnsi="Times New Roman" w:cs="Times New Roman"/>
          <w:sz w:val="28"/>
          <w:szCs w:val="28"/>
          <w:highlight w:val="white"/>
        </w:rPr>
        <w:footnoteReference w:id="19"/>
      </w:r>
      <w:proofErr w:type="gramEnd"/>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При этом, согласно мнению Д.А. Петрова, на общества взаимного страхования должны распространяться специальные положения законодательства о банкротстве страховых организаций, поскольку отсутствуют иные аргументы для невозможности распространения специального законодательства о банкротстве страховых организаций на общества взаимного страхования, </w:t>
      </w:r>
      <w:proofErr w:type="gramStart"/>
      <w:r w:rsidRPr="003F74C2">
        <w:rPr>
          <w:rFonts w:ascii="Times New Roman" w:eastAsia="Times New Roman" w:hAnsi="Times New Roman" w:cs="Times New Roman"/>
          <w:sz w:val="28"/>
          <w:szCs w:val="28"/>
          <w:highlight w:val="white"/>
        </w:rPr>
        <w:t>кроме</w:t>
      </w:r>
      <w:proofErr w:type="gramEnd"/>
      <w:r w:rsidRPr="003F74C2">
        <w:rPr>
          <w:rFonts w:ascii="Times New Roman" w:eastAsia="Times New Roman" w:hAnsi="Times New Roman" w:cs="Times New Roman"/>
          <w:sz w:val="28"/>
          <w:szCs w:val="28"/>
          <w:highlight w:val="white"/>
        </w:rPr>
        <w:t xml:space="preserve"> </w:t>
      </w:r>
      <w:proofErr w:type="gramStart"/>
      <w:r w:rsidRPr="003F74C2">
        <w:rPr>
          <w:rFonts w:ascii="Times New Roman" w:eastAsia="Times New Roman" w:hAnsi="Times New Roman" w:cs="Times New Roman"/>
          <w:sz w:val="28"/>
          <w:szCs w:val="28"/>
          <w:highlight w:val="white"/>
        </w:rPr>
        <w:t>о</w:t>
      </w:r>
      <w:proofErr w:type="gramEnd"/>
      <w:r w:rsidRPr="003F74C2">
        <w:rPr>
          <w:rFonts w:ascii="Times New Roman" w:eastAsia="Times New Roman" w:hAnsi="Times New Roman" w:cs="Times New Roman"/>
          <w:sz w:val="28"/>
          <w:szCs w:val="28"/>
          <w:highlight w:val="white"/>
        </w:rPr>
        <w:t xml:space="preserve"> страховании обществом взаимного страхования исключительно интересов своих членов. </w:t>
      </w:r>
      <w:r w:rsidR="003C16BB">
        <w:rPr>
          <w:rStyle w:val="a6"/>
          <w:rFonts w:ascii="Times New Roman" w:eastAsia="Times New Roman" w:hAnsi="Times New Roman" w:cs="Times New Roman"/>
          <w:sz w:val="28"/>
          <w:szCs w:val="28"/>
          <w:highlight w:val="white"/>
        </w:rPr>
        <w:footnoteReference w:id="20"/>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Следует </w:t>
      </w:r>
      <w:proofErr w:type="gramStart"/>
      <w:r w:rsidRPr="003F74C2">
        <w:rPr>
          <w:rFonts w:ascii="Times New Roman" w:eastAsia="Times New Roman" w:hAnsi="Times New Roman" w:cs="Times New Roman"/>
          <w:sz w:val="28"/>
          <w:szCs w:val="28"/>
          <w:highlight w:val="white"/>
        </w:rPr>
        <w:t>согласится</w:t>
      </w:r>
      <w:proofErr w:type="gramEnd"/>
      <w:r w:rsidRPr="003F74C2">
        <w:rPr>
          <w:rFonts w:ascii="Times New Roman" w:eastAsia="Times New Roman" w:hAnsi="Times New Roman" w:cs="Times New Roman"/>
          <w:sz w:val="28"/>
          <w:szCs w:val="28"/>
          <w:highlight w:val="white"/>
        </w:rPr>
        <w:t xml:space="preserve"> в этом вопросе с позицией Д.А. Петрова, поскольку установление специальных правила банкротства законодателем связано, не только с особой важной и масштабной деятельностью субъекта, но и с самой спецификой такой деятельности.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lastRenderedPageBreak/>
        <w:t>Поскольку деятельность по страхованию во всех отношениях является особенным и строго регламентированным видом деятельности, видится необходимость в распространении специального законодательства о банкротстве на общества взаимного страхования.</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rPr>
        <w:t>Таким образом, можно сделать вывод о необходимости внесения законодательных изменений в статью 180 ФЗ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банкротстве)” в части детализации понятия “страховые организации”. Под страховыми организациями должны подразумеваться страховые организации, иностранные страховые организации, перестраховочные организации, общества взаимного страхования.</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Признаками несостоятельности страховой организации выступают и неоплатность, и неплатежеспособность. Так статьей 183.16 установлены следующие признаки банкротства финансовой организации: </w:t>
      </w:r>
    </w:p>
    <w:p w:rsidR="003F74C2" w:rsidRPr="003F74C2" w:rsidRDefault="003F74C2" w:rsidP="003F74C2">
      <w:pPr>
        <w:pStyle w:val="normal"/>
        <w:numPr>
          <w:ilvl w:val="0"/>
          <w:numId w:val="37"/>
        </w:numPr>
        <w:spacing w:line="360" w:lineRule="auto"/>
        <w:jc w:val="both"/>
        <w:rPr>
          <w:sz w:val="28"/>
          <w:szCs w:val="28"/>
        </w:rPr>
      </w:pPr>
      <w:proofErr w:type="gramStart"/>
      <w:r w:rsidRPr="003F74C2">
        <w:rPr>
          <w:rFonts w:ascii="Times New Roman" w:eastAsia="Times New Roman" w:hAnsi="Times New Roman" w:cs="Times New Roman"/>
          <w:sz w:val="28"/>
          <w:szCs w:val="28"/>
        </w:rPr>
        <w:t>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w:t>
      </w:r>
      <w:proofErr w:type="gramEnd"/>
      <w:r w:rsidRPr="003F74C2">
        <w:rPr>
          <w:rFonts w:ascii="Times New Roman" w:eastAsia="Times New Roman" w:hAnsi="Times New Roman" w:cs="Times New Roman"/>
          <w:sz w:val="28"/>
          <w:szCs w:val="28"/>
        </w:rPr>
        <w:t xml:space="preserve"> исполнения;</w:t>
      </w:r>
    </w:p>
    <w:p w:rsidR="003F74C2" w:rsidRPr="003F74C2" w:rsidRDefault="003F74C2" w:rsidP="003F74C2">
      <w:pPr>
        <w:pStyle w:val="normal"/>
        <w:numPr>
          <w:ilvl w:val="0"/>
          <w:numId w:val="37"/>
        </w:numPr>
        <w:spacing w:line="360" w:lineRule="auto"/>
        <w:jc w:val="both"/>
        <w:rPr>
          <w:sz w:val="28"/>
          <w:szCs w:val="28"/>
        </w:rPr>
      </w:pPr>
      <w:r w:rsidRPr="003F74C2">
        <w:rPr>
          <w:rFonts w:ascii="Times New Roman" w:eastAsia="Times New Roman" w:hAnsi="Times New Roman" w:cs="Times New Roman"/>
          <w:sz w:val="28"/>
          <w:szCs w:val="28"/>
        </w:rPr>
        <w:t xml:space="preserve">не исполненные в течение четырнадцати дней </w:t>
      </w:r>
      <w:proofErr w:type="gramStart"/>
      <w:r w:rsidRPr="003F74C2">
        <w:rPr>
          <w:rFonts w:ascii="Times New Roman" w:eastAsia="Times New Roman" w:hAnsi="Times New Roman" w:cs="Times New Roman"/>
          <w:sz w:val="28"/>
          <w:szCs w:val="28"/>
        </w:rPr>
        <w:t>с даты вступления</w:t>
      </w:r>
      <w:proofErr w:type="gramEnd"/>
      <w:r w:rsidRPr="003F74C2">
        <w:rPr>
          <w:rFonts w:ascii="Times New Roman" w:eastAsia="Times New Roman" w:hAnsi="Times New Roman" w:cs="Times New Roman"/>
          <w:sz w:val="28"/>
          <w:szCs w:val="28"/>
        </w:rPr>
        <w:t xml:space="preserve">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3F74C2" w:rsidRPr="003F74C2" w:rsidRDefault="003F74C2" w:rsidP="003F74C2">
      <w:pPr>
        <w:pStyle w:val="normal"/>
        <w:numPr>
          <w:ilvl w:val="0"/>
          <w:numId w:val="37"/>
        </w:numPr>
        <w:spacing w:line="360" w:lineRule="auto"/>
        <w:jc w:val="both"/>
        <w:rPr>
          <w:sz w:val="28"/>
          <w:szCs w:val="28"/>
        </w:rPr>
      </w:pPr>
      <w:r w:rsidRPr="003F74C2">
        <w:rPr>
          <w:rFonts w:ascii="Times New Roman" w:eastAsia="Times New Roman" w:hAnsi="Times New Roman" w:cs="Times New Roman"/>
          <w:sz w:val="28"/>
          <w:szCs w:val="28"/>
        </w:rPr>
        <w:lastRenderedPageBreak/>
        <w:t>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3F74C2" w:rsidRPr="003F74C2" w:rsidRDefault="003F74C2" w:rsidP="003F74C2">
      <w:pPr>
        <w:pStyle w:val="normal"/>
        <w:numPr>
          <w:ilvl w:val="0"/>
          <w:numId w:val="37"/>
        </w:numPr>
        <w:spacing w:after="200" w:line="360" w:lineRule="auto"/>
        <w:jc w:val="both"/>
        <w:rPr>
          <w:sz w:val="28"/>
          <w:szCs w:val="28"/>
        </w:rPr>
      </w:pPr>
      <w:r w:rsidRPr="003F74C2">
        <w:rPr>
          <w:rFonts w:ascii="Times New Roman" w:eastAsia="Times New Roman" w:hAnsi="Times New Roman" w:cs="Times New Roman"/>
          <w:sz w:val="28"/>
          <w:szCs w:val="28"/>
        </w:rPr>
        <w:t>платежеспособность финансовой организации не была восстановлена в период деятельности временной администрации.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При этом</w:t>
      </w:r>
      <w:proofErr w:type="gramStart"/>
      <w:r w:rsidRPr="003F74C2">
        <w:rPr>
          <w:rFonts w:ascii="Times New Roman" w:eastAsia="Times New Roman" w:hAnsi="Times New Roman" w:cs="Times New Roman"/>
          <w:sz w:val="28"/>
          <w:szCs w:val="28"/>
        </w:rPr>
        <w:t>,</w:t>
      </w:r>
      <w:proofErr w:type="gramEnd"/>
      <w:r w:rsidRPr="003F74C2">
        <w:rPr>
          <w:rFonts w:ascii="Times New Roman" w:eastAsia="Times New Roman" w:hAnsi="Times New Roman" w:cs="Times New Roman"/>
          <w:sz w:val="28"/>
          <w:szCs w:val="28"/>
        </w:rPr>
        <w:t xml:space="preserve"> статья 184.2 ФЗ “О несостоятельности (банкротстве)” устанавливает дополнительные требования к признакам банкротства именно страховой организации:  при определении признаков банкротства страховой организации, предусмотренных </w:t>
      </w:r>
      <w:hyperlink r:id="rId9" w:anchor="dst1652">
        <w:r w:rsidRPr="003F74C2">
          <w:rPr>
            <w:rFonts w:ascii="Times New Roman" w:eastAsia="Times New Roman" w:hAnsi="Times New Roman" w:cs="Times New Roman"/>
            <w:sz w:val="28"/>
            <w:szCs w:val="28"/>
          </w:rPr>
          <w:t>подпунктом 1 пункта 1 статьи 183.16</w:t>
        </w:r>
      </w:hyperlink>
      <w:r w:rsidRPr="003F74C2">
        <w:rPr>
          <w:rFonts w:ascii="Times New Roman" w:eastAsia="Times New Roman" w:hAnsi="Times New Roman" w:cs="Times New Roman"/>
          <w:sz w:val="28"/>
          <w:szCs w:val="28"/>
        </w:rPr>
        <w:t>  ФЗ «О несостоятельности (банкротстве)»,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Таким образом</w:t>
      </w:r>
      <w:r w:rsidR="0052720F">
        <w:rPr>
          <w:rFonts w:ascii="Times New Roman" w:eastAsia="Times New Roman" w:hAnsi="Times New Roman" w:cs="Times New Roman"/>
          <w:sz w:val="28"/>
          <w:szCs w:val="28"/>
        </w:rPr>
        <w:t>,</w:t>
      </w:r>
      <w:r w:rsidRPr="003F74C2">
        <w:rPr>
          <w:rFonts w:ascii="Times New Roman" w:eastAsia="Times New Roman" w:hAnsi="Times New Roman" w:cs="Times New Roman"/>
          <w:sz w:val="28"/>
          <w:szCs w:val="28"/>
        </w:rPr>
        <w:t xml:space="preserve"> необходимо выделить следующие виды задолженности страховой организации:</w:t>
      </w:r>
    </w:p>
    <w:p w:rsidR="003F74C2" w:rsidRPr="003F74C2" w:rsidRDefault="003F74C2" w:rsidP="003F74C2">
      <w:pPr>
        <w:pStyle w:val="normal"/>
        <w:numPr>
          <w:ilvl w:val="0"/>
          <w:numId w:val="34"/>
        </w:numPr>
        <w:spacing w:line="360" w:lineRule="auto"/>
        <w:jc w:val="both"/>
        <w:rPr>
          <w:sz w:val="28"/>
          <w:szCs w:val="28"/>
        </w:rPr>
      </w:pPr>
      <w:r w:rsidRPr="003F74C2">
        <w:rPr>
          <w:rFonts w:ascii="Times New Roman" w:eastAsia="Times New Roman" w:hAnsi="Times New Roman" w:cs="Times New Roman"/>
          <w:sz w:val="28"/>
          <w:szCs w:val="28"/>
        </w:rPr>
        <w:t>задолженность, связанная с выплатой по договору страхования;</w:t>
      </w:r>
    </w:p>
    <w:p w:rsidR="003F74C2" w:rsidRPr="003F74C2" w:rsidRDefault="003F74C2" w:rsidP="003F74C2">
      <w:pPr>
        <w:pStyle w:val="normal"/>
        <w:numPr>
          <w:ilvl w:val="0"/>
          <w:numId w:val="34"/>
        </w:numPr>
        <w:spacing w:after="200" w:line="360" w:lineRule="auto"/>
        <w:jc w:val="both"/>
        <w:rPr>
          <w:sz w:val="28"/>
          <w:szCs w:val="28"/>
        </w:rPr>
      </w:pPr>
      <w:r w:rsidRPr="003F74C2">
        <w:rPr>
          <w:rFonts w:ascii="Times New Roman" w:eastAsia="Times New Roman" w:hAnsi="Times New Roman" w:cs="Times New Roman"/>
          <w:sz w:val="28"/>
          <w:szCs w:val="28"/>
        </w:rPr>
        <w:t>иная задолженность, не связанная со страховой деятельностью, и, как следствие, не связанная со страховыми выплатами.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Следует отметить, что признание страховой организации банкротом возможно и в отсутствие лишения страховой организации лицензии на ведение соответствующей деятельности, в отличи</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 xml:space="preserve"> от ситуации с банками, признать банкротство которых возможно только в случае отзыва лицензии.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При банкротстве страховых организаций не применяются процедуры наблюдения и финансового оздоровления. Данные процедуры не применяются, поскольку необходимые результаты, возможно достичь используя предусмотренные параграфом 4 ФЗ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 xml:space="preserve">банкротстве)» способы: предупреждение банкротства финансовой (страховой) организации, деятельность временной администрации финансовой (страховой) организации.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Конкурсное производство при банкротстве страховых организаций имеет следующие особенности: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Конкурсное производство вводится на большие срок: на 1 год, с возможностью продления на 6 месяцев, в отличие от общей нормы, предполагающей проведение конкурсного производства в течение 6 месяцев, с возможностью продление на 6 месяцев;</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Функции конкурсного управляющего выполняет ГК «Агентство по страхованию вкладов»;</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Банк России осуществляет контроль деятельности конкурсного управляющего: рассматривает жалобы на действия конкурсного управляющего;</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ГК «Агентство по страхованию вкладов» несет имущественную ответственность за вред, нанесенный конкурсным управляющим.</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ГК «Агентство по страхованию вкладов» не получает вознаграждения за осуществление функций конкурсного управляющего. Агентство компенсирует собственные расходы за счет реализованного имущества должника.</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Необходимо отметить, что возложение на законодательном уровне обязанностей конкурсного управляющего на Агентство произошло 21 декабря 2016 года. Ранее обязанности конкурсного управляющего могло исполнять лицо, имеющее статус арбитражного управляющего. Стоит рассмотреть </w:t>
      </w:r>
      <w:r w:rsidRPr="003F74C2">
        <w:rPr>
          <w:rFonts w:ascii="Times New Roman" w:eastAsia="Times New Roman" w:hAnsi="Times New Roman" w:cs="Times New Roman"/>
          <w:sz w:val="28"/>
          <w:szCs w:val="28"/>
        </w:rPr>
        <w:lastRenderedPageBreak/>
        <w:t>преимущества и недостатки выполнения функций конкурсного управляющего Агентством по сравнению с частным субъектом:</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Агентство является фактически государственной структурой, что больше возможностей для взыскания ущерба в случае нанесения ущерба при выполнении обязанностей конкурсного управляющего;</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Имеет место введение монополии на выполнение функций конкурсного управляющего в лице государственной структуры, что лишает частных субъектов права осуществлять функции конкурсного управляющего при банкротстве страховых организаций;</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Возложение обязанностей конкурсного управляющего на государственную структуру не исключает возможности для злоупотреблений со стороны сотрудников Агентства.</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Ранее в данной главе было упомянуто, что признание кредитной организации банкротом, согласно положениям статьи 189.64 ФЗ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банкротстве)” возможно только в случае отзыва лицензии у кредитной организации. Для страховых организаций подобного правила не предусмотрено, и признание страховой организации банкротом возможно и в отсутствие отзыва лицензии у страховой организации. При этом</w:t>
      </w:r>
      <w:proofErr w:type="gramStart"/>
      <w:r w:rsidRPr="003F74C2">
        <w:rPr>
          <w:rFonts w:ascii="Times New Roman" w:eastAsia="Times New Roman" w:hAnsi="Times New Roman" w:cs="Times New Roman"/>
          <w:sz w:val="28"/>
          <w:szCs w:val="28"/>
        </w:rPr>
        <w:t>,</w:t>
      </w:r>
      <w:proofErr w:type="gramEnd"/>
      <w:r w:rsidRPr="003F74C2">
        <w:rPr>
          <w:rFonts w:ascii="Times New Roman" w:eastAsia="Times New Roman" w:hAnsi="Times New Roman" w:cs="Times New Roman"/>
          <w:sz w:val="28"/>
          <w:szCs w:val="28"/>
        </w:rPr>
        <w:t xml:space="preserve"> в юридической доктрине высказывается позиция, о необходимости введения для страховых организаций идентичного механизма признания банкротом.</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Также в юридической доктрине обсуждается вопросы субъектного круга лиц, имеющих право подавать заявление о банкротстве страховой организации.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Т.С. Колесова предлагает закрепить в Российской Федерации правило, согласно которому только орган страхового надзора будет иметь права обращаться в </w:t>
      </w:r>
      <w:r w:rsidRPr="003F74C2">
        <w:rPr>
          <w:rFonts w:ascii="Times New Roman" w:eastAsia="Times New Roman" w:hAnsi="Times New Roman" w:cs="Times New Roman"/>
          <w:sz w:val="28"/>
          <w:szCs w:val="28"/>
        </w:rPr>
        <w:lastRenderedPageBreak/>
        <w:t xml:space="preserve">арбитражный суд с требованием о признании страховой организации банкротом.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По мнению Т.С. Колесовой, экономика страхования является весьма сложной, и только “профессиональные субъекты”, такие как орган страхового надзора, способны по текущей отчетности выявить явную неплатежеспособность страховщика ранее, чем это станет очевидным для большинства кредиторов, а наделение правом только органа страхового надзора подавать заявления о несостоятельности и банкротстве страховой организации может способствова</w:t>
      </w:r>
      <w:r w:rsidR="0052720F">
        <w:rPr>
          <w:rFonts w:ascii="Times New Roman" w:eastAsia="Times New Roman" w:hAnsi="Times New Roman" w:cs="Times New Roman"/>
          <w:sz w:val="28"/>
          <w:szCs w:val="28"/>
        </w:rPr>
        <w:t xml:space="preserve">ть централизации и упорядочению </w:t>
      </w:r>
      <w:r w:rsidRPr="003F74C2">
        <w:rPr>
          <w:rFonts w:ascii="Times New Roman" w:eastAsia="Times New Roman" w:hAnsi="Times New Roman" w:cs="Times New Roman"/>
          <w:sz w:val="28"/>
          <w:szCs w:val="28"/>
        </w:rPr>
        <w:t xml:space="preserve"> института банкротства страховых организаций. </w:t>
      </w:r>
      <w:r w:rsidR="003C16BB">
        <w:rPr>
          <w:rStyle w:val="a6"/>
          <w:rFonts w:ascii="Times New Roman" w:eastAsia="Times New Roman" w:hAnsi="Times New Roman" w:cs="Times New Roman"/>
          <w:sz w:val="28"/>
          <w:szCs w:val="28"/>
        </w:rPr>
        <w:footnoteReference w:id="21"/>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Однако вывод Т.С. Колесовой представляется достаточно спорным, поскольку у кредиторов страховой организации должно быть право на подачу в суд заявления о банкротстве страховой организации, так как это является мерой защиты их интересов. В случае</w:t>
      </w:r>
      <w:proofErr w:type="gramStart"/>
      <w:r w:rsidRPr="003F74C2">
        <w:rPr>
          <w:rFonts w:ascii="Times New Roman" w:eastAsia="Times New Roman" w:hAnsi="Times New Roman" w:cs="Times New Roman"/>
          <w:sz w:val="28"/>
          <w:szCs w:val="28"/>
        </w:rPr>
        <w:t>,</w:t>
      </w:r>
      <w:proofErr w:type="gramEnd"/>
      <w:r w:rsidRPr="003F74C2">
        <w:rPr>
          <w:rFonts w:ascii="Times New Roman" w:eastAsia="Times New Roman" w:hAnsi="Times New Roman" w:cs="Times New Roman"/>
          <w:sz w:val="28"/>
          <w:szCs w:val="28"/>
        </w:rPr>
        <w:t xml:space="preserve"> если страховая организация находится в неудовлетворительном финансовом состоянии, она может не выполнять своих финансовых обязательств перед кредиторами и клиентами, что приведет к ущербу для всех заинтересованных сторон. В таких случаях нельзя полагаться исключительно на компетенцию органа страхового надзора и лишать кредиторов страховой организации права обращаться в суд с требованием о признании страховой организации банкротом.</w:t>
      </w:r>
    </w:p>
    <w:p w:rsidR="003F74C2" w:rsidRPr="003F74C2" w:rsidRDefault="003F74C2" w:rsidP="003C16BB">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Таким образом, право кредиторов на подачу заявления о банкротстве страховой организации является необходимым инструментом для защиты их финансовых интересов и предотвращения негативных последствий несостоятельности страховщика. </w:t>
      </w: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ГЛАВА 3. СРАВНИТЕЛЬНО-ПРАВОВОЙ АНАЛИЗ РОССИЙСКОГО И АМЕРИКАНСКОГО РЕГУЛИРОВАНИЙ БАНКРОТСТВА СТРАХОВЫХ ОРГАНИЗАЦИЙ</w:t>
      </w: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t>3.1 Правовое регулирование инвестирования активов страховых организаций в США</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США регулирование осуществления страховой деятельности осуществляется как на общефедеральном уровне, так и на уровне определенного штата. Учитывая специфику государственного устройства и историю становления государственности Российской Федерации и США, можно прийти к выводу о том, что в современной России невозможно допустить регулирование инвестирования страховыми организациями собственных активов на уровне субъектов федерации ввиду несопоставимого уровня экономического развития регионов России. </w:t>
      </w: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Рассмотрим регулирование инвестирования активов страховых организаций в штате Нью-Йорк. Законодательство США и, в частности, штата Нью-Йорк содержит понятия </w:t>
      </w:r>
      <w:proofErr w:type="spellStart"/>
      <w:r w:rsidRPr="003F74C2">
        <w:rPr>
          <w:rFonts w:ascii="Times New Roman" w:eastAsia="Times New Roman" w:hAnsi="Times New Roman" w:cs="Times New Roman"/>
          <w:sz w:val="28"/>
          <w:szCs w:val="28"/>
        </w:rPr>
        <w:t>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и </w:t>
      </w:r>
      <w:proofErr w:type="spellStart"/>
      <w:r w:rsidRPr="003F74C2">
        <w:rPr>
          <w:rFonts w:ascii="Times New Roman" w:eastAsia="Times New Roman" w:hAnsi="Times New Roman" w:cs="Times New Roman"/>
          <w:sz w:val="28"/>
          <w:szCs w:val="28"/>
        </w:rPr>
        <w:t>non-life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и </w:t>
      </w:r>
      <w:proofErr w:type="spellStart"/>
      <w:r w:rsidRPr="003F74C2">
        <w:rPr>
          <w:rFonts w:ascii="Times New Roman" w:eastAsia="Times New Roman" w:hAnsi="Times New Roman" w:cs="Times New Roman"/>
          <w:sz w:val="28"/>
          <w:szCs w:val="28"/>
        </w:rPr>
        <w:t>Non-life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(или </w:t>
      </w:r>
      <w:proofErr w:type="spellStart"/>
      <w:r w:rsidRPr="003F74C2">
        <w:rPr>
          <w:rFonts w:ascii="Times New Roman" w:eastAsia="Times New Roman" w:hAnsi="Times New Roman" w:cs="Times New Roman"/>
          <w:sz w:val="28"/>
          <w:szCs w:val="28"/>
        </w:rPr>
        <w:t>Property</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and</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Casualty</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отличаются друг от друга в США по тому, какие риски они страхуют.</w:t>
      </w:r>
      <w:r w:rsidR="003C16BB">
        <w:rPr>
          <w:rStyle w:val="a6"/>
          <w:rFonts w:ascii="Times New Roman" w:eastAsia="Times New Roman" w:hAnsi="Times New Roman" w:cs="Times New Roman"/>
          <w:sz w:val="28"/>
          <w:szCs w:val="28"/>
        </w:rPr>
        <w:footnoteReference w:id="22"/>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rPr>
      </w:pPr>
      <w:proofErr w:type="spellStart"/>
      <w:r w:rsidRPr="003F74C2">
        <w:rPr>
          <w:rFonts w:ascii="Times New Roman" w:eastAsia="Times New Roman" w:hAnsi="Times New Roman" w:cs="Times New Roman"/>
          <w:sz w:val="28"/>
          <w:szCs w:val="28"/>
        </w:rPr>
        <w:t>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страхуют жизни и здоровье людей, а также пенсионные и инвестиционные продукты. Они предоставляют страховые полисы, которые выплачивают деньги, если застрахованное лицо умирает или заболевает, а также сберегательные и инвестиционные продукты, которые помогают людям накопить средства на будущее или получить пенсию.</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rPr>
      </w:pPr>
      <w:proofErr w:type="spellStart"/>
      <w:r w:rsidRPr="003F74C2">
        <w:rPr>
          <w:rFonts w:ascii="Times New Roman" w:eastAsia="Times New Roman" w:hAnsi="Times New Roman" w:cs="Times New Roman"/>
          <w:sz w:val="28"/>
          <w:szCs w:val="28"/>
        </w:rPr>
        <w:lastRenderedPageBreak/>
        <w:t>Non-life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(или </w:t>
      </w:r>
      <w:proofErr w:type="spellStart"/>
      <w:r w:rsidRPr="003F74C2">
        <w:rPr>
          <w:rFonts w:ascii="Times New Roman" w:eastAsia="Times New Roman" w:hAnsi="Times New Roman" w:cs="Times New Roman"/>
          <w:sz w:val="28"/>
          <w:szCs w:val="28"/>
        </w:rPr>
        <w:t>Property</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and</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Casualty</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страхуют имущество, ответственность и другие не связанные с жизнью риски, такие как автомобильные страховки, страхование недвижимости, бизнеса, ответственности перед третьими лицами и т.д. Они предоставляют страховые полисы, которые защищают клиентов от потерь и ущерба, связанных с различными рисками.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Кроме того, </w:t>
      </w:r>
      <w:proofErr w:type="spellStart"/>
      <w:r w:rsidRPr="003F74C2">
        <w:rPr>
          <w:rFonts w:ascii="Times New Roman" w:eastAsia="Times New Roman" w:hAnsi="Times New Roman" w:cs="Times New Roman"/>
          <w:sz w:val="28"/>
          <w:szCs w:val="28"/>
        </w:rPr>
        <w:t>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и </w:t>
      </w:r>
      <w:proofErr w:type="spellStart"/>
      <w:r w:rsidRPr="003F74C2">
        <w:rPr>
          <w:rFonts w:ascii="Times New Roman" w:eastAsia="Times New Roman" w:hAnsi="Times New Roman" w:cs="Times New Roman"/>
          <w:sz w:val="28"/>
          <w:szCs w:val="28"/>
        </w:rPr>
        <w:t>Non-life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отличаются в США по ряду других параметров, таких как регулирование и надзор, финансовое положение, степень конкуренции на рынке и т.д. В США деятельность </w:t>
      </w:r>
      <w:proofErr w:type="spellStart"/>
      <w:r w:rsidRPr="003F74C2">
        <w:rPr>
          <w:rFonts w:ascii="Times New Roman" w:eastAsia="Times New Roman" w:hAnsi="Times New Roman" w:cs="Times New Roman"/>
          <w:sz w:val="28"/>
          <w:szCs w:val="28"/>
        </w:rPr>
        <w:t>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подпадает под более строгое регулирование, чем деятельность компаний, страхующих имущество и ответственность.</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целом, </w:t>
      </w:r>
      <w:proofErr w:type="spellStart"/>
      <w:r w:rsidRPr="003F74C2">
        <w:rPr>
          <w:rFonts w:ascii="Times New Roman" w:eastAsia="Times New Roman" w:hAnsi="Times New Roman" w:cs="Times New Roman"/>
          <w:sz w:val="28"/>
          <w:szCs w:val="28"/>
        </w:rPr>
        <w:t>Life-insurers</w:t>
      </w:r>
      <w:proofErr w:type="spellEnd"/>
      <w:r w:rsidRPr="003F74C2">
        <w:rPr>
          <w:rFonts w:ascii="Times New Roman" w:eastAsia="Times New Roman" w:hAnsi="Times New Roman" w:cs="Times New Roman"/>
          <w:sz w:val="28"/>
          <w:szCs w:val="28"/>
        </w:rPr>
        <w:t xml:space="preserve"> и </w:t>
      </w:r>
      <w:proofErr w:type="spellStart"/>
      <w:r w:rsidRPr="003F74C2">
        <w:rPr>
          <w:rFonts w:ascii="Times New Roman" w:eastAsia="Times New Roman" w:hAnsi="Times New Roman" w:cs="Times New Roman"/>
          <w:sz w:val="28"/>
          <w:szCs w:val="28"/>
        </w:rPr>
        <w:t>Non-life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представляют собой разные типы страховых компаний, которые ориентированы на страхование различных типов рисков, имеют свои особенности и требуют соответствующего подхода к управлению и регулированию.</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штате Нью-Йорк регулирование деятельности по инвестированию активов страховых организаций производится на основании главы 14 раздела 28 “Страхование” Свода законов штата Нью-Йорк (</w:t>
      </w:r>
      <w:proofErr w:type="spellStart"/>
      <w:r w:rsidRPr="003F74C2">
        <w:rPr>
          <w:rFonts w:ascii="Times New Roman" w:eastAsia="Times New Roman" w:hAnsi="Times New Roman" w:cs="Times New Roman"/>
          <w:sz w:val="28"/>
          <w:szCs w:val="28"/>
        </w:rPr>
        <w:t>Article</w:t>
      </w:r>
      <w:proofErr w:type="spellEnd"/>
      <w:r w:rsidRPr="003F74C2">
        <w:rPr>
          <w:rFonts w:ascii="Times New Roman" w:eastAsia="Times New Roman" w:hAnsi="Times New Roman" w:cs="Times New Roman"/>
          <w:sz w:val="28"/>
          <w:szCs w:val="28"/>
        </w:rPr>
        <w:t xml:space="preserve"> 14 </w:t>
      </w:r>
      <w:proofErr w:type="spellStart"/>
      <w:r w:rsidRPr="003F74C2">
        <w:rPr>
          <w:rFonts w:ascii="Times New Roman" w:eastAsia="Times New Roman" w:hAnsi="Times New Roman" w:cs="Times New Roman"/>
          <w:sz w:val="28"/>
          <w:szCs w:val="28"/>
        </w:rPr>
        <w:t>Chapter</w:t>
      </w:r>
      <w:proofErr w:type="spellEnd"/>
      <w:r w:rsidRPr="003F74C2">
        <w:rPr>
          <w:rFonts w:ascii="Times New Roman" w:eastAsia="Times New Roman" w:hAnsi="Times New Roman" w:cs="Times New Roman"/>
          <w:sz w:val="28"/>
          <w:szCs w:val="28"/>
        </w:rPr>
        <w:t xml:space="preserve"> 28 “</w:t>
      </w:r>
      <w:proofErr w:type="spellStart"/>
      <w:r w:rsidRPr="003F74C2">
        <w:rPr>
          <w:rFonts w:ascii="Times New Roman" w:eastAsia="Times New Roman" w:hAnsi="Times New Roman" w:cs="Times New Roman"/>
          <w:sz w:val="28"/>
          <w:szCs w:val="28"/>
        </w:rPr>
        <w:t>Insurance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of</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Consolidated</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Laws</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of</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New</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York</w:t>
      </w:r>
      <w:proofErr w:type="spellEnd"/>
      <w:r w:rsidRPr="003F74C2">
        <w:rPr>
          <w:rFonts w:ascii="Times New Roman" w:eastAsia="Times New Roman" w:hAnsi="Times New Roman" w:cs="Times New Roman"/>
          <w:sz w:val="28"/>
          <w:szCs w:val="28"/>
        </w:rPr>
        <w:t>).</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Определенного внимания заслуживает статья 1409 Свода законов штата Нью-Йорк, в </w:t>
      </w:r>
      <w:proofErr w:type="gramStart"/>
      <w:r w:rsidRPr="003F74C2">
        <w:rPr>
          <w:rFonts w:ascii="Times New Roman" w:eastAsia="Times New Roman" w:hAnsi="Times New Roman" w:cs="Times New Roman"/>
          <w:sz w:val="28"/>
          <w:szCs w:val="28"/>
        </w:rPr>
        <w:t>которой</w:t>
      </w:r>
      <w:proofErr w:type="gramEnd"/>
      <w:r w:rsidRPr="003F74C2">
        <w:rPr>
          <w:rFonts w:ascii="Times New Roman" w:eastAsia="Times New Roman" w:hAnsi="Times New Roman" w:cs="Times New Roman"/>
          <w:sz w:val="28"/>
          <w:szCs w:val="28"/>
        </w:rPr>
        <w:t xml:space="preserve"> говорится об установление ограничений на осуществление страховщиками инвестиций. В данной статье, в частности, говорится о том, что страховщик не вправе приобретать акции одной компании в размере более 10 % от </w:t>
      </w:r>
      <w:r w:rsidR="000C42AB">
        <w:rPr>
          <w:rFonts w:ascii="Times New Roman" w:eastAsia="Times New Roman" w:hAnsi="Times New Roman" w:cs="Times New Roman"/>
          <w:sz w:val="28"/>
          <w:szCs w:val="28"/>
        </w:rPr>
        <w:t xml:space="preserve">стоимости </w:t>
      </w:r>
      <w:r w:rsidRPr="003F74C2">
        <w:rPr>
          <w:rFonts w:ascii="Times New Roman" w:eastAsia="Times New Roman" w:hAnsi="Times New Roman" w:cs="Times New Roman"/>
          <w:sz w:val="28"/>
          <w:szCs w:val="28"/>
        </w:rPr>
        <w:t>своих активов. Следует отметить, что закрепление подобного правила видится разумным, поскольку обладая большим объемом сре</w:t>
      </w:r>
      <w:proofErr w:type="gramStart"/>
      <w:r w:rsidRPr="003F74C2">
        <w:rPr>
          <w:rFonts w:ascii="Times New Roman" w:eastAsia="Times New Roman" w:hAnsi="Times New Roman" w:cs="Times New Roman"/>
          <w:sz w:val="28"/>
          <w:szCs w:val="28"/>
        </w:rPr>
        <w:t>дств дл</w:t>
      </w:r>
      <w:proofErr w:type="gramEnd"/>
      <w:r w:rsidRPr="003F74C2">
        <w:rPr>
          <w:rFonts w:ascii="Times New Roman" w:eastAsia="Times New Roman" w:hAnsi="Times New Roman" w:cs="Times New Roman"/>
          <w:sz w:val="28"/>
          <w:szCs w:val="28"/>
        </w:rPr>
        <w:t xml:space="preserve">я </w:t>
      </w:r>
      <w:r w:rsidRPr="003F74C2">
        <w:rPr>
          <w:rFonts w:ascii="Times New Roman" w:eastAsia="Times New Roman" w:hAnsi="Times New Roman" w:cs="Times New Roman"/>
          <w:sz w:val="28"/>
          <w:szCs w:val="28"/>
        </w:rPr>
        <w:lastRenderedPageBreak/>
        <w:t xml:space="preserve">инвестирования страховые организации должны особое внимание уделять диверсификации собственных инвестиций. Учитывая надежность американских компаний и американского фондового рынка, американский законодатель, тем не менее, запрещает страховым организациям США инвестировать большой процент активов в одну компанию, </w:t>
      </w:r>
      <w:proofErr w:type="spellStart"/>
      <w:r w:rsidRPr="003F74C2">
        <w:rPr>
          <w:rFonts w:ascii="Times New Roman" w:eastAsia="Times New Roman" w:hAnsi="Times New Roman" w:cs="Times New Roman"/>
          <w:sz w:val="28"/>
          <w:szCs w:val="28"/>
        </w:rPr>
        <w:t>какой-бы</w:t>
      </w:r>
      <w:proofErr w:type="spellEnd"/>
      <w:r w:rsidRPr="003F74C2">
        <w:rPr>
          <w:rFonts w:ascii="Times New Roman" w:eastAsia="Times New Roman" w:hAnsi="Times New Roman" w:cs="Times New Roman"/>
          <w:sz w:val="28"/>
          <w:szCs w:val="28"/>
        </w:rPr>
        <w:t xml:space="preserve"> надежной данная компания не была.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Необходимо указать, что в России в Положении о финансовой устойчивости страховщика отсутствуют правила, столь детальным образом регулирующие инвестирование активов страховых организаций. Видится необходимым ввести ограничение на возможность страховой организации приобретать ценные бумаги одной компании в размере более 10 % от стоимости всех активов страховой организации.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3.2 Правовое регулирование предупреждения банкротства страховых организаций в США</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США банкротство страховых организаций регулируется как на общефедеральном уровне,  так и на уровне отдельных штатов. При этом большинство штатов США придерживается модели правового регулирования, закрепленной в актах, разработанных Национальной ассоциацией страховых комиссаров (</w:t>
      </w:r>
      <w:proofErr w:type="spellStart"/>
      <w:r w:rsidRPr="003F74C2">
        <w:rPr>
          <w:rFonts w:ascii="Times New Roman" w:eastAsia="Times New Roman" w:hAnsi="Times New Roman" w:cs="Times New Roman"/>
          <w:sz w:val="28"/>
          <w:szCs w:val="28"/>
        </w:rPr>
        <w:t>National</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Association</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of</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Insurance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Commissioners</w:t>
      </w:r>
      <w:proofErr w:type="spellEnd"/>
      <w:r w:rsidRPr="003F74C2">
        <w:rPr>
          <w:rFonts w:ascii="Times New Roman" w:eastAsia="Times New Roman" w:hAnsi="Times New Roman" w:cs="Times New Roman"/>
          <w:sz w:val="28"/>
          <w:szCs w:val="28"/>
        </w:rPr>
        <w:t xml:space="preserve"> - NAIC). Наиболее примечательными в федеральном американском законодательстве являются следующие правовые акты:</w:t>
      </w:r>
    </w:p>
    <w:p w:rsidR="003F74C2" w:rsidRPr="003F74C2" w:rsidRDefault="003F74C2" w:rsidP="003F74C2">
      <w:pPr>
        <w:pStyle w:val="normal"/>
        <w:numPr>
          <w:ilvl w:val="0"/>
          <w:numId w:val="30"/>
        </w:numPr>
        <w:spacing w:line="360" w:lineRule="auto"/>
        <w:jc w:val="both"/>
        <w:rPr>
          <w:sz w:val="28"/>
          <w:szCs w:val="28"/>
        </w:rPr>
      </w:pPr>
      <w:proofErr w:type="spellStart"/>
      <w:r w:rsidRPr="003F74C2">
        <w:rPr>
          <w:rFonts w:ascii="Times New Roman" w:eastAsia="Times New Roman" w:hAnsi="Times New Roman" w:cs="Times New Roman"/>
          <w:sz w:val="28"/>
          <w:szCs w:val="28"/>
        </w:rPr>
        <w:t>The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receivership</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model</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act</w:t>
      </w:r>
      <w:proofErr w:type="spellEnd"/>
      <w:r w:rsidRPr="003F74C2">
        <w:rPr>
          <w:rFonts w:ascii="Times New Roman" w:eastAsia="Times New Roman" w:hAnsi="Times New Roman" w:cs="Times New Roman"/>
          <w:sz w:val="28"/>
          <w:szCs w:val="28"/>
        </w:rPr>
        <w:t xml:space="preserve"> (Типовой акт о конкурсном производстве страховщиков)</w:t>
      </w:r>
      <w:r w:rsidR="003C16BB">
        <w:rPr>
          <w:rStyle w:val="a6"/>
          <w:rFonts w:ascii="Times New Roman" w:eastAsia="Times New Roman" w:hAnsi="Times New Roman" w:cs="Times New Roman"/>
          <w:sz w:val="28"/>
          <w:szCs w:val="28"/>
        </w:rPr>
        <w:footnoteReference w:id="23"/>
      </w:r>
      <w:r w:rsidRPr="003F74C2">
        <w:rPr>
          <w:rFonts w:ascii="Times New Roman" w:eastAsia="Times New Roman" w:hAnsi="Times New Roman" w:cs="Times New Roman"/>
          <w:sz w:val="28"/>
          <w:szCs w:val="28"/>
        </w:rPr>
        <w:t>;</w:t>
      </w:r>
    </w:p>
    <w:p w:rsidR="003F74C2" w:rsidRPr="003F74C2" w:rsidRDefault="003F74C2" w:rsidP="003F74C2">
      <w:pPr>
        <w:pStyle w:val="normal"/>
        <w:numPr>
          <w:ilvl w:val="0"/>
          <w:numId w:val="30"/>
        </w:numPr>
        <w:spacing w:after="200" w:line="360" w:lineRule="auto"/>
        <w:jc w:val="both"/>
        <w:rPr>
          <w:sz w:val="28"/>
          <w:szCs w:val="28"/>
          <w:lang w:val="en-US"/>
        </w:rPr>
      </w:pPr>
      <w:r w:rsidRPr="003F74C2">
        <w:rPr>
          <w:rFonts w:ascii="Times New Roman" w:eastAsia="Times New Roman" w:hAnsi="Times New Roman" w:cs="Times New Roman"/>
          <w:sz w:val="28"/>
          <w:szCs w:val="28"/>
          <w:lang w:val="en-US"/>
        </w:rPr>
        <w:t>The insurers Rehabilitation and Liquidation Model Act (</w:t>
      </w:r>
      <w:r w:rsidRPr="003F74C2">
        <w:rPr>
          <w:rFonts w:ascii="Times New Roman" w:eastAsia="Times New Roman" w:hAnsi="Times New Roman" w:cs="Times New Roman"/>
          <w:sz w:val="28"/>
          <w:szCs w:val="28"/>
        </w:rPr>
        <w:t>Акт</w:t>
      </w:r>
      <w:r w:rsidRPr="003F74C2">
        <w:rPr>
          <w:rFonts w:ascii="Times New Roman" w:eastAsia="Times New Roman" w:hAnsi="Times New Roman" w:cs="Times New Roman"/>
          <w:sz w:val="28"/>
          <w:szCs w:val="28"/>
          <w:lang w:val="en-US"/>
        </w:rPr>
        <w:t xml:space="preserve"> </w:t>
      </w:r>
      <w:r w:rsidRPr="003F74C2">
        <w:rPr>
          <w:rFonts w:ascii="Times New Roman" w:eastAsia="Times New Roman" w:hAnsi="Times New Roman" w:cs="Times New Roman"/>
          <w:sz w:val="28"/>
          <w:szCs w:val="28"/>
        </w:rPr>
        <w:t>о</w:t>
      </w:r>
      <w:r w:rsidRPr="003F74C2">
        <w:rPr>
          <w:rFonts w:ascii="Times New Roman" w:eastAsia="Times New Roman" w:hAnsi="Times New Roman" w:cs="Times New Roman"/>
          <w:sz w:val="28"/>
          <w:szCs w:val="28"/>
          <w:lang w:val="en-US"/>
        </w:rPr>
        <w:t xml:space="preserve"> </w:t>
      </w:r>
      <w:r w:rsidRPr="003F74C2">
        <w:rPr>
          <w:rFonts w:ascii="Times New Roman" w:eastAsia="Times New Roman" w:hAnsi="Times New Roman" w:cs="Times New Roman"/>
          <w:sz w:val="28"/>
          <w:szCs w:val="28"/>
        </w:rPr>
        <w:t>реабилитации</w:t>
      </w:r>
      <w:r w:rsidRPr="003F74C2">
        <w:rPr>
          <w:rFonts w:ascii="Times New Roman" w:eastAsia="Times New Roman" w:hAnsi="Times New Roman" w:cs="Times New Roman"/>
          <w:sz w:val="28"/>
          <w:szCs w:val="28"/>
          <w:lang w:val="en-US"/>
        </w:rPr>
        <w:t xml:space="preserve"> </w:t>
      </w:r>
      <w:r w:rsidRPr="003F74C2">
        <w:rPr>
          <w:rFonts w:ascii="Times New Roman" w:eastAsia="Times New Roman" w:hAnsi="Times New Roman" w:cs="Times New Roman"/>
          <w:sz w:val="28"/>
          <w:szCs w:val="28"/>
        </w:rPr>
        <w:t>и</w:t>
      </w:r>
      <w:r w:rsidRPr="003F74C2">
        <w:rPr>
          <w:rFonts w:ascii="Times New Roman" w:eastAsia="Times New Roman" w:hAnsi="Times New Roman" w:cs="Times New Roman"/>
          <w:sz w:val="28"/>
          <w:szCs w:val="28"/>
          <w:lang w:val="en-US"/>
        </w:rPr>
        <w:t xml:space="preserve"> </w:t>
      </w:r>
      <w:r w:rsidRPr="003F74C2">
        <w:rPr>
          <w:rFonts w:ascii="Times New Roman" w:eastAsia="Times New Roman" w:hAnsi="Times New Roman" w:cs="Times New Roman"/>
          <w:sz w:val="28"/>
          <w:szCs w:val="28"/>
        </w:rPr>
        <w:t>ликвидации</w:t>
      </w:r>
      <w:r w:rsidRPr="003F74C2">
        <w:rPr>
          <w:rFonts w:ascii="Times New Roman" w:eastAsia="Times New Roman" w:hAnsi="Times New Roman" w:cs="Times New Roman"/>
          <w:sz w:val="28"/>
          <w:szCs w:val="28"/>
          <w:lang w:val="en-US"/>
        </w:rPr>
        <w:t xml:space="preserve"> </w:t>
      </w:r>
      <w:r w:rsidRPr="003F74C2">
        <w:rPr>
          <w:rFonts w:ascii="Times New Roman" w:eastAsia="Times New Roman" w:hAnsi="Times New Roman" w:cs="Times New Roman"/>
          <w:sz w:val="28"/>
          <w:szCs w:val="28"/>
        </w:rPr>
        <w:t>страховщиков</w:t>
      </w:r>
      <w:r w:rsidRPr="003F74C2">
        <w:rPr>
          <w:rFonts w:ascii="Times New Roman" w:eastAsia="Times New Roman" w:hAnsi="Times New Roman" w:cs="Times New Roman"/>
          <w:sz w:val="28"/>
          <w:szCs w:val="28"/>
          <w:lang w:val="en-US"/>
        </w:rPr>
        <w:t>).</w:t>
      </w:r>
      <w:r w:rsidR="003C16BB">
        <w:rPr>
          <w:rStyle w:val="a6"/>
          <w:rFonts w:ascii="Times New Roman" w:eastAsia="Times New Roman" w:hAnsi="Times New Roman" w:cs="Times New Roman"/>
          <w:sz w:val="28"/>
          <w:szCs w:val="28"/>
          <w:lang w:val="en-US"/>
        </w:rPr>
        <w:footnoteReference w:id="24"/>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420" w:lineRule="auto"/>
        <w:jc w:val="both"/>
        <w:rPr>
          <w:rFonts w:ascii="Times New Roman" w:eastAsia="Times New Roman" w:hAnsi="Times New Roman" w:cs="Times New Roman"/>
          <w:sz w:val="28"/>
          <w:szCs w:val="28"/>
        </w:rPr>
      </w:pPr>
      <w:proofErr w:type="spellStart"/>
      <w:r w:rsidRPr="003F74C2">
        <w:rPr>
          <w:rFonts w:ascii="Times New Roman" w:eastAsia="Times New Roman" w:hAnsi="Times New Roman" w:cs="Times New Roman"/>
          <w:sz w:val="28"/>
          <w:szCs w:val="28"/>
        </w:rPr>
        <w:t>The</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Insurers</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Rehabilitation</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and</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Liquidation</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Model</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Act</w:t>
      </w:r>
      <w:proofErr w:type="spellEnd"/>
      <w:r w:rsidRPr="003F74C2">
        <w:rPr>
          <w:rFonts w:ascii="Times New Roman" w:eastAsia="Times New Roman" w:hAnsi="Times New Roman" w:cs="Times New Roman"/>
          <w:sz w:val="28"/>
          <w:szCs w:val="28"/>
        </w:rPr>
        <w:t xml:space="preserve"> (IRLMA) - это законодательная модель, которую создала Национальная ассоциация страховых комиссаров для регулирования процедур реабилитации и ликвидации страховых компаний в США.</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IRLMA был разработан для стандартизации процедур реабилитации и ликвидации страховых компаний в различных юрисдикциях США. Он определяет, какие полномочия и ответственности имеют комиссары по </w:t>
      </w:r>
      <w:r w:rsidRPr="003F74C2">
        <w:rPr>
          <w:rFonts w:ascii="Times New Roman" w:eastAsia="Times New Roman" w:hAnsi="Times New Roman" w:cs="Times New Roman"/>
          <w:sz w:val="28"/>
          <w:szCs w:val="28"/>
        </w:rPr>
        <w:lastRenderedPageBreak/>
        <w:t>страхованию и как они должны управлять реабилитацией или ликвидацией страховой компании.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IRLMA дает комиссарам по страхованию широкие полномочия для управления страховыми компаниями, которые находятся в состоянии финансовых трудностей. Например, комиссар может заблокировать активы страховой компании и назначить специального управляющего, чтобы управлять делами компании во время реабилитации или ликвидации.</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IRLMA также устанавливает порядок удовлетворения требований кредиторов страховой компании, включая положения о порядке распределения активов и уведомлении кредиторов.</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Каждая штатная комиссия по страхованию может внести свои собственные изменения в законодательную модель IRLMA для учета особенностей своей юрисдикции. Однако большинство штатов в США используют IRLMA в качестве основы для своих законов о реабилитации и ликвидации страховых компаний.</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Статья (секция) 207 </w:t>
      </w:r>
      <w:proofErr w:type="spellStart"/>
      <w:r w:rsidRPr="003F74C2">
        <w:rPr>
          <w:rFonts w:ascii="Times New Roman" w:eastAsia="Times New Roman" w:hAnsi="Times New Roman" w:cs="Times New Roman"/>
          <w:sz w:val="28"/>
          <w:szCs w:val="28"/>
        </w:rPr>
        <w:t>Grounds</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for</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Conservation</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Rehabilitation</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or</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Liquidation</w:t>
      </w:r>
      <w:proofErr w:type="spellEnd"/>
      <w:r w:rsidRPr="003F74C2">
        <w:rPr>
          <w:rFonts w:ascii="Times New Roman" w:eastAsia="Times New Roman" w:hAnsi="Times New Roman" w:cs="Times New Roman"/>
          <w:sz w:val="20"/>
          <w:szCs w:val="20"/>
        </w:rPr>
        <w:t xml:space="preserve"> </w:t>
      </w:r>
      <w:r w:rsidRPr="003F74C2">
        <w:rPr>
          <w:rFonts w:ascii="Times New Roman" w:eastAsia="Times New Roman" w:hAnsi="Times New Roman" w:cs="Times New Roman"/>
          <w:sz w:val="28"/>
          <w:szCs w:val="28"/>
        </w:rPr>
        <w:t xml:space="preserve">Типового акта о конкурсном производстве страховщиков предусматривает следующие стадии процедуры банкротства: сохранение, реабилитацию и ликвидацию. Применительно к банкротству страховых организаций аналогом в российском праве стадии реабилитации выступают меры по предупреждению банкротства страховой организации. Также стадия реабилитации имеет сходство с финансовым оздоровлением, но поскольку финансовое </w:t>
      </w:r>
      <w:r w:rsidRPr="003F74C2">
        <w:rPr>
          <w:rFonts w:ascii="Times New Roman" w:eastAsia="Times New Roman" w:hAnsi="Times New Roman" w:cs="Times New Roman"/>
          <w:sz w:val="28"/>
          <w:szCs w:val="28"/>
        </w:rPr>
        <w:lastRenderedPageBreak/>
        <w:t xml:space="preserve">оздоровление не применяется при банкротстве страховых организаций, американская процедура реабилитации будет сравниваться с предупреждением банкротства страховых организаций в российском праве.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Акт о реабилитации и ликвидации страховщиков содержит множество предписаний, регулирующих предупреждение банкротства страховой организации. Следует отметить, что американское законодательство предполагает иной список оснований для </w:t>
      </w:r>
      <w:proofErr w:type="gramStart"/>
      <w:r w:rsidRPr="003F74C2">
        <w:rPr>
          <w:rFonts w:ascii="Times New Roman" w:eastAsia="Times New Roman" w:hAnsi="Times New Roman" w:cs="Times New Roman"/>
          <w:sz w:val="28"/>
          <w:szCs w:val="28"/>
        </w:rPr>
        <w:t>реабилитации</w:t>
      </w:r>
      <w:proofErr w:type="gramEnd"/>
      <w:r w:rsidRPr="003F74C2">
        <w:rPr>
          <w:rFonts w:ascii="Times New Roman" w:eastAsia="Times New Roman" w:hAnsi="Times New Roman" w:cs="Times New Roman"/>
          <w:sz w:val="28"/>
          <w:szCs w:val="28"/>
        </w:rPr>
        <w:t xml:space="preserve"> чем законодательство России для предупреждения банкротства страховой организации. Раздел 38а-914 Акта о реабилитации и ликвидации страховщиков содержит следующие основания для применения реабилитации:</w:t>
      </w:r>
    </w:p>
    <w:p w:rsidR="003F74C2" w:rsidRPr="003F74C2" w:rsidRDefault="003F74C2" w:rsidP="003F74C2">
      <w:pPr>
        <w:pStyle w:val="normal"/>
        <w:numPr>
          <w:ilvl w:val="0"/>
          <w:numId w:val="38"/>
        </w:numP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Страховая организация находится в таком финансовом состоянии, при котором дальнейшее ведение страхового бизнеса приводит к существенным рискам для кредиторов страховой организации и общества;</w:t>
      </w:r>
    </w:p>
    <w:p w:rsidR="003F74C2" w:rsidRPr="003F74C2" w:rsidRDefault="003F74C2" w:rsidP="003F74C2">
      <w:pPr>
        <w:pStyle w:val="normal"/>
        <w:numPr>
          <w:ilvl w:val="0"/>
          <w:numId w:val="38"/>
        </w:numP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Имеются разумные основания полагать, что имело место хищение у страховщика, неправомерный арест или нецелевое использование активов страховщика, подделка документов или мошенничество, затрагивающие страховщика, или другие незаконные действия в страховой организации, со стороны или в отношении страховщика, которые, если они будут установлены, поставят под угрозу активы в сумме, угрожающей платежеспособности страховщика;</w:t>
      </w:r>
    </w:p>
    <w:p w:rsidR="003F74C2" w:rsidRPr="003F74C2" w:rsidRDefault="003F74C2" w:rsidP="003F74C2">
      <w:pPr>
        <w:pStyle w:val="normal"/>
        <w:numPr>
          <w:ilvl w:val="0"/>
          <w:numId w:val="38"/>
        </w:numP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Страховая организация не уволила сотрудника, имеющего управленческие полномочия, после предупреждения от контролирующего органа о недобросовестности такого сотрудника;</w:t>
      </w:r>
    </w:p>
    <w:p w:rsidR="003F74C2" w:rsidRPr="003F74C2" w:rsidRDefault="003F74C2" w:rsidP="003F74C2">
      <w:pPr>
        <w:pStyle w:val="normal"/>
        <w:numPr>
          <w:ilvl w:val="0"/>
          <w:numId w:val="38"/>
        </w:numP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Контроль над страховой организацией через прямое или косвенное владение имеет лицо, являющееся в соответствии с законодательством США недобросовестным;</w:t>
      </w:r>
    </w:p>
    <w:p w:rsidR="003F74C2" w:rsidRPr="003F74C2" w:rsidRDefault="003F74C2" w:rsidP="003F74C2">
      <w:pPr>
        <w:pStyle w:val="normal"/>
        <w:numPr>
          <w:ilvl w:val="0"/>
          <w:numId w:val="38"/>
        </w:numPr>
        <w:spacing w:line="360" w:lineRule="auto"/>
        <w:jc w:val="both"/>
        <w:rPr>
          <w:rFonts w:ascii="Times New Roman" w:eastAsia="Times New Roman" w:hAnsi="Times New Roman" w:cs="Times New Roman"/>
          <w:sz w:val="28"/>
          <w:szCs w:val="28"/>
        </w:rPr>
      </w:pPr>
      <w:proofErr w:type="gramStart"/>
      <w:r w:rsidRPr="003F74C2">
        <w:rPr>
          <w:rFonts w:ascii="Times New Roman" w:eastAsia="Times New Roman" w:hAnsi="Times New Roman" w:cs="Times New Roman"/>
          <w:sz w:val="28"/>
          <w:szCs w:val="28"/>
        </w:rPr>
        <w:lastRenderedPageBreak/>
        <w:t>Страховая организация не предоставила по требованию компетентного органа сведения о собственном имуществе, бухгалтерские книги, счета, документы или другие записи, или сведения об имуществе любой дочерней или связанной компании, находящейся под контролем страховщика, или сведения об имуществе любого лица, имеющего исполнительные полномочия в страховщике, в той мере, в какой они относятся к страховщику;</w:t>
      </w:r>
      <w:proofErr w:type="gramEnd"/>
    </w:p>
    <w:p w:rsidR="003F74C2" w:rsidRPr="003F74C2" w:rsidRDefault="003F74C2" w:rsidP="003F74C2">
      <w:pPr>
        <w:pStyle w:val="normal"/>
        <w:numPr>
          <w:ilvl w:val="0"/>
          <w:numId w:val="38"/>
        </w:numP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В течение предыдущих четырех лет страховщик умышленно нарушил свой устав или учредительный договор, свой устав, любые страховые законы этого штата или любое решение регулирующего органа;</w:t>
      </w:r>
    </w:p>
    <w:p w:rsidR="003F74C2" w:rsidRPr="003F74C2" w:rsidRDefault="003F74C2" w:rsidP="003F74C2">
      <w:pPr>
        <w:pStyle w:val="normal"/>
        <w:numPr>
          <w:ilvl w:val="0"/>
          <w:numId w:val="38"/>
        </w:numPr>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Страховщик не представил свой годовой отчет или другой финансовый отчет, требуемый законом, в установленный законом срок и по письменному требованию комиссара немедленно не дал адекватного объяснения.</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Необходимо отметить, особую роль в предотвращении банкротства страховых организаций основания, упомянутые </w:t>
      </w:r>
      <w:proofErr w:type="gramStart"/>
      <w:r w:rsidRPr="003F74C2">
        <w:rPr>
          <w:rFonts w:ascii="Times New Roman" w:eastAsia="Times New Roman" w:hAnsi="Times New Roman" w:cs="Times New Roman"/>
          <w:sz w:val="28"/>
          <w:szCs w:val="28"/>
        </w:rPr>
        <w:t>в</w:t>
      </w:r>
      <w:proofErr w:type="gramEnd"/>
      <w:r w:rsidRPr="003F74C2">
        <w:rPr>
          <w:rFonts w:ascii="Times New Roman" w:eastAsia="Times New Roman" w:hAnsi="Times New Roman" w:cs="Times New Roman"/>
          <w:sz w:val="28"/>
          <w:szCs w:val="28"/>
        </w:rPr>
        <w:t xml:space="preserve"> пункта 2 – 7 вышеприведенного списка. Возможность </w:t>
      </w:r>
      <w:proofErr w:type="gramStart"/>
      <w:r w:rsidRPr="003F74C2">
        <w:rPr>
          <w:rFonts w:ascii="Times New Roman" w:eastAsia="Times New Roman" w:hAnsi="Times New Roman" w:cs="Times New Roman"/>
          <w:sz w:val="28"/>
          <w:szCs w:val="28"/>
        </w:rPr>
        <w:t>начала процедуры предупреждения банкротства страховой организации</w:t>
      </w:r>
      <w:proofErr w:type="gramEnd"/>
      <w:r w:rsidRPr="003F74C2">
        <w:rPr>
          <w:rFonts w:ascii="Times New Roman" w:eastAsia="Times New Roman" w:hAnsi="Times New Roman" w:cs="Times New Roman"/>
          <w:sz w:val="28"/>
          <w:szCs w:val="28"/>
        </w:rPr>
        <w:t xml:space="preserve"> в связи с совершением неправомерных действий в страховой организации позволяет на ранних стадиях выявить предпосылки для банкротства страховой организации, поскольку совершение серьезных правонарушений в страховой организации отрицательно воздействует на деятельность компании.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Также важно отметить важность возможности применять меры по предупреждению банкротства страховой организации в случае, когда в отношении страховой организации совершено хищение или мошенничество. В данном случае мера предупреждения банкротства вводится не </w:t>
      </w:r>
      <w:r w:rsidR="000C42AB" w:rsidRPr="003F74C2">
        <w:rPr>
          <w:rFonts w:ascii="Times New Roman" w:eastAsia="Times New Roman" w:hAnsi="Times New Roman" w:cs="Times New Roman"/>
          <w:sz w:val="28"/>
          <w:szCs w:val="28"/>
        </w:rPr>
        <w:t>вследствие</w:t>
      </w:r>
      <w:r w:rsidRPr="003F74C2">
        <w:rPr>
          <w:rFonts w:ascii="Times New Roman" w:eastAsia="Times New Roman" w:hAnsi="Times New Roman" w:cs="Times New Roman"/>
          <w:sz w:val="28"/>
          <w:szCs w:val="28"/>
        </w:rPr>
        <w:t xml:space="preserve"> сугубо финансовых причин и </w:t>
      </w:r>
      <w:r w:rsidR="000C42AB" w:rsidRPr="003F74C2">
        <w:rPr>
          <w:rFonts w:ascii="Times New Roman" w:eastAsia="Times New Roman" w:hAnsi="Times New Roman" w:cs="Times New Roman"/>
          <w:sz w:val="28"/>
          <w:szCs w:val="28"/>
        </w:rPr>
        <w:t>вследствие</w:t>
      </w:r>
      <w:r w:rsidRPr="003F74C2">
        <w:rPr>
          <w:rFonts w:ascii="Times New Roman" w:eastAsia="Times New Roman" w:hAnsi="Times New Roman" w:cs="Times New Roman"/>
          <w:sz w:val="28"/>
          <w:szCs w:val="28"/>
        </w:rPr>
        <w:t xml:space="preserve"> нарушения страховой организации </w:t>
      </w:r>
      <w:r w:rsidRPr="003F74C2">
        <w:rPr>
          <w:rFonts w:ascii="Times New Roman" w:eastAsia="Times New Roman" w:hAnsi="Times New Roman" w:cs="Times New Roman"/>
          <w:sz w:val="28"/>
          <w:szCs w:val="28"/>
        </w:rPr>
        <w:lastRenderedPageBreak/>
        <w:t>правил ведения страхового бизнеса. Отметим, что совершение в отношении страховой организации мошенничества (особенно мошенничества, связанного с неправомерным получением страхового возмещения) является серьезной проблемой для таких государств, как Российская Федерация. Также совершение мошенничества в отношении страховой организации отрицательным образом сказывается на репутации страховой организации и страхового бизнеса в целом.</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Применение меры реабилитации к страховой организации, бенефициаром которой является недобросовестное лицо, представляет большую сложность в связи с необходимостью выявления схемы владения страховой организацией. При этом следует отметить, что подобное основание также предполагает более строгий надзор за деятельностью страховых организаций в США и более широкое усмотрение государственных институтов при принятии решения о применении процедуры реабилитации страховой организации.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соответствии со статьей 407 </w:t>
      </w:r>
      <w:proofErr w:type="spellStart"/>
      <w:r w:rsidRPr="003F74C2">
        <w:rPr>
          <w:rFonts w:ascii="Times New Roman" w:eastAsia="Times New Roman" w:hAnsi="Times New Roman" w:cs="Times New Roman"/>
          <w:sz w:val="28"/>
          <w:szCs w:val="28"/>
        </w:rPr>
        <w:t>Rehabilitation</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Orders</w:t>
      </w:r>
      <w:proofErr w:type="spellEnd"/>
      <w:r w:rsidRPr="003F74C2">
        <w:rPr>
          <w:rFonts w:ascii="Times New Roman" w:eastAsia="Times New Roman" w:hAnsi="Times New Roman" w:cs="Times New Roman"/>
          <w:sz w:val="28"/>
          <w:szCs w:val="28"/>
        </w:rPr>
        <w:t xml:space="preserve"> Типового акта о конкурсном производстве страховщиков устанавливает обязанность лица, проводящего реабилитацию страховой организации, подавать отчеты в суд.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Судебный надзор за реабилитацией страховой организации (предупреждением ее банкротства) является эффективным инструментом </w:t>
      </w:r>
      <w:proofErr w:type="gramStart"/>
      <w:r w:rsidRPr="003F74C2">
        <w:rPr>
          <w:rFonts w:ascii="Times New Roman" w:eastAsia="Times New Roman" w:hAnsi="Times New Roman" w:cs="Times New Roman"/>
          <w:sz w:val="28"/>
          <w:szCs w:val="28"/>
        </w:rPr>
        <w:t>контроля за</w:t>
      </w:r>
      <w:proofErr w:type="gramEnd"/>
      <w:r w:rsidRPr="003F74C2">
        <w:rPr>
          <w:rFonts w:ascii="Times New Roman" w:eastAsia="Times New Roman" w:hAnsi="Times New Roman" w:cs="Times New Roman"/>
          <w:sz w:val="28"/>
          <w:szCs w:val="28"/>
        </w:rPr>
        <w:t xml:space="preserve"> деятельностью </w:t>
      </w:r>
      <w:proofErr w:type="spellStart"/>
      <w:r w:rsidRPr="003F74C2">
        <w:rPr>
          <w:rFonts w:ascii="Times New Roman" w:eastAsia="Times New Roman" w:hAnsi="Times New Roman" w:cs="Times New Roman"/>
          <w:sz w:val="28"/>
          <w:szCs w:val="28"/>
        </w:rPr>
        <w:t>реабилитатора</w:t>
      </w:r>
      <w:proofErr w:type="spellEnd"/>
      <w:r w:rsidRPr="003F74C2">
        <w:rPr>
          <w:rFonts w:ascii="Times New Roman" w:eastAsia="Times New Roman" w:hAnsi="Times New Roman" w:cs="Times New Roman"/>
          <w:sz w:val="28"/>
          <w:szCs w:val="28"/>
        </w:rPr>
        <w:t>. В отличие от ведомственного контроля, который осуществляется со стороны государственных органов, судебный надзор предполагает независимость и объективность, так как судебная власть выступает в качестве независимой ветви власти.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p>
    <w:p w:rsidR="00F55FA4" w:rsidRDefault="00F55FA4" w:rsidP="003F74C2">
      <w:pPr>
        <w:pStyle w:val="normal"/>
        <w:spacing w:after="200" w:line="360" w:lineRule="auto"/>
        <w:jc w:val="center"/>
        <w:rPr>
          <w:rFonts w:ascii="Times New Roman" w:eastAsia="Times New Roman" w:hAnsi="Times New Roman" w:cs="Times New Roman"/>
          <w:b/>
          <w:sz w:val="28"/>
          <w:szCs w:val="28"/>
        </w:rPr>
      </w:pPr>
    </w:p>
    <w:p w:rsidR="003F74C2" w:rsidRPr="003F74C2" w:rsidRDefault="003F74C2" w:rsidP="003F74C2">
      <w:pPr>
        <w:pStyle w:val="normal"/>
        <w:spacing w:after="200" w:line="360" w:lineRule="auto"/>
        <w:jc w:val="center"/>
        <w:rPr>
          <w:rFonts w:ascii="Times New Roman" w:eastAsia="Times New Roman" w:hAnsi="Times New Roman" w:cs="Times New Roman"/>
          <w:b/>
          <w:sz w:val="28"/>
          <w:szCs w:val="28"/>
        </w:rPr>
      </w:pPr>
      <w:r w:rsidRPr="003F74C2">
        <w:rPr>
          <w:rFonts w:ascii="Times New Roman" w:eastAsia="Times New Roman" w:hAnsi="Times New Roman" w:cs="Times New Roman"/>
          <w:b/>
          <w:sz w:val="28"/>
          <w:szCs w:val="28"/>
        </w:rPr>
        <w:lastRenderedPageBreak/>
        <w:t>ЗАКЛЮЧЕНИЕ</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Проведенное исследование правового регулирования несостоятельности  и правового регулирования обеспечения финансовой устойчивости страховых организаций в Российской Федерации и США позволяет прийти к следующим выводам.</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Необходимо внести в изменение в </w:t>
      </w:r>
      <w:hyperlink r:id="rId10">
        <w:r w:rsidRPr="003F74C2">
          <w:rPr>
            <w:rFonts w:ascii="Times New Roman" w:eastAsia="Times New Roman" w:hAnsi="Times New Roman" w:cs="Times New Roman"/>
            <w:sz w:val="28"/>
            <w:szCs w:val="28"/>
          </w:rPr>
          <w:t>Положение Банка России от 16.11.2021 N 781-П (ред. от 22.09.2022) "О требованиях к финансовой устойчивости и платежеспособности страховщиков"</w:t>
        </w:r>
      </w:hyperlink>
      <w:r w:rsidRPr="003F74C2">
        <w:rPr>
          <w:rFonts w:ascii="Times New Roman" w:eastAsia="Times New Roman" w:hAnsi="Times New Roman" w:cs="Times New Roman"/>
          <w:sz w:val="28"/>
          <w:szCs w:val="28"/>
        </w:rPr>
        <w:t xml:space="preserve"> относительно запрета инвестирования страховыми организациями собственных средств и сре</w:t>
      </w:r>
      <w:proofErr w:type="gramStart"/>
      <w:r w:rsidRPr="003F74C2">
        <w:rPr>
          <w:rFonts w:ascii="Times New Roman" w:eastAsia="Times New Roman" w:hAnsi="Times New Roman" w:cs="Times New Roman"/>
          <w:sz w:val="28"/>
          <w:szCs w:val="28"/>
        </w:rPr>
        <w:t>дств стр</w:t>
      </w:r>
      <w:proofErr w:type="gramEnd"/>
      <w:r w:rsidRPr="003F74C2">
        <w:rPr>
          <w:rFonts w:ascii="Times New Roman" w:eastAsia="Times New Roman" w:hAnsi="Times New Roman" w:cs="Times New Roman"/>
          <w:sz w:val="28"/>
          <w:szCs w:val="28"/>
        </w:rPr>
        <w:t xml:space="preserve">ахового резерва в ценные бумаги, эмитент которых создан в государствах, входящих в перечень недружественных стран.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Введение данного ограничения необходимо ввиду того, что страховые компании России, в качестве инвесторов, могут столкнуться с риском заморозки произведенных инвестиций в недружественных странах.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Учитывая недружественные действия стран в отношении России, произведя инвестиции в недружественных странах </w:t>
      </w:r>
      <w:r w:rsidR="000C42AB">
        <w:rPr>
          <w:rFonts w:ascii="Times New Roman" w:eastAsia="Times New Roman" w:hAnsi="Times New Roman" w:cs="Times New Roman"/>
          <w:sz w:val="28"/>
          <w:szCs w:val="28"/>
        </w:rPr>
        <w:t xml:space="preserve">страховые организации </w:t>
      </w:r>
      <w:r w:rsidRPr="003F74C2">
        <w:rPr>
          <w:rFonts w:ascii="Times New Roman" w:eastAsia="Times New Roman" w:hAnsi="Times New Roman" w:cs="Times New Roman"/>
          <w:sz w:val="28"/>
          <w:szCs w:val="28"/>
        </w:rPr>
        <w:t xml:space="preserve">могут </w:t>
      </w:r>
      <w:proofErr w:type="gramStart"/>
      <w:r w:rsidRPr="003F74C2">
        <w:rPr>
          <w:rFonts w:ascii="Times New Roman" w:eastAsia="Times New Roman" w:hAnsi="Times New Roman" w:cs="Times New Roman"/>
          <w:sz w:val="28"/>
          <w:szCs w:val="28"/>
        </w:rPr>
        <w:t>столкнутся</w:t>
      </w:r>
      <w:proofErr w:type="gramEnd"/>
      <w:r w:rsidRPr="003F74C2">
        <w:rPr>
          <w:rFonts w:ascii="Times New Roman" w:eastAsia="Times New Roman" w:hAnsi="Times New Roman" w:cs="Times New Roman"/>
          <w:sz w:val="28"/>
          <w:szCs w:val="28"/>
        </w:rPr>
        <w:t xml:space="preserve"> с блокировкой счетов, запретом на финансовые операции, заморозкой активов, принадлежащих страховым компаниям.</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Таким образом, все описанные в Главе 1 преимущества инвестирования в американские и европейские активы, становятся неактуальными из-за риска заморозки активов российских страховых организаций. В связи с этим, представляется целесообразным ввести запрет в России на инвестиции страховыми организациями в ценные бумаги, эмитенты которых находятся в недружественных странах. Следует отметить, что такое ограничение может быть временным и, соответственно, может быть отменено в будущем.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lastRenderedPageBreak/>
        <w:t xml:space="preserve">Вопрос снятия ограничений на инвестиции страховыми организациями в компании из недружественных государств целесообразно рассмотреть после отмены </w:t>
      </w:r>
      <w:proofErr w:type="spellStart"/>
      <w:r w:rsidRPr="003F74C2">
        <w:rPr>
          <w:rFonts w:ascii="Times New Roman" w:eastAsia="Times New Roman" w:hAnsi="Times New Roman" w:cs="Times New Roman"/>
          <w:sz w:val="28"/>
          <w:szCs w:val="28"/>
        </w:rPr>
        <w:t>санкционных</w:t>
      </w:r>
      <w:proofErr w:type="spellEnd"/>
      <w:r w:rsidRPr="003F74C2">
        <w:rPr>
          <w:rFonts w:ascii="Times New Roman" w:eastAsia="Times New Roman" w:hAnsi="Times New Roman" w:cs="Times New Roman"/>
          <w:sz w:val="28"/>
          <w:szCs w:val="28"/>
        </w:rPr>
        <w:t xml:space="preserve"> ограничений в отношении Российской Федерации со стороны этих государств.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 xml:space="preserve">Установление </w:t>
      </w:r>
      <w:proofErr w:type="gramStart"/>
      <w:r w:rsidRPr="003F74C2">
        <w:rPr>
          <w:rFonts w:ascii="Times New Roman" w:eastAsia="Times New Roman" w:hAnsi="Times New Roman" w:cs="Times New Roman"/>
          <w:sz w:val="28"/>
          <w:szCs w:val="28"/>
          <w:highlight w:val="white"/>
        </w:rPr>
        <w:t>специальных</w:t>
      </w:r>
      <w:proofErr w:type="gramEnd"/>
      <w:r w:rsidRPr="003F74C2">
        <w:rPr>
          <w:rFonts w:ascii="Times New Roman" w:eastAsia="Times New Roman" w:hAnsi="Times New Roman" w:cs="Times New Roman"/>
          <w:sz w:val="28"/>
          <w:szCs w:val="28"/>
          <w:highlight w:val="white"/>
        </w:rPr>
        <w:t xml:space="preserve"> правила банкротства законодателем связано, не только с особой важной и масштабной деятельностью субъекта, но и с самой спецификой такой деятельности.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highlight w:val="white"/>
        </w:rPr>
      </w:pPr>
      <w:r w:rsidRPr="003F74C2">
        <w:rPr>
          <w:rFonts w:ascii="Times New Roman" w:eastAsia="Times New Roman" w:hAnsi="Times New Roman" w:cs="Times New Roman"/>
          <w:sz w:val="28"/>
          <w:szCs w:val="28"/>
          <w:highlight w:val="white"/>
        </w:rPr>
        <w:t>Поскольку деятельность по страхованию во всех отношениях является особенным и строго регламентированным видом деятельности, видится необходимость в распространении специального законодательства о банкротстве на общества взаимного страхования.</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Таким образом, можно сделать вывод о необходимости внесения законодательных изменений в статью 180 ФЗ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банкротстве)” в части детализации понятия “страховые организации”. Под страховыми организациями должны подразумеваться страховые организации, иностранные страховые организации, перестраховочные организации, общества взаимного страхования.</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юридической доктрине имеет место крайне спорная позиция относительно ограничения круга субъектов, имеющих право подавать заявление в арбитражный суд с требованием признания страховую организацию банкротом. </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Кредиторы страховой организации должны обладать правом на подачу в суд заявления о банкротстве страховой организации, так как это является мерой защиты их интересов. В случае</w:t>
      </w:r>
      <w:proofErr w:type="gramStart"/>
      <w:r w:rsidRPr="003F74C2">
        <w:rPr>
          <w:rFonts w:ascii="Times New Roman" w:eastAsia="Times New Roman" w:hAnsi="Times New Roman" w:cs="Times New Roman"/>
          <w:sz w:val="28"/>
          <w:szCs w:val="28"/>
        </w:rPr>
        <w:t>,</w:t>
      </w:r>
      <w:proofErr w:type="gramEnd"/>
      <w:r w:rsidRPr="003F74C2">
        <w:rPr>
          <w:rFonts w:ascii="Times New Roman" w:eastAsia="Times New Roman" w:hAnsi="Times New Roman" w:cs="Times New Roman"/>
          <w:sz w:val="28"/>
          <w:szCs w:val="28"/>
        </w:rPr>
        <w:t xml:space="preserve"> если страховая организация находится в неудовлетворительном финансовом состоянии, она может не выполнять своих финансовых обязательств перед кредиторами и клиентами, что приведет к ущербу для всех заинтересованных сторон. В случаях потенциального </w:t>
      </w:r>
      <w:r w:rsidRPr="003F74C2">
        <w:rPr>
          <w:rFonts w:ascii="Times New Roman" w:eastAsia="Times New Roman" w:hAnsi="Times New Roman" w:cs="Times New Roman"/>
          <w:sz w:val="28"/>
          <w:szCs w:val="28"/>
        </w:rPr>
        <w:lastRenderedPageBreak/>
        <w:t>банкротства страховой организации нельзя полагаться исключительно на профессионализм сотрудников органа страхового надзора и лишать кредиторов страховой организации права обращаться в суд с требованием о признании страховой организации банкротом.</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Таким образом, право кредиторов на подачу заявления о банкротстве страховой организации является необходимым инструментом для защиты их финансовых интересов и предотвращения негативных последствий несостоятельности страховщика. </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w:t>
      </w:r>
      <w:hyperlink r:id="rId11">
        <w:r w:rsidRPr="003F74C2">
          <w:rPr>
            <w:rFonts w:ascii="Times New Roman" w:eastAsia="Times New Roman" w:hAnsi="Times New Roman" w:cs="Times New Roman"/>
            <w:sz w:val="28"/>
            <w:szCs w:val="28"/>
          </w:rPr>
          <w:t>Положение Банка России от 16.11.2021 N 781-П (ред. от 22.09.2022) "О требованиях к финансовой устойчивости и платежеспособности страховщиков"</w:t>
        </w:r>
      </w:hyperlink>
      <w:r w:rsidRPr="003F74C2">
        <w:rPr>
          <w:rFonts w:ascii="Times New Roman" w:eastAsia="Times New Roman" w:hAnsi="Times New Roman" w:cs="Times New Roman"/>
          <w:sz w:val="28"/>
          <w:szCs w:val="28"/>
        </w:rPr>
        <w:t xml:space="preserve"> необходимо внести изменения относительно правил максимально возможного размера инвестиций страховой организации в отдельно взятую компанию. При установлении максимального размера инвестиций необходимо ориентироваться на максимально возможный объем инвестиций в размере 10 % от стоимости активов страховой организации.</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Законодательство России не регулирует должным образом инвестирование страховым</w:t>
      </w:r>
      <w:r w:rsidR="000C42AB">
        <w:rPr>
          <w:rFonts w:ascii="Times New Roman" w:eastAsia="Times New Roman" w:hAnsi="Times New Roman" w:cs="Times New Roman"/>
          <w:sz w:val="28"/>
          <w:szCs w:val="28"/>
        </w:rPr>
        <w:t>и</w:t>
      </w:r>
      <w:r w:rsidRPr="003F74C2">
        <w:rPr>
          <w:rFonts w:ascii="Times New Roman" w:eastAsia="Times New Roman" w:hAnsi="Times New Roman" w:cs="Times New Roman"/>
          <w:sz w:val="28"/>
          <w:szCs w:val="28"/>
        </w:rPr>
        <w:t xml:space="preserve"> организациями в цифровые финансовые активы.</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В Российской Федерации и мире набирают популярность новые, не урегулированные законодательством виды страхования. К такому страхованию относится страхование на основе </w:t>
      </w:r>
      <w:proofErr w:type="spellStart"/>
      <w:r w:rsidRPr="003F74C2">
        <w:rPr>
          <w:rFonts w:ascii="Times New Roman" w:eastAsia="Times New Roman" w:hAnsi="Times New Roman" w:cs="Times New Roman"/>
          <w:sz w:val="28"/>
          <w:szCs w:val="28"/>
        </w:rPr>
        <w:t>блокчейна</w:t>
      </w:r>
      <w:proofErr w:type="spellEnd"/>
      <w:r w:rsidRPr="003F74C2">
        <w:rPr>
          <w:rFonts w:ascii="Times New Roman" w:eastAsia="Times New Roman" w:hAnsi="Times New Roman" w:cs="Times New Roman"/>
          <w:sz w:val="28"/>
          <w:szCs w:val="28"/>
        </w:rPr>
        <w:t xml:space="preserve">, которое применяется на торговых платформах в сфере обращения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w:t>
      </w:r>
      <w:proofErr w:type="spellStart"/>
      <w:r w:rsidRPr="003F74C2">
        <w:rPr>
          <w:rFonts w:ascii="Times New Roman" w:eastAsia="Times New Roman" w:hAnsi="Times New Roman" w:cs="Times New Roman"/>
          <w:sz w:val="28"/>
          <w:szCs w:val="28"/>
        </w:rPr>
        <w:t>криптобиржах</w:t>
      </w:r>
      <w:proofErr w:type="spellEnd"/>
      <w:r w:rsidRPr="003F74C2">
        <w:rPr>
          <w:rFonts w:ascii="Times New Roman" w:eastAsia="Times New Roman" w:hAnsi="Times New Roman" w:cs="Times New Roman"/>
          <w:sz w:val="28"/>
          <w:szCs w:val="28"/>
        </w:rPr>
        <w:t>).</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Страхование в сфере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имеет огромный потенциал и может принести значительные преимущества для инвесторов, пользователей и самой индустрии </w:t>
      </w:r>
      <w:proofErr w:type="spellStart"/>
      <w:r w:rsidRPr="003F74C2">
        <w:rPr>
          <w:rFonts w:ascii="Times New Roman" w:eastAsia="Times New Roman" w:hAnsi="Times New Roman" w:cs="Times New Roman"/>
          <w:sz w:val="28"/>
          <w:szCs w:val="28"/>
        </w:rPr>
        <w:t>криптовалюты</w:t>
      </w:r>
      <w:proofErr w:type="spellEnd"/>
      <w:r w:rsidRPr="003F74C2">
        <w:rPr>
          <w:rFonts w:ascii="Times New Roman" w:eastAsia="Times New Roman" w:hAnsi="Times New Roman" w:cs="Times New Roman"/>
          <w:sz w:val="28"/>
          <w:szCs w:val="28"/>
        </w:rPr>
        <w:t xml:space="preserve"> в целом. Причины необходимости развития правового регулирования страхования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w:t>
      </w:r>
    </w:p>
    <w:p w:rsidR="003F74C2" w:rsidRPr="003F74C2" w:rsidRDefault="003F74C2" w:rsidP="000C42AB">
      <w:pPr>
        <w:pStyle w:val="normal"/>
        <w:numPr>
          <w:ilvl w:val="0"/>
          <w:numId w:val="43"/>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proofErr w:type="spellStart"/>
      <w:r w:rsidRPr="003F74C2">
        <w:rPr>
          <w:rFonts w:ascii="Times New Roman" w:eastAsia="Times New Roman" w:hAnsi="Times New Roman" w:cs="Times New Roman"/>
          <w:sz w:val="28"/>
          <w:szCs w:val="28"/>
        </w:rPr>
        <w:lastRenderedPageBreak/>
        <w:t>Криптовалюты</w:t>
      </w:r>
      <w:proofErr w:type="spellEnd"/>
      <w:r w:rsidRPr="003F74C2">
        <w:rPr>
          <w:rFonts w:ascii="Times New Roman" w:eastAsia="Times New Roman" w:hAnsi="Times New Roman" w:cs="Times New Roman"/>
          <w:sz w:val="28"/>
          <w:szCs w:val="28"/>
        </w:rPr>
        <w:t xml:space="preserve"> характеризуются высокой </w:t>
      </w:r>
      <w:proofErr w:type="spellStart"/>
      <w:r w:rsidRPr="003F74C2">
        <w:rPr>
          <w:rFonts w:ascii="Times New Roman" w:eastAsia="Times New Roman" w:hAnsi="Times New Roman" w:cs="Times New Roman"/>
          <w:sz w:val="28"/>
          <w:szCs w:val="28"/>
        </w:rPr>
        <w:t>волатильностью</w:t>
      </w:r>
      <w:proofErr w:type="spellEnd"/>
      <w:r w:rsidRPr="003F74C2">
        <w:rPr>
          <w:rFonts w:ascii="Times New Roman" w:eastAsia="Times New Roman" w:hAnsi="Times New Roman" w:cs="Times New Roman"/>
          <w:sz w:val="28"/>
          <w:szCs w:val="28"/>
        </w:rPr>
        <w:t xml:space="preserve"> и возможностью значительных потерь. Страхование в сфере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может предоставить защиту от таких потерь и рисков. Например, страхование в данной сфере может защитить от  утраты </w:t>
      </w:r>
      <w:proofErr w:type="spellStart"/>
      <w:r w:rsidRPr="003F74C2">
        <w:rPr>
          <w:rFonts w:ascii="Times New Roman" w:eastAsia="Times New Roman" w:hAnsi="Times New Roman" w:cs="Times New Roman"/>
          <w:sz w:val="28"/>
          <w:szCs w:val="28"/>
        </w:rPr>
        <w:t>криптовалюты</w:t>
      </w:r>
      <w:proofErr w:type="spellEnd"/>
      <w:r w:rsidRPr="003F74C2">
        <w:rPr>
          <w:rFonts w:ascii="Times New Roman" w:eastAsia="Times New Roman" w:hAnsi="Times New Roman" w:cs="Times New Roman"/>
          <w:sz w:val="28"/>
          <w:szCs w:val="28"/>
        </w:rPr>
        <w:t xml:space="preserve"> в результате </w:t>
      </w:r>
      <w:proofErr w:type="spellStart"/>
      <w:r w:rsidRPr="003F74C2">
        <w:rPr>
          <w:rFonts w:ascii="Times New Roman" w:eastAsia="Times New Roman" w:hAnsi="Times New Roman" w:cs="Times New Roman"/>
          <w:sz w:val="28"/>
          <w:szCs w:val="28"/>
        </w:rPr>
        <w:t>кибератак</w:t>
      </w:r>
      <w:proofErr w:type="spellEnd"/>
      <w:r w:rsidRPr="003F74C2">
        <w:rPr>
          <w:rFonts w:ascii="Times New Roman" w:eastAsia="Times New Roman" w:hAnsi="Times New Roman" w:cs="Times New Roman"/>
          <w:sz w:val="28"/>
          <w:szCs w:val="28"/>
        </w:rPr>
        <w:t xml:space="preserve">,  утраты частных ключей или ошибок пользователя. </w:t>
      </w:r>
    </w:p>
    <w:p w:rsidR="003F74C2" w:rsidRPr="003F74C2" w:rsidRDefault="003F74C2" w:rsidP="000C42AB">
      <w:pPr>
        <w:pStyle w:val="normal"/>
        <w:numPr>
          <w:ilvl w:val="0"/>
          <w:numId w:val="43"/>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Наличие страхования в сфере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может создать доверие среди инвесторов и пользователей. Это позволяет снизить риски и убеждает людей в том, что их средства защищены. Более высокий уровень доверия может привлечь новых инвесторов в </w:t>
      </w:r>
      <w:proofErr w:type="spellStart"/>
      <w:r w:rsidRPr="003F74C2">
        <w:rPr>
          <w:rFonts w:ascii="Times New Roman" w:eastAsia="Times New Roman" w:hAnsi="Times New Roman" w:cs="Times New Roman"/>
          <w:sz w:val="28"/>
          <w:szCs w:val="28"/>
        </w:rPr>
        <w:t>криптовалютную</w:t>
      </w:r>
      <w:proofErr w:type="spellEnd"/>
      <w:r w:rsidRPr="003F74C2">
        <w:rPr>
          <w:rFonts w:ascii="Times New Roman" w:eastAsia="Times New Roman" w:hAnsi="Times New Roman" w:cs="Times New Roman"/>
          <w:sz w:val="28"/>
          <w:szCs w:val="28"/>
        </w:rPr>
        <w:t xml:space="preserve"> индустрию и способствовать ее дальнейшему развитию.</w:t>
      </w:r>
    </w:p>
    <w:p w:rsidR="003F74C2" w:rsidRPr="003F74C2" w:rsidRDefault="003F74C2" w:rsidP="000C42AB">
      <w:pPr>
        <w:pStyle w:val="normal"/>
        <w:numPr>
          <w:ilvl w:val="0"/>
          <w:numId w:val="43"/>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Новые возможности для страховых компаний: Развитие страхования в сфере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создает новые возможности для страховых компаний. Это открывает дополнительные источники дохода и позволяет компаниям разрабатывать инновационные продукты и услуги, специализированные для </w:t>
      </w:r>
      <w:proofErr w:type="spellStart"/>
      <w:r w:rsidRPr="003F74C2">
        <w:rPr>
          <w:rFonts w:ascii="Times New Roman" w:eastAsia="Times New Roman" w:hAnsi="Times New Roman" w:cs="Times New Roman"/>
          <w:sz w:val="28"/>
          <w:szCs w:val="28"/>
        </w:rPr>
        <w:t>криптовалютной</w:t>
      </w:r>
      <w:proofErr w:type="spellEnd"/>
      <w:r w:rsidRPr="003F74C2">
        <w:rPr>
          <w:rFonts w:ascii="Times New Roman" w:eastAsia="Times New Roman" w:hAnsi="Times New Roman" w:cs="Times New Roman"/>
          <w:sz w:val="28"/>
          <w:szCs w:val="28"/>
        </w:rPr>
        <w:t xml:space="preserve"> сферы.</w:t>
      </w:r>
    </w:p>
    <w:p w:rsidR="003F74C2" w:rsidRPr="003F74C2" w:rsidRDefault="003F74C2" w:rsidP="003F74C2">
      <w:pPr>
        <w:pStyle w:val="normal"/>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rFonts w:ascii="Times New Roman" w:eastAsia="Times New Roman" w:hAnsi="Times New Roman" w:cs="Times New Roman"/>
          <w:sz w:val="28"/>
          <w:szCs w:val="28"/>
        </w:rPr>
      </w:pPr>
      <w:r w:rsidRPr="003F74C2">
        <w:rPr>
          <w:rFonts w:ascii="Times New Roman" w:eastAsia="Times New Roman" w:hAnsi="Times New Roman" w:cs="Times New Roman"/>
          <w:sz w:val="28"/>
          <w:szCs w:val="28"/>
        </w:rPr>
        <w:t xml:space="preserve">Динамичное развитие рынка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может привести к необходимости законодательного регулирования страхования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 xml:space="preserve">, а также </w:t>
      </w:r>
      <w:proofErr w:type="gramStart"/>
      <w:r w:rsidRPr="003F74C2">
        <w:rPr>
          <w:rFonts w:ascii="Times New Roman" w:eastAsia="Times New Roman" w:hAnsi="Times New Roman" w:cs="Times New Roman"/>
          <w:sz w:val="28"/>
          <w:szCs w:val="28"/>
        </w:rPr>
        <w:t>к</w:t>
      </w:r>
      <w:proofErr w:type="gramEnd"/>
      <w:r w:rsidRPr="003F74C2">
        <w:rPr>
          <w:rFonts w:ascii="Times New Roman" w:eastAsia="Times New Roman" w:hAnsi="Times New Roman" w:cs="Times New Roman"/>
          <w:sz w:val="28"/>
          <w:szCs w:val="28"/>
        </w:rPr>
        <w:t xml:space="preserve"> появлению в ФЗ “О несостоятельност</w:t>
      </w:r>
      <w:proofErr w:type="gramStart"/>
      <w:r w:rsidRPr="003F74C2">
        <w:rPr>
          <w:rFonts w:ascii="Times New Roman" w:eastAsia="Times New Roman" w:hAnsi="Times New Roman" w:cs="Times New Roman"/>
          <w:sz w:val="28"/>
          <w:szCs w:val="28"/>
        </w:rPr>
        <w:t>и(</w:t>
      </w:r>
      <w:proofErr w:type="gramEnd"/>
      <w:r w:rsidRPr="003F74C2">
        <w:rPr>
          <w:rFonts w:ascii="Times New Roman" w:eastAsia="Times New Roman" w:hAnsi="Times New Roman" w:cs="Times New Roman"/>
          <w:sz w:val="28"/>
          <w:szCs w:val="28"/>
        </w:rPr>
        <w:t xml:space="preserve">банкротстве)” новой специальной категории должника - торговой платформы, на которой ведется обращение </w:t>
      </w:r>
      <w:proofErr w:type="spellStart"/>
      <w:r w:rsidRPr="003F74C2">
        <w:rPr>
          <w:rFonts w:ascii="Times New Roman" w:eastAsia="Times New Roman" w:hAnsi="Times New Roman" w:cs="Times New Roman"/>
          <w:sz w:val="28"/>
          <w:szCs w:val="28"/>
        </w:rPr>
        <w:t>криптовалют</w:t>
      </w:r>
      <w:proofErr w:type="spellEnd"/>
      <w:r w:rsidRPr="003F74C2">
        <w:rPr>
          <w:rFonts w:ascii="Times New Roman" w:eastAsia="Times New Roman" w:hAnsi="Times New Roman" w:cs="Times New Roman"/>
          <w:sz w:val="28"/>
          <w:szCs w:val="28"/>
        </w:rPr>
        <w:t>.</w:t>
      </w:r>
    </w:p>
    <w:p w:rsidR="003F74C2" w:rsidRPr="003F74C2" w:rsidRDefault="003F74C2" w:rsidP="003F74C2">
      <w:pPr>
        <w:pStyle w:val="normal"/>
        <w:spacing w:after="200" w:line="360" w:lineRule="auto"/>
        <w:jc w:val="both"/>
        <w:rPr>
          <w:rFonts w:ascii="Times New Roman" w:eastAsia="Times New Roman" w:hAnsi="Times New Roman" w:cs="Times New Roman"/>
          <w:sz w:val="28"/>
          <w:szCs w:val="28"/>
        </w:rPr>
      </w:pPr>
    </w:p>
    <w:p w:rsidR="003F74C2" w:rsidRDefault="003F74C2" w:rsidP="003F74C2">
      <w:pPr>
        <w:pStyle w:val="normal"/>
        <w:spacing w:after="200" w:line="360" w:lineRule="auto"/>
        <w:jc w:val="both"/>
        <w:rPr>
          <w:rFonts w:ascii="Times New Roman" w:eastAsia="Times New Roman" w:hAnsi="Times New Roman" w:cs="Times New Roman"/>
          <w:sz w:val="28"/>
          <w:szCs w:val="28"/>
        </w:rPr>
      </w:pPr>
    </w:p>
    <w:p w:rsidR="004167E3" w:rsidRDefault="004167E3" w:rsidP="003F74C2">
      <w:pPr>
        <w:pStyle w:val="normal"/>
        <w:spacing w:after="200" w:line="360" w:lineRule="auto"/>
        <w:jc w:val="both"/>
        <w:rPr>
          <w:rFonts w:ascii="Times New Roman" w:eastAsia="Times New Roman" w:hAnsi="Times New Roman" w:cs="Times New Roman"/>
          <w:sz w:val="28"/>
          <w:szCs w:val="28"/>
        </w:rPr>
      </w:pPr>
    </w:p>
    <w:p w:rsidR="004167E3" w:rsidRDefault="004167E3" w:rsidP="003F74C2">
      <w:pPr>
        <w:pStyle w:val="normal"/>
        <w:spacing w:after="200" w:line="360" w:lineRule="auto"/>
        <w:jc w:val="both"/>
        <w:rPr>
          <w:rFonts w:ascii="Times New Roman" w:eastAsia="Times New Roman" w:hAnsi="Times New Roman" w:cs="Times New Roman"/>
          <w:sz w:val="28"/>
          <w:szCs w:val="28"/>
        </w:rPr>
      </w:pPr>
    </w:p>
    <w:p w:rsidR="004167E3" w:rsidRDefault="004167E3" w:rsidP="003F74C2">
      <w:pPr>
        <w:pStyle w:val="normal"/>
        <w:spacing w:after="200" w:line="360" w:lineRule="auto"/>
        <w:jc w:val="both"/>
        <w:rPr>
          <w:rFonts w:ascii="Times New Roman" w:eastAsia="Times New Roman" w:hAnsi="Times New Roman" w:cs="Times New Roman"/>
          <w:sz w:val="28"/>
          <w:szCs w:val="28"/>
        </w:rPr>
      </w:pPr>
    </w:p>
    <w:p w:rsidR="004167E3" w:rsidRDefault="004167E3"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B84F11" w:rsidRPr="00B84F11"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sidRPr="00B84F11">
        <w:rPr>
          <w:rFonts w:ascii="Times New Roman" w:hAnsi="Times New Roman" w:cs="Times New Roman"/>
          <w:sz w:val="28"/>
          <w:szCs w:val="28"/>
        </w:rPr>
        <w:t>Нормативно-правовые акты и иные официальные документы</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E78EA">
        <w:rPr>
          <w:rFonts w:ascii="Times New Roman" w:hAnsi="Times New Roman" w:cs="Times New Roman"/>
          <w:sz w:val="28"/>
          <w:szCs w:val="28"/>
        </w:rPr>
        <w:t>Федеральные законы Российской Федерации, нормативные акты СССР и иные нормативные акты</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167E3" w:rsidRPr="00CE78EA">
        <w:rPr>
          <w:rFonts w:ascii="Times New Roman" w:hAnsi="Times New Roman" w:cs="Times New Roman"/>
          <w:sz w:val="28"/>
          <w:szCs w:val="28"/>
        </w:rPr>
        <w:t>Федеральный закон "О цифровых финансовых активах, цифровой валюте и о внесении изменений в отдельные законодательные акты Российской Федерации" от 31 июля 2020 года № 259-ФЗ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167E3" w:rsidRPr="00CE78EA">
        <w:rPr>
          <w:rFonts w:ascii="Times New Roman" w:hAnsi="Times New Roman" w:cs="Times New Roman"/>
          <w:sz w:val="28"/>
          <w:szCs w:val="28"/>
        </w:rPr>
        <w:t>Федеральный закон "О несостоятельности (банкротстве)" от 26 октября 2002 года № 127-ФЗ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167E3" w:rsidRPr="00CE78EA">
        <w:rPr>
          <w:rFonts w:ascii="Times New Roman" w:hAnsi="Times New Roman" w:cs="Times New Roman"/>
          <w:sz w:val="28"/>
          <w:szCs w:val="28"/>
        </w:rPr>
        <w:t>Федеральный закон "О взаимном страховании" от 29 ноября 2007 года № N 286-ФЗ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167E3" w:rsidRPr="00CE78EA">
        <w:rPr>
          <w:rFonts w:ascii="Times New Roman" w:hAnsi="Times New Roman" w:cs="Times New Roman"/>
          <w:sz w:val="28"/>
          <w:szCs w:val="28"/>
        </w:rPr>
        <w:t>Гражданский кодекс Российской Федерации часть первая от 30 ноября 1994 года № 51-ФЗ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167E3" w:rsidRPr="00CE78EA">
        <w:rPr>
          <w:rFonts w:ascii="Times New Roman" w:hAnsi="Times New Roman" w:cs="Times New Roman"/>
          <w:sz w:val="28"/>
          <w:szCs w:val="28"/>
        </w:rPr>
        <w:t>Гражданский кодекс Российской Федерации часть вторая от 26 января 1996 года № 14-ФЗ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4167E3" w:rsidRPr="00CE78EA">
        <w:rPr>
          <w:rFonts w:ascii="Times New Roman" w:hAnsi="Times New Roman" w:cs="Times New Roman"/>
          <w:sz w:val="28"/>
          <w:szCs w:val="28"/>
        </w:rPr>
        <w:t>Закон Российской Федерации "Об организации страхового дела в Российской Федерации" от 27 ноября 1992 года № 4015-1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4167E3" w:rsidRPr="00CE78EA">
        <w:rPr>
          <w:rFonts w:ascii="Times New Roman" w:hAnsi="Times New Roman" w:cs="Times New Roman"/>
          <w:sz w:val="28"/>
          <w:szCs w:val="28"/>
        </w:rPr>
        <w:t xml:space="preserve">Федеральный закон "О привлечении инвестиций с использованием инвестиционных платформ и о внесении изменений в отдельные </w:t>
      </w:r>
      <w:r w:rsidR="004167E3" w:rsidRPr="00CE78EA">
        <w:rPr>
          <w:rFonts w:ascii="Times New Roman" w:hAnsi="Times New Roman" w:cs="Times New Roman"/>
          <w:sz w:val="28"/>
          <w:szCs w:val="28"/>
        </w:rPr>
        <w:lastRenderedPageBreak/>
        <w:t>законодательные акты Российской Федерации" от 2 августа 2019 года № 259-ФЗ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 xml:space="preserve">». </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9. </w:t>
      </w:r>
      <w:hyperlink r:id="rId12">
        <w:r w:rsidR="004167E3" w:rsidRPr="00CE78EA">
          <w:rPr>
            <w:rFonts w:ascii="Times New Roman" w:hAnsi="Times New Roman" w:cs="Times New Roman"/>
            <w:sz w:val="28"/>
            <w:szCs w:val="28"/>
          </w:rPr>
          <w:t>Положение Банка России от 16.11.2021 N 781-П (ред. от 22.09.2022) "О требованиях к финансовой устойчивости и платежеспособности страховщиков"</w:t>
        </w:r>
      </w:hyperlink>
      <w:r w:rsidR="004167E3" w:rsidRPr="00CE78EA">
        <w:rPr>
          <w:rFonts w:ascii="Times New Roman" w:hAnsi="Times New Roman" w:cs="Times New Roman"/>
          <w:sz w:val="28"/>
          <w:szCs w:val="28"/>
        </w:rPr>
        <w:t xml:space="preserve">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4167E3" w:rsidRPr="00CE78EA">
        <w:rPr>
          <w:rFonts w:ascii="Times New Roman" w:hAnsi="Times New Roman" w:cs="Times New Roman"/>
          <w:sz w:val="28"/>
          <w:szCs w:val="28"/>
        </w:rPr>
        <w:t xml:space="preserve">Указание Банка России от 22 февраля 2017 г. </w:t>
      </w:r>
      <w:proofErr w:type="spellStart"/>
      <w:r w:rsidR="004167E3" w:rsidRPr="00CE78EA">
        <w:rPr>
          <w:rFonts w:ascii="Times New Roman" w:hAnsi="Times New Roman" w:cs="Times New Roman"/>
          <w:sz w:val="28"/>
          <w:szCs w:val="28"/>
        </w:rPr>
        <w:t>No</w:t>
      </w:r>
      <w:proofErr w:type="spellEnd"/>
      <w:r w:rsidR="004167E3" w:rsidRPr="00CE78EA">
        <w:rPr>
          <w:rFonts w:ascii="Times New Roman" w:hAnsi="Times New Roman" w:cs="Times New Roman"/>
          <w:sz w:val="28"/>
          <w:szCs w:val="28"/>
        </w:rPr>
        <w:t xml:space="preserve"> 4297-У (ред. от 20.06.2017) «О порядке инвестирования средств страховых резервов и перечне разрешенных для инвестирования активов» (вместе с «Требованиями к структуре активов»</w:t>
      </w:r>
      <w:proofErr w:type="gramStart"/>
      <w:r w:rsidR="004167E3" w:rsidRPr="00CE78EA">
        <w:rPr>
          <w:rFonts w:ascii="Times New Roman" w:hAnsi="Times New Roman" w:cs="Times New Roman"/>
          <w:sz w:val="28"/>
          <w:szCs w:val="28"/>
        </w:rPr>
        <w:t>)(</w:t>
      </w:r>
      <w:proofErr w:type="gramEnd"/>
      <w:r w:rsidR="004167E3" w:rsidRPr="00CE78EA">
        <w:rPr>
          <w:rFonts w:ascii="Times New Roman" w:hAnsi="Times New Roman" w:cs="Times New Roman"/>
          <w:sz w:val="28"/>
          <w:szCs w:val="28"/>
        </w:rPr>
        <w:t>утратило силу) // СПС «</w:t>
      </w:r>
      <w:proofErr w:type="spellStart"/>
      <w:r w:rsidR="004167E3" w:rsidRPr="00CE78EA">
        <w:rPr>
          <w:rFonts w:ascii="Times New Roman" w:hAnsi="Times New Roman" w:cs="Times New Roman"/>
          <w:sz w:val="28"/>
          <w:szCs w:val="28"/>
        </w:rPr>
        <w:t>КонсультантПлюс</w:t>
      </w:r>
      <w:proofErr w:type="spellEnd"/>
      <w:r w:rsidR="004167E3" w:rsidRPr="00CE78EA">
        <w:rPr>
          <w:rFonts w:ascii="Times New Roman" w:hAnsi="Times New Roman" w:cs="Times New Roman"/>
          <w:sz w:val="28"/>
          <w:szCs w:val="28"/>
        </w:rPr>
        <w:t>».</w:t>
      </w:r>
    </w:p>
    <w:p w:rsidR="00CE78EA" w:rsidRPr="00B84F11"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Диссертации</w:t>
      </w:r>
    </w:p>
    <w:p w:rsidR="00B84F11"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11. </w:t>
      </w:r>
      <w:proofErr w:type="spellStart"/>
      <w:r w:rsidRPr="00B84F11">
        <w:rPr>
          <w:rFonts w:ascii="Times New Roman" w:hAnsi="Times New Roman" w:cs="Times New Roman"/>
          <w:color w:val="000000"/>
          <w:sz w:val="28"/>
          <w:szCs w:val="28"/>
          <w:shd w:val="clear" w:color="auto" w:fill="FFFFFF"/>
        </w:rPr>
        <w:t>Шилина</w:t>
      </w:r>
      <w:proofErr w:type="spellEnd"/>
      <w:r w:rsidRPr="00B84F11">
        <w:rPr>
          <w:rFonts w:ascii="Times New Roman" w:hAnsi="Times New Roman" w:cs="Times New Roman"/>
          <w:color w:val="000000"/>
          <w:sz w:val="28"/>
          <w:szCs w:val="28"/>
          <w:shd w:val="clear" w:color="auto" w:fill="FFFFFF"/>
        </w:rPr>
        <w:t xml:space="preserve"> Анна Николаевна. Несостоятельность (банкротство) страховых организаций: проблемы теории и </w:t>
      </w:r>
      <w:proofErr w:type="spellStart"/>
      <w:r w:rsidRPr="00B84F11">
        <w:rPr>
          <w:rFonts w:ascii="Times New Roman" w:hAnsi="Times New Roman" w:cs="Times New Roman"/>
          <w:color w:val="000000"/>
          <w:sz w:val="28"/>
          <w:szCs w:val="28"/>
          <w:shd w:val="clear" w:color="auto" w:fill="FFFFFF"/>
        </w:rPr>
        <w:t>правоприменения</w:t>
      </w:r>
      <w:proofErr w:type="spellEnd"/>
      <w:proofErr w:type="gramStart"/>
      <w:r w:rsidRPr="00B84F11">
        <w:rPr>
          <w:rFonts w:ascii="Times New Roman" w:hAnsi="Times New Roman" w:cs="Times New Roman"/>
          <w:color w:val="000000"/>
          <w:sz w:val="28"/>
          <w:szCs w:val="28"/>
          <w:shd w:val="clear" w:color="auto" w:fill="FFFFFF"/>
        </w:rPr>
        <w:t xml:space="preserve"> :</w:t>
      </w:r>
      <w:proofErr w:type="gramEnd"/>
      <w:r w:rsidRPr="00B84F11">
        <w:rPr>
          <w:rFonts w:ascii="Times New Roman" w:hAnsi="Times New Roman" w:cs="Times New Roman"/>
          <w:color w:val="000000"/>
          <w:sz w:val="28"/>
          <w:szCs w:val="28"/>
          <w:shd w:val="clear" w:color="auto" w:fill="FFFFFF"/>
        </w:rPr>
        <w:t xml:space="preserve"> диссертация ... кандидата юридических наук : 12.00.03 / </w:t>
      </w:r>
      <w:proofErr w:type="spellStart"/>
      <w:r w:rsidRPr="00B84F11">
        <w:rPr>
          <w:rFonts w:ascii="Times New Roman" w:hAnsi="Times New Roman" w:cs="Times New Roman"/>
          <w:color w:val="000000"/>
          <w:sz w:val="28"/>
          <w:szCs w:val="28"/>
          <w:shd w:val="clear" w:color="auto" w:fill="FFFFFF"/>
        </w:rPr>
        <w:t>Шилина</w:t>
      </w:r>
      <w:proofErr w:type="spellEnd"/>
      <w:r w:rsidRPr="00B84F11">
        <w:rPr>
          <w:rFonts w:ascii="Times New Roman" w:hAnsi="Times New Roman" w:cs="Times New Roman"/>
          <w:color w:val="000000"/>
          <w:sz w:val="28"/>
          <w:szCs w:val="28"/>
          <w:shd w:val="clear" w:color="auto" w:fill="FFFFFF"/>
        </w:rPr>
        <w:t xml:space="preserve"> Анна Николаевна; [Место защиты: </w:t>
      </w:r>
      <w:proofErr w:type="spellStart"/>
      <w:proofErr w:type="gramStart"/>
      <w:r w:rsidRPr="00B84F11">
        <w:rPr>
          <w:rFonts w:ascii="Times New Roman" w:hAnsi="Times New Roman" w:cs="Times New Roman"/>
          <w:color w:val="000000"/>
          <w:sz w:val="28"/>
          <w:szCs w:val="28"/>
          <w:shd w:val="clear" w:color="auto" w:fill="FFFFFF"/>
        </w:rPr>
        <w:t>Моск</w:t>
      </w:r>
      <w:proofErr w:type="spellEnd"/>
      <w:r w:rsidRPr="00B84F11">
        <w:rPr>
          <w:rFonts w:ascii="Times New Roman" w:hAnsi="Times New Roman" w:cs="Times New Roman"/>
          <w:color w:val="000000"/>
          <w:sz w:val="28"/>
          <w:szCs w:val="28"/>
          <w:shd w:val="clear" w:color="auto" w:fill="FFFFFF"/>
        </w:rPr>
        <w:t>. акад. экономики и права].</w:t>
      </w:r>
      <w:proofErr w:type="gramEnd"/>
      <w:r w:rsidRPr="00B84F11">
        <w:rPr>
          <w:rFonts w:ascii="Times New Roman" w:hAnsi="Times New Roman" w:cs="Times New Roman"/>
          <w:color w:val="000000"/>
          <w:sz w:val="28"/>
          <w:szCs w:val="28"/>
          <w:shd w:val="clear" w:color="auto" w:fill="FFFFFF"/>
        </w:rPr>
        <w:t xml:space="preserve">- Москва, 2009.- 212 </w:t>
      </w:r>
      <w:proofErr w:type="gramStart"/>
      <w:r w:rsidRPr="00B84F11">
        <w:rPr>
          <w:rFonts w:ascii="Times New Roman" w:hAnsi="Times New Roman" w:cs="Times New Roman"/>
          <w:color w:val="000000"/>
          <w:sz w:val="28"/>
          <w:szCs w:val="28"/>
          <w:shd w:val="clear" w:color="auto" w:fill="FFFFFF"/>
        </w:rPr>
        <w:t>с</w:t>
      </w:r>
      <w:proofErr w:type="gramEnd"/>
      <w:r w:rsidRPr="00B84F11">
        <w:rPr>
          <w:rFonts w:ascii="Times New Roman" w:hAnsi="Times New Roman" w:cs="Times New Roman"/>
          <w:color w:val="000000"/>
          <w:sz w:val="28"/>
          <w:szCs w:val="28"/>
          <w:shd w:val="clear" w:color="auto" w:fill="FFFFFF"/>
        </w:rPr>
        <w:t>.</w:t>
      </w:r>
    </w:p>
    <w:p w:rsidR="00B84F11" w:rsidRPr="00B84F11"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12. К</w:t>
      </w:r>
      <w:r w:rsidRPr="00B84F11">
        <w:rPr>
          <w:rFonts w:ascii="Times New Roman" w:hAnsi="Times New Roman" w:cs="Times New Roman"/>
          <w:color w:val="000000"/>
          <w:sz w:val="28"/>
          <w:szCs w:val="28"/>
          <w:shd w:val="clear" w:color="auto" w:fill="FFFFFF"/>
        </w:rPr>
        <w:t>олесова Татьяна Станиславовна. Гражданско-правовое регулирование несостоятельности (банкротства) страховых организаций</w:t>
      </w:r>
      <w:proofErr w:type="gramStart"/>
      <w:r w:rsidRPr="00B84F11">
        <w:rPr>
          <w:rFonts w:ascii="Times New Roman" w:hAnsi="Times New Roman" w:cs="Times New Roman"/>
          <w:color w:val="000000"/>
          <w:sz w:val="28"/>
          <w:szCs w:val="28"/>
          <w:shd w:val="clear" w:color="auto" w:fill="FFFFFF"/>
        </w:rPr>
        <w:t xml:space="preserve"> :</w:t>
      </w:r>
      <w:proofErr w:type="gramEnd"/>
      <w:r w:rsidRPr="00B84F11">
        <w:rPr>
          <w:rFonts w:ascii="Times New Roman" w:hAnsi="Times New Roman" w:cs="Times New Roman"/>
          <w:color w:val="000000"/>
          <w:sz w:val="28"/>
          <w:szCs w:val="28"/>
          <w:shd w:val="clear" w:color="auto" w:fill="FFFFFF"/>
        </w:rPr>
        <w:t xml:space="preserve"> диссертация ... кандидата юридических наук : 12.00.03 / Колесова Татьяна Станиславовна; [Место защиты: </w:t>
      </w:r>
      <w:proofErr w:type="spellStart"/>
      <w:proofErr w:type="gramStart"/>
      <w:r w:rsidRPr="00B84F11">
        <w:rPr>
          <w:rFonts w:ascii="Times New Roman" w:hAnsi="Times New Roman" w:cs="Times New Roman"/>
          <w:color w:val="000000"/>
          <w:sz w:val="28"/>
          <w:szCs w:val="28"/>
          <w:shd w:val="clear" w:color="auto" w:fill="FFFFFF"/>
        </w:rPr>
        <w:t>Кубан</w:t>
      </w:r>
      <w:proofErr w:type="spellEnd"/>
      <w:r w:rsidRPr="00B84F11">
        <w:rPr>
          <w:rFonts w:ascii="Times New Roman" w:hAnsi="Times New Roman" w:cs="Times New Roman"/>
          <w:color w:val="000000"/>
          <w:sz w:val="28"/>
          <w:szCs w:val="28"/>
          <w:shd w:val="clear" w:color="auto" w:fill="FFFFFF"/>
        </w:rPr>
        <w:t xml:space="preserve">. </w:t>
      </w:r>
      <w:proofErr w:type="spellStart"/>
      <w:r w:rsidRPr="00B84F11">
        <w:rPr>
          <w:rFonts w:ascii="Times New Roman" w:hAnsi="Times New Roman" w:cs="Times New Roman"/>
          <w:color w:val="000000"/>
          <w:sz w:val="28"/>
          <w:szCs w:val="28"/>
          <w:shd w:val="clear" w:color="auto" w:fill="FFFFFF"/>
        </w:rPr>
        <w:t>гос</w:t>
      </w:r>
      <w:proofErr w:type="spellEnd"/>
      <w:r w:rsidRPr="00B84F11">
        <w:rPr>
          <w:rFonts w:ascii="Times New Roman" w:hAnsi="Times New Roman" w:cs="Times New Roman"/>
          <w:color w:val="000000"/>
          <w:sz w:val="28"/>
          <w:szCs w:val="28"/>
          <w:shd w:val="clear" w:color="auto" w:fill="FFFFFF"/>
        </w:rPr>
        <w:t xml:space="preserve">. </w:t>
      </w:r>
      <w:proofErr w:type="spellStart"/>
      <w:r w:rsidRPr="00B84F11">
        <w:rPr>
          <w:rFonts w:ascii="Times New Roman" w:hAnsi="Times New Roman" w:cs="Times New Roman"/>
          <w:color w:val="000000"/>
          <w:sz w:val="28"/>
          <w:szCs w:val="28"/>
          <w:shd w:val="clear" w:color="auto" w:fill="FFFFFF"/>
        </w:rPr>
        <w:t>аграр</w:t>
      </w:r>
      <w:proofErr w:type="spellEnd"/>
      <w:r w:rsidRPr="00B84F11">
        <w:rPr>
          <w:rFonts w:ascii="Times New Roman" w:hAnsi="Times New Roman" w:cs="Times New Roman"/>
          <w:color w:val="000000"/>
          <w:sz w:val="28"/>
          <w:szCs w:val="28"/>
          <w:shd w:val="clear" w:color="auto" w:fill="FFFFFF"/>
        </w:rPr>
        <w:t>. ун-т].</w:t>
      </w:r>
      <w:proofErr w:type="gramEnd"/>
      <w:r w:rsidRPr="00B84F11">
        <w:rPr>
          <w:rFonts w:ascii="Times New Roman" w:hAnsi="Times New Roman" w:cs="Times New Roman"/>
          <w:color w:val="000000"/>
          <w:sz w:val="28"/>
          <w:szCs w:val="28"/>
          <w:shd w:val="clear" w:color="auto" w:fill="FFFFFF"/>
        </w:rPr>
        <w:t xml:space="preserve">- Белгород, 2007.- 189 </w:t>
      </w:r>
      <w:proofErr w:type="gramStart"/>
      <w:r w:rsidRPr="00B84F11">
        <w:rPr>
          <w:rFonts w:ascii="Times New Roman" w:hAnsi="Times New Roman" w:cs="Times New Roman"/>
          <w:color w:val="000000"/>
          <w:sz w:val="28"/>
          <w:szCs w:val="28"/>
          <w:shd w:val="clear" w:color="auto" w:fill="FFFFFF"/>
        </w:rPr>
        <w:t>с</w:t>
      </w:r>
      <w:proofErr w:type="gramEnd"/>
      <w:r w:rsidRPr="00B84F11">
        <w:rPr>
          <w:rFonts w:ascii="Times New Roman" w:hAnsi="Times New Roman" w:cs="Times New Roman"/>
          <w:color w:val="000000"/>
          <w:sz w:val="28"/>
          <w:szCs w:val="28"/>
          <w:shd w:val="clear" w:color="auto" w:fill="FFFFFF"/>
        </w:rPr>
        <w:t>.</w:t>
      </w:r>
    </w:p>
    <w:p w:rsidR="00B84F11" w:rsidRDefault="003C16BB"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Научные статьи</w:t>
      </w:r>
    </w:p>
    <w:p w:rsidR="00CE78EA"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13. </w:t>
      </w:r>
      <w:proofErr w:type="spellStart"/>
      <w:r w:rsidR="00CE78EA" w:rsidRPr="00CE78EA">
        <w:rPr>
          <w:rFonts w:ascii="Times New Roman" w:hAnsi="Times New Roman" w:cs="Times New Roman"/>
          <w:sz w:val="28"/>
          <w:szCs w:val="28"/>
        </w:rPr>
        <w:t>Лабазанова</w:t>
      </w:r>
      <w:proofErr w:type="spellEnd"/>
      <w:r w:rsidR="00CE78EA" w:rsidRPr="00CE78EA">
        <w:rPr>
          <w:rFonts w:ascii="Times New Roman" w:hAnsi="Times New Roman" w:cs="Times New Roman"/>
          <w:sz w:val="28"/>
          <w:szCs w:val="28"/>
        </w:rPr>
        <w:t xml:space="preserve"> Мата </w:t>
      </w:r>
      <w:proofErr w:type="spellStart"/>
      <w:r w:rsidR="00CE78EA" w:rsidRPr="00CE78EA">
        <w:rPr>
          <w:rFonts w:ascii="Times New Roman" w:hAnsi="Times New Roman" w:cs="Times New Roman"/>
          <w:sz w:val="28"/>
          <w:szCs w:val="28"/>
        </w:rPr>
        <w:t>Асановна</w:t>
      </w:r>
      <w:proofErr w:type="spellEnd"/>
      <w:r w:rsidR="00CE78EA" w:rsidRPr="00CE78EA">
        <w:rPr>
          <w:rFonts w:ascii="Times New Roman" w:hAnsi="Times New Roman" w:cs="Times New Roman"/>
          <w:sz w:val="28"/>
          <w:szCs w:val="28"/>
        </w:rPr>
        <w:t xml:space="preserve"> История зарождения и развития законодательства о несостоятельности (банкротстве) в России // Юридическая наука. </w:t>
      </w:r>
      <w:r w:rsidR="00CE78EA" w:rsidRPr="00CE78EA">
        <w:rPr>
          <w:rFonts w:ascii="Times New Roman" w:hAnsi="Times New Roman" w:cs="Times New Roman"/>
          <w:sz w:val="28"/>
          <w:szCs w:val="28"/>
          <w:lang w:val="en-US"/>
        </w:rPr>
        <w:t>2020. №8. URL: https://cyberleninka.ru/article/n/istoriya-zarozhdeniya-i-razvitiya-zakonodatelstva-o-nesostoyatelnosti-bankrotstve-v-rossii).</w:t>
      </w:r>
    </w:p>
    <w:p w:rsidR="00CE78EA"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CE78EA" w:rsidRPr="00CE78EA">
        <w:rPr>
          <w:rFonts w:ascii="Times New Roman" w:hAnsi="Times New Roman" w:cs="Times New Roman"/>
          <w:sz w:val="28"/>
          <w:szCs w:val="28"/>
        </w:rPr>
        <w:t>Челахсаева</w:t>
      </w:r>
      <w:proofErr w:type="spellEnd"/>
      <w:r w:rsidR="00CE78EA" w:rsidRPr="00CE78EA">
        <w:rPr>
          <w:rFonts w:ascii="Times New Roman" w:hAnsi="Times New Roman" w:cs="Times New Roman"/>
          <w:sz w:val="28"/>
          <w:szCs w:val="28"/>
        </w:rPr>
        <w:t xml:space="preserve"> Светлана </w:t>
      </w:r>
      <w:proofErr w:type="spellStart"/>
      <w:r w:rsidR="00CE78EA" w:rsidRPr="00CE78EA">
        <w:rPr>
          <w:rFonts w:ascii="Times New Roman" w:hAnsi="Times New Roman" w:cs="Times New Roman"/>
          <w:sz w:val="28"/>
          <w:szCs w:val="28"/>
        </w:rPr>
        <w:t>Ибрагимовна</w:t>
      </w:r>
      <w:proofErr w:type="spellEnd"/>
      <w:r w:rsidR="00CE78EA" w:rsidRPr="00CE78EA">
        <w:rPr>
          <w:rFonts w:ascii="Times New Roman" w:hAnsi="Times New Roman" w:cs="Times New Roman"/>
          <w:sz w:val="28"/>
          <w:szCs w:val="28"/>
        </w:rPr>
        <w:t xml:space="preserve"> Становление института несостоятельности (банкротства) в России и эволюция русского конкурсного законодательства в X-XIX века // JER. 2018. №2. URL: https://cyberleninka.ru/article/n/stanovlenie-instituta-nesostoyatelnosti-bankrotstva-v-rossii-i-evolyutsiya-russkogo-konkursnogo-zakonodatelstva-v-x-xix-veka (дата обращения: 16.05.2023).</w:t>
      </w:r>
    </w:p>
    <w:p w:rsidR="00CE78EA"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CE78EA" w:rsidRPr="00CE78EA">
        <w:rPr>
          <w:rFonts w:ascii="Times New Roman" w:hAnsi="Times New Roman" w:cs="Times New Roman"/>
          <w:sz w:val="28"/>
          <w:szCs w:val="28"/>
        </w:rPr>
        <w:t xml:space="preserve">Егоров Вячеслав </w:t>
      </w:r>
      <w:proofErr w:type="spellStart"/>
      <w:r w:rsidR="00CE78EA" w:rsidRPr="00CE78EA">
        <w:rPr>
          <w:rFonts w:ascii="Times New Roman" w:hAnsi="Times New Roman" w:cs="Times New Roman"/>
          <w:sz w:val="28"/>
          <w:szCs w:val="28"/>
        </w:rPr>
        <w:t>Елизарович</w:t>
      </w:r>
      <w:proofErr w:type="spellEnd"/>
      <w:r w:rsidR="00CE78EA" w:rsidRPr="00CE78EA">
        <w:rPr>
          <w:rFonts w:ascii="Times New Roman" w:hAnsi="Times New Roman" w:cs="Times New Roman"/>
          <w:sz w:val="28"/>
          <w:szCs w:val="28"/>
        </w:rPr>
        <w:t>, Рожнова Кристина Юрьевна Динамика развития права в сфере несостоятельности (банкротства) в дореволюционной России // Вестник Псковского государственного университета. Серия: Экономика. Право. Управление. 2017. №5. URL: https://cyberleninka.ru/article/n/dinamika-razvitiya-prava-v-sfere-nesostoyatelnosti-bankrotstva-v-dorevolyutsionnoy-rossii (дата обращения: 16.05.2023).</w:t>
      </w:r>
    </w:p>
    <w:p w:rsid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16. </w:t>
      </w:r>
      <w:proofErr w:type="spellStart"/>
      <w:r w:rsidR="00CE78EA" w:rsidRPr="00CE78EA">
        <w:rPr>
          <w:rFonts w:ascii="Times New Roman" w:hAnsi="Times New Roman" w:cs="Times New Roman"/>
          <w:sz w:val="28"/>
          <w:szCs w:val="28"/>
        </w:rPr>
        <w:t>Тляков</w:t>
      </w:r>
      <w:proofErr w:type="spellEnd"/>
      <w:r w:rsidR="00CE78EA" w:rsidRPr="00CE78EA">
        <w:rPr>
          <w:rFonts w:ascii="Times New Roman" w:hAnsi="Times New Roman" w:cs="Times New Roman"/>
          <w:sz w:val="28"/>
          <w:szCs w:val="28"/>
        </w:rPr>
        <w:t xml:space="preserve"> Руслан Маратович Развитие института банкротства в России // Вестник ХГУ им. Н. Ф. Катанова. 2012. №2. URL: https://cyberleninka.ru/article/n/razvitie-instituta-bankrotstva-v-rossii (дата обращения: 16.05.2023).</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CE78EA">
        <w:rPr>
          <w:rFonts w:ascii="Times New Roman" w:hAnsi="Times New Roman" w:cs="Times New Roman"/>
          <w:sz w:val="28"/>
          <w:szCs w:val="28"/>
        </w:rPr>
        <w:t>Петров, Д. А. Предупреждение банкротства страховых организаций / Д. А. Петров. // Арбитражные споры. — 2020.</w:t>
      </w:r>
    </w:p>
    <w:p w:rsidR="004167E3" w:rsidRPr="00B84F11"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8"/>
          <w:szCs w:val="28"/>
        </w:rPr>
      </w:pPr>
      <w:r w:rsidRPr="00B84F11">
        <w:rPr>
          <w:rFonts w:ascii="Times New Roman" w:hAnsi="Times New Roman" w:cs="Times New Roman"/>
          <w:sz w:val="28"/>
          <w:szCs w:val="28"/>
        </w:rPr>
        <w:lastRenderedPageBreak/>
        <w:t xml:space="preserve">Нормативно-правовые акты и иные официальные документы </w:t>
      </w:r>
      <w:r w:rsidR="004167E3" w:rsidRPr="00B84F11">
        <w:rPr>
          <w:rFonts w:ascii="Times New Roman" w:hAnsi="Times New Roman" w:cs="Times New Roman"/>
          <w:sz w:val="28"/>
          <w:szCs w:val="28"/>
        </w:rPr>
        <w:t>США</w:t>
      </w:r>
    </w:p>
    <w:p w:rsidR="004167E3" w:rsidRPr="00CE78EA" w:rsidRDefault="00B84F11" w:rsidP="00B84F11">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ind w:right="-891"/>
        <w:jc w:val="both"/>
        <w:rPr>
          <w:rFonts w:ascii="Times New Roman" w:eastAsia="Times New Roman" w:hAnsi="Times New Roman" w:cs="Times New Roman"/>
          <w:color w:val="222222"/>
          <w:sz w:val="28"/>
          <w:szCs w:val="28"/>
          <w:lang w:val="en-US"/>
        </w:rPr>
      </w:pPr>
      <w:r w:rsidRPr="00B84F11">
        <w:rPr>
          <w:rFonts w:ascii="Times New Roman" w:eastAsia="Times New Roman" w:hAnsi="Times New Roman" w:cs="Times New Roman"/>
          <w:color w:val="222222"/>
          <w:sz w:val="28"/>
          <w:szCs w:val="28"/>
          <w:lang w:val="en-US"/>
        </w:rPr>
        <w:t xml:space="preserve">18. </w:t>
      </w:r>
      <w:r w:rsidR="004167E3" w:rsidRPr="00CE78EA">
        <w:rPr>
          <w:rFonts w:ascii="Times New Roman" w:eastAsia="Times New Roman" w:hAnsi="Times New Roman" w:cs="Times New Roman"/>
          <w:color w:val="222222"/>
          <w:sz w:val="28"/>
          <w:szCs w:val="28"/>
          <w:lang w:val="en-US"/>
        </w:rPr>
        <w:t xml:space="preserve">Consolidated Laws of New York URL: </w:t>
      </w:r>
      <w:hyperlink r:id="rId13">
        <w:r w:rsidR="004167E3" w:rsidRPr="00CE78EA">
          <w:rPr>
            <w:rFonts w:ascii="Times New Roman" w:eastAsia="Times New Roman" w:hAnsi="Times New Roman" w:cs="Times New Roman"/>
            <w:color w:val="1155CC"/>
            <w:sz w:val="28"/>
            <w:szCs w:val="28"/>
            <w:u w:val="single"/>
            <w:lang w:val="en-US"/>
          </w:rPr>
          <w:t>https://www.nysenate.gov/legislation/laws/ISC</w:t>
        </w:r>
      </w:hyperlink>
      <w:r w:rsidR="004167E3" w:rsidRPr="00CE78EA">
        <w:rPr>
          <w:rFonts w:ascii="Times New Roman" w:eastAsia="Times New Roman" w:hAnsi="Times New Roman" w:cs="Times New Roman"/>
          <w:color w:val="222222"/>
          <w:sz w:val="28"/>
          <w:szCs w:val="28"/>
          <w:lang w:val="en-US"/>
        </w:rPr>
        <w:t>;</w:t>
      </w:r>
    </w:p>
    <w:p w:rsidR="004167E3" w:rsidRPr="00CE78EA" w:rsidRDefault="00B84F11" w:rsidP="00B84F11">
      <w:pPr>
        <w:pStyle w:val="normal"/>
        <w:spacing w:line="360" w:lineRule="auto"/>
        <w:jc w:val="both"/>
        <w:rPr>
          <w:rFonts w:ascii="Times New Roman" w:eastAsia="Times New Roman" w:hAnsi="Times New Roman" w:cs="Times New Roman"/>
          <w:sz w:val="28"/>
          <w:szCs w:val="28"/>
          <w:lang w:val="en-US"/>
        </w:rPr>
      </w:pPr>
      <w:r w:rsidRPr="00B84F11">
        <w:rPr>
          <w:rFonts w:ascii="Times New Roman" w:eastAsia="Times New Roman" w:hAnsi="Times New Roman" w:cs="Times New Roman"/>
          <w:sz w:val="28"/>
          <w:szCs w:val="28"/>
          <w:lang w:val="en-US"/>
        </w:rPr>
        <w:t xml:space="preserve">19. </w:t>
      </w:r>
      <w:r w:rsidR="004167E3" w:rsidRPr="00CE78EA">
        <w:rPr>
          <w:rFonts w:ascii="Times New Roman" w:eastAsia="Times New Roman" w:hAnsi="Times New Roman" w:cs="Times New Roman"/>
          <w:sz w:val="28"/>
          <w:szCs w:val="28"/>
          <w:lang w:val="en-US"/>
        </w:rPr>
        <w:t>The insurer receivership model act URL:</w:t>
      </w:r>
    </w:p>
    <w:p w:rsidR="004167E3" w:rsidRPr="00CE78EA" w:rsidRDefault="00823AC4" w:rsidP="00B84F11">
      <w:pPr>
        <w:pStyle w:val="normal"/>
        <w:spacing w:line="360" w:lineRule="auto"/>
        <w:jc w:val="both"/>
        <w:rPr>
          <w:rFonts w:ascii="Times New Roman" w:eastAsia="Times New Roman" w:hAnsi="Times New Roman" w:cs="Times New Roman"/>
          <w:sz w:val="28"/>
          <w:szCs w:val="28"/>
          <w:lang w:val="en-US"/>
        </w:rPr>
      </w:pPr>
      <w:hyperlink r:id="rId14">
        <w:r w:rsidR="004167E3" w:rsidRPr="00CE78EA">
          <w:rPr>
            <w:rFonts w:ascii="Times New Roman" w:eastAsia="Times New Roman" w:hAnsi="Times New Roman" w:cs="Times New Roman"/>
            <w:color w:val="1155CC"/>
            <w:sz w:val="28"/>
            <w:szCs w:val="28"/>
            <w:u w:val="single"/>
            <w:lang w:val="en-US"/>
          </w:rPr>
          <w:t>https://content.naic.org/sites/default/files/inline-files/MDL-555.pdf</w:t>
        </w:r>
      </w:hyperlink>
      <w:r w:rsidR="004167E3" w:rsidRPr="00CE78EA">
        <w:rPr>
          <w:rFonts w:ascii="Times New Roman" w:eastAsia="Times New Roman" w:hAnsi="Times New Roman" w:cs="Times New Roman"/>
          <w:sz w:val="28"/>
          <w:szCs w:val="28"/>
          <w:lang w:val="en-US"/>
        </w:rPr>
        <w:t>;</w:t>
      </w:r>
    </w:p>
    <w:p w:rsidR="004167E3" w:rsidRPr="00CE78EA" w:rsidRDefault="003C16BB" w:rsidP="00B84F11">
      <w:pPr>
        <w:pStyle w:val="normal"/>
        <w:spacing w:after="200" w:line="360" w:lineRule="auto"/>
        <w:jc w:val="both"/>
        <w:rPr>
          <w:rFonts w:ascii="Times New Roman" w:eastAsia="Times New Roman" w:hAnsi="Times New Roman" w:cs="Times New Roman"/>
          <w:sz w:val="28"/>
          <w:szCs w:val="28"/>
          <w:lang w:val="en-US"/>
        </w:rPr>
      </w:pPr>
      <w:r w:rsidRPr="003C16BB">
        <w:rPr>
          <w:rFonts w:ascii="Times New Roman" w:eastAsia="Times New Roman" w:hAnsi="Times New Roman" w:cs="Times New Roman"/>
          <w:sz w:val="28"/>
          <w:szCs w:val="28"/>
          <w:lang w:val="en-US"/>
        </w:rPr>
        <w:t xml:space="preserve">20. </w:t>
      </w:r>
      <w:r w:rsidR="004167E3" w:rsidRPr="00CE78EA">
        <w:rPr>
          <w:rFonts w:ascii="Times New Roman" w:eastAsia="Times New Roman" w:hAnsi="Times New Roman" w:cs="Times New Roman"/>
          <w:sz w:val="28"/>
          <w:szCs w:val="28"/>
          <w:lang w:val="en-US"/>
        </w:rPr>
        <w:t xml:space="preserve">The </w:t>
      </w:r>
      <w:proofErr w:type="gramStart"/>
      <w:r w:rsidR="004167E3" w:rsidRPr="00CE78EA">
        <w:rPr>
          <w:rFonts w:ascii="Times New Roman" w:eastAsia="Times New Roman" w:hAnsi="Times New Roman" w:cs="Times New Roman"/>
          <w:sz w:val="28"/>
          <w:szCs w:val="28"/>
          <w:lang w:val="en-US"/>
        </w:rPr>
        <w:t>insurers</w:t>
      </w:r>
      <w:proofErr w:type="gramEnd"/>
      <w:r w:rsidR="004167E3" w:rsidRPr="00CE78EA">
        <w:rPr>
          <w:rFonts w:ascii="Times New Roman" w:eastAsia="Times New Roman" w:hAnsi="Times New Roman" w:cs="Times New Roman"/>
          <w:sz w:val="28"/>
          <w:szCs w:val="28"/>
          <w:lang w:val="en-US"/>
        </w:rPr>
        <w:t xml:space="preserve"> rehabilitation and liquidation model act URL:</w:t>
      </w:r>
    </w:p>
    <w:p w:rsidR="004167E3" w:rsidRPr="00CE78EA" w:rsidRDefault="00823AC4" w:rsidP="00B84F11">
      <w:pPr>
        <w:pStyle w:val="normal"/>
        <w:spacing w:line="360" w:lineRule="auto"/>
        <w:jc w:val="both"/>
        <w:rPr>
          <w:rFonts w:ascii="Times New Roman" w:eastAsia="Times New Roman" w:hAnsi="Times New Roman" w:cs="Times New Roman"/>
          <w:sz w:val="28"/>
          <w:szCs w:val="28"/>
          <w:lang w:val="en-US"/>
        </w:rPr>
      </w:pPr>
      <w:hyperlink r:id="rId15">
        <w:r w:rsidR="004167E3" w:rsidRPr="00CE78EA">
          <w:rPr>
            <w:rFonts w:ascii="Times New Roman" w:eastAsia="Times New Roman" w:hAnsi="Times New Roman" w:cs="Times New Roman"/>
            <w:color w:val="1155CC"/>
            <w:sz w:val="28"/>
            <w:szCs w:val="28"/>
            <w:u w:val="single"/>
            <w:lang w:val="en-US"/>
          </w:rPr>
          <w:t>https://www.cga.ct.gov/current/pub/chap_704c.htm</w:t>
        </w:r>
      </w:hyperlink>
      <w:r w:rsidR="004167E3" w:rsidRPr="00CE78EA">
        <w:rPr>
          <w:rFonts w:ascii="Times New Roman" w:eastAsia="Times New Roman" w:hAnsi="Times New Roman" w:cs="Times New Roman"/>
          <w:sz w:val="28"/>
          <w:szCs w:val="28"/>
          <w:lang w:val="en-US"/>
        </w:rPr>
        <w:t>;</w:t>
      </w:r>
    </w:p>
    <w:p w:rsidR="004167E3" w:rsidRPr="00CE78EA" w:rsidRDefault="004167E3" w:rsidP="00B84F11">
      <w:pPr>
        <w:pStyle w:val="normal"/>
        <w:spacing w:line="360" w:lineRule="auto"/>
        <w:jc w:val="both"/>
        <w:rPr>
          <w:rFonts w:ascii="Times New Roman" w:eastAsia="Times New Roman" w:hAnsi="Times New Roman" w:cs="Times New Roman"/>
          <w:sz w:val="28"/>
          <w:szCs w:val="28"/>
          <w:lang w:val="en-US"/>
        </w:rPr>
      </w:pPr>
    </w:p>
    <w:p w:rsidR="004167E3" w:rsidRPr="00CE78EA" w:rsidRDefault="00B84F11" w:rsidP="00B84F11">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p>
    <w:p w:rsidR="004167E3" w:rsidRPr="00CE78EA" w:rsidRDefault="003C16BB" w:rsidP="00B84F11">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4167E3" w:rsidRPr="00CE78EA">
        <w:rPr>
          <w:rFonts w:ascii="Times New Roman" w:eastAsia="Times New Roman" w:hAnsi="Times New Roman" w:cs="Times New Roman"/>
          <w:sz w:val="28"/>
          <w:szCs w:val="28"/>
        </w:rPr>
        <w:t xml:space="preserve">Взаимное страхование на </w:t>
      </w:r>
      <w:proofErr w:type="spellStart"/>
      <w:r w:rsidR="004167E3" w:rsidRPr="00CE78EA">
        <w:rPr>
          <w:rFonts w:ascii="Times New Roman" w:eastAsia="Times New Roman" w:hAnsi="Times New Roman" w:cs="Times New Roman"/>
          <w:sz w:val="28"/>
          <w:szCs w:val="28"/>
        </w:rPr>
        <w:t>криптобирже</w:t>
      </w:r>
      <w:proofErr w:type="spellEnd"/>
      <w:r w:rsidR="004167E3" w:rsidRPr="00CE78EA">
        <w:rPr>
          <w:rFonts w:ascii="Times New Roman" w:eastAsia="Times New Roman" w:hAnsi="Times New Roman" w:cs="Times New Roman"/>
          <w:sz w:val="28"/>
          <w:szCs w:val="28"/>
        </w:rPr>
        <w:t xml:space="preserve"> </w:t>
      </w:r>
      <w:proofErr w:type="spellStart"/>
      <w:r w:rsidR="004167E3" w:rsidRPr="00CE78EA">
        <w:rPr>
          <w:rFonts w:ascii="Times New Roman" w:eastAsia="Times New Roman" w:hAnsi="Times New Roman" w:cs="Times New Roman"/>
          <w:sz w:val="28"/>
          <w:szCs w:val="28"/>
        </w:rPr>
        <w:t>Bybit</w:t>
      </w:r>
      <w:proofErr w:type="spellEnd"/>
      <w:r w:rsidR="004167E3" w:rsidRPr="00CE78EA">
        <w:rPr>
          <w:rFonts w:ascii="Times New Roman" w:eastAsia="Times New Roman" w:hAnsi="Times New Roman" w:cs="Times New Roman"/>
          <w:sz w:val="28"/>
          <w:szCs w:val="28"/>
        </w:rPr>
        <w:t xml:space="preserve"> URL: </w:t>
      </w:r>
      <w:hyperlink r:id="rId16">
        <w:r w:rsidR="004167E3" w:rsidRPr="00CE78EA">
          <w:rPr>
            <w:rFonts w:ascii="Times New Roman" w:eastAsia="Times New Roman" w:hAnsi="Times New Roman" w:cs="Times New Roman"/>
            <w:color w:val="1155CC"/>
            <w:sz w:val="28"/>
            <w:szCs w:val="28"/>
            <w:u w:val="single"/>
          </w:rPr>
          <w:t>https://hub.forklog.com/vzaimnoe-strahovanie-ot-bybit/</w:t>
        </w:r>
      </w:hyperlink>
    </w:p>
    <w:p w:rsidR="004167E3" w:rsidRPr="00CE78EA" w:rsidRDefault="003C16BB" w:rsidP="00B84F11">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4167E3" w:rsidRPr="00CE78EA">
        <w:rPr>
          <w:rFonts w:ascii="Times New Roman" w:eastAsia="Times New Roman" w:hAnsi="Times New Roman" w:cs="Times New Roman"/>
          <w:sz w:val="28"/>
          <w:szCs w:val="28"/>
        </w:rPr>
        <w:t xml:space="preserve">Страховые фонды на </w:t>
      </w:r>
      <w:proofErr w:type="spellStart"/>
      <w:r w:rsidR="004167E3" w:rsidRPr="00CE78EA">
        <w:rPr>
          <w:rFonts w:ascii="Times New Roman" w:eastAsia="Times New Roman" w:hAnsi="Times New Roman" w:cs="Times New Roman"/>
          <w:sz w:val="28"/>
          <w:szCs w:val="28"/>
        </w:rPr>
        <w:t>криптобирже</w:t>
      </w:r>
      <w:proofErr w:type="spellEnd"/>
      <w:r w:rsidR="004167E3" w:rsidRPr="00CE78EA">
        <w:rPr>
          <w:rFonts w:ascii="Times New Roman" w:eastAsia="Times New Roman" w:hAnsi="Times New Roman" w:cs="Times New Roman"/>
          <w:sz w:val="28"/>
          <w:szCs w:val="28"/>
        </w:rPr>
        <w:t xml:space="preserve"> </w:t>
      </w:r>
      <w:proofErr w:type="spellStart"/>
      <w:r w:rsidR="004167E3" w:rsidRPr="00CE78EA">
        <w:rPr>
          <w:rFonts w:ascii="Times New Roman" w:eastAsia="Times New Roman" w:hAnsi="Times New Roman" w:cs="Times New Roman"/>
          <w:sz w:val="28"/>
          <w:szCs w:val="28"/>
        </w:rPr>
        <w:t>Binance</w:t>
      </w:r>
      <w:proofErr w:type="spellEnd"/>
      <w:r w:rsidR="004167E3" w:rsidRPr="00CE78EA">
        <w:rPr>
          <w:rFonts w:ascii="Times New Roman" w:eastAsia="Times New Roman" w:hAnsi="Times New Roman" w:cs="Times New Roman"/>
          <w:sz w:val="28"/>
          <w:szCs w:val="28"/>
        </w:rPr>
        <w:t xml:space="preserve"> URL: </w:t>
      </w:r>
      <w:hyperlink r:id="rId17">
        <w:r w:rsidR="004167E3" w:rsidRPr="00CE78EA">
          <w:rPr>
            <w:rFonts w:ascii="Times New Roman" w:eastAsia="Times New Roman" w:hAnsi="Times New Roman" w:cs="Times New Roman"/>
            <w:color w:val="1155CC"/>
            <w:sz w:val="28"/>
            <w:szCs w:val="28"/>
            <w:u w:val="single"/>
          </w:rPr>
          <w:t>https://www.binance.com/ru/support/faq/краткая-информация-о-страховых-фондах-360033525371</w:t>
        </w:r>
      </w:hyperlink>
    </w:p>
    <w:p w:rsidR="004167E3" w:rsidRPr="00CE78EA" w:rsidRDefault="004167E3" w:rsidP="00B84F11">
      <w:pPr>
        <w:pStyle w:val="normal"/>
        <w:spacing w:line="360" w:lineRule="auto"/>
        <w:jc w:val="both"/>
        <w:rPr>
          <w:rFonts w:ascii="Times New Roman" w:eastAsia="Times New Roman" w:hAnsi="Times New Roman" w:cs="Times New Roman"/>
          <w:sz w:val="28"/>
          <w:szCs w:val="28"/>
        </w:rPr>
      </w:pPr>
    </w:p>
    <w:p w:rsidR="004167E3" w:rsidRPr="00CE78EA" w:rsidRDefault="004167E3" w:rsidP="00B84F11">
      <w:pPr>
        <w:pStyle w:val="normal"/>
        <w:spacing w:line="360" w:lineRule="auto"/>
        <w:jc w:val="both"/>
        <w:rPr>
          <w:rFonts w:ascii="Times New Roman" w:eastAsia="Times New Roman" w:hAnsi="Times New Roman" w:cs="Times New Roman"/>
          <w:sz w:val="28"/>
          <w:szCs w:val="28"/>
        </w:rPr>
      </w:pPr>
      <w:r w:rsidRPr="00CE78EA">
        <w:rPr>
          <w:rFonts w:ascii="Times New Roman" w:eastAsia="Times New Roman" w:hAnsi="Times New Roman" w:cs="Times New Roman"/>
          <w:sz w:val="28"/>
          <w:szCs w:val="28"/>
        </w:rPr>
        <w:t>Книги</w:t>
      </w:r>
    </w:p>
    <w:p w:rsidR="004167E3" w:rsidRPr="00CE78EA" w:rsidRDefault="003C16BB" w:rsidP="00B84F11">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23. </w:t>
      </w:r>
      <w:r w:rsidR="004167E3" w:rsidRPr="00CE78EA">
        <w:rPr>
          <w:rFonts w:ascii="Times New Roman" w:eastAsia="Times New Roman" w:hAnsi="Times New Roman" w:cs="Times New Roman"/>
          <w:sz w:val="28"/>
          <w:szCs w:val="28"/>
        </w:rPr>
        <w:t>Никольский П.А.</w:t>
      </w:r>
      <w:r w:rsidR="004167E3" w:rsidRPr="00CE78EA">
        <w:rPr>
          <w:rFonts w:ascii="Times New Roman" w:eastAsia="Times New Roman" w:hAnsi="Times New Roman" w:cs="Times New Roman"/>
          <w:sz w:val="28"/>
          <w:szCs w:val="28"/>
          <w:highlight w:val="white"/>
        </w:rPr>
        <w:t xml:space="preserve"> Основные вопросы страхования. Казань, Казанский ун-т, 1895;</w:t>
      </w:r>
    </w:p>
    <w:p w:rsidR="004167E3" w:rsidRPr="00CE78EA" w:rsidRDefault="003C16BB" w:rsidP="00B84F11">
      <w:pPr>
        <w:pStyle w:val="normal"/>
        <w:spacing w:before="24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 </w:t>
      </w:r>
      <w:r w:rsidR="004167E3" w:rsidRPr="00CE78EA">
        <w:rPr>
          <w:rFonts w:ascii="Times New Roman" w:eastAsia="Times New Roman" w:hAnsi="Times New Roman" w:cs="Times New Roman"/>
          <w:sz w:val="28"/>
          <w:szCs w:val="28"/>
          <w:highlight w:val="white"/>
        </w:rPr>
        <w:t xml:space="preserve">Граве К.А., </w:t>
      </w:r>
      <w:proofErr w:type="spellStart"/>
      <w:r w:rsidR="004167E3" w:rsidRPr="00CE78EA">
        <w:rPr>
          <w:rFonts w:ascii="Times New Roman" w:eastAsia="Times New Roman" w:hAnsi="Times New Roman" w:cs="Times New Roman"/>
          <w:sz w:val="28"/>
          <w:szCs w:val="28"/>
          <w:highlight w:val="white"/>
        </w:rPr>
        <w:t>Лунц</w:t>
      </w:r>
      <w:proofErr w:type="spellEnd"/>
      <w:r w:rsidR="004167E3" w:rsidRPr="00CE78EA">
        <w:rPr>
          <w:rFonts w:ascii="Times New Roman" w:eastAsia="Times New Roman" w:hAnsi="Times New Roman" w:cs="Times New Roman"/>
          <w:sz w:val="28"/>
          <w:szCs w:val="28"/>
          <w:highlight w:val="white"/>
        </w:rPr>
        <w:t xml:space="preserve"> Л.А. Страхование. М., 1960. С. 6.</w:t>
      </w:r>
    </w:p>
    <w:p w:rsidR="00FA4453" w:rsidRPr="00CE78EA" w:rsidRDefault="003C16BB" w:rsidP="00B84F11">
      <w:pPr>
        <w:pStyle w:val="normal"/>
        <w:spacing w:before="24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25. </w:t>
      </w:r>
      <w:proofErr w:type="spellStart"/>
      <w:r w:rsidR="004167E3" w:rsidRPr="00CE78EA">
        <w:rPr>
          <w:rFonts w:ascii="Times New Roman" w:eastAsia="Times New Roman" w:hAnsi="Times New Roman" w:cs="Times New Roman"/>
          <w:sz w:val="28"/>
          <w:szCs w:val="28"/>
          <w:highlight w:val="white"/>
        </w:rPr>
        <w:t>Шершеневич</w:t>
      </w:r>
      <w:proofErr w:type="spellEnd"/>
      <w:r w:rsidR="004167E3" w:rsidRPr="00CE78EA">
        <w:rPr>
          <w:rFonts w:ascii="Times New Roman" w:eastAsia="Times New Roman" w:hAnsi="Times New Roman" w:cs="Times New Roman"/>
          <w:sz w:val="28"/>
          <w:szCs w:val="28"/>
          <w:highlight w:val="white"/>
        </w:rPr>
        <w:t xml:space="preserve"> Г.Ф. Курс гражданского права.</w:t>
      </w:r>
    </w:p>
    <w:p w:rsidR="004167E3" w:rsidRPr="00CE78EA" w:rsidRDefault="000C42AB" w:rsidP="00B84F11">
      <w:pPr>
        <w:pStyle w:val="normal"/>
        <w:spacing w:before="24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2666175</wp:posOffset>
            </wp:positionH>
            <wp:positionV relativeFrom="paragraph">
              <wp:posOffset>355439</wp:posOffset>
            </wp:positionV>
            <wp:extent cx="3652036" cy="457200"/>
            <wp:effectExtent l="19050" t="0" r="5564"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52036" cy="457200"/>
                    </a:xfrm>
                    <a:prstGeom prst="rect">
                      <a:avLst/>
                    </a:prstGeom>
                  </pic:spPr>
                </pic:pic>
              </a:graphicData>
            </a:graphic>
          </wp:anchor>
        </w:drawing>
      </w:r>
    </w:p>
    <w:p w:rsidR="000C42AB" w:rsidRPr="002238AB" w:rsidRDefault="000C42AB" w:rsidP="000C42AB">
      <w:pPr>
        <w:widowControl w:val="0"/>
        <w:autoSpaceDE w:val="0"/>
        <w:autoSpaceDN w:val="0"/>
        <w:adjustRightInd w:val="0"/>
        <w:spacing w:line="360" w:lineRule="auto"/>
        <w:jc w:val="both"/>
        <w:rPr>
          <w:color w:val="000000" w:themeColor="text1"/>
          <w:sz w:val="28"/>
          <w:szCs w:val="28"/>
        </w:rPr>
      </w:pPr>
      <w:proofErr w:type="gramStart"/>
      <w:r w:rsidRPr="002238AB">
        <w:rPr>
          <w:color w:val="000000" w:themeColor="text1"/>
          <w:sz w:val="28"/>
          <w:szCs w:val="28"/>
        </w:rPr>
        <w:t>Бережной</w:t>
      </w:r>
      <w:proofErr w:type="gramEnd"/>
      <w:r w:rsidRPr="002238AB">
        <w:rPr>
          <w:color w:val="000000" w:themeColor="text1"/>
          <w:sz w:val="28"/>
          <w:szCs w:val="28"/>
        </w:rPr>
        <w:t xml:space="preserve"> Михаил Михайлович </w:t>
      </w:r>
    </w:p>
    <w:p w:rsidR="004167E3" w:rsidRPr="00CE78EA" w:rsidRDefault="004167E3" w:rsidP="00B84F11">
      <w:pPr>
        <w:pStyle w:val="normal"/>
        <w:spacing w:before="240" w:after="240" w:line="360" w:lineRule="auto"/>
        <w:jc w:val="both"/>
        <w:rPr>
          <w:rFonts w:ascii="Times New Roman" w:eastAsia="Times New Roman" w:hAnsi="Times New Roman" w:cs="Times New Roman"/>
          <w:sz w:val="28"/>
          <w:szCs w:val="28"/>
          <w:highlight w:val="white"/>
        </w:rPr>
      </w:pPr>
    </w:p>
    <w:p w:rsidR="004167E3" w:rsidRPr="00CE78EA" w:rsidRDefault="004167E3" w:rsidP="00B84F11">
      <w:pPr>
        <w:pStyle w:val="normal"/>
        <w:spacing w:line="360" w:lineRule="auto"/>
        <w:jc w:val="both"/>
        <w:rPr>
          <w:rFonts w:ascii="Times New Roman" w:eastAsia="Times New Roman" w:hAnsi="Times New Roman" w:cs="Times New Roman"/>
          <w:sz w:val="28"/>
          <w:szCs w:val="28"/>
          <w:highlight w:val="white"/>
        </w:rPr>
      </w:pPr>
    </w:p>
    <w:p w:rsidR="0044383F" w:rsidRPr="003F74C2" w:rsidRDefault="0044383F" w:rsidP="000C42AB">
      <w:pPr>
        <w:pStyle w:val="af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imes New Roman" w:eastAsia="Times New Roman Bold" w:cs="Times New Roman"/>
          <w:color w:val="auto"/>
          <w:sz w:val="28"/>
          <w:szCs w:val="28"/>
        </w:rPr>
      </w:pPr>
    </w:p>
    <w:sectPr w:rsidR="0044383F" w:rsidRPr="003F74C2" w:rsidSect="00E121E5">
      <w:footerReference w:type="default" r:id="rId19"/>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C6" w:rsidRDefault="008654C6" w:rsidP="00F6070B">
      <w:r>
        <w:separator/>
      </w:r>
    </w:p>
  </w:endnote>
  <w:endnote w:type="continuationSeparator" w:id="0">
    <w:p w:rsidR="008654C6" w:rsidRDefault="008654C6" w:rsidP="00F60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18198937"/>
      <w:docPartObj>
        <w:docPartGallery w:val="Page Numbers (Bottom of Page)"/>
        <w:docPartUnique/>
      </w:docPartObj>
    </w:sdtPr>
    <w:sdtContent>
      <w:p w:rsidR="00CE78EA" w:rsidRPr="009E616A" w:rsidRDefault="00CE78EA">
        <w:pPr>
          <w:pStyle w:val="ab"/>
          <w:jc w:val="center"/>
          <w:rPr>
            <w:rFonts w:ascii="Times New Roman" w:hAnsi="Times New Roman" w:cs="Times New Roman"/>
            <w:sz w:val="28"/>
            <w:szCs w:val="28"/>
          </w:rPr>
        </w:pPr>
        <w:r w:rsidRPr="009E616A">
          <w:rPr>
            <w:rFonts w:ascii="Times New Roman" w:hAnsi="Times New Roman" w:cs="Times New Roman"/>
            <w:sz w:val="28"/>
            <w:szCs w:val="28"/>
          </w:rPr>
          <w:fldChar w:fldCharType="begin"/>
        </w:r>
        <w:r w:rsidRPr="009E616A">
          <w:rPr>
            <w:rFonts w:ascii="Times New Roman" w:hAnsi="Times New Roman" w:cs="Times New Roman"/>
            <w:sz w:val="28"/>
            <w:szCs w:val="28"/>
          </w:rPr>
          <w:instrText>PAGE   \* MERGEFORMAT</w:instrText>
        </w:r>
        <w:r w:rsidRPr="009E616A">
          <w:rPr>
            <w:rFonts w:ascii="Times New Roman" w:hAnsi="Times New Roman" w:cs="Times New Roman"/>
            <w:sz w:val="28"/>
            <w:szCs w:val="28"/>
          </w:rPr>
          <w:fldChar w:fldCharType="separate"/>
        </w:r>
        <w:r w:rsidR="000C42AB">
          <w:rPr>
            <w:rFonts w:ascii="Times New Roman" w:hAnsi="Times New Roman" w:cs="Times New Roman"/>
            <w:noProof/>
            <w:sz w:val="28"/>
            <w:szCs w:val="28"/>
          </w:rPr>
          <w:t>55</w:t>
        </w:r>
        <w:r w:rsidRPr="009E616A">
          <w:rPr>
            <w:rFonts w:ascii="Times New Roman" w:hAnsi="Times New Roman" w:cs="Times New Roman"/>
            <w:sz w:val="28"/>
            <w:szCs w:val="28"/>
          </w:rPr>
          <w:fldChar w:fldCharType="end"/>
        </w:r>
      </w:p>
    </w:sdtContent>
  </w:sdt>
  <w:p w:rsidR="00CE78EA" w:rsidRDefault="00CE78EA">
    <w:pPr>
      <w:pStyle w:val="ab"/>
    </w:pPr>
  </w:p>
  <w:p w:rsidR="00CE78EA" w:rsidRDefault="00CE78EA"/>
  <w:p w:rsidR="00CE78EA" w:rsidRDefault="00CE78EA"/>
  <w:p w:rsidR="00CE78EA" w:rsidRDefault="00CE78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C6" w:rsidRDefault="008654C6" w:rsidP="00F6070B">
      <w:r>
        <w:separator/>
      </w:r>
    </w:p>
  </w:footnote>
  <w:footnote w:type="continuationSeparator" w:id="0">
    <w:p w:rsidR="008654C6" w:rsidRDefault="008654C6" w:rsidP="00F6070B">
      <w:r>
        <w:continuationSeparator/>
      </w:r>
    </w:p>
  </w:footnote>
  <w:footnote w:id="1">
    <w:p w:rsidR="00CE78EA" w:rsidRPr="004167E3" w:rsidRDefault="00CE78EA">
      <w:pPr>
        <w:pStyle w:val="a4"/>
        <w:rPr>
          <w:rFonts w:ascii="Times New Roman" w:hAnsi="Times New Roman" w:cs="Times New Roman"/>
        </w:rPr>
      </w:pPr>
      <w:r w:rsidRPr="004167E3">
        <w:rPr>
          <w:rStyle w:val="a6"/>
          <w:rFonts w:ascii="Times New Roman" w:hAnsi="Times New Roman" w:cs="Times New Roman"/>
        </w:rPr>
        <w:footnoteRef/>
      </w:r>
      <w:r w:rsidRPr="004167E3">
        <w:rPr>
          <w:rFonts w:ascii="Times New Roman" w:hAnsi="Times New Roman" w:cs="Times New Roman"/>
        </w:rPr>
        <w:t xml:space="preserve">   </w:t>
      </w:r>
      <w:r w:rsidRPr="004167E3">
        <w:rPr>
          <w:rFonts w:ascii="Times New Roman" w:eastAsia="Times New Roman" w:hAnsi="Times New Roman" w:cs="Times New Roman"/>
        </w:rPr>
        <w:t>Никольский П.А.</w:t>
      </w:r>
      <w:r w:rsidRPr="004167E3">
        <w:rPr>
          <w:rFonts w:ascii="Times New Roman" w:eastAsia="Times New Roman" w:hAnsi="Times New Roman" w:cs="Times New Roman"/>
          <w:highlight w:val="white"/>
        </w:rPr>
        <w:t xml:space="preserve"> Основные вопросы страхования. Казань, Казанский ун-т, 1895</w:t>
      </w:r>
    </w:p>
  </w:footnote>
  <w:footnote w:id="2">
    <w:p w:rsidR="00CE78EA" w:rsidRPr="004167E3" w:rsidRDefault="00CE78EA" w:rsidP="004167E3">
      <w:pPr>
        <w:pStyle w:val="normal"/>
        <w:spacing w:before="240" w:after="240" w:line="360" w:lineRule="auto"/>
        <w:jc w:val="both"/>
        <w:rPr>
          <w:rFonts w:ascii="Times New Roman" w:eastAsia="Times New Roman" w:hAnsi="Times New Roman" w:cs="Times New Roman"/>
          <w:sz w:val="28"/>
          <w:szCs w:val="28"/>
          <w:highlight w:val="white"/>
        </w:rPr>
      </w:pPr>
      <w:r w:rsidRPr="004167E3">
        <w:rPr>
          <w:rStyle w:val="a6"/>
          <w:rFonts w:ascii="Times New Roman" w:hAnsi="Times New Roman" w:cs="Times New Roman"/>
        </w:rPr>
        <w:footnoteRef/>
      </w:r>
      <w:r w:rsidRPr="004167E3">
        <w:rPr>
          <w:rFonts w:ascii="Times New Roman" w:hAnsi="Times New Roman" w:cs="Times New Roman"/>
        </w:rPr>
        <w:t xml:space="preserve">  </w:t>
      </w:r>
      <w:r w:rsidRPr="004167E3">
        <w:rPr>
          <w:rFonts w:ascii="Times New Roman" w:eastAsia="Times New Roman" w:hAnsi="Times New Roman" w:cs="Times New Roman"/>
          <w:sz w:val="20"/>
          <w:szCs w:val="28"/>
          <w:highlight w:val="white"/>
        </w:rPr>
        <w:t xml:space="preserve">Граве К.А., </w:t>
      </w:r>
      <w:proofErr w:type="spellStart"/>
      <w:r w:rsidRPr="004167E3">
        <w:rPr>
          <w:rFonts w:ascii="Times New Roman" w:eastAsia="Times New Roman" w:hAnsi="Times New Roman" w:cs="Times New Roman"/>
          <w:sz w:val="20"/>
          <w:szCs w:val="28"/>
          <w:highlight w:val="white"/>
        </w:rPr>
        <w:t>Лунц</w:t>
      </w:r>
      <w:proofErr w:type="spellEnd"/>
      <w:r w:rsidRPr="004167E3">
        <w:rPr>
          <w:rFonts w:ascii="Times New Roman" w:eastAsia="Times New Roman" w:hAnsi="Times New Roman" w:cs="Times New Roman"/>
          <w:sz w:val="20"/>
          <w:szCs w:val="28"/>
          <w:highlight w:val="white"/>
        </w:rPr>
        <w:t xml:space="preserve"> Л.А. Страхование. М., 1960. С. 6.</w:t>
      </w:r>
    </w:p>
    <w:p w:rsidR="00CE78EA" w:rsidRDefault="00CE78EA">
      <w:pPr>
        <w:pStyle w:val="a4"/>
      </w:pPr>
    </w:p>
  </w:footnote>
  <w:footnote w:id="3">
    <w:p w:rsidR="00CE78EA" w:rsidRPr="004167E3" w:rsidRDefault="00CE78EA" w:rsidP="004167E3">
      <w:pPr>
        <w:pStyle w:val="normal"/>
        <w:spacing w:before="240" w:after="240" w:line="360" w:lineRule="auto"/>
        <w:jc w:val="both"/>
        <w:rPr>
          <w:rFonts w:ascii="Times New Roman" w:eastAsia="Times New Roman" w:hAnsi="Times New Roman" w:cs="Times New Roman"/>
          <w:sz w:val="28"/>
          <w:szCs w:val="28"/>
          <w:highlight w:val="white"/>
        </w:rPr>
      </w:pPr>
      <w:r w:rsidRPr="004167E3">
        <w:rPr>
          <w:rStyle w:val="a6"/>
          <w:rFonts w:ascii="Times New Roman" w:hAnsi="Times New Roman" w:cs="Times New Roman"/>
        </w:rPr>
        <w:footnoteRef/>
      </w:r>
      <w:r w:rsidRPr="004167E3">
        <w:rPr>
          <w:rFonts w:ascii="Times New Roman" w:hAnsi="Times New Roman" w:cs="Times New Roman"/>
        </w:rPr>
        <w:t xml:space="preserve"> </w:t>
      </w:r>
      <w:proofErr w:type="spellStart"/>
      <w:r w:rsidRPr="004167E3">
        <w:rPr>
          <w:rFonts w:ascii="Times New Roman" w:eastAsia="Times New Roman" w:hAnsi="Times New Roman" w:cs="Times New Roman"/>
          <w:sz w:val="20"/>
          <w:szCs w:val="28"/>
          <w:highlight w:val="white"/>
        </w:rPr>
        <w:t>Шершеневич</w:t>
      </w:r>
      <w:proofErr w:type="spellEnd"/>
      <w:r w:rsidRPr="004167E3">
        <w:rPr>
          <w:rFonts w:ascii="Times New Roman" w:eastAsia="Times New Roman" w:hAnsi="Times New Roman" w:cs="Times New Roman"/>
          <w:sz w:val="20"/>
          <w:szCs w:val="28"/>
          <w:highlight w:val="white"/>
        </w:rPr>
        <w:t xml:space="preserve"> Г.Ф. Курс гражданского права.</w:t>
      </w:r>
    </w:p>
    <w:p w:rsidR="00CE78EA" w:rsidRDefault="00CE78EA">
      <w:pPr>
        <w:pStyle w:val="a4"/>
      </w:pPr>
    </w:p>
  </w:footnote>
  <w:footnote w:id="4">
    <w:p w:rsidR="00CE78EA" w:rsidRPr="004167E3" w:rsidRDefault="00CE78EA">
      <w:pPr>
        <w:pStyle w:val="a4"/>
        <w:rPr>
          <w:rFonts w:ascii="Times New Roman" w:hAnsi="Times New Roman" w:cs="Times New Roman"/>
        </w:rPr>
      </w:pPr>
      <w:r w:rsidRPr="004167E3">
        <w:rPr>
          <w:rStyle w:val="a6"/>
          <w:rFonts w:ascii="Times New Roman" w:hAnsi="Times New Roman" w:cs="Times New Roman"/>
        </w:rPr>
        <w:footnoteRef/>
      </w:r>
      <w:r w:rsidRPr="004167E3">
        <w:rPr>
          <w:rFonts w:ascii="Times New Roman" w:hAnsi="Times New Roman" w:cs="Times New Roman"/>
        </w:rPr>
        <w:t xml:space="preserve"> </w:t>
      </w:r>
      <w:r w:rsidRPr="004167E3">
        <w:rPr>
          <w:rFonts w:ascii="Times New Roman" w:hAnsi="Times New Roman" w:cs="Times New Roman"/>
          <w:szCs w:val="28"/>
        </w:rPr>
        <w:t>З</w:t>
      </w:r>
      <w:r w:rsidRPr="004167E3">
        <w:rPr>
          <w:rFonts w:ascii="Times New Roman" w:hAnsi="Times New Roman" w:cs="Times New Roman"/>
        </w:rPr>
        <w:t>акон Российской Федерации "Об организации страхового дела в Российской Федерации" от 27 ноября 1992 года № 4015-1 // СПС «</w:t>
      </w:r>
      <w:proofErr w:type="spellStart"/>
      <w:r w:rsidRPr="004167E3">
        <w:rPr>
          <w:rFonts w:ascii="Times New Roman" w:hAnsi="Times New Roman" w:cs="Times New Roman"/>
        </w:rPr>
        <w:t>КонсультантПлюс</w:t>
      </w:r>
      <w:proofErr w:type="spellEnd"/>
      <w:r w:rsidRPr="004167E3">
        <w:rPr>
          <w:rFonts w:ascii="Times New Roman" w:hAnsi="Times New Roman" w:cs="Times New Roman"/>
        </w:rPr>
        <w:t>»</w:t>
      </w:r>
    </w:p>
  </w:footnote>
  <w:footnote w:id="5">
    <w:p w:rsidR="00CE78EA" w:rsidRPr="004167E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sz w:val="28"/>
          <w:szCs w:val="28"/>
        </w:rPr>
      </w:pPr>
      <w:r w:rsidRPr="004167E3">
        <w:rPr>
          <w:rStyle w:val="a6"/>
          <w:rFonts w:ascii="Times New Roman" w:hAnsi="Times New Roman" w:cs="Times New Roman"/>
        </w:rPr>
        <w:footnoteRef/>
      </w:r>
      <w:r w:rsidRPr="004167E3">
        <w:rPr>
          <w:rFonts w:ascii="Times New Roman" w:hAnsi="Times New Roman" w:cs="Times New Roman"/>
        </w:rPr>
        <w:t xml:space="preserve"> </w:t>
      </w:r>
      <w:r w:rsidRPr="004167E3">
        <w:rPr>
          <w:rFonts w:ascii="Times New Roman" w:hAnsi="Times New Roman" w:cs="Times New Roman"/>
          <w:sz w:val="20"/>
          <w:szCs w:val="28"/>
        </w:rPr>
        <w:t>Федеральный закон "О взаимном страховании" от 29 ноября 2007 года № N 286-ФЗ // СПС «</w:t>
      </w:r>
      <w:proofErr w:type="spellStart"/>
      <w:r w:rsidRPr="004167E3">
        <w:rPr>
          <w:rFonts w:ascii="Times New Roman" w:hAnsi="Times New Roman" w:cs="Times New Roman"/>
          <w:sz w:val="20"/>
          <w:szCs w:val="28"/>
        </w:rPr>
        <w:t>КонсультантПлюс</w:t>
      </w:r>
      <w:proofErr w:type="spellEnd"/>
      <w:r w:rsidRPr="004167E3">
        <w:rPr>
          <w:rFonts w:ascii="Times New Roman" w:hAnsi="Times New Roman" w:cs="Times New Roman"/>
          <w:sz w:val="20"/>
          <w:szCs w:val="28"/>
        </w:rPr>
        <w:t>»</w:t>
      </w:r>
    </w:p>
    <w:p w:rsidR="00CE78EA" w:rsidRPr="004167E3" w:rsidRDefault="00CE78EA" w:rsidP="004167E3">
      <w:pPr>
        <w:pStyle w:val="a4"/>
        <w:spacing w:line="276" w:lineRule="auto"/>
        <w:rPr>
          <w:rFonts w:ascii="Times New Roman" w:hAnsi="Times New Roman" w:cs="Times New Roman"/>
        </w:rPr>
      </w:pPr>
    </w:p>
  </w:footnote>
  <w:footnote w:id="6">
    <w:p w:rsidR="00CE78EA" w:rsidRPr="004167E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sz w:val="28"/>
          <w:szCs w:val="28"/>
        </w:rPr>
      </w:pPr>
      <w:r w:rsidRPr="004167E3">
        <w:rPr>
          <w:rStyle w:val="a6"/>
          <w:rFonts w:ascii="Times New Roman" w:hAnsi="Times New Roman" w:cs="Times New Roman"/>
        </w:rPr>
        <w:footnoteRef/>
      </w:r>
      <w:r w:rsidRPr="004167E3">
        <w:rPr>
          <w:rFonts w:ascii="Times New Roman" w:hAnsi="Times New Roman" w:cs="Times New Roman"/>
        </w:rPr>
        <w:t xml:space="preserve"> </w:t>
      </w:r>
      <w:r w:rsidRPr="004167E3">
        <w:rPr>
          <w:rFonts w:ascii="Times New Roman" w:hAnsi="Times New Roman" w:cs="Times New Roman"/>
          <w:sz w:val="20"/>
          <w:szCs w:val="28"/>
        </w:rPr>
        <w:t>Гражданский кодекс Российской Федерации часть вторая от 26 января 1996 года № 14-ФЗ // СПС «</w:t>
      </w:r>
      <w:proofErr w:type="spellStart"/>
      <w:r w:rsidRPr="004167E3">
        <w:rPr>
          <w:rFonts w:ascii="Times New Roman" w:hAnsi="Times New Roman" w:cs="Times New Roman"/>
          <w:sz w:val="20"/>
          <w:szCs w:val="28"/>
        </w:rPr>
        <w:t>КонсультантПлюс</w:t>
      </w:r>
      <w:proofErr w:type="spellEnd"/>
      <w:r w:rsidRPr="004167E3">
        <w:rPr>
          <w:rFonts w:ascii="Times New Roman" w:hAnsi="Times New Roman" w:cs="Times New Roman"/>
          <w:sz w:val="20"/>
          <w:szCs w:val="28"/>
        </w:rPr>
        <w:t>»</w:t>
      </w:r>
    </w:p>
    <w:p w:rsidR="00CE78EA" w:rsidRDefault="00CE78EA" w:rsidP="004167E3">
      <w:pPr>
        <w:pStyle w:val="a4"/>
        <w:spacing w:line="276" w:lineRule="auto"/>
      </w:pPr>
    </w:p>
  </w:footnote>
  <w:footnote w:id="7">
    <w:p w:rsidR="00CE78EA" w:rsidRPr="004167E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sz w:val="20"/>
          <w:szCs w:val="20"/>
        </w:rPr>
      </w:pPr>
      <w:r>
        <w:rPr>
          <w:rStyle w:val="a6"/>
        </w:rPr>
        <w:footnoteRef/>
      </w:r>
      <w:r>
        <w:t xml:space="preserve">  </w:t>
      </w:r>
      <w:r w:rsidRPr="00C82413">
        <w:rPr>
          <w:rFonts w:ascii="Times New Roman" w:hAnsi="Times New Roman" w:cs="Times New Roman"/>
          <w:sz w:val="20"/>
          <w:szCs w:val="20"/>
        </w:rPr>
        <w:t>Федеральный закон "Об обязательном пенсионном страховании в</w:t>
      </w:r>
      <w:r>
        <w:rPr>
          <w:rFonts w:ascii="Times New Roman" w:hAnsi="Times New Roman" w:cs="Times New Roman"/>
          <w:sz w:val="20"/>
          <w:szCs w:val="20"/>
        </w:rPr>
        <w:t xml:space="preserve"> Российской Федерации" от 15 декабря </w:t>
      </w:r>
      <w:r w:rsidRPr="00C82413">
        <w:rPr>
          <w:rFonts w:ascii="Times New Roman" w:hAnsi="Times New Roman" w:cs="Times New Roman"/>
          <w:sz w:val="20"/>
          <w:szCs w:val="20"/>
        </w:rPr>
        <w:t>2001</w:t>
      </w:r>
      <w:r>
        <w:rPr>
          <w:rFonts w:ascii="Times New Roman" w:hAnsi="Times New Roman" w:cs="Times New Roman"/>
          <w:sz w:val="20"/>
          <w:szCs w:val="20"/>
        </w:rPr>
        <w:t>года</w:t>
      </w:r>
      <w:r w:rsidRPr="00C82413">
        <w:rPr>
          <w:rFonts w:ascii="Times New Roman" w:hAnsi="Times New Roman" w:cs="Times New Roman"/>
          <w:sz w:val="20"/>
          <w:szCs w:val="20"/>
        </w:rPr>
        <w:t xml:space="preserve"> N 167-ФЗ // СПС «</w:t>
      </w:r>
      <w:proofErr w:type="spellStart"/>
      <w:r w:rsidRPr="00C82413">
        <w:rPr>
          <w:rFonts w:ascii="Times New Roman" w:hAnsi="Times New Roman" w:cs="Times New Roman"/>
          <w:sz w:val="20"/>
          <w:szCs w:val="20"/>
        </w:rPr>
        <w:t>КонсультантПлюс</w:t>
      </w:r>
      <w:proofErr w:type="spellEnd"/>
      <w:r w:rsidRPr="00C82413">
        <w:rPr>
          <w:rFonts w:ascii="Times New Roman" w:hAnsi="Times New Roman" w:cs="Times New Roman"/>
          <w:sz w:val="20"/>
          <w:szCs w:val="20"/>
        </w:rPr>
        <w:t>».</w:t>
      </w:r>
    </w:p>
  </w:footnote>
  <w:footnote w:id="8">
    <w:p w:rsidR="00CE78EA" w:rsidRPr="00C8241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rPr>
          <w:rFonts w:ascii="Times New Roman" w:hAnsi="Times New Roman" w:cs="Times New Roman"/>
          <w:sz w:val="20"/>
          <w:szCs w:val="20"/>
        </w:rPr>
      </w:pPr>
      <w:r>
        <w:rPr>
          <w:rStyle w:val="a6"/>
        </w:rPr>
        <w:footnoteRef/>
      </w:r>
      <w:r>
        <w:t xml:space="preserve"> </w:t>
      </w:r>
      <w:r w:rsidRPr="00C82413">
        <w:rPr>
          <w:rFonts w:ascii="Times New Roman" w:hAnsi="Times New Roman" w:cs="Times New Roman"/>
          <w:sz w:val="20"/>
          <w:szCs w:val="20"/>
        </w:rPr>
        <w:t>Гражданский кодекс Российской Федерации часть первая от 30 ноября 1994 года № 51-ФЗ // СПС «</w:t>
      </w:r>
      <w:proofErr w:type="spellStart"/>
      <w:r w:rsidRPr="00C82413">
        <w:rPr>
          <w:rFonts w:ascii="Times New Roman" w:hAnsi="Times New Roman" w:cs="Times New Roman"/>
          <w:sz w:val="20"/>
          <w:szCs w:val="20"/>
        </w:rPr>
        <w:t>КонсультантПлюс</w:t>
      </w:r>
      <w:proofErr w:type="spellEnd"/>
      <w:r w:rsidRPr="00C82413">
        <w:rPr>
          <w:rFonts w:ascii="Times New Roman" w:hAnsi="Times New Roman" w:cs="Times New Roman"/>
          <w:sz w:val="20"/>
          <w:szCs w:val="20"/>
        </w:rPr>
        <w:t>».</w:t>
      </w:r>
    </w:p>
    <w:p w:rsidR="00CE78EA" w:rsidRDefault="00CE78EA">
      <w:pPr>
        <w:pStyle w:val="a4"/>
      </w:pPr>
    </w:p>
  </w:footnote>
  <w:footnote w:id="9">
    <w:p w:rsidR="00CE78EA" w:rsidRPr="004167E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rPr>
          <w:rFonts w:ascii="Times New Roman" w:hAnsi="Times New Roman" w:cs="Times New Roman"/>
          <w:sz w:val="20"/>
          <w:szCs w:val="20"/>
        </w:rPr>
      </w:pPr>
      <w:r>
        <w:rPr>
          <w:rStyle w:val="a6"/>
        </w:rPr>
        <w:footnoteRef/>
      </w:r>
      <w:r>
        <w:t xml:space="preserve"> </w:t>
      </w:r>
      <w:hyperlink r:id="rId1">
        <w:r w:rsidRPr="009E553E">
          <w:rPr>
            <w:rFonts w:ascii="Times New Roman" w:hAnsi="Times New Roman" w:cs="Times New Roman"/>
            <w:sz w:val="20"/>
            <w:szCs w:val="20"/>
          </w:rPr>
          <w:t>Положение Банка России от 16.11.2021 N 781-П (ред. от 22.09.2022) "О требованиях к финансовой устойчивости и платежеспособности страховщиков"</w:t>
        </w:r>
      </w:hyperlink>
      <w:r>
        <w:rPr>
          <w:rFonts w:ascii="Times New Roman" w:hAnsi="Times New Roman" w:cs="Times New Roman"/>
          <w:sz w:val="20"/>
          <w:szCs w:val="20"/>
        </w:rPr>
        <w:t xml:space="preserve"> </w:t>
      </w:r>
      <w:r w:rsidRPr="00C82413">
        <w:rPr>
          <w:rFonts w:ascii="Times New Roman" w:hAnsi="Times New Roman" w:cs="Times New Roman"/>
          <w:sz w:val="20"/>
          <w:szCs w:val="20"/>
        </w:rPr>
        <w:t>// СПС «</w:t>
      </w:r>
      <w:proofErr w:type="spellStart"/>
      <w:r w:rsidRPr="00C82413">
        <w:rPr>
          <w:rFonts w:ascii="Times New Roman" w:hAnsi="Times New Roman" w:cs="Times New Roman"/>
          <w:sz w:val="20"/>
          <w:szCs w:val="20"/>
        </w:rPr>
        <w:t>КонсультантПлюс</w:t>
      </w:r>
      <w:proofErr w:type="spellEnd"/>
      <w:r w:rsidRPr="00C82413">
        <w:rPr>
          <w:rFonts w:ascii="Times New Roman" w:hAnsi="Times New Roman" w:cs="Times New Roman"/>
          <w:sz w:val="20"/>
          <w:szCs w:val="20"/>
        </w:rPr>
        <w:t>».</w:t>
      </w:r>
    </w:p>
  </w:footnote>
  <w:footnote w:id="10">
    <w:p w:rsidR="00CE78EA" w:rsidRPr="009E553E"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jc w:val="both"/>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rPr>
        <w:t>Указание</w:t>
      </w:r>
      <w:r w:rsidRPr="009E553E">
        <w:rPr>
          <w:rFonts w:ascii="Times New Roman" w:hAnsi="Times New Roman" w:cs="Times New Roman"/>
          <w:sz w:val="20"/>
          <w:szCs w:val="20"/>
        </w:rPr>
        <w:t xml:space="preserve"> Банка России от 22 февраля 2017 г. </w:t>
      </w:r>
      <w:proofErr w:type="spellStart"/>
      <w:r w:rsidRPr="009E553E">
        <w:rPr>
          <w:rFonts w:ascii="Times New Roman" w:hAnsi="Times New Roman" w:cs="Times New Roman"/>
          <w:sz w:val="20"/>
          <w:szCs w:val="20"/>
        </w:rPr>
        <w:t>No</w:t>
      </w:r>
      <w:proofErr w:type="spellEnd"/>
      <w:r w:rsidRPr="009E553E">
        <w:rPr>
          <w:rFonts w:ascii="Times New Roman" w:hAnsi="Times New Roman" w:cs="Times New Roman"/>
          <w:sz w:val="20"/>
          <w:szCs w:val="20"/>
        </w:rPr>
        <w:t xml:space="preserve"> 4297-У (ред. от 20.06.2017) «О порядке инвестирования средств страховых резервов и перечне разрешенных для инвестирования активов» (вместе с «Требованиями к структуре активов»</w:t>
      </w:r>
      <w:proofErr w:type="gramStart"/>
      <w:r w:rsidRPr="009E553E">
        <w:rPr>
          <w:rFonts w:ascii="Times New Roman" w:hAnsi="Times New Roman" w:cs="Times New Roman"/>
          <w:sz w:val="20"/>
          <w:szCs w:val="20"/>
        </w:rPr>
        <w:t>)(</w:t>
      </w:r>
      <w:proofErr w:type="gramEnd"/>
      <w:r w:rsidRPr="009E553E">
        <w:rPr>
          <w:rFonts w:ascii="Times New Roman" w:hAnsi="Times New Roman" w:cs="Times New Roman"/>
          <w:sz w:val="20"/>
          <w:szCs w:val="20"/>
        </w:rPr>
        <w:t xml:space="preserve">утратило силу) </w:t>
      </w:r>
      <w:r w:rsidRPr="00C82413">
        <w:rPr>
          <w:rFonts w:ascii="Times New Roman" w:hAnsi="Times New Roman" w:cs="Times New Roman"/>
          <w:sz w:val="20"/>
          <w:szCs w:val="20"/>
        </w:rPr>
        <w:t>// СПС «</w:t>
      </w:r>
      <w:proofErr w:type="spellStart"/>
      <w:r w:rsidRPr="00C82413">
        <w:rPr>
          <w:rFonts w:ascii="Times New Roman" w:hAnsi="Times New Roman" w:cs="Times New Roman"/>
          <w:sz w:val="20"/>
          <w:szCs w:val="20"/>
        </w:rPr>
        <w:t>КонсультантПлюс</w:t>
      </w:r>
      <w:proofErr w:type="spellEnd"/>
      <w:r w:rsidRPr="00C82413">
        <w:rPr>
          <w:rFonts w:ascii="Times New Roman" w:hAnsi="Times New Roman" w:cs="Times New Roman"/>
          <w:sz w:val="20"/>
          <w:szCs w:val="20"/>
        </w:rPr>
        <w:t>».</w:t>
      </w:r>
    </w:p>
    <w:p w:rsidR="00CE78EA" w:rsidRPr="004167E3" w:rsidRDefault="00CE78EA">
      <w:pPr>
        <w:pStyle w:val="a4"/>
      </w:pPr>
    </w:p>
  </w:footnote>
  <w:footnote w:id="11">
    <w:p w:rsidR="00CE78EA" w:rsidRPr="003F74C2" w:rsidRDefault="00CE78EA" w:rsidP="004167E3">
      <w:pPr>
        <w:pStyle w:val="normal"/>
        <w:spacing w:line="360" w:lineRule="auto"/>
        <w:jc w:val="both"/>
        <w:rPr>
          <w:rFonts w:ascii="Times New Roman" w:eastAsia="Times New Roman" w:hAnsi="Times New Roman" w:cs="Times New Roman"/>
          <w:sz w:val="28"/>
          <w:szCs w:val="28"/>
        </w:rPr>
      </w:pPr>
      <w:r>
        <w:rPr>
          <w:rStyle w:val="a6"/>
        </w:rPr>
        <w:footnoteRef/>
      </w:r>
      <w:r>
        <w:t xml:space="preserve">  </w:t>
      </w:r>
      <w:r w:rsidRPr="004167E3">
        <w:rPr>
          <w:rFonts w:ascii="Times New Roman" w:eastAsia="Times New Roman" w:hAnsi="Times New Roman" w:cs="Times New Roman"/>
          <w:sz w:val="20"/>
          <w:szCs w:val="20"/>
        </w:rPr>
        <w:t xml:space="preserve">Указание Банка России от 22 февраля 2017 г. </w:t>
      </w:r>
      <w:proofErr w:type="spellStart"/>
      <w:r w:rsidRPr="004167E3">
        <w:rPr>
          <w:rFonts w:ascii="Times New Roman" w:eastAsia="Times New Roman" w:hAnsi="Times New Roman" w:cs="Times New Roman"/>
          <w:sz w:val="20"/>
          <w:szCs w:val="20"/>
        </w:rPr>
        <w:t>No</w:t>
      </w:r>
      <w:proofErr w:type="spellEnd"/>
      <w:r w:rsidRPr="004167E3">
        <w:rPr>
          <w:rFonts w:ascii="Times New Roman" w:eastAsia="Times New Roman" w:hAnsi="Times New Roman" w:cs="Times New Roman"/>
          <w:sz w:val="20"/>
          <w:szCs w:val="20"/>
        </w:rPr>
        <w:t xml:space="preserve"> 4298-У (ред. от 20.06.2017) «О порядке инвестирования собственных средств (капитала) страховщика и перечне разрешенных для инвестирования активов» (вместе с «Требованиями к структуре активов»)</w:t>
      </w:r>
      <w:r w:rsidRPr="004167E3">
        <w:rPr>
          <w:rFonts w:ascii="Times New Roman" w:hAnsi="Times New Roman" w:cs="Times New Roman"/>
          <w:sz w:val="20"/>
          <w:szCs w:val="20"/>
        </w:rPr>
        <w:t xml:space="preserve"> // СПС «</w:t>
      </w:r>
      <w:proofErr w:type="spellStart"/>
      <w:r w:rsidRPr="004167E3">
        <w:rPr>
          <w:rFonts w:ascii="Times New Roman" w:hAnsi="Times New Roman" w:cs="Times New Roman"/>
          <w:sz w:val="20"/>
          <w:szCs w:val="20"/>
        </w:rPr>
        <w:t>КонсультантПлюс</w:t>
      </w:r>
      <w:proofErr w:type="spellEnd"/>
      <w:r w:rsidRPr="004167E3">
        <w:rPr>
          <w:rFonts w:ascii="Times New Roman" w:hAnsi="Times New Roman" w:cs="Times New Roman"/>
          <w:sz w:val="20"/>
          <w:szCs w:val="20"/>
        </w:rPr>
        <w:t>»</w:t>
      </w:r>
    </w:p>
    <w:p w:rsidR="00CE78EA" w:rsidRDefault="00CE78EA">
      <w:pPr>
        <w:pStyle w:val="a4"/>
      </w:pPr>
    </w:p>
  </w:footnote>
  <w:footnote w:id="12">
    <w:p w:rsidR="00CE78EA" w:rsidRPr="009E553E"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rFonts w:ascii="Times New Roman" w:hAnsi="Times New Roman" w:cs="Times New Roman"/>
          <w:sz w:val="20"/>
          <w:szCs w:val="20"/>
        </w:rPr>
      </w:pPr>
      <w:r>
        <w:rPr>
          <w:rStyle w:val="a6"/>
        </w:rPr>
        <w:footnoteRef/>
      </w:r>
      <w:r>
        <w:t xml:space="preserve">  </w:t>
      </w:r>
      <w:hyperlink r:id="rId2">
        <w:r w:rsidRPr="009E553E">
          <w:rPr>
            <w:rFonts w:ascii="Times New Roman" w:hAnsi="Times New Roman" w:cs="Times New Roman"/>
            <w:sz w:val="20"/>
            <w:szCs w:val="20"/>
          </w:rPr>
          <w:t>Положение Банка России от 16.11.2021 N 781-П (ред. от 22.09.2022) "О требованиях к финансовой устойчивости и платежеспособности страховщиков"</w:t>
        </w:r>
      </w:hyperlink>
      <w:r>
        <w:rPr>
          <w:rFonts w:ascii="Times New Roman" w:hAnsi="Times New Roman" w:cs="Times New Roman"/>
          <w:sz w:val="20"/>
          <w:szCs w:val="20"/>
        </w:rPr>
        <w:t xml:space="preserve"> </w:t>
      </w:r>
      <w:r w:rsidRPr="00C82413">
        <w:rPr>
          <w:rFonts w:ascii="Times New Roman" w:hAnsi="Times New Roman" w:cs="Times New Roman"/>
          <w:sz w:val="20"/>
          <w:szCs w:val="20"/>
        </w:rPr>
        <w:t>// СПС «</w:t>
      </w:r>
      <w:proofErr w:type="spellStart"/>
      <w:r w:rsidRPr="00C82413">
        <w:rPr>
          <w:rFonts w:ascii="Times New Roman" w:hAnsi="Times New Roman" w:cs="Times New Roman"/>
          <w:sz w:val="20"/>
          <w:szCs w:val="20"/>
        </w:rPr>
        <w:t>КонсультантПлюс</w:t>
      </w:r>
      <w:proofErr w:type="spellEnd"/>
      <w:r w:rsidRPr="00C82413">
        <w:rPr>
          <w:rFonts w:ascii="Times New Roman" w:hAnsi="Times New Roman" w:cs="Times New Roman"/>
          <w:sz w:val="20"/>
          <w:szCs w:val="20"/>
        </w:rPr>
        <w:t>».</w:t>
      </w:r>
    </w:p>
    <w:p w:rsidR="00CE78EA" w:rsidRDefault="00CE78EA">
      <w:pPr>
        <w:pStyle w:val="a4"/>
      </w:pPr>
    </w:p>
  </w:footnote>
  <w:footnote w:id="13">
    <w:p w:rsidR="00CE78EA" w:rsidRPr="004167E3" w:rsidRDefault="00CE78EA" w:rsidP="004167E3">
      <w:pPr>
        <w:pStyle w:val="normal"/>
        <w:spacing w:line="360" w:lineRule="auto"/>
        <w:jc w:val="both"/>
        <w:rPr>
          <w:rFonts w:ascii="Times New Roman" w:eastAsia="Times New Roman" w:hAnsi="Times New Roman" w:cs="Times New Roman"/>
          <w:sz w:val="20"/>
          <w:szCs w:val="20"/>
        </w:rPr>
      </w:pPr>
      <w:r>
        <w:rPr>
          <w:rStyle w:val="a6"/>
        </w:rPr>
        <w:footnoteRef/>
      </w:r>
      <w:r>
        <w:t xml:space="preserve"> </w:t>
      </w:r>
      <w:r w:rsidRPr="004167E3">
        <w:rPr>
          <w:rFonts w:ascii="Times New Roman" w:hAnsi="Times New Roman" w:cs="Times New Roman"/>
          <w:sz w:val="20"/>
          <w:szCs w:val="20"/>
        </w:rPr>
        <w:t>Вза</w:t>
      </w:r>
      <w:r w:rsidRPr="004167E3">
        <w:rPr>
          <w:rFonts w:ascii="Times New Roman" w:eastAsia="Times New Roman" w:hAnsi="Times New Roman" w:cs="Times New Roman"/>
          <w:sz w:val="20"/>
          <w:szCs w:val="20"/>
        </w:rPr>
        <w:t xml:space="preserve">имное страхование на </w:t>
      </w:r>
      <w:proofErr w:type="spellStart"/>
      <w:r w:rsidRPr="004167E3">
        <w:rPr>
          <w:rFonts w:ascii="Times New Roman" w:eastAsia="Times New Roman" w:hAnsi="Times New Roman" w:cs="Times New Roman"/>
          <w:sz w:val="20"/>
          <w:szCs w:val="20"/>
        </w:rPr>
        <w:t>криптобирже</w:t>
      </w:r>
      <w:proofErr w:type="spellEnd"/>
      <w:r w:rsidRPr="004167E3">
        <w:rPr>
          <w:rFonts w:ascii="Times New Roman" w:eastAsia="Times New Roman" w:hAnsi="Times New Roman" w:cs="Times New Roman"/>
          <w:sz w:val="20"/>
          <w:szCs w:val="20"/>
        </w:rPr>
        <w:t xml:space="preserve"> </w:t>
      </w:r>
      <w:proofErr w:type="spellStart"/>
      <w:r w:rsidRPr="004167E3">
        <w:rPr>
          <w:rFonts w:ascii="Times New Roman" w:eastAsia="Times New Roman" w:hAnsi="Times New Roman" w:cs="Times New Roman"/>
          <w:sz w:val="20"/>
          <w:szCs w:val="20"/>
        </w:rPr>
        <w:t>Bybit</w:t>
      </w:r>
      <w:proofErr w:type="spellEnd"/>
      <w:r w:rsidRPr="004167E3">
        <w:rPr>
          <w:rFonts w:ascii="Times New Roman" w:eastAsia="Times New Roman" w:hAnsi="Times New Roman" w:cs="Times New Roman"/>
          <w:sz w:val="20"/>
          <w:szCs w:val="20"/>
        </w:rPr>
        <w:t xml:space="preserve"> URL: </w:t>
      </w:r>
      <w:hyperlink r:id="rId3">
        <w:r w:rsidRPr="004167E3">
          <w:rPr>
            <w:rFonts w:ascii="Times New Roman" w:eastAsia="Times New Roman" w:hAnsi="Times New Roman" w:cs="Times New Roman"/>
            <w:color w:val="1155CC"/>
            <w:sz w:val="20"/>
            <w:szCs w:val="20"/>
            <w:u w:val="single"/>
          </w:rPr>
          <w:t>https://hub.forklog.com/vzaimnoe-strahovanie-ot-bybit/</w:t>
        </w:r>
      </w:hyperlink>
    </w:p>
  </w:footnote>
  <w:footnote w:id="14">
    <w:p w:rsidR="00CE78EA" w:rsidRPr="004B3D67" w:rsidRDefault="00CE78EA" w:rsidP="004167E3">
      <w:pPr>
        <w:pStyle w:val="normal"/>
        <w:spacing w:line="360" w:lineRule="auto"/>
        <w:jc w:val="both"/>
        <w:rPr>
          <w:rFonts w:ascii="Times New Roman" w:hAnsi="Times New Roman" w:cs="Times New Roman"/>
          <w:sz w:val="20"/>
          <w:szCs w:val="20"/>
        </w:rPr>
      </w:pPr>
      <w:r>
        <w:rPr>
          <w:rStyle w:val="a6"/>
        </w:rPr>
        <w:footnoteRef/>
      </w:r>
      <w:r>
        <w:t xml:space="preserve">  </w:t>
      </w:r>
      <w:r w:rsidRPr="00C82413">
        <w:rPr>
          <w:rFonts w:ascii="Times New Roman" w:eastAsia="Times New Roman" w:hAnsi="Times New Roman" w:cs="Times New Roman"/>
          <w:sz w:val="20"/>
          <w:szCs w:val="20"/>
        </w:rPr>
        <w:t xml:space="preserve">Страховые фонды на </w:t>
      </w:r>
      <w:proofErr w:type="spellStart"/>
      <w:r w:rsidRPr="00C82413">
        <w:rPr>
          <w:rFonts w:ascii="Times New Roman" w:eastAsia="Times New Roman" w:hAnsi="Times New Roman" w:cs="Times New Roman"/>
          <w:sz w:val="20"/>
          <w:szCs w:val="20"/>
        </w:rPr>
        <w:t>криптобирже</w:t>
      </w:r>
      <w:proofErr w:type="spellEnd"/>
      <w:r w:rsidRPr="00C82413">
        <w:rPr>
          <w:rFonts w:ascii="Times New Roman" w:eastAsia="Times New Roman" w:hAnsi="Times New Roman" w:cs="Times New Roman"/>
          <w:sz w:val="20"/>
          <w:szCs w:val="20"/>
        </w:rPr>
        <w:t xml:space="preserve"> </w:t>
      </w:r>
      <w:proofErr w:type="spellStart"/>
      <w:r w:rsidRPr="00C82413">
        <w:rPr>
          <w:rFonts w:ascii="Times New Roman" w:eastAsia="Times New Roman" w:hAnsi="Times New Roman" w:cs="Times New Roman"/>
          <w:sz w:val="20"/>
          <w:szCs w:val="20"/>
        </w:rPr>
        <w:t>Binance</w:t>
      </w:r>
      <w:proofErr w:type="spellEnd"/>
      <w:r w:rsidRPr="00C82413">
        <w:rPr>
          <w:rFonts w:ascii="Times New Roman" w:eastAsia="Times New Roman" w:hAnsi="Times New Roman" w:cs="Times New Roman"/>
          <w:sz w:val="20"/>
          <w:szCs w:val="20"/>
        </w:rPr>
        <w:t xml:space="preserve"> URL: </w:t>
      </w:r>
      <w:hyperlink r:id="rId4">
        <w:r w:rsidRPr="00C82413">
          <w:rPr>
            <w:rFonts w:ascii="Times New Roman" w:eastAsia="Times New Roman" w:hAnsi="Times New Roman" w:cs="Times New Roman"/>
            <w:color w:val="1155CC"/>
            <w:sz w:val="20"/>
            <w:szCs w:val="20"/>
            <w:u w:val="single"/>
          </w:rPr>
          <w:t>https://www.binance.com/ru/support/faq/краткая-информация-о-страховых-фондах-360033525371</w:t>
        </w:r>
      </w:hyperlink>
    </w:p>
    <w:p w:rsidR="00CE78EA" w:rsidRDefault="00CE78EA">
      <w:pPr>
        <w:pStyle w:val="a4"/>
      </w:pPr>
    </w:p>
  </w:footnote>
  <w:footnote w:id="15">
    <w:p w:rsidR="00CE78EA" w:rsidRPr="004167E3" w:rsidRDefault="00CE78EA">
      <w:pPr>
        <w:pStyle w:val="a4"/>
        <w:rPr>
          <w:lang w:val="en-US"/>
        </w:rPr>
      </w:pPr>
      <w:r>
        <w:rPr>
          <w:rStyle w:val="a6"/>
        </w:rPr>
        <w:footnoteRef/>
      </w:r>
      <w:r>
        <w:t xml:space="preserve"> </w:t>
      </w:r>
      <w:proofErr w:type="spellStart"/>
      <w:r w:rsidRPr="00C82413">
        <w:rPr>
          <w:rFonts w:ascii="Times New Roman" w:hAnsi="Times New Roman" w:cs="Times New Roman"/>
        </w:rPr>
        <w:t>Лабазанова</w:t>
      </w:r>
      <w:proofErr w:type="spellEnd"/>
      <w:r w:rsidRPr="00C82413">
        <w:rPr>
          <w:rFonts w:ascii="Times New Roman" w:hAnsi="Times New Roman" w:cs="Times New Roman"/>
        </w:rPr>
        <w:t xml:space="preserve"> Мата </w:t>
      </w:r>
      <w:proofErr w:type="spellStart"/>
      <w:r w:rsidRPr="00C82413">
        <w:rPr>
          <w:rFonts w:ascii="Times New Roman" w:hAnsi="Times New Roman" w:cs="Times New Roman"/>
        </w:rPr>
        <w:t>Асановна</w:t>
      </w:r>
      <w:proofErr w:type="spellEnd"/>
      <w:r w:rsidRPr="00C82413">
        <w:rPr>
          <w:rFonts w:ascii="Times New Roman" w:hAnsi="Times New Roman" w:cs="Times New Roman"/>
        </w:rPr>
        <w:t xml:space="preserve"> История зарождения и развития законодательства о несостоятельности (банкротстве) в России // Юридическая наука. </w:t>
      </w:r>
      <w:r w:rsidRPr="004167E3">
        <w:rPr>
          <w:rFonts w:ascii="Times New Roman" w:hAnsi="Times New Roman" w:cs="Times New Roman"/>
          <w:lang w:val="en-US"/>
        </w:rPr>
        <w:t xml:space="preserve">2020. </w:t>
      </w:r>
      <w:r w:rsidRPr="00C82413">
        <w:rPr>
          <w:rFonts w:ascii="Times New Roman" w:hAnsi="Times New Roman" w:cs="Times New Roman"/>
          <w:lang w:val="en-US"/>
        </w:rPr>
        <w:t>№8. URL: https://cyberleninka.ru/article/n/istoriya-zarozhdeniya-i-razvitiya-zakonodatelstva-o-nesostoyatelnosti-bankrotstve-v-rossii).</w:t>
      </w:r>
    </w:p>
  </w:footnote>
  <w:footnote w:id="16">
    <w:p w:rsidR="00CE78EA" w:rsidRPr="00C8241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rPr>
          <w:rFonts w:ascii="Times New Roman" w:hAnsi="Times New Roman" w:cs="Times New Roman"/>
          <w:sz w:val="20"/>
          <w:szCs w:val="20"/>
        </w:rPr>
      </w:pPr>
      <w:r>
        <w:rPr>
          <w:rStyle w:val="a6"/>
        </w:rPr>
        <w:footnoteRef/>
      </w:r>
      <w:r>
        <w:t xml:space="preserve"> </w:t>
      </w:r>
      <w:proofErr w:type="spellStart"/>
      <w:r w:rsidRPr="00C82413">
        <w:rPr>
          <w:rFonts w:ascii="Times New Roman" w:hAnsi="Times New Roman" w:cs="Times New Roman"/>
          <w:sz w:val="20"/>
          <w:szCs w:val="20"/>
        </w:rPr>
        <w:t>Челахсаева</w:t>
      </w:r>
      <w:proofErr w:type="spellEnd"/>
      <w:r w:rsidRPr="00C82413">
        <w:rPr>
          <w:rFonts w:ascii="Times New Roman" w:hAnsi="Times New Roman" w:cs="Times New Roman"/>
          <w:sz w:val="20"/>
          <w:szCs w:val="20"/>
        </w:rPr>
        <w:t xml:space="preserve"> Светлана </w:t>
      </w:r>
      <w:proofErr w:type="spellStart"/>
      <w:r w:rsidRPr="00C82413">
        <w:rPr>
          <w:rFonts w:ascii="Times New Roman" w:hAnsi="Times New Roman" w:cs="Times New Roman"/>
          <w:sz w:val="20"/>
          <w:szCs w:val="20"/>
        </w:rPr>
        <w:t>Ибрагимовна</w:t>
      </w:r>
      <w:proofErr w:type="spellEnd"/>
      <w:r w:rsidRPr="00C82413">
        <w:rPr>
          <w:rFonts w:ascii="Times New Roman" w:hAnsi="Times New Roman" w:cs="Times New Roman"/>
          <w:sz w:val="20"/>
          <w:szCs w:val="20"/>
        </w:rPr>
        <w:t xml:space="preserve"> Становление института несостоятельности (банкротства) в России и эволюция русского конкурсного законодательства в X-XIX века // JER. 2018. №2. URL: https://cyberleninka.ru/article/n/stanovlenie-instituta-nesostoyatelnosti-bankrotstva-v-rossii-i-evolyutsiya-russkogo-konkursnogo-zakonodatelstva-v-x-xix-veka (дата обращения: 16.05.2023).</w:t>
      </w:r>
    </w:p>
    <w:p w:rsidR="00CE78EA" w:rsidRDefault="00CE78EA">
      <w:pPr>
        <w:pStyle w:val="a4"/>
      </w:pPr>
    </w:p>
  </w:footnote>
  <w:footnote w:id="17">
    <w:p w:rsidR="00CE78EA" w:rsidRPr="00C8241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rPr>
          <w:rFonts w:ascii="Times New Roman" w:hAnsi="Times New Roman" w:cs="Times New Roman"/>
          <w:sz w:val="20"/>
          <w:szCs w:val="20"/>
        </w:rPr>
      </w:pPr>
      <w:r>
        <w:rPr>
          <w:rStyle w:val="a6"/>
        </w:rPr>
        <w:footnoteRef/>
      </w:r>
      <w:r>
        <w:t xml:space="preserve"> </w:t>
      </w:r>
      <w:proofErr w:type="spellStart"/>
      <w:r w:rsidRPr="00C82413">
        <w:rPr>
          <w:rFonts w:ascii="Times New Roman" w:hAnsi="Times New Roman" w:cs="Times New Roman"/>
          <w:sz w:val="20"/>
          <w:szCs w:val="20"/>
        </w:rPr>
        <w:t>Челахсаева</w:t>
      </w:r>
      <w:proofErr w:type="spellEnd"/>
      <w:r w:rsidRPr="00C82413">
        <w:rPr>
          <w:rFonts w:ascii="Times New Roman" w:hAnsi="Times New Roman" w:cs="Times New Roman"/>
          <w:sz w:val="20"/>
          <w:szCs w:val="20"/>
        </w:rPr>
        <w:t xml:space="preserve"> Светлана </w:t>
      </w:r>
      <w:proofErr w:type="spellStart"/>
      <w:r w:rsidRPr="00C82413">
        <w:rPr>
          <w:rFonts w:ascii="Times New Roman" w:hAnsi="Times New Roman" w:cs="Times New Roman"/>
          <w:sz w:val="20"/>
          <w:szCs w:val="20"/>
        </w:rPr>
        <w:t>Ибрагимовна</w:t>
      </w:r>
      <w:proofErr w:type="spellEnd"/>
      <w:r w:rsidRPr="00C82413">
        <w:rPr>
          <w:rFonts w:ascii="Times New Roman" w:hAnsi="Times New Roman" w:cs="Times New Roman"/>
          <w:sz w:val="20"/>
          <w:szCs w:val="20"/>
        </w:rPr>
        <w:t xml:space="preserve"> Становление института несостоятельности (банкротства) в России и эволюция русского конкурсного законодательства в X-XIX века // JER. 2018. №2. URL: https://cyberleninka.ru/article/n/stanovlenie-instituta-nesostoyatelnosti-bankrotstva-v-rossii-i-evolyutsiya-russkogo-konkursnogo-zakonodatelstva-v-x-xix-veka (дата обращения: 16.05.2023).</w:t>
      </w:r>
    </w:p>
    <w:p w:rsidR="00CE78EA" w:rsidRDefault="00CE78EA">
      <w:pPr>
        <w:pStyle w:val="a4"/>
      </w:pPr>
    </w:p>
  </w:footnote>
  <w:footnote w:id="18">
    <w:p w:rsidR="00CE78EA" w:rsidRPr="00C82413" w:rsidRDefault="00CE78EA" w:rsidP="004167E3">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rPr>
          <w:rFonts w:ascii="Times New Roman" w:hAnsi="Times New Roman" w:cs="Times New Roman"/>
          <w:sz w:val="20"/>
          <w:szCs w:val="20"/>
        </w:rPr>
      </w:pPr>
      <w:r>
        <w:rPr>
          <w:rStyle w:val="a6"/>
        </w:rPr>
        <w:footnoteRef/>
      </w:r>
      <w:r>
        <w:t xml:space="preserve"> </w:t>
      </w:r>
      <w:r w:rsidRPr="00C82413">
        <w:rPr>
          <w:rFonts w:ascii="Times New Roman" w:hAnsi="Times New Roman" w:cs="Times New Roman"/>
          <w:sz w:val="20"/>
          <w:szCs w:val="20"/>
        </w:rPr>
        <w:t xml:space="preserve">Егоров Вячеслав </w:t>
      </w:r>
      <w:proofErr w:type="spellStart"/>
      <w:r w:rsidRPr="00C82413">
        <w:rPr>
          <w:rFonts w:ascii="Times New Roman" w:hAnsi="Times New Roman" w:cs="Times New Roman"/>
          <w:sz w:val="20"/>
          <w:szCs w:val="20"/>
        </w:rPr>
        <w:t>Елизарович</w:t>
      </w:r>
      <w:proofErr w:type="spellEnd"/>
      <w:r w:rsidRPr="00C82413">
        <w:rPr>
          <w:rFonts w:ascii="Times New Roman" w:hAnsi="Times New Roman" w:cs="Times New Roman"/>
          <w:sz w:val="20"/>
          <w:szCs w:val="20"/>
        </w:rPr>
        <w:t>, Рожнова Кристина Юрьевна Динамика развития права в сфере несостоятельности (банкротства) в дореволюционной России // Вестник Псковского государственного университета. Серия: Экономика. Право. Управление. 2017. №5. URL: https://cyberleninka.ru/article/n/dinamika-razvitiya-prava-v-sfere-nesostoyatelnosti-bankrotstva-v-dorevolyutsionnoy-rossii (дата обращения: 16.05.2023).</w:t>
      </w:r>
    </w:p>
    <w:p w:rsidR="00CE78EA" w:rsidRDefault="00CE78EA">
      <w:pPr>
        <w:pStyle w:val="a4"/>
      </w:pPr>
    </w:p>
  </w:footnote>
  <w:footnote w:id="19">
    <w:p w:rsidR="003C16BB" w:rsidRDefault="003C16BB">
      <w:pPr>
        <w:pStyle w:val="a4"/>
      </w:pPr>
      <w:r>
        <w:rPr>
          <w:rStyle w:val="a6"/>
        </w:rPr>
        <w:footnoteRef/>
      </w:r>
      <w:r>
        <w:t xml:space="preserve"> </w:t>
      </w:r>
      <w:proofErr w:type="spellStart"/>
      <w:r w:rsidRPr="003C16BB">
        <w:rPr>
          <w:rFonts w:ascii="Times New Roman" w:hAnsi="Times New Roman" w:cs="Times New Roman"/>
          <w:color w:val="000000"/>
          <w:szCs w:val="28"/>
          <w:shd w:val="clear" w:color="auto" w:fill="FFFFFF"/>
        </w:rPr>
        <w:t>Шилина</w:t>
      </w:r>
      <w:proofErr w:type="spellEnd"/>
      <w:r w:rsidRPr="003C16BB">
        <w:rPr>
          <w:rFonts w:ascii="Times New Roman" w:hAnsi="Times New Roman" w:cs="Times New Roman"/>
          <w:color w:val="000000"/>
          <w:szCs w:val="28"/>
          <w:shd w:val="clear" w:color="auto" w:fill="FFFFFF"/>
        </w:rPr>
        <w:t xml:space="preserve"> Анна Николаевна. Несостоятельность (банкротство) страховых организаций: проблемы теории и </w:t>
      </w:r>
      <w:proofErr w:type="spellStart"/>
      <w:r w:rsidRPr="003C16BB">
        <w:rPr>
          <w:rFonts w:ascii="Times New Roman" w:hAnsi="Times New Roman" w:cs="Times New Roman"/>
          <w:color w:val="000000"/>
          <w:szCs w:val="28"/>
          <w:shd w:val="clear" w:color="auto" w:fill="FFFFFF"/>
        </w:rPr>
        <w:t>правоприменения</w:t>
      </w:r>
      <w:proofErr w:type="spellEnd"/>
      <w:proofErr w:type="gramStart"/>
      <w:r w:rsidRPr="003C16BB">
        <w:rPr>
          <w:rFonts w:ascii="Times New Roman" w:hAnsi="Times New Roman" w:cs="Times New Roman"/>
          <w:color w:val="000000"/>
          <w:szCs w:val="28"/>
          <w:shd w:val="clear" w:color="auto" w:fill="FFFFFF"/>
        </w:rPr>
        <w:t xml:space="preserve"> :</w:t>
      </w:r>
      <w:proofErr w:type="gramEnd"/>
      <w:r w:rsidRPr="003C16BB">
        <w:rPr>
          <w:rFonts w:ascii="Times New Roman" w:hAnsi="Times New Roman" w:cs="Times New Roman"/>
          <w:color w:val="000000"/>
          <w:szCs w:val="28"/>
          <w:shd w:val="clear" w:color="auto" w:fill="FFFFFF"/>
        </w:rPr>
        <w:t xml:space="preserve"> диссертация ... кандидата юридических наук : 12.00.03 / </w:t>
      </w:r>
      <w:proofErr w:type="spellStart"/>
      <w:r w:rsidRPr="003C16BB">
        <w:rPr>
          <w:rFonts w:ascii="Times New Roman" w:hAnsi="Times New Roman" w:cs="Times New Roman"/>
          <w:color w:val="000000"/>
          <w:szCs w:val="28"/>
          <w:shd w:val="clear" w:color="auto" w:fill="FFFFFF"/>
        </w:rPr>
        <w:t>Шилина</w:t>
      </w:r>
      <w:proofErr w:type="spellEnd"/>
      <w:r w:rsidRPr="003C16BB">
        <w:rPr>
          <w:rFonts w:ascii="Times New Roman" w:hAnsi="Times New Roman" w:cs="Times New Roman"/>
          <w:color w:val="000000"/>
          <w:szCs w:val="28"/>
          <w:shd w:val="clear" w:color="auto" w:fill="FFFFFF"/>
        </w:rPr>
        <w:t xml:space="preserve"> Анна Николаевна; [Место защиты: </w:t>
      </w:r>
      <w:proofErr w:type="spellStart"/>
      <w:proofErr w:type="gramStart"/>
      <w:r w:rsidRPr="003C16BB">
        <w:rPr>
          <w:rFonts w:ascii="Times New Roman" w:hAnsi="Times New Roman" w:cs="Times New Roman"/>
          <w:color w:val="000000"/>
          <w:szCs w:val="28"/>
          <w:shd w:val="clear" w:color="auto" w:fill="FFFFFF"/>
        </w:rPr>
        <w:t>Моск</w:t>
      </w:r>
      <w:proofErr w:type="spellEnd"/>
      <w:r w:rsidRPr="003C16BB">
        <w:rPr>
          <w:rFonts w:ascii="Times New Roman" w:hAnsi="Times New Roman" w:cs="Times New Roman"/>
          <w:color w:val="000000"/>
          <w:szCs w:val="28"/>
          <w:shd w:val="clear" w:color="auto" w:fill="FFFFFF"/>
        </w:rPr>
        <w:t>. акад. экономики и права].</w:t>
      </w:r>
      <w:proofErr w:type="gramEnd"/>
      <w:r w:rsidRPr="003C16BB">
        <w:rPr>
          <w:rFonts w:ascii="Times New Roman" w:hAnsi="Times New Roman" w:cs="Times New Roman"/>
          <w:color w:val="000000"/>
          <w:szCs w:val="28"/>
          <w:shd w:val="clear" w:color="auto" w:fill="FFFFFF"/>
        </w:rPr>
        <w:t xml:space="preserve">- Москва, 2009.- 212 </w:t>
      </w:r>
      <w:proofErr w:type="gramStart"/>
      <w:r w:rsidRPr="003C16BB">
        <w:rPr>
          <w:rFonts w:ascii="Times New Roman" w:hAnsi="Times New Roman" w:cs="Times New Roman"/>
          <w:color w:val="000000"/>
          <w:szCs w:val="28"/>
          <w:shd w:val="clear" w:color="auto" w:fill="FFFFFF"/>
        </w:rPr>
        <w:t>с</w:t>
      </w:r>
      <w:proofErr w:type="gramEnd"/>
      <w:r w:rsidRPr="003C16BB">
        <w:rPr>
          <w:rFonts w:ascii="Times New Roman" w:hAnsi="Times New Roman" w:cs="Times New Roman"/>
          <w:color w:val="000000"/>
          <w:szCs w:val="28"/>
          <w:shd w:val="clear" w:color="auto" w:fill="FFFFFF"/>
        </w:rPr>
        <w:t>.</w:t>
      </w:r>
    </w:p>
  </w:footnote>
  <w:footnote w:id="20">
    <w:p w:rsidR="003C16BB" w:rsidRPr="00CE78EA" w:rsidRDefault="003C16BB" w:rsidP="003C16BB">
      <w:pPr>
        <w:pStyle w:val="normal"/>
        <w:pBdr>
          <w:top w:val="none" w:sz="0" w:space="0" w:color="D9D9E3"/>
          <w:left w:val="none" w:sz="0" w:space="0" w:color="D9D9E3"/>
          <w:bottom w:val="none" w:sz="0" w:space="0" w:color="D9D9E3"/>
          <w:right w:val="none" w:sz="0" w:space="0" w:color="D9D9E3"/>
          <w:between w:val="none" w:sz="0" w:space="0" w:color="D9D9E3"/>
        </w:pBdr>
        <w:spacing w:before="300"/>
        <w:jc w:val="both"/>
        <w:rPr>
          <w:rFonts w:ascii="Times New Roman" w:hAnsi="Times New Roman" w:cs="Times New Roman"/>
          <w:sz w:val="28"/>
          <w:szCs w:val="28"/>
        </w:rPr>
      </w:pPr>
      <w:r>
        <w:rPr>
          <w:rStyle w:val="a6"/>
        </w:rPr>
        <w:footnoteRef/>
      </w:r>
      <w:r>
        <w:t xml:space="preserve"> </w:t>
      </w:r>
      <w:r w:rsidRPr="003C16BB">
        <w:rPr>
          <w:rFonts w:ascii="Times New Roman" w:hAnsi="Times New Roman" w:cs="Times New Roman"/>
          <w:sz w:val="20"/>
          <w:szCs w:val="28"/>
        </w:rPr>
        <w:t>Петров, Д. А. Предупреждение банкротства страховых организаций / Д. А. Петров. // Арбитражные споры. — 2020.</w:t>
      </w:r>
    </w:p>
    <w:p w:rsidR="003C16BB" w:rsidRDefault="003C16BB">
      <w:pPr>
        <w:pStyle w:val="a4"/>
      </w:pPr>
    </w:p>
  </w:footnote>
  <w:footnote w:id="21">
    <w:p w:rsidR="003C16BB" w:rsidRDefault="003C16BB">
      <w:pPr>
        <w:pStyle w:val="a4"/>
      </w:pPr>
      <w:r>
        <w:rPr>
          <w:rStyle w:val="a6"/>
        </w:rPr>
        <w:footnoteRef/>
      </w:r>
      <w:r>
        <w:t xml:space="preserve"> </w:t>
      </w:r>
      <w:r w:rsidRPr="003C16BB">
        <w:rPr>
          <w:rFonts w:ascii="Times New Roman" w:hAnsi="Times New Roman" w:cs="Times New Roman"/>
          <w:color w:val="000000"/>
          <w:shd w:val="clear" w:color="auto" w:fill="FFFFFF"/>
        </w:rPr>
        <w:t>Колесова Татьяна Станиславовна. Гражданско-правовое регулирование несостоятельности (банкротства) страховых организаций</w:t>
      </w:r>
      <w:proofErr w:type="gramStart"/>
      <w:r w:rsidRPr="003C16BB">
        <w:rPr>
          <w:rFonts w:ascii="Times New Roman" w:hAnsi="Times New Roman" w:cs="Times New Roman"/>
          <w:color w:val="000000"/>
          <w:shd w:val="clear" w:color="auto" w:fill="FFFFFF"/>
        </w:rPr>
        <w:t xml:space="preserve"> :</w:t>
      </w:r>
      <w:proofErr w:type="gramEnd"/>
      <w:r w:rsidRPr="003C16BB">
        <w:rPr>
          <w:rFonts w:ascii="Times New Roman" w:hAnsi="Times New Roman" w:cs="Times New Roman"/>
          <w:color w:val="000000"/>
          <w:shd w:val="clear" w:color="auto" w:fill="FFFFFF"/>
        </w:rPr>
        <w:t xml:space="preserve"> диссертация ... кандидата юридических наук : 12.00.03 / Колесова Татьяна Станиславовна; [Место защиты: </w:t>
      </w:r>
      <w:proofErr w:type="spellStart"/>
      <w:proofErr w:type="gramStart"/>
      <w:r w:rsidRPr="003C16BB">
        <w:rPr>
          <w:rFonts w:ascii="Times New Roman" w:hAnsi="Times New Roman" w:cs="Times New Roman"/>
          <w:color w:val="000000"/>
          <w:shd w:val="clear" w:color="auto" w:fill="FFFFFF"/>
        </w:rPr>
        <w:t>Кубан</w:t>
      </w:r>
      <w:proofErr w:type="spellEnd"/>
      <w:r w:rsidRPr="003C16BB">
        <w:rPr>
          <w:rFonts w:ascii="Times New Roman" w:hAnsi="Times New Roman" w:cs="Times New Roman"/>
          <w:color w:val="000000"/>
          <w:shd w:val="clear" w:color="auto" w:fill="FFFFFF"/>
        </w:rPr>
        <w:t xml:space="preserve">. </w:t>
      </w:r>
      <w:proofErr w:type="spellStart"/>
      <w:r w:rsidRPr="003C16BB">
        <w:rPr>
          <w:rFonts w:ascii="Times New Roman" w:hAnsi="Times New Roman" w:cs="Times New Roman"/>
          <w:color w:val="000000"/>
          <w:shd w:val="clear" w:color="auto" w:fill="FFFFFF"/>
        </w:rPr>
        <w:t>гос</w:t>
      </w:r>
      <w:proofErr w:type="spellEnd"/>
      <w:r w:rsidRPr="003C16BB">
        <w:rPr>
          <w:rFonts w:ascii="Times New Roman" w:hAnsi="Times New Roman" w:cs="Times New Roman"/>
          <w:color w:val="000000"/>
          <w:shd w:val="clear" w:color="auto" w:fill="FFFFFF"/>
        </w:rPr>
        <w:t xml:space="preserve">. </w:t>
      </w:r>
      <w:proofErr w:type="spellStart"/>
      <w:r w:rsidRPr="003C16BB">
        <w:rPr>
          <w:rFonts w:ascii="Times New Roman" w:hAnsi="Times New Roman" w:cs="Times New Roman"/>
          <w:color w:val="000000"/>
          <w:shd w:val="clear" w:color="auto" w:fill="FFFFFF"/>
        </w:rPr>
        <w:t>аграр</w:t>
      </w:r>
      <w:proofErr w:type="spellEnd"/>
      <w:r w:rsidRPr="003C16BB">
        <w:rPr>
          <w:rFonts w:ascii="Times New Roman" w:hAnsi="Times New Roman" w:cs="Times New Roman"/>
          <w:color w:val="000000"/>
          <w:shd w:val="clear" w:color="auto" w:fill="FFFFFF"/>
        </w:rPr>
        <w:t>. ун-т].</w:t>
      </w:r>
      <w:proofErr w:type="gramEnd"/>
      <w:r w:rsidRPr="003C16BB">
        <w:rPr>
          <w:rFonts w:ascii="Times New Roman" w:hAnsi="Times New Roman" w:cs="Times New Roman"/>
          <w:color w:val="000000"/>
          <w:shd w:val="clear" w:color="auto" w:fill="FFFFFF"/>
        </w:rPr>
        <w:t xml:space="preserve">- Белгород, 2007.- 189 </w:t>
      </w:r>
      <w:proofErr w:type="gramStart"/>
      <w:r w:rsidRPr="003C16BB">
        <w:rPr>
          <w:rFonts w:ascii="Times New Roman" w:hAnsi="Times New Roman" w:cs="Times New Roman"/>
          <w:color w:val="000000"/>
          <w:shd w:val="clear" w:color="auto" w:fill="FFFFFF"/>
        </w:rPr>
        <w:t>с</w:t>
      </w:r>
      <w:proofErr w:type="gramEnd"/>
      <w:r w:rsidRPr="003C16BB">
        <w:rPr>
          <w:rFonts w:ascii="Times New Roman" w:hAnsi="Times New Roman" w:cs="Times New Roman"/>
          <w:color w:val="000000"/>
          <w:shd w:val="clear" w:color="auto" w:fill="FFFFFF"/>
        </w:rPr>
        <w:t>.</w:t>
      </w:r>
    </w:p>
  </w:footnote>
  <w:footnote w:id="22">
    <w:p w:rsidR="003C16BB" w:rsidRPr="00CE78EA" w:rsidRDefault="003C16BB" w:rsidP="003C16BB">
      <w:pPr>
        <w:pStyle w:val="normal"/>
        <w:pBdr>
          <w:top w:val="none" w:sz="0" w:space="0" w:color="D9D9E3"/>
          <w:left w:val="none" w:sz="0" w:space="0" w:color="D9D9E3"/>
          <w:bottom w:val="none" w:sz="0" w:space="0" w:color="D9D9E3"/>
          <w:right w:val="none" w:sz="0" w:space="0" w:color="D9D9E3"/>
          <w:between w:val="none" w:sz="0" w:space="0" w:color="D9D9E3"/>
        </w:pBdr>
        <w:spacing w:before="300" w:line="420" w:lineRule="auto"/>
        <w:ind w:right="-891"/>
        <w:jc w:val="both"/>
        <w:rPr>
          <w:rFonts w:ascii="Times New Roman" w:eastAsia="Times New Roman" w:hAnsi="Times New Roman" w:cs="Times New Roman"/>
          <w:color w:val="222222"/>
          <w:sz w:val="28"/>
          <w:szCs w:val="28"/>
          <w:lang w:val="en-US"/>
        </w:rPr>
      </w:pPr>
      <w:r>
        <w:rPr>
          <w:rStyle w:val="a6"/>
        </w:rPr>
        <w:footnoteRef/>
      </w:r>
      <w:r w:rsidRPr="003C16BB">
        <w:rPr>
          <w:lang w:val="en-US"/>
        </w:rPr>
        <w:t xml:space="preserve"> </w:t>
      </w:r>
      <w:r w:rsidRPr="003C16BB">
        <w:rPr>
          <w:rFonts w:ascii="Times New Roman" w:eastAsia="Times New Roman" w:hAnsi="Times New Roman" w:cs="Times New Roman"/>
          <w:color w:val="222222"/>
          <w:sz w:val="20"/>
          <w:szCs w:val="20"/>
          <w:lang w:val="en-US"/>
        </w:rPr>
        <w:t xml:space="preserve">Consolidated Laws of New York URL: </w:t>
      </w:r>
      <w:hyperlink r:id="rId5">
        <w:r w:rsidRPr="003C16BB">
          <w:rPr>
            <w:rFonts w:ascii="Times New Roman" w:eastAsia="Times New Roman" w:hAnsi="Times New Roman" w:cs="Times New Roman"/>
            <w:color w:val="1155CC"/>
            <w:sz w:val="20"/>
            <w:szCs w:val="20"/>
            <w:u w:val="single"/>
            <w:lang w:val="en-US"/>
          </w:rPr>
          <w:t>https://www.nysenate.gov/legislation/laws/ISC</w:t>
        </w:r>
      </w:hyperlink>
      <w:r w:rsidRPr="003C16BB">
        <w:rPr>
          <w:rFonts w:ascii="Times New Roman" w:eastAsia="Times New Roman" w:hAnsi="Times New Roman" w:cs="Times New Roman"/>
          <w:color w:val="222222"/>
          <w:sz w:val="20"/>
          <w:szCs w:val="20"/>
          <w:lang w:val="en-US"/>
        </w:rPr>
        <w:t>;</w:t>
      </w:r>
    </w:p>
    <w:p w:rsidR="003C16BB" w:rsidRPr="003C16BB" w:rsidRDefault="003C16BB">
      <w:pPr>
        <w:pStyle w:val="a4"/>
        <w:rPr>
          <w:lang w:val="en-US"/>
        </w:rPr>
      </w:pPr>
    </w:p>
  </w:footnote>
  <w:footnote w:id="23">
    <w:p w:rsidR="003C16BB" w:rsidRPr="003C16BB" w:rsidRDefault="003C16BB" w:rsidP="003C16BB">
      <w:pPr>
        <w:pStyle w:val="normal"/>
        <w:spacing w:line="360" w:lineRule="auto"/>
        <w:jc w:val="both"/>
        <w:rPr>
          <w:rFonts w:ascii="Times New Roman" w:eastAsia="Times New Roman" w:hAnsi="Times New Roman" w:cs="Times New Roman"/>
          <w:sz w:val="20"/>
          <w:szCs w:val="20"/>
          <w:lang w:val="en-US"/>
        </w:rPr>
      </w:pPr>
      <w:r>
        <w:rPr>
          <w:rStyle w:val="a6"/>
        </w:rPr>
        <w:footnoteRef/>
      </w:r>
      <w:r w:rsidRPr="003C16BB">
        <w:rPr>
          <w:lang w:val="en-US"/>
        </w:rPr>
        <w:t xml:space="preserve">  </w:t>
      </w:r>
      <w:r w:rsidRPr="003C16BB">
        <w:rPr>
          <w:rFonts w:ascii="Times New Roman" w:eastAsia="Times New Roman" w:hAnsi="Times New Roman" w:cs="Times New Roman"/>
          <w:sz w:val="20"/>
          <w:szCs w:val="20"/>
          <w:lang w:val="en-US"/>
        </w:rPr>
        <w:t>The insurer receivership model act URL:</w:t>
      </w:r>
    </w:p>
    <w:p w:rsidR="003C16BB" w:rsidRPr="003C16BB" w:rsidRDefault="003C16BB" w:rsidP="003C16BB">
      <w:pPr>
        <w:pStyle w:val="normal"/>
        <w:spacing w:line="360" w:lineRule="auto"/>
        <w:jc w:val="both"/>
        <w:rPr>
          <w:rFonts w:ascii="Times New Roman" w:eastAsia="Times New Roman" w:hAnsi="Times New Roman" w:cs="Times New Roman"/>
          <w:sz w:val="20"/>
          <w:szCs w:val="20"/>
          <w:lang w:val="en-US"/>
        </w:rPr>
      </w:pPr>
      <w:hyperlink r:id="rId6">
        <w:r w:rsidRPr="003C16BB">
          <w:rPr>
            <w:rFonts w:ascii="Times New Roman" w:eastAsia="Times New Roman" w:hAnsi="Times New Roman" w:cs="Times New Roman"/>
            <w:color w:val="1155CC"/>
            <w:sz w:val="20"/>
            <w:szCs w:val="20"/>
            <w:u w:val="single"/>
            <w:lang w:val="en-US"/>
          </w:rPr>
          <w:t>https://content.naic.org/sites/default/files/inline-files/MDL-555.pdf</w:t>
        </w:r>
      </w:hyperlink>
      <w:r w:rsidRPr="003C16BB">
        <w:rPr>
          <w:rFonts w:ascii="Times New Roman" w:eastAsia="Times New Roman" w:hAnsi="Times New Roman" w:cs="Times New Roman"/>
          <w:sz w:val="20"/>
          <w:szCs w:val="20"/>
          <w:lang w:val="en-US"/>
        </w:rPr>
        <w:t>;</w:t>
      </w:r>
    </w:p>
    <w:p w:rsidR="003C16BB" w:rsidRPr="003C16BB" w:rsidRDefault="003C16BB">
      <w:pPr>
        <w:pStyle w:val="a4"/>
        <w:rPr>
          <w:lang w:val="en-US"/>
        </w:rPr>
      </w:pPr>
    </w:p>
  </w:footnote>
  <w:footnote w:id="24">
    <w:p w:rsidR="003C16BB" w:rsidRPr="003C16BB" w:rsidRDefault="003C16BB" w:rsidP="003C16BB">
      <w:pPr>
        <w:pStyle w:val="normal"/>
        <w:spacing w:after="200" w:line="360" w:lineRule="auto"/>
        <w:jc w:val="both"/>
        <w:rPr>
          <w:rFonts w:ascii="Times New Roman" w:eastAsia="Times New Roman" w:hAnsi="Times New Roman" w:cs="Times New Roman"/>
          <w:sz w:val="20"/>
          <w:szCs w:val="20"/>
          <w:lang w:val="en-US"/>
        </w:rPr>
      </w:pPr>
      <w:r w:rsidRPr="003C16BB">
        <w:rPr>
          <w:rStyle w:val="a6"/>
          <w:sz w:val="20"/>
          <w:szCs w:val="20"/>
        </w:rPr>
        <w:footnoteRef/>
      </w:r>
      <w:r w:rsidRPr="003C16BB">
        <w:rPr>
          <w:sz w:val="20"/>
          <w:szCs w:val="20"/>
          <w:lang w:val="en-US"/>
        </w:rPr>
        <w:t xml:space="preserve"> </w:t>
      </w:r>
      <w:r w:rsidRPr="003C16BB">
        <w:rPr>
          <w:rFonts w:ascii="Times New Roman" w:eastAsia="Times New Roman" w:hAnsi="Times New Roman" w:cs="Times New Roman"/>
          <w:sz w:val="20"/>
          <w:szCs w:val="20"/>
          <w:lang w:val="en-US"/>
        </w:rPr>
        <w:t>The insurers rehabilitation and liquidation model act URL:</w:t>
      </w:r>
    </w:p>
    <w:p w:rsidR="003C16BB" w:rsidRPr="003C16BB" w:rsidRDefault="003C16BB" w:rsidP="003C16BB">
      <w:pPr>
        <w:pStyle w:val="normal"/>
        <w:spacing w:line="360" w:lineRule="auto"/>
        <w:jc w:val="both"/>
        <w:rPr>
          <w:rFonts w:ascii="Times New Roman" w:eastAsia="Times New Roman" w:hAnsi="Times New Roman" w:cs="Times New Roman"/>
          <w:sz w:val="20"/>
          <w:szCs w:val="20"/>
          <w:lang w:val="en-US"/>
        </w:rPr>
      </w:pPr>
      <w:hyperlink r:id="rId7">
        <w:r w:rsidRPr="003C16BB">
          <w:rPr>
            <w:rFonts w:ascii="Times New Roman" w:eastAsia="Times New Roman" w:hAnsi="Times New Roman" w:cs="Times New Roman"/>
            <w:color w:val="1155CC"/>
            <w:sz w:val="20"/>
            <w:szCs w:val="20"/>
            <w:u w:val="single"/>
            <w:lang w:val="en-US"/>
          </w:rPr>
          <w:t>https://www.cga.ct.gov/current/pub/chap_704c.htm</w:t>
        </w:r>
      </w:hyperlink>
      <w:r w:rsidRPr="003C16BB">
        <w:rPr>
          <w:rFonts w:ascii="Times New Roman" w:eastAsia="Times New Roman" w:hAnsi="Times New Roman" w:cs="Times New Roman"/>
          <w:sz w:val="20"/>
          <w:szCs w:val="20"/>
          <w:lang w:val="en-US"/>
        </w:rPr>
        <w:t>;</w:t>
      </w:r>
    </w:p>
    <w:p w:rsidR="003C16BB" w:rsidRPr="003C16BB" w:rsidRDefault="003C16BB">
      <w:pPr>
        <w:pStyle w:val="a4"/>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E"/>
    <w:lvl w:ilvl="0">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A67545"/>
    <w:multiLevelType w:val="hybridMultilevel"/>
    <w:tmpl w:val="871CA9E0"/>
    <w:lvl w:ilvl="0" w:tplc="F33830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21B1"/>
    <w:multiLevelType w:val="multilevel"/>
    <w:tmpl w:val="6A0A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2A125E"/>
    <w:multiLevelType w:val="multilevel"/>
    <w:tmpl w:val="BA18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47D9B"/>
    <w:multiLevelType w:val="multilevel"/>
    <w:tmpl w:val="DA42D5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917489"/>
    <w:multiLevelType w:val="multilevel"/>
    <w:tmpl w:val="09DA645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0D826A5"/>
    <w:multiLevelType w:val="multilevel"/>
    <w:tmpl w:val="464EABF6"/>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25C76E3F"/>
    <w:multiLevelType w:val="multilevel"/>
    <w:tmpl w:val="57F6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1A4CD3"/>
    <w:multiLevelType w:val="multilevel"/>
    <w:tmpl w:val="5EBA9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5D1F0B"/>
    <w:multiLevelType w:val="hybridMultilevel"/>
    <w:tmpl w:val="7CE02D32"/>
    <w:lvl w:ilvl="0" w:tplc="76DC4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EB5D69"/>
    <w:multiLevelType w:val="multilevel"/>
    <w:tmpl w:val="9AF67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874021"/>
    <w:multiLevelType w:val="multilevel"/>
    <w:tmpl w:val="E586E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5B2F10"/>
    <w:multiLevelType w:val="multilevel"/>
    <w:tmpl w:val="7F346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1A6163"/>
    <w:multiLevelType w:val="hybridMultilevel"/>
    <w:tmpl w:val="CF1C0D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E295977"/>
    <w:multiLevelType w:val="multilevel"/>
    <w:tmpl w:val="CC2A0DA2"/>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6F7B72"/>
    <w:multiLevelType w:val="multilevel"/>
    <w:tmpl w:val="19868724"/>
    <w:lvl w:ilvl="0">
      <w:start w:val="1"/>
      <w:numFmt w:val="decimal"/>
      <w:lvlText w:val="%1."/>
      <w:lvlJc w:val="left"/>
      <w:pPr>
        <w:ind w:left="720" w:hanging="360"/>
      </w:pPr>
      <w:rPr>
        <w:rFonts w:ascii="Roboto" w:eastAsia="Roboto" w:hAnsi="Roboto" w:cs="Roboto"/>
        <w:color w:val="D1D5D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40AB2256"/>
    <w:multiLevelType w:val="multilevel"/>
    <w:tmpl w:val="FB86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903A0D"/>
    <w:multiLevelType w:val="hybridMultilevel"/>
    <w:tmpl w:val="74B6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E37F0"/>
    <w:multiLevelType w:val="hybridMultilevel"/>
    <w:tmpl w:val="5D5C06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51B40FA"/>
    <w:multiLevelType w:val="hybridMultilevel"/>
    <w:tmpl w:val="DD5EF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C5434"/>
    <w:multiLevelType w:val="multilevel"/>
    <w:tmpl w:val="298419F6"/>
    <w:lvl w:ilvl="0">
      <w:start w:val="1"/>
      <w:numFmt w:val="bullet"/>
      <w:lvlText w:val="●"/>
      <w:lvlJc w:val="left"/>
      <w:pPr>
        <w:ind w:left="720" w:hanging="360"/>
      </w:pPr>
      <w:rPr>
        <w:rFonts w:ascii="Roboto" w:eastAsia="Roboto" w:hAnsi="Roboto" w:cs="Roboto"/>
        <w:color w:val="D1D5D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57F470AD"/>
    <w:multiLevelType w:val="hybridMultilevel"/>
    <w:tmpl w:val="6EC87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70D79"/>
    <w:multiLevelType w:val="multilevel"/>
    <w:tmpl w:val="7BDE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95A21BE"/>
    <w:multiLevelType w:val="hybridMultilevel"/>
    <w:tmpl w:val="2AE61AC2"/>
    <w:lvl w:ilvl="0" w:tplc="C4242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E257240"/>
    <w:multiLevelType w:val="hybridMultilevel"/>
    <w:tmpl w:val="4F144072"/>
    <w:lvl w:ilvl="0" w:tplc="1854A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4F7FF1"/>
    <w:multiLevelType w:val="hybridMultilevel"/>
    <w:tmpl w:val="4E14ADD2"/>
    <w:lvl w:ilvl="0" w:tplc="73BC90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09162F8"/>
    <w:multiLevelType w:val="hybridMultilevel"/>
    <w:tmpl w:val="7CFA0DB4"/>
    <w:lvl w:ilvl="0" w:tplc="652A7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9A2EF7"/>
    <w:multiLevelType w:val="multilevel"/>
    <w:tmpl w:val="DC543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53F7F16"/>
    <w:multiLevelType w:val="multilevel"/>
    <w:tmpl w:val="6EF8B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573293F"/>
    <w:multiLevelType w:val="multilevel"/>
    <w:tmpl w:val="2564D97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6047987"/>
    <w:multiLevelType w:val="hybridMultilevel"/>
    <w:tmpl w:val="7E60A928"/>
    <w:lvl w:ilvl="0" w:tplc="A0E608BC">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6260071"/>
    <w:multiLevelType w:val="multilevel"/>
    <w:tmpl w:val="3250AC72"/>
    <w:lvl w:ilvl="0">
      <w:start w:val="1"/>
      <w:numFmt w:val="bullet"/>
      <w:lvlText w:val=""/>
      <w:lvlJc w:val="left"/>
      <w:pPr>
        <w:ind w:left="720" w:hanging="360"/>
      </w:pPr>
      <w:rPr>
        <w:rFonts w:ascii="Symbol" w:hAnsi="Symbol" w:hint="default"/>
        <w:color w:val="D1D5D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764414E"/>
    <w:multiLevelType w:val="multilevel"/>
    <w:tmpl w:val="1406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D9710A2"/>
    <w:multiLevelType w:val="hybridMultilevel"/>
    <w:tmpl w:val="EA4E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82869"/>
    <w:multiLevelType w:val="multilevel"/>
    <w:tmpl w:val="40CAE25C"/>
    <w:lvl w:ilvl="0">
      <w:start w:val="1"/>
      <w:numFmt w:val="decimal"/>
      <w:lvlText w:val="%1."/>
      <w:lvlJc w:val="left"/>
      <w:pPr>
        <w:ind w:left="0" w:firstLine="708"/>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7A5C6C7C"/>
    <w:multiLevelType w:val="multilevel"/>
    <w:tmpl w:val="9A0E7C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C022DF1"/>
    <w:multiLevelType w:val="hybridMultilevel"/>
    <w:tmpl w:val="2E303860"/>
    <w:lvl w:ilvl="0" w:tplc="0FD24F9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03817"/>
    <w:multiLevelType w:val="multilevel"/>
    <w:tmpl w:val="FBB859A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8">
    <w:nsid w:val="7CBE604C"/>
    <w:multiLevelType w:val="multilevel"/>
    <w:tmpl w:val="35046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DFE51F6"/>
    <w:multiLevelType w:val="hybridMultilevel"/>
    <w:tmpl w:val="ADD41D9C"/>
    <w:lvl w:ilvl="0" w:tplc="3F6C6C0E">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E4579DC"/>
    <w:multiLevelType w:val="hybridMultilevel"/>
    <w:tmpl w:val="D57A22A2"/>
    <w:lvl w:ilvl="0" w:tplc="EAF8D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5F5668"/>
    <w:multiLevelType w:val="hybridMultilevel"/>
    <w:tmpl w:val="3718E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FFB1848"/>
    <w:multiLevelType w:val="hybridMultilevel"/>
    <w:tmpl w:val="74B6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24"/>
  </w:num>
  <w:num w:numId="4">
    <w:abstractNumId w:val="9"/>
  </w:num>
  <w:num w:numId="5">
    <w:abstractNumId w:val="26"/>
  </w:num>
  <w:num w:numId="6">
    <w:abstractNumId w:val="6"/>
  </w:num>
  <w:num w:numId="7">
    <w:abstractNumId w:val="40"/>
  </w:num>
  <w:num w:numId="8">
    <w:abstractNumId w:val="36"/>
  </w:num>
  <w:num w:numId="9">
    <w:abstractNumId w:val="39"/>
  </w:num>
  <w:num w:numId="10">
    <w:abstractNumId w:val="18"/>
  </w:num>
  <w:num w:numId="11">
    <w:abstractNumId w:val="23"/>
  </w:num>
  <w:num w:numId="12">
    <w:abstractNumId w:val="34"/>
  </w:num>
  <w:num w:numId="13">
    <w:abstractNumId w:val="30"/>
  </w:num>
  <w:num w:numId="14">
    <w:abstractNumId w:val="4"/>
  </w:num>
  <w:num w:numId="15">
    <w:abstractNumId w:val="29"/>
  </w:num>
  <w:num w:numId="16">
    <w:abstractNumId w:val="14"/>
  </w:num>
  <w:num w:numId="17">
    <w:abstractNumId w:val="35"/>
  </w:num>
  <w:num w:numId="18">
    <w:abstractNumId w:val="25"/>
  </w:num>
  <w:num w:numId="19">
    <w:abstractNumId w:val="5"/>
  </w:num>
  <w:num w:numId="20">
    <w:abstractNumId w:val="3"/>
  </w:num>
  <w:num w:numId="21">
    <w:abstractNumId w:val="0"/>
  </w:num>
  <w:num w:numId="22">
    <w:abstractNumId w:val="13"/>
  </w:num>
  <w:num w:numId="23">
    <w:abstractNumId w:val="21"/>
  </w:num>
  <w:num w:numId="24">
    <w:abstractNumId w:val="1"/>
  </w:num>
  <w:num w:numId="25">
    <w:abstractNumId w:val="8"/>
  </w:num>
  <w:num w:numId="26">
    <w:abstractNumId w:val="42"/>
  </w:num>
  <w:num w:numId="27">
    <w:abstractNumId w:val="17"/>
  </w:num>
  <w:num w:numId="28">
    <w:abstractNumId w:val="22"/>
  </w:num>
  <w:num w:numId="29">
    <w:abstractNumId w:val="7"/>
  </w:num>
  <w:num w:numId="30">
    <w:abstractNumId w:val="27"/>
  </w:num>
  <w:num w:numId="31">
    <w:abstractNumId w:val="15"/>
  </w:num>
  <w:num w:numId="32">
    <w:abstractNumId w:val="38"/>
  </w:num>
  <w:num w:numId="33">
    <w:abstractNumId w:val="10"/>
  </w:num>
  <w:num w:numId="34">
    <w:abstractNumId w:val="28"/>
  </w:num>
  <w:num w:numId="35">
    <w:abstractNumId w:val="12"/>
  </w:num>
  <w:num w:numId="36">
    <w:abstractNumId w:val="20"/>
  </w:num>
  <w:num w:numId="37">
    <w:abstractNumId w:val="11"/>
  </w:num>
  <w:num w:numId="38">
    <w:abstractNumId w:val="16"/>
  </w:num>
  <w:num w:numId="39">
    <w:abstractNumId w:val="2"/>
  </w:num>
  <w:num w:numId="40">
    <w:abstractNumId w:val="32"/>
  </w:num>
  <w:num w:numId="41">
    <w:abstractNumId w:val="37"/>
  </w:num>
  <w:num w:numId="42">
    <w:abstractNumId w:val="4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F21C5"/>
    <w:rsid w:val="000011D4"/>
    <w:rsid w:val="000074BC"/>
    <w:rsid w:val="000103FD"/>
    <w:rsid w:val="0001208A"/>
    <w:rsid w:val="00022475"/>
    <w:rsid w:val="00025E88"/>
    <w:rsid w:val="000279CB"/>
    <w:rsid w:val="00027C7F"/>
    <w:rsid w:val="000319F2"/>
    <w:rsid w:val="00033B2C"/>
    <w:rsid w:val="00035F94"/>
    <w:rsid w:val="00045D98"/>
    <w:rsid w:val="00050416"/>
    <w:rsid w:val="00050805"/>
    <w:rsid w:val="00063498"/>
    <w:rsid w:val="000672E2"/>
    <w:rsid w:val="00067F97"/>
    <w:rsid w:val="000731BD"/>
    <w:rsid w:val="0007433D"/>
    <w:rsid w:val="000851CE"/>
    <w:rsid w:val="000A2D70"/>
    <w:rsid w:val="000B1726"/>
    <w:rsid w:val="000B2DFC"/>
    <w:rsid w:val="000C42AB"/>
    <w:rsid w:val="000C4617"/>
    <w:rsid w:val="000C79CE"/>
    <w:rsid w:val="000C7A81"/>
    <w:rsid w:val="000D1B4C"/>
    <w:rsid w:val="000E5B25"/>
    <w:rsid w:val="000E613F"/>
    <w:rsid w:val="000E69D0"/>
    <w:rsid w:val="000E70A5"/>
    <w:rsid w:val="000F039B"/>
    <w:rsid w:val="000F1574"/>
    <w:rsid w:val="000F76D8"/>
    <w:rsid w:val="0012117A"/>
    <w:rsid w:val="00122C76"/>
    <w:rsid w:val="001271F3"/>
    <w:rsid w:val="00130E27"/>
    <w:rsid w:val="001339C7"/>
    <w:rsid w:val="0013730D"/>
    <w:rsid w:val="001379DE"/>
    <w:rsid w:val="00143C6E"/>
    <w:rsid w:val="00156472"/>
    <w:rsid w:val="00160E98"/>
    <w:rsid w:val="00162330"/>
    <w:rsid w:val="0016560B"/>
    <w:rsid w:val="00175A28"/>
    <w:rsid w:val="00186FE3"/>
    <w:rsid w:val="00195EB1"/>
    <w:rsid w:val="0019624F"/>
    <w:rsid w:val="001A233C"/>
    <w:rsid w:val="001B45BB"/>
    <w:rsid w:val="001D3C3E"/>
    <w:rsid w:val="001E4F68"/>
    <w:rsid w:val="00202AB8"/>
    <w:rsid w:val="002060CD"/>
    <w:rsid w:val="002066D0"/>
    <w:rsid w:val="00207197"/>
    <w:rsid w:val="00216443"/>
    <w:rsid w:val="002238AB"/>
    <w:rsid w:val="00236ACB"/>
    <w:rsid w:val="00240CD5"/>
    <w:rsid w:val="00241F36"/>
    <w:rsid w:val="002461B3"/>
    <w:rsid w:val="00253C35"/>
    <w:rsid w:val="00254D52"/>
    <w:rsid w:val="002561D6"/>
    <w:rsid w:val="002758D1"/>
    <w:rsid w:val="00282E4B"/>
    <w:rsid w:val="00293EF4"/>
    <w:rsid w:val="002A6C9D"/>
    <w:rsid w:val="002B139E"/>
    <w:rsid w:val="002C0686"/>
    <w:rsid w:val="002C22D7"/>
    <w:rsid w:val="002C7B47"/>
    <w:rsid w:val="002D79B4"/>
    <w:rsid w:val="002E0E22"/>
    <w:rsid w:val="002E167F"/>
    <w:rsid w:val="002E37A2"/>
    <w:rsid w:val="002F4D49"/>
    <w:rsid w:val="002F59BD"/>
    <w:rsid w:val="00311D09"/>
    <w:rsid w:val="003120D9"/>
    <w:rsid w:val="00312A67"/>
    <w:rsid w:val="00313E14"/>
    <w:rsid w:val="00335260"/>
    <w:rsid w:val="003352F2"/>
    <w:rsid w:val="0034049F"/>
    <w:rsid w:val="00340BC9"/>
    <w:rsid w:val="00350081"/>
    <w:rsid w:val="003713FA"/>
    <w:rsid w:val="003730C1"/>
    <w:rsid w:val="003758A5"/>
    <w:rsid w:val="00394AA4"/>
    <w:rsid w:val="003A1FA3"/>
    <w:rsid w:val="003A3F20"/>
    <w:rsid w:val="003A621A"/>
    <w:rsid w:val="003C16BB"/>
    <w:rsid w:val="003D40AF"/>
    <w:rsid w:val="003E3DE7"/>
    <w:rsid w:val="003E755F"/>
    <w:rsid w:val="003F74C2"/>
    <w:rsid w:val="00405151"/>
    <w:rsid w:val="0041098B"/>
    <w:rsid w:val="0041256F"/>
    <w:rsid w:val="004136E8"/>
    <w:rsid w:val="004141A1"/>
    <w:rsid w:val="0041585E"/>
    <w:rsid w:val="004167E3"/>
    <w:rsid w:val="0042171C"/>
    <w:rsid w:val="004254AB"/>
    <w:rsid w:val="00441E40"/>
    <w:rsid w:val="00442213"/>
    <w:rsid w:val="004435C1"/>
    <w:rsid w:val="0044383F"/>
    <w:rsid w:val="00446489"/>
    <w:rsid w:val="00447456"/>
    <w:rsid w:val="0044772A"/>
    <w:rsid w:val="00457261"/>
    <w:rsid w:val="004577E7"/>
    <w:rsid w:val="00461384"/>
    <w:rsid w:val="00464EB9"/>
    <w:rsid w:val="00473966"/>
    <w:rsid w:val="00485C41"/>
    <w:rsid w:val="00491D59"/>
    <w:rsid w:val="004956B3"/>
    <w:rsid w:val="004A227C"/>
    <w:rsid w:val="004A48B4"/>
    <w:rsid w:val="004A7201"/>
    <w:rsid w:val="004B1E30"/>
    <w:rsid w:val="004B5571"/>
    <w:rsid w:val="004C1EFD"/>
    <w:rsid w:val="004C7C2D"/>
    <w:rsid w:val="004D05DE"/>
    <w:rsid w:val="004D3248"/>
    <w:rsid w:val="004D5CF3"/>
    <w:rsid w:val="004E02E5"/>
    <w:rsid w:val="004E46F1"/>
    <w:rsid w:val="004E4AE2"/>
    <w:rsid w:val="004F38CD"/>
    <w:rsid w:val="004F51D3"/>
    <w:rsid w:val="004F656C"/>
    <w:rsid w:val="00515576"/>
    <w:rsid w:val="00515CD2"/>
    <w:rsid w:val="00516780"/>
    <w:rsid w:val="0052277C"/>
    <w:rsid w:val="00523440"/>
    <w:rsid w:val="00524E26"/>
    <w:rsid w:val="0052720F"/>
    <w:rsid w:val="00533461"/>
    <w:rsid w:val="00533E06"/>
    <w:rsid w:val="0054085C"/>
    <w:rsid w:val="00544639"/>
    <w:rsid w:val="00544863"/>
    <w:rsid w:val="00554378"/>
    <w:rsid w:val="005555AA"/>
    <w:rsid w:val="00555B46"/>
    <w:rsid w:val="00562130"/>
    <w:rsid w:val="00564CD8"/>
    <w:rsid w:val="0057074F"/>
    <w:rsid w:val="00570A4D"/>
    <w:rsid w:val="0057154C"/>
    <w:rsid w:val="00572DAA"/>
    <w:rsid w:val="00574915"/>
    <w:rsid w:val="00583321"/>
    <w:rsid w:val="00583B9E"/>
    <w:rsid w:val="00590E4B"/>
    <w:rsid w:val="00591C11"/>
    <w:rsid w:val="00591C53"/>
    <w:rsid w:val="00593D91"/>
    <w:rsid w:val="0059493B"/>
    <w:rsid w:val="00596E34"/>
    <w:rsid w:val="005C54A0"/>
    <w:rsid w:val="005D0235"/>
    <w:rsid w:val="005D52ED"/>
    <w:rsid w:val="005D5783"/>
    <w:rsid w:val="005E01EE"/>
    <w:rsid w:val="005E15C1"/>
    <w:rsid w:val="005E2E51"/>
    <w:rsid w:val="005E3323"/>
    <w:rsid w:val="005E3822"/>
    <w:rsid w:val="005E788D"/>
    <w:rsid w:val="005F388F"/>
    <w:rsid w:val="005F3A78"/>
    <w:rsid w:val="00607266"/>
    <w:rsid w:val="00612A9E"/>
    <w:rsid w:val="006137B8"/>
    <w:rsid w:val="00614E77"/>
    <w:rsid w:val="00634B03"/>
    <w:rsid w:val="0063534D"/>
    <w:rsid w:val="00640812"/>
    <w:rsid w:val="00640EEC"/>
    <w:rsid w:val="006415C5"/>
    <w:rsid w:val="006431A3"/>
    <w:rsid w:val="00644E4E"/>
    <w:rsid w:val="00655ADA"/>
    <w:rsid w:val="00660B79"/>
    <w:rsid w:val="00662BAE"/>
    <w:rsid w:val="00667F61"/>
    <w:rsid w:val="006714B2"/>
    <w:rsid w:val="0067330B"/>
    <w:rsid w:val="0067401C"/>
    <w:rsid w:val="006833B2"/>
    <w:rsid w:val="00693B72"/>
    <w:rsid w:val="006B542B"/>
    <w:rsid w:val="006B7F04"/>
    <w:rsid w:val="006C4346"/>
    <w:rsid w:val="006C4D86"/>
    <w:rsid w:val="006C50E6"/>
    <w:rsid w:val="006D2B37"/>
    <w:rsid w:val="006D33E7"/>
    <w:rsid w:val="006D498B"/>
    <w:rsid w:val="006D7C70"/>
    <w:rsid w:val="006D7F86"/>
    <w:rsid w:val="006E5951"/>
    <w:rsid w:val="006E63F0"/>
    <w:rsid w:val="007038D7"/>
    <w:rsid w:val="007119B7"/>
    <w:rsid w:val="00716FAC"/>
    <w:rsid w:val="007229DA"/>
    <w:rsid w:val="00733C8B"/>
    <w:rsid w:val="007347C0"/>
    <w:rsid w:val="00736F0F"/>
    <w:rsid w:val="00742C87"/>
    <w:rsid w:val="00746139"/>
    <w:rsid w:val="00746DA9"/>
    <w:rsid w:val="00747302"/>
    <w:rsid w:val="00750384"/>
    <w:rsid w:val="0075521D"/>
    <w:rsid w:val="00761C68"/>
    <w:rsid w:val="00770EBE"/>
    <w:rsid w:val="007763C4"/>
    <w:rsid w:val="007804FA"/>
    <w:rsid w:val="007836AA"/>
    <w:rsid w:val="00783ABC"/>
    <w:rsid w:val="0079274D"/>
    <w:rsid w:val="007B7634"/>
    <w:rsid w:val="007C161A"/>
    <w:rsid w:val="007D32C1"/>
    <w:rsid w:val="007D5A64"/>
    <w:rsid w:val="007E78A9"/>
    <w:rsid w:val="007F1D71"/>
    <w:rsid w:val="007F3CB2"/>
    <w:rsid w:val="007F4155"/>
    <w:rsid w:val="00805A58"/>
    <w:rsid w:val="00810AD5"/>
    <w:rsid w:val="008116E3"/>
    <w:rsid w:val="00812CE5"/>
    <w:rsid w:val="00815D27"/>
    <w:rsid w:val="008174A7"/>
    <w:rsid w:val="00823AC4"/>
    <w:rsid w:val="0082574B"/>
    <w:rsid w:val="00836ADB"/>
    <w:rsid w:val="00840BA4"/>
    <w:rsid w:val="00844921"/>
    <w:rsid w:val="00847F35"/>
    <w:rsid w:val="00857C5F"/>
    <w:rsid w:val="0086189F"/>
    <w:rsid w:val="008654C6"/>
    <w:rsid w:val="0087299B"/>
    <w:rsid w:val="0087469E"/>
    <w:rsid w:val="00880C26"/>
    <w:rsid w:val="008825D4"/>
    <w:rsid w:val="00883B2A"/>
    <w:rsid w:val="00885271"/>
    <w:rsid w:val="00892DB1"/>
    <w:rsid w:val="00894B23"/>
    <w:rsid w:val="008978CE"/>
    <w:rsid w:val="008A2AA4"/>
    <w:rsid w:val="008B175A"/>
    <w:rsid w:val="008B2D1D"/>
    <w:rsid w:val="008B2EC0"/>
    <w:rsid w:val="008B31BB"/>
    <w:rsid w:val="008C7151"/>
    <w:rsid w:val="008D1C17"/>
    <w:rsid w:val="008D56D9"/>
    <w:rsid w:val="008D6338"/>
    <w:rsid w:val="008D70B9"/>
    <w:rsid w:val="008E6C4E"/>
    <w:rsid w:val="008F0258"/>
    <w:rsid w:val="008F21C5"/>
    <w:rsid w:val="008F3C55"/>
    <w:rsid w:val="00904B13"/>
    <w:rsid w:val="00906C2B"/>
    <w:rsid w:val="00906D02"/>
    <w:rsid w:val="0091041D"/>
    <w:rsid w:val="00912266"/>
    <w:rsid w:val="00912F82"/>
    <w:rsid w:val="00914D16"/>
    <w:rsid w:val="00921953"/>
    <w:rsid w:val="00922C75"/>
    <w:rsid w:val="00923430"/>
    <w:rsid w:val="009236F4"/>
    <w:rsid w:val="00925D50"/>
    <w:rsid w:val="0093182F"/>
    <w:rsid w:val="009337FE"/>
    <w:rsid w:val="00941FB0"/>
    <w:rsid w:val="0094480D"/>
    <w:rsid w:val="009449A2"/>
    <w:rsid w:val="00961986"/>
    <w:rsid w:val="00965A9D"/>
    <w:rsid w:val="0096659C"/>
    <w:rsid w:val="0097073C"/>
    <w:rsid w:val="00983B90"/>
    <w:rsid w:val="009A2D09"/>
    <w:rsid w:val="009A4EDA"/>
    <w:rsid w:val="009B2103"/>
    <w:rsid w:val="009B3ABC"/>
    <w:rsid w:val="009C7902"/>
    <w:rsid w:val="009D03CE"/>
    <w:rsid w:val="009D27D7"/>
    <w:rsid w:val="009E616A"/>
    <w:rsid w:val="009F28EE"/>
    <w:rsid w:val="009F6023"/>
    <w:rsid w:val="00A02A61"/>
    <w:rsid w:val="00A12F50"/>
    <w:rsid w:val="00A13576"/>
    <w:rsid w:val="00A14628"/>
    <w:rsid w:val="00A233B4"/>
    <w:rsid w:val="00A242D9"/>
    <w:rsid w:val="00A2528F"/>
    <w:rsid w:val="00A25CCA"/>
    <w:rsid w:val="00A322AD"/>
    <w:rsid w:val="00A419FB"/>
    <w:rsid w:val="00A41CA3"/>
    <w:rsid w:val="00A42596"/>
    <w:rsid w:val="00A46A0B"/>
    <w:rsid w:val="00A51899"/>
    <w:rsid w:val="00A54CAA"/>
    <w:rsid w:val="00A56851"/>
    <w:rsid w:val="00A623F9"/>
    <w:rsid w:val="00A62985"/>
    <w:rsid w:val="00A65B3F"/>
    <w:rsid w:val="00A67E86"/>
    <w:rsid w:val="00A70AD6"/>
    <w:rsid w:val="00A73A94"/>
    <w:rsid w:val="00A74E06"/>
    <w:rsid w:val="00A81695"/>
    <w:rsid w:val="00A9306E"/>
    <w:rsid w:val="00AA1F58"/>
    <w:rsid w:val="00AA5D6A"/>
    <w:rsid w:val="00AA74E3"/>
    <w:rsid w:val="00AC0EA6"/>
    <w:rsid w:val="00AC685F"/>
    <w:rsid w:val="00AC7402"/>
    <w:rsid w:val="00AE2043"/>
    <w:rsid w:val="00B11782"/>
    <w:rsid w:val="00B17999"/>
    <w:rsid w:val="00B2798A"/>
    <w:rsid w:val="00B44B7C"/>
    <w:rsid w:val="00B45401"/>
    <w:rsid w:val="00B5091D"/>
    <w:rsid w:val="00B64288"/>
    <w:rsid w:val="00B65911"/>
    <w:rsid w:val="00B6780D"/>
    <w:rsid w:val="00B72660"/>
    <w:rsid w:val="00B76D44"/>
    <w:rsid w:val="00B76E3A"/>
    <w:rsid w:val="00B822D0"/>
    <w:rsid w:val="00B82B6A"/>
    <w:rsid w:val="00B82F6B"/>
    <w:rsid w:val="00B83A9E"/>
    <w:rsid w:val="00B84F11"/>
    <w:rsid w:val="00B939CB"/>
    <w:rsid w:val="00B96D45"/>
    <w:rsid w:val="00B97A0B"/>
    <w:rsid w:val="00BA59D5"/>
    <w:rsid w:val="00BD48E1"/>
    <w:rsid w:val="00BE786E"/>
    <w:rsid w:val="00BF0659"/>
    <w:rsid w:val="00BF0DC0"/>
    <w:rsid w:val="00BF106C"/>
    <w:rsid w:val="00BF1CCB"/>
    <w:rsid w:val="00BF4722"/>
    <w:rsid w:val="00C03DD7"/>
    <w:rsid w:val="00C1077D"/>
    <w:rsid w:val="00C1275B"/>
    <w:rsid w:val="00C16331"/>
    <w:rsid w:val="00C26540"/>
    <w:rsid w:val="00C26661"/>
    <w:rsid w:val="00C331DE"/>
    <w:rsid w:val="00C35E28"/>
    <w:rsid w:val="00C41F61"/>
    <w:rsid w:val="00C464F5"/>
    <w:rsid w:val="00C60F0E"/>
    <w:rsid w:val="00C62616"/>
    <w:rsid w:val="00C72492"/>
    <w:rsid w:val="00C75EC6"/>
    <w:rsid w:val="00C7688A"/>
    <w:rsid w:val="00C81979"/>
    <w:rsid w:val="00C84F3A"/>
    <w:rsid w:val="00C953D6"/>
    <w:rsid w:val="00C9563A"/>
    <w:rsid w:val="00C97230"/>
    <w:rsid w:val="00CA236D"/>
    <w:rsid w:val="00CA2628"/>
    <w:rsid w:val="00CA7403"/>
    <w:rsid w:val="00CB0CCF"/>
    <w:rsid w:val="00CB3B92"/>
    <w:rsid w:val="00CC00DB"/>
    <w:rsid w:val="00CC236B"/>
    <w:rsid w:val="00CC6DE8"/>
    <w:rsid w:val="00CD0E7A"/>
    <w:rsid w:val="00CD5D9C"/>
    <w:rsid w:val="00CE0C5E"/>
    <w:rsid w:val="00CE2569"/>
    <w:rsid w:val="00CE78EA"/>
    <w:rsid w:val="00CF0496"/>
    <w:rsid w:val="00CF3E33"/>
    <w:rsid w:val="00CF5195"/>
    <w:rsid w:val="00CF55C2"/>
    <w:rsid w:val="00D02903"/>
    <w:rsid w:val="00D067A0"/>
    <w:rsid w:val="00D10AE2"/>
    <w:rsid w:val="00D1119B"/>
    <w:rsid w:val="00D23CD5"/>
    <w:rsid w:val="00D27C4F"/>
    <w:rsid w:val="00D33EB1"/>
    <w:rsid w:val="00D36C24"/>
    <w:rsid w:val="00D373B9"/>
    <w:rsid w:val="00D5096B"/>
    <w:rsid w:val="00D554ED"/>
    <w:rsid w:val="00D55751"/>
    <w:rsid w:val="00D63736"/>
    <w:rsid w:val="00D76208"/>
    <w:rsid w:val="00D77C94"/>
    <w:rsid w:val="00D91F5E"/>
    <w:rsid w:val="00DA7AC5"/>
    <w:rsid w:val="00DB6129"/>
    <w:rsid w:val="00DB76EB"/>
    <w:rsid w:val="00DC55C6"/>
    <w:rsid w:val="00DE2B58"/>
    <w:rsid w:val="00DE3A61"/>
    <w:rsid w:val="00DE46B0"/>
    <w:rsid w:val="00DF0EE1"/>
    <w:rsid w:val="00DF4081"/>
    <w:rsid w:val="00DF43F4"/>
    <w:rsid w:val="00DF6C4A"/>
    <w:rsid w:val="00E0677D"/>
    <w:rsid w:val="00E07FB1"/>
    <w:rsid w:val="00E121E5"/>
    <w:rsid w:val="00E27737"/>
    <w:rsid w:val="00E2796F"/>
    <w:rsid w:val="00E41A8F"/>
    <w:rsid w:val="00E41F1A"/>
    <w:rsid w:val="00E4266E"/>
    <w:rsid w:val="00E54E1E"/>
    <w:rsid w:val="00E55B84"/>
    <w:rsid w:val="00E6615E"/>
    <w:rsid w:val="00E8234B"/>
    <w:rsid w:val="00E942E8"/>
    <w:rsid w:val="00E95DA3"/>
    <w:rsid w:val="00EA1BDB"/>
    <w:rsid w:val="00EB1368"/>
    <w:rsid w:val="00EB7CCF"/>
    <w:rsid w:val="00EB7FA5"/>
    <w:rsid w:val="00EC3D57"/>
    <w:rsid w:val="00EC75EE"/>
    <w:rsid w:val="00ED026B"/>
    <w:rsid w:val="00ED6562"/>
    <w:rsid w:val="00EE0663"/>
    <w:rsid w:val="00F01400"/>
    <w:rsid w:val="00F0612B"/>
    <w:rsid w:val="00F32ED7"/>
    <w:rsid w:val="00F42EA7"/>
    <w:rsid w:val="00F444A4"/>
    <w:rsid w:val="00F55FA4"/>
    <w:rsid w:val="00F6070B"/>
    <w:rsid w:val="00F72EF7"/>
    <w:rsid w:val="00F8041F"/>
    <w:rsid w:val="00F8090B"/>
    <w:rsid w:val="00F820AC"/>
    <w:rsid w:val="00F8604E"/>
    <w:rsid w:val="00F90A9C"/>
    <w:rsid w:val="00F90E6B"/>
    <w:rsid w:val="00F93366"/>
    <w:rsid w:val="00F936BC"/>
    <w:rsid w:val="00F94D7C"/>
    <w:rsid w:val="00FA15D0"/>
    <w:rsid w:val="00FA3EDA"/>
    <w:rsid w:val="00FA4453"/>
    <w:rsid w:val="00FA6BEF"/>
    <w:rsid w:val="00FB0937"/>
    <w:rsid w:val="00FB5066"/>
    <w:rsid w:val="00FB5E7F"/>
    <w:rsid w:val="00FC4BB2"/>
    <w:rsid w:val="00FC5768"/>
    <w:rsid w:val="00FD5387"/>
    <w:rsid w:val="00FE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330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67330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D09"/>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unhideWhenUsed/>
    <w:rsid w:val="00F6070B"/>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F6070B"/>
    <w:rPr>
      <w:sz w:val="20"/>
      <w:szCs w:val="20"/>
    </w:rPr>
  </w:style>
  <w:style w:type="character" w:styleId="a6">
    <w:name w:val="footnote reference"/>
    <w:basedOn w:val="a0"/>
    <w:uiPriority w:val="99"/>
    <w:semiHidden/>
    <w:unhideWhenUsed/>
    <w:rsid w:val="00F6070B"/>
    <w:rPr>
      <w:vertAlign w:val="superscript"/>
    </w:rPr>
  </w:style>
  <w:style w:type="character" w:customStyle="1" w:styleId="10">
    <w:name w:val="Заголовок 1 Знак"/>
    <w:basedOn w:val="a0"/>
    <w:link w:val="1"/>
    <w:uiPriority w:val="9"/>
    <w:rsid w:val="006733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7330B"/>
    <w:rPr>
      <w:rFonts w:asciiTheme="majorHAnsi" w:eastAsiaTheme="majorEastAsia" w:hAnsiTheme="majorHAnsi" w:cstheme="majorBidi"/>
      <w:color w:val="2E74B5" w:themeColor="accent1" w:themeShade="BF"/>
      <w:sz w:val="26"/>
      <w:szCs w:val="26"/>
    </w:rPr>
  </w:style>
  <w:style w:type="paragraph" w:styleId="a7">
    <w:name w:val="Normal (Web)"/>
    <w:basedOn w:val="a"/>
    <w:uiPriority w:val="99"/>
    <w:unhideWhenUsed/>
    <w:rsid w:val="00A62985"/>
    <w:pPr>
      <w:spacing w:before="100" w:beforeAutospacing="1" w:after="100" w:afterAutospacing="1"/>
    </w:pPr>
  </w:style>
  <w:style w:type="character" w:styleId="a8">
    <w:name w:val="Strong"/>
    <w:basedOn w:val="a0"/>
    <w:uiPriority w:val="22"/>
    <w:qFormat/>
    <w:rsid w:val="00A62985"/>
    <w:rPr>
      <w:b/>
      <w:bCs/>
    </w:rPr>
  </w:style>
  <w:style w:type="paragraph" w:styleId="a9">
    <w:name w:val="header"/>
    <w:basedOn w:val="a"/>
    <w:link w:val="aa"/>
    <w:uiPriority w:val="99"/>
    <w:unhideWhenUsed/>
    <w:rsid w:val="009E616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9E616A"/>
  </w:style>
  <w:style w:type="paragraph" w:styleId="ab">
    <w:name w:val="footer"/>
    <w:basedOn w:val="a"/>
    <w:link w:val="ac"/>
    <w:uiPriority w:val="99"/>
    <w:unhideWhenUsed/>
    <w:rsid w:val="009E616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9E616A"/>
  </w:style>
  <w:style w:type="paragraph" w:styleId="ad">
    <w:name w:val="TOC Heading"/>
    <w:basedOn w:val="1"/>
    <w:next w:val="a"/>
    <w:uiPriority w:val="39"/>
    <w:unhideWhenUsed/>
    <w:qFormat/>
    <w:rsid w:val="009E616A"/>
    <w:pPr>
      <w:outlineLvl w:val="9"/>
    </w:pPr>
    <w:rPr>
      <w:lang w:eastAsia="ru-RU"/>
    </w:rPr>
  </w:style>
  <w:style w:type="paragraph" w:styleId="11">
    <w:name w:val="toc 1"/>
    <w:basedOn w:val="a"/>
    <w:next w:val="a"/>
    <w:autoRedefine/>
    <w:uiPriority w:val="39"/>
    <w:unhideWhenUsed/>
    <w:rsid w:val="009E616A"/>
    <w:pPr>
      <w:spacing w:after="100" w:line="259"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9E616A"/>
    <w:pPr>
      <w:spacing w:after="100" w:line="259" w:lineRule="auto"/>
      <w:ind w:left="220"/>
    </w:pPr>
    <w:rPr>
      <w:rFonts w:asciiTheme="minorHAnsi" w:eastAsiaTheme="minorHAnsi" w:hAnsiTheme="minorHAnsi" w:cstheme="minorBidi"/>
      <w:sz w:val="22"/>
      <w:szCs w:val="22"/>
      <w:lang w:eastAsia="en-US"/>
    </w:rPr>
  </w:style>
  <w:style w:type="character" w:styleId="ae">
    <w:name w:val="Hyperlink"/>
    <w:basedOn w:val="a0"/>
    <w:uiPriority w:val="99"/>
    <w:unhideWhenUsed/>
    <w:rsid w:val="009E616A"/>
    <w:rPr>
      <w:color w:val="0563C1" w:themeColor="hyperlink"/>
      <w:u w:val="single"/>
    </w:rPr>
  </w:style>
  <w:style w:type="paragraph" w:styleId="af">
    <w:name w:val="Balloon Text"/>
    <w:basedOn w:val="a"/>
    <w:link w:val="af0"/>
    <w:uiPriority w:val="99"/>
    <w:semiHidden/>
    <w:unhideWhenUsed/>
    <w:rsid w:val="003D40AF"/>
    <w:rPr>
      <w:rFonts w:ascii="Segoe UI" w:hAnsi="Segoe UI" w:cs="Segoe UI"/>
      <w:sz w:val="18"/>
      <w:szCs w:val="18"/>
    </w:rPr>
  </w:style>
  <w:style w:type="character" w:customStyle="1" w:styleId="af0">
    <w:name w:val="Текст выноски Знак"/>
    <w:basedOn w:val="a0"/>
    <w:link w:val="af"/>
    <w:uiPriority w:val="99"/>
    <w:semiHidden/>
    <w:rsid w:val="003D40AF"/>
    <w:rPr>
      <w:rFonts w:ascii="Segoe UI" w:hAnsi="Segoe UI" w:cs="Segoe UI"/>
      <w:sz w:val="18"/>
      <w:szCs w:val="18"/>
    </w:rPr>
  </w:style>
  <w:style w:type="character" w:styleId="af1">
    <w:name w:val="annotation reference"/>
    <w:basedOn w:val="a0"/>
    <w:uiPriority w:val="99"/>
    <w:semiHidden/>
    <w:unhideWhenUsed/>
    <w:rsid w:val="003758A5"/>
    <w:rPr>
      <w:sz w:val="16"/>
      <w:szCs w:val="16"/>
    </w:rPr>
  </w:style>
  <w:style w:type="paragraph" w:styleId="af2">
    <w:name w:val="annotation text"/>
    <w:basedOn w:val="a"/>
    <w:link w:val="af3"/>
    <w:uiPriority w:val="99"/>
    <w:unhideWhenUsed/>
    <w:rsid w:val="003758A5"/>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3758A5"/>
    <w:rPr>
      <w:sz w:val="20"/>
      <w:szCs w:val="20"/>
    </w:rPr>
  </w:style>
  <w:style w:type="paragraph" w:styleId="af4">
    <w:name w:val="annotation subject"/>
    <w:basedOn w:val="af2"/>
    <w:next w:val="af2"/>
    <w:link w:val="af5"/>
    <w:uiPriority w:val="99"/>
    <w:semiHidden/>
    <w:unhideWhenUsed/>
    <w:rsid w:val="003758A5"/>
    <w:rPr>
      <w:b/>
      <w:bCs/>
    </w:rPr>
  </w:style>
  <w:style w:type="character" w:customStyle="1" w:styleId="af5">
    <w:name w:val="Тема примечания Знак"/>
    <w:basedOn w:val="af3"/>
    <w:link w:val="af4"/>
    <w:uiPriority w:val="99"/>
    <w:semiHidden/>
    <w:rsid w:val="003758A5"/>
    <w:rPr>
      <w:b/>
      <w:bCs/>
      <w:sz w:val="20"/>
      <w:szCs w:val="20"/>
    </w:rPr>
  </w:style>
  <w:style w:type="character" w:customStyle="1" w:styleId="apple-converted-space">
    <w:name w:val="apple-converted-space"/>
    <w:basedOn w:val="a0"/>
    <w:rsid w:val="00C72492"/>
  </w:style>
  <w:style w:type="character" w:customStyle="1" w:styleId="nobr">
    <w:name w:val="nobr"/>
    <w:basedOn w:val="a0"/>
    <w:rsid w:val="00C72492"/>
  </w:style>
  <w:style w:type="paragraph" w:customStyle="1" w:styleId="af6">
    <w:name w:val="Текст в заданном формате"/>
    <w:rsid w:val="007119B7"/>
    <w:pPr>
      <w:widowControl w:val="0"/>
      <w:pBdr>
        <w:top w:val="nil"/>
        <w:left w:val="nil"/>
        <w:bottom w:val="nil"/>
        <w:right w:val="nil"/>
        <w:between w:val="nil"/>
        <w:bar w:val="nil"/>
      </w:pBdr>
      <w:suppressAutoHyphens/>
      <w:spacing w:after="0" w:line="240" w:lineRule="auto"/>
    </w:pPr>
    <w:rPr>
      <w:rFonts w:ascii="Arial Unicode MS" w:eastAsia="Arial Unicode MS" w:hAnsi="Times New Roman" w:cs="Arial Unicode MS"/>
      <w:color w:val="000000"/>
      <w:sz w:val="20"/>
      <w:szCs w:val="20"/>
      <w:u w:color="000000"/>
      <w:bdr w:val="nil"/>
      <w:lang w:eastAsia="ru-RU"/>
    </w:rPr>
  </w:style>
  <w:style w:type="paragraph" w:customStyle="1" w:styleId="228bf8a64b8551e1msonormal">
    <w:name w:val="228bf8a64b8551e1msonormal"/>
    <w:basedOn w:val="a"/>
    <w:rsid w:val="004A227C"/>
    <w:pPr>
      <w:spacing w:before="100" w:beforeAutospacing="1" w:after="100" w:afterAutospacing="1"/>
    </w:pPr>
  </w:style>
  <w:style w:type="character" w:styleId="af7">
    <w:name w:val="Emphasis"/>
    <w:basedOn w:val="a0"/>
    <w:uiPriority w:val="20"/>
    <w:qFormat/>
    <w:rsid w:val="00A67E86"/>
    <w:rPr>
      <w:i/>
      <w:iCs/>
    </w:rPr>
  </w:style>
  <w:style w:type="character" w:customStyle="1" w:styleId="af8">
    <w:name w:val="Сноска_"/>
    <w:basedOn w:val="a0"/>
    <w:link w:val="12"/>
    <w:uiPriority w:val="99"/>
    <w:rsid w:val="00DE3A61"/>
    <w:rPr>
      <w:rFonts w:ascii="Times New Roman" w:hAnsi="Times New Roman" w:cs="Times New Roman"/>
      <w:b/>
      <w:bCs/>
      <w:sz w:val="20"/>
      <w:szCs w:val="20"/>
      <w:shd w:val="clear" w:color="auto" w:fill="FFFFFF"/>
    </w:rPr>
  </w:style>
  <w:style w:type="paragraph" w:customStyle="1" w:styleId="12">
    <w:name w:val="Сноска1"/>
    <w:basedOn w:val="a"/>
    <w:link w:val="af8"/>
    <w:uiPriority w:val="99"/>
    <w:rsid w:val="00DE3A61"/>
    <w:pPr>
      <w:shd w:val="clear" w:color="auto" w:fill="FFFFFF"/>
      <w:spacing w:line="278" w:lineRule="exact"/>
      <w:jc w:val="both"/>
    </w:pPr>
    <w:rPr>
      <w:rFonts w:eastAsiaTheme="minorHAnsi"/>
      <w:b/>
      <w:bCs/>
      <w:sz w:val="20"/>
      <w:szCs w:val="20"/>
      <w:lang w:eastAsia="en-US"/>
    </w:rPr>
  </w:style>
  <w:style w:type="character" w:customStyle="1" w:styleId="13">
    <w:name w:val="Основной текст Знак1"/>
    <w:basedOn w:val="a0"/>
    <w:link w:val="af9"/>
    <w:uiPriority w:val="99"/>
    <w:rsid w:val="002E167F"/>
    <w:rPr>
      <w:rFonts w:ascii="Times New Roman" w:hAnsi="Times New Roman" w:cs="Times New Roman"/>
      <w:sz w:val="25"/>
      <w:szCs w:val="25"/>
      <w:shd w:val="clear" w:color="auto" w:fill="FFFFFF"/>
    </w:rPr>
  </w:style>
  <w:style w:type="paragraph" w:styleId="af9">
    <w:name w:val="Body Text"/>
    <w:basedOn w:val="a"/>
    <w:link w:val="13"/>
    <w:uiPriority w:val="99"/>
    <w:rsid w:val="002E167F"/>
    <w:pPr>
      <w:shd w:val="clear" w:color="auto" w:fill="FFFFFF"/>
      <w:spacing w:before="900" w:after="1200" w:line="326" w:lineRule="exact"/>
      <w:jc w:val="center"/>
    </w:pPr>
    <w:rPr>
      <w:rFonts w:eastAsiaTheme="minorHAnsi"/>
      <w:sz w:val="25"/>
      <w:szCs w:val="25"/>
      <w:lang w:eastAsia="en-US"/>
    </w:rPr>
  </w:style>
  <w:style w:type="character" w:customStyle="1" w:styleId="afa">
    <w:name w:val="Основной текст Знак"/>
    <w:basedOn w:val="a0"/>
    <w:uiPriority w:val="99"/>
    <w:semiHidden/>
    <w:rsid w:val="002E167F"/>
    <w:rPr>
      <w:rFonts w:ascii="Times New Roman" w:eastAsia="Times New Roman" w:hAnsi="Times New Roman" w:cs="Times New Roman"/>
      <w:sz w:val="24"/>
      <w:szCs w:val="24"/>
      <w:lang w:eastAsia="ru-RU"/>
    </w:rPr>
  </w:style>
  <w:style w:type="character" w:customStyle="1" w:styleId="10pt1">
    <w:name w:val="Основной текст + 10 pt1"/>
    <w:aliases w:val="Полужирный3,Интервал 2 pt"/>
    <w:basedOn w:val="13"/>
    <w:uiPriority w:val="99"/>
    <w:rsid w:val="002E167F"/>
    <w:rPr>
      <w:rFonts w:ascii="Times New Roman" w:hAnsi="Times New Roman" w:cs="Times New Roman"/>
      <w:b/>
      <w:bCs/>
      <w:spacing w:val="40"/>
      <w:sz w:val="20"/>
      <w:szCs w:val="20"/>
      <w:shd w:val="clear" w:color="auto" w:fill="FFFFFF"/>
    </w:rPr>
  </w:style>
  <w:style w:type="paragraph" w:styleId="afb">
    <w:name w:val="endnote text"/>
    <w:basedOn w:val="a"/>
    <w:link w:val="afc"/>
    <w:uiPriority w:val="99"/>
    <w:semiHidden/>
    <w:unhideWhenUsed/>
    <w:rsid w:val="005E3323"/>
    <w:rPr>
      <w:sz w:val="20"/>
      <w:szCs w:val="20"/>
    </w:rPr>
  </w:style>
  <w:style w:type="character" w:customStyle="1" w:styleId="afc">
    <w:name w:val="Текст концевой сноски Знак"/>
    <w:basedOn w:val="a0"/>
    <w:link w:val="afb"/>
    <w:uiPriority w:val="99"/>
    <w:semiHidden/>
    <w:rsid w:val="005E3323"/>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5E3323"/>
    <w:rPr>
      <w:vertAlign w:val="superscript"/>
    </w:rPr>
  </w:style>
  <w:style w:type="paragraph" w:customStyle="1" w:styleId="normal">
    <w:name w:val="normal"/>
    <w:rsid w:val="003F74C2"/>
    <w:pPr>
      <w:spacing w:after="0" w:line="276"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357442">
      <w:bodyDiv w:val="1"/>
      <w:marLeft w:val="0"/>
      <w:marRight w:val="0"/>
      <w:marTop w:val="0"/>
      <w:marBottom w:val="0"/>
      <w:divBdr>
        <w:top w:val="none" w:sz="0" w:space="0" w:color="auto"/>
        <w:left w:val="none" w:sz="0" w:space="0" w:color="auto"/>
        <w:bottom w:val="none" w:sz="0" w:space="0" w:color="auto"/>
        <w:right w:val="none" w:sz="0" w:space="0" w:color="auto"/>
      </w:divBdr>
    </w:div>
    <w:div w:id="55319812">
      <w:bodyDiv w:val="1"/>
      <w:marLeft w:val="0"/>
      <w:marRight w:val="0"/>
      <w:marTop w:val="0"/>
      <w:marBottom w:val="0"/>
      <w:divBdr>
        <w:top w:val="none" w:sz="0" w:space="0" w:color="auto"/>
        <w:left w:val="none" w:sz="0" w:space="0" w:color="auto"/>
        <w:bottom w:val="none" w:sz="0" w:space="0" w:color="auto"/>
        <w:right w:val="none" w:sz="0" w:space="0" w:color="auto"/>
      </w:divBdr>
    </w:div>
    <w:div w:id="132139668">
      <w:bodyDiv w:val="1"/>
      <w:marLeft w:val="0"/>
      <w:marRight w:val="0"/>
      <w:marTop w:val="0"/>
      <w:marBottom w:val="0"/>
      <w:divBdr>
        <w:top w:val="none" w:sz="0" w:space="0" w:color="auto"/>
        <w:left w:val="none" w:sz="0" w:space="0" w:color="auto"/>
        <w:bottom w:val="none" w:sz="0" w:space="0" w:color="auto"/>
        <w:right w:val="none" w:sz="0" w:space="0" w:color="auto"/>
      </w:divBdr>
      <w:divsChild>
        <w:div w:id="912159645">
          <w:marLeft w:val="0"/>
          <w:marRight w:val="0"/>
          <w:marTop w:val="0"/>
          <w:marBottom w:val="0"/>
          <w:divBdr>
            <w:top w:val="none" w:sz="0" w:space="0" w:color="auto"/>
            <w:left w:val="none" w:sz="0" w:space="0" w:color="auto"/>
            <w:bottom w:val="none" w:sz="0" w:space="0" w:color="auto"/>
            <w:right w:val="none" w:sz="0" w:space="0" w:color="auto"/>
          </w:divBdr>
          <w:divsChild>
            <w:div w:id="990863271">
              <w:marLeft w:val="0"/>
              <w:marRight w:val="0"/>
              <w:marTop w:val="0"/>
              <w:marBottom w:val="0"/>
              <w:divBdr>
                <w:top w:val="none" w:sz="0" w:space="0" w:color="auto"/>
                <w:left w:val="none" w:sz="0" w:space="0" w:color="auto"/>
                <w:bottom w:val="none" w:sz="0" w:space="0" w:color="auto"/>
                <w:right w:val="none" w:sz="0" w:space="0" w:color="auto"/>
              </w:divBdr>
              <w:divsChild>
                <w:div w:id="10291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4583">
      <w:bodyDiv w:val="1"/>
      <w:marLeft w:val="0"/>
      <w:marRight w:val="0"/>
      <w:marTop w:val="0"/>
      <w:marBottom w:val="0"/>
      <w:divBdr>
        <w:top w:val="none" w:sz="0" w:space="0" w:color="auto"/>
        <w:left w:val="none" w:sz="0" w:space="0" w:color="auto"/>
        <w:bottom w:val="none" w:sz="0" w:space="0" w:color="auto"/>
        <w:right w:val="none" w:sz="0" w:space="0" w:color="auto"/>
      </w:divBdr>
      <w:divsChild>
        <w:div w:id="838035977">
          <w:marLeft w:val="0"/>
          <w:marRight w:val="0"/>
          <w:marTop w:val="0"/>
          <w:marBottom w:val="0"/>
          <w:divBdr>
            <w:top w:val="none" w:sz="0" w:space="0" w:color="auto"/>
            <w:left w:val="none" w:sz="0" w:space="0" w:color="auto"/>
            <w:bottom w:val="none" w:sz="0" w:space="0" w:color="auto"/>
            <w:right w:val="none" w:sz="0" w:space="0" w:color="auto"/>
          </w:divBdr>
          <w:divsChild>
            <w:div w:id="1872496071">
              <w:marLeft w:val="0"/>
              <w:marRight w:val="0"/>
              <w:marTop w:val="0"/>
              <w:marBottom w:val="0"/>
              <w:divBdr>
                <w:top w:val="none" w:sz="0" w:space="0" w:color="auto"/>
                <w:left w:val="none" w:sz="0" w:space="0" w:color="auto"/>
                <w:bottom w:val="none" w:sz="0" w:space="0" w:color="auto"/>
                <w:right w:val="none" w:sz="0" w:space="0" w:color="auto"/>
              </w:divBdr>
              <w:divsChild>
                <w:div w:id="12018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4893">
      <w:bodyDiv w:val="1"/>
      <w:marLeft w:val="0"/>
      <w:marRight w:val="0"/>
      <w:marTop w:val="0"/>
      <w:marBottom w:val="0"/>
      <w:divBdr>
        <w:top w:val="none" w:sz="0" w:space="0" w:color="auto"/>
        <w:left w:val="none" w:sz="0" w:space="0" w:color="auto"/>
        <w:bottom w:val="none" w:sz="0" w:space="0" w:color="auto"/>
        <w:right w:val="none" w:sz="0" w:space="0" w:color="auto"/>
      </w:divBdr>
      <w:divsChild>
        <w:div w:id="2016610826">
          <w:marLeft w:val="0"/>
          <w:marRight w:val="0"/>
          <w:marTop w:val="0"/>
          <w:marBottom w:val="0"/>
          <w:divBdr>
            <w:top w:val="none" w:sz="0" w:space="0" w:color="auto"/>
            <w:left w:val="none" w:sz="0" w:space="0" w:color="auto"/>
            <w:bottom w:val="none" w:sz="0" w:space="0" w:color="auto"/>
            <w:right w:val="none" w:sz="0" w:space="0" w:color="auto"/>
          </w:divBdr>
          <w:divsChild>
            <w:div w:id="1008022665">
              <w:marLeft w:val="0"/>
              <w:marRight w:val="0"/>
              <w:marTop w:val="0"/>
              <w:marBottom w:val="0"/>
              <w:divBdr>
                <w:top w:val="none" w:sz="0" w:space="0" w:color="auto"/>
                <w:left w:val="none" w:sz="0" w:space="0" w:color="auto"/>
                <w:bottom w:val="none" w:sz="0" w:space="0" w:color="auto"/>
                <w:right w:val="none" w:sz="0" w:space="0" w:color="auto"/>
              </w:divBdr>
              <w:divsChild>
                <w:div w:id="4075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2815">
      <w:bodyDiv w:val="1"/>
      <w:marLeft w:val="0"/>
      <w:marRight w:val="0"/>
      <w:marTop w:val="0"/>
      <w:marBottom w:val="0"/>
      <w:divBdr>
        <w:top w:val="none" w:sz="0" w:space="0" w:color="auto"/>
        <w:left w:val="none" w:sz="0" w:space="0" w:color="auto"/>
        <w:bottom w:val="none" w:sz="0" w:space="0" w:color="auto"/>
        <w:right w:val="none" w:sz="0" w:space="0" w:color="auto"/>
      </w:divBdr>
    </w:div>
    <w:div w:id="901790394">
      <w:bodyDiv w:val="1"/>
      <w:marLeft w:val="0"/>
      <w:marRight w:val="0"/>
      <w:marTop w:val="0"/>
      <w:marBottom w:val="0"/>
      <w:divBdr>
        <w:top w:val="none" w:sz="0" w:space="0" w:color="auto"/>
        <w:left w:val="none" w:sz="0" w:space="0" w:color="auto"/>
        <w:bottom w:val="none" w:sz="0" w:space="0" w:color="auto"/>
        <w:right w:val="none" w:sz="0" w:space="0" w:color="auto"/>
      </w:divBdr>
      <w:divsChild>
        <w:div w:id="1918006645">
          <w:marLeft w:val="0"/>
          <w:marRight w:val="0"/>
          <w:marTop w:val="0"/>
          <w:marBottom w:val="0"/>
          <w:divBdr>
            <w:top w:val="none" w:sz="0" w:space="0" w:color="auto"/>
            <w:left w:val="none" w:sz="0" w:space="0" w:color="auto"/>
            <w:bottom w:val="none" w:sz="0" w:space="0" w:color="auto"/>
            <w:right w:val="none" w:sz="0" w:space="0" w:color="auto"/>
          </w:divBdr>
          <w:divsChild>
            <w:div w:id="312031522">
              <w:marLeft w:val="0"/>
              <w:marRight w:val="0"/>
              <w:marTop w:val="0"/>
              <w:marBottom w:val="0"/>
              <w:divBdr>
                <w:top w:val="none" w:sz="0" w:space="0" w:color="auto"/>
                <w:left w:val="none" w:sz="0" w:space="0" w:color="auto"/>
                <w:bottom w:val="none" w:sz="0" w:space="0" w:color="auto"/>
                <w:right w:val="none" w:sz="0" w:space="0" w:color="auto"/>
              </w:divBdr>
              <w:divsChild>
                <w:div w:id="6882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4181">
      <w:bodyDiv w:val="1"/>
      <w:marLeft w:val="0"/>
      <w:marRight w:val="0"/>
      <w:marTop w:val="0"/>
      <w:marBottom w:val="0"/>
      <w:divBdr>
        <w:top w:val="none" w:sz="0" w:space="0" w:color="auto"/>
        <w:left w:val="none" w:sz="0" w:space="0" w:color="auto"/>
        <w:bottom w:val="none" w:sz="0" w:space="0" w:color="auto"/>
        <w:right w:val="none" w:sz="0" w:space="0" w:color="auto"/>
      </w:divBdr>
    </w:div>
    <w:div w:id="1197544344">
      <w:bodyDiv w:val="1"/>
      <w:marLeft w:val="0"/>
      <w:marRight w:val="0"/>
      <w:marTop w:val="0"/>
      <w:marBottom w:val="0"/>
      <w:divBdr>
        <w:top w:val="none" w:sz="0" w:space="0" w:color="auto"/>
        <w:left w:val="none" w:sz="0" w:space="0" w:color="auto"/>
        <w:bottom w:val="none" w:sz="0" w:space="0" w:color="auto"/>
        <w:right w:val="none" w:sz="0" w:space="0" w:color="auto"/>
      </w:divBdr>
    </w:div>
    <w:div w:id="1433740826">
      <w:bodyDiv w:val="1"/>
      <w:marLeft w:val="0"/>
      <w:marRight w:val="0"/>
      <w:marTop w:val="0"/>
      <w:marBottom w:val="0"/>
      <w:divBdr>
        <w:top w:val="none" w:sz="0" w:space="0" w:color="auto"/>
        <w:left w:val="none" w:sz="0" w:space="0" w:color="auto"/>
        <w:bottom w:val="none" w:sz="0" w:space="0" w:color="auto"/>
        <w:right w:val="none" w:sz="0" w:space="0" w:color="auto"/>
      </w:divBdr>
    </w:div>
    <w:div w:id="1520311273">
      <w:bodyDiv w:val="1"/>
      <w:marLeft w:val="0"/>
      <w:marRight w:val="0"/>
      <w:marTop w:val="0"/>
      <w:marBottom w:val="0"/>
      <w:divBdr>
        <w:top w:val="none" w:sz="0" w:space="0" w:color="auto"/>
        <w:left w:val="none" w:sz="0" w:space="0" w:color="auto"/>
        <w:bottom w:val="none" w:sz="0" w:space="0" w:color="auto"/>
        <w:right w:val="none" w:sz="0" w:space="0" w:color="auto"/>
      </w:divBdr>
    </w:div>
    <w:div w:id="18045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4412/" TargetMode="External"/><Relationship Id="rId13" Type="http://schemas.openxmlformats.org/officeDocument/2006/relationships/hyperlink" Target="https://www.nysenate.gov/legislation/laws/IS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14412/" TargetMode="External"/><Relationship Id="rId17" Type="http://schemas.openxmlformats.org/officeDocument/2006/relationships/hyperlink" Target="https://www.binance.com/ru/support/faq/%D0%BA%D1%80%D0%B0%D1%82%D0%BA%D0%B0%D1%8F-%D0%B8%D0%BD%D1%84%D0%BE%D1%80%D0%BC%D0%B0%D1%86%D0%B8%D1%8F-%D0%BE-%D1%81%D1%82%D1%80%D0%B0%D1%85%D0%BE%D0%B2%D1%8B%D1%85-%D1%84%D0%BE%D0%BD%D0%B4%D0%B0%D1%85-360033525371" TargetMode="External"/><Relationship Id="rId2" Type="http://schemas.openxmlformats.org/officeDocument/2006/relationships/numbering" Target="numbering.xml"/><Relationship Id="rId16" Type="http://schemas.openxmlformats.org/officeDocument/2006/relationships/hyperlink" Target="https://hub.forklog.com/vzaimnoe-strahovanie-ot-byb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4412/" TargetMode="External"/><Relationship Id="rId5" Type="http://schemas.openxmlformats.org/officeDocument/2006/relationships/webSettings" Target="webSettings.xml"/><Relationship Id="rId15" Type="http://schemas.openxmlformats.org/officeDocument/2006/relationships/hyperlink" Target="https://www.cga.ct.gov/current/pub/chap_704c.htm" TargetMode="External"/><Relationship Id="rId10" Type="http://schemas.openxmlformats.org/officeDocument/2006/relationships/hyperlink" Target="http://www.consultant.ru/document/cons_doc_LAW_4144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435882/afa4c82bfda76837bca051ed7c1890541181d7c0/" TargetMode="External"/><Relationship Id="rId14" Type="http://schemas.openxmlformats.org/officeDocument/2006/relationships/hyperlink" Target="https://content.naic.org/sites/default/files/inline-files/MDL-55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b.forklog.com/vzaimnoe-strahovanie-ot-bybit/" TargetMode="External"/><Relationship Id="rId7" Type="http://schemas.openxmlformats.org/officeDocument/2006/relationships/hyperlink" Target="https://www.cga.ct.gov/current/pub/chap_704c.htm" TargetMode="External"/><Relationship Id="rId2" Type="http://schemas.openxmlformats.org/officeDocument/2006/relationships/hyperlink" Target="http://www.consultant.ru/document/cons_doc_LAW_414412/" TargetMode="External"/><Relationship Id="rId1" Type="http://schemas.openxmlformats.org/officeDocument/2006/relationships/hyperlink" Target="http://www.consultant.ru/document/cons_doc_LAW_414412/" TargetMode="External"/><Relationship Id="rId6" Type="http://schemas.openxmlformats.org/officeDocument/2006/relationships/hyperlink" Target="https://content.naic.org/sites/default/files/inline-files/MDL-555.pdf" TargetMode="External"/><Relationship Id="rId5" Type="http://schemas.openxmlformats.org/officeDocument/2006/relationships/hyperlink" Target="https://www.nysenate.gov/legislation/laws/ISC" TargetMode="External"/><Relationship Id="rId4" Type="http://schemas.openxmlformats.org/officeDocument/2006/relationships/hyperlink" Target="https://www.binance.com/ru/support/faq/%D0%BA%D1%80%D0%B0%D1%82%D0%BA%D0%B0%D1%8F-%D0%B8%D0%BD%D1%84%D0%BE%D1%80%D0%BC%D0%B0%D1%86%D0%B8%D1%8F-%D0%BE-%D1%81%D1%82%D1%80%D0%B0%D1%85%D0%BE%D0%B2%D1%8B%D1%85-%D1%84%D0%BE%D0%BD%D0%B4%D0%B0%D1%85-360033525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6C14-3C37-4339-A923-767F78CA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58</Pages>
  <Words>12042</Words>
  <Characters>68641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Строева</dc:creator>
  <cp:lastModifiedBy>Бережной Михаил</cp:lastModifiedBy>
  <cp:revision>9</cp:revision>
  <cp:lastPrinted>2020-04-15T08:48:00Z</cp:lastPrinted>
  <dcterms:created xsi:type="dcterms:W3CDTF">2023-05-17T19:49:00Z</dcterms:created>
  <dcterms:modified xsi:type="dcterms:W3CDTF">2023-05-18T14:29:00Z</dcterms:modified>
</cp:coreProperties>
</file>