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«САНКТ-ПЕТЕРБУРГСКИЙ ГОСУДАРСТВЕННЫЙ УНИВЕРСИТЕТ» (СПбГУ)</w:t>
      </w: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 наук о Земле</w:t>
      </w: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Кафедра геоэкологии и природопользования</w:t>
      </w:r>
    </w:p>
    <w:p w:rsidR="00927A70" w:rsidRPr="00927A70" w:rsidRDefault="00927A70" w:rsidP="00927A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A70" w:rsidRPr="00927A70" w:rsidRDefault="00927A70" w:rsidP="00927A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A70" w:rsidRPr="00927A70" w:rsidRDefault="00927A70" w:rsidP="00927A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A70" w:rsidRPr="00927A70" w:rsidRDefault="00927A70" w:rsidP="00927A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t xml:space="preserve">Выпускная квалификационная работа на тему: </w:t>
      </w: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t>ЭКОЛОГИЧЕСКОЕ СОСТОЯНИЕ ПОЧВ СРЕДНЕГОРЬЯ СЕВЕРО-ЗАПАДНОГО КАВКАЗА</w:t>
      </w: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927A70" w:rsidRPr="00927A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Рецензент:    </w:t>
      </w:r>
    </w:p>
    <w:p w:rsidR="00927A70" w:rsidRPr="00FA74AE" w:rsidRDefault="00FA74AE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м.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н.с.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FA74A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В. Сушко</w:t>
      </w: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Cs w:val="28"/>
        </w:rPr>
      </w:pPr>
      <w:r w:rsidRPr="00927A70">
        <w:rPr>
          <w:rFonts w:ascii="Times New Roman" w:eastAsia="Calibri" w:hAnsi="Times New Roman" w:cs="Times New Roman"/>
          <w:i/>
          <w:szCs w:val="28"/>
        </w:rPr>
        <w:t>(подпись рецензента)</w:t>
      </w: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lastRenderedPageBreak/>
        <w:t>Выполнил: студент</w:t>
      </w: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t>В. Г. Егорова</w:t>
      </w: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120" w:line="240" w:lineRule="auto"/>
        <w:jc w:val="right"/>
        <w:rPr>
          <w:rFonts w:ascii="Times New Roman" w:eastAsia="Calibri" w:hAnsi="Times New Roman" w:cs="Times New Roman"/>
          <w:i/>
          <w:szCs w:val="28"/>
        </w:rPr>
      </w:pPr>
      <w:r w:rsidRPr="00927A70">
        <w:rPr>
          <w:rFonts w:ascii="Times New Roman" w:eastAsia="Calibri" w:hAnsi="Times New Roman" w:cs="Times New Roman"/>
          <w:i/>
          <w:szCs w:val="28"/>
        </w:rPr>
        <w:t>(подпись студента)</w:t>
      </w: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t>Научный руководитель:</w:t>
      </w: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t xml:space="preserve">доцент </w:t>
      </w:r>
      <w:proofErr w:type="spellStart"/>
      <w:r w:rsidR="00C446E3">
        <w:rPr>
          <w:rFonts w:ascii="Times New Roman" w:eastAsia="Calibri" w:hAnsi="Times New Roman" w:cs="Times New Roman"/>
          <w:sz w:val="28"/>
          <w:szCs w:val="28"/>
        </w:rPr>
        <w:t>к.г.н</w:t>
      </w:r>
      <w:proofErr w:type="spellEnd"/>
      <w:r w:rsidR="00C446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27A70">
        <w:rPr>
          <w:rFonts w:ascii="Times New Roman" w:eastAsia="Calibri" w:hAnsi="Times New Roman" w:cs="Times New Roman"/>
          <w:sz w:val="28"/>
          <w:szCs w:val="28"/>
        </w:rPr>
        <w:t xml:space="preserve"> Е. Ю. </w:t>
      </w:r>
      <w:proofErr w:type="spellStart"/>
      <w:r w:rsidRPr="00927A70">
        <w:rPr>
          <w:rFonts w:ascii="Times New Roman" w:eastAsia="Calibri" w:hAnsi="Times New Roman" w:cs="Times New Roman"/>
          <w:sz w:val="28"/>
          <w:szCs w:val="28"/>
        </w:rPr>
        <w:t>Елсукова</w:t>
      </w:r>
      <w:proofErr w:type="spellEnd"/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eastAsia="Calibri" w:hAnsi="Times New Roman" w:cs="Times New Roman"/>
          <w:i/>
          <w:szCs w:val="28"/>
        </w:rPr>
      </w:pPr>
      <w:r w:rsidRPr="00927A70">
        <w:rPr>
          <w:rFonts w:ascii="Times New Roman" w:eastAsia="Calibri" w:hAnsi="Times New Roman" w:cs="Times New Roman"/>
          <w:i/>
          <w:szCs w:val="28"/>
        </w:rPr>
        <w:t>(подпись руководителя)</w:t>
      </w:r>
    </w:p>
    <w:p w:rsidR="00927A70" w:rsidRPr="00927A70" w:rsidRDefault="00927A70" w:rsidP="00927A7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  <w:sectPr w:rsidR="00927A70" w:rsidRPr="00927A70" w:rsidSect="007000F6">
          <w:type w:val="continuous"/>
          <w:pgSz w:w="11906" w:h="16838"/>
          <w:pgMar w:top="720" w:right="1418" w:bottom="720" w:left="720" w:header="709" w:footer="709" w:gutter="0"/>
          <w:cols w:num="2" w:space="708"/>
          <w:docGrid w:linePitch="360"/>
        </w:sectPr>
      </w:pPr>
    </w:p>
    <w:p w:rsidR="00927A70" w:rsidRPr="00927A70" w:rsidRDefault="00927A70" w:rsidP="00927A7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927A70" w:rsidRPr="00927A70" w:rsidRDefault="00927A70" w:rsidP="00927A7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7A70">
        <w:rPr>
          <w:rFonts w:ascii="Times New Roman" w:eastAsia="Calibri" w:hAnsi="Times New Roman" w:cs="Times New Roman"/>
          <w:sz w:val="28"/>
          <w:szCs w:val="28"/>
        </w:rPr>
        <w:t>2022</w:t>
      </w:r>
      <w:r w:rsidRPr="00927A70">
        <w:rPr>
          <w:rFonts w:ascii="Times New Roman" w:eastAsia="Calibri" w:hAnsi="Times New Roman" w:cs="Times New Roman"/>
          <w:sz w:val="28"/>
          <w:szCs w:val="28"/>
        </w:rPr>
        <w:br w:type="page"/>
      </w:r>
    </w:p>
    <w:sdt>
      <w:sdtPr>
        <w:id w:val="-2360971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27A70" w:rsidRPr="00927A70" w:rsidRDefault="00927A70" w:rsidP="00927A70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sz w:val="28"/>
              <w:szCs w:val="32"/>
              <w:lang w:eastAsia="ru-RU"/>
            </w:rPr>
          </w:pPr>
          <w:r w:rsidRPr="00927A70">
            <w:rPr>
              <w:rFonts w:ascii="Times New Roman" w:eastAsiaTheme="majorEastAsia" w:hAnsi="Times New Roman" w:cs="Times New Roman"/>
              <w:sz w:val="28"/>
              <w:szCs w:val="32"/>
              <w:lang w:eastAsia="ru-RU"/>
            </w:rPr>
            <w:t>ОГЛАВЛЕНИЕ</w:t>
          </w:r>
        </w:p>
        <w:p w:rsidR="00927A70" w:rsidRPr="00927A70" w:rsidRDefault="00927A70" w:rsidP="00927A70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2B0A51" w:rsidRPr="002B0A51" w:rsidRDefault="00927A70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927A70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927A70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927A70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03799155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ВВЕДЕНИЕ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_Toc103799155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Default="002B0A51">
          <w:pPr>
            <w:pStyle w:val="11"/>
            <w:tabs>
              <w:tab w:val="right" w:leader="dot" w:pos="9345"/>
            </w:tabs>
            <w:rPr>
              <w:rStyle w:val="a7"/>
              <w:rFonts w:ascii="Times New Roman" w:eastAsiaTheme="majorEastAsia" w:hAnsi="Times New Roman"/>
              <w:noProof/>
              <w:sz w:val="24"/>
              <w:szCs w:val="24"/>
            </w:rPr>
          </w:pPr>
          <w:r w:rsidRPr="002B0A51">
            <w:rPr>
              <w:rStyle w:val="a7"/>
              <w:rFonts w:ascii="Times New Roman" w:hAnsi="Times New Roman"/>
              <w:noProof/>
              <w:sz w:val="24"/>
              <w:szCs w:val="24"/>
            </w:rPr>
            <w:fldChar w:fldCharType="begin"/>
          </w:r>
          <w:r w:rsidRPr="002B0A51">
            <w:rPr>
              <w:rStyle w:val="a7"/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Pr="002B0A51">
            <w:rPr>
              <w:rFonts w:ascii="Times New Roman" w:hAnsi="Times New Roman"/>
              <w:noProof/>
              <w:sz w:val="24"/>
              <w:szCs w:val="24"/>
            </w:rPr>
            <w:instrText>HYPERLINK \l "_Toc103799156"</w:instrText>
          </w:r>
          <w:r w:rsidRPr="002B0A51">
            <w:rPr>
              <w:rStyle w:val="a7"/>
              <w:rFonts w:ascii="Times New Roman" w:hAnsi="Times New Roman"/>
              <w:noProof/>
              <w:sz w:val="24"/>
              <w:szCs w:val="24"/>
            </w:rPr>
            <w:instrText xml:space="preserve"> </w:instrText>
          </w:r>
          <w:r w:rsidRPr="002B0A51">
            <w:rPr>
              <w:rStyle w:val="a7"/>
              <w:rFonts w:ascii="Times New Roman" w:hAnsi="Times New Roman"/>
              <w:noProof/>
              <w:sz w:val="24"/>
              <w:szCs w:val="24"/>
            </w:rPr>
            <w:fldChar w:fldCharType="separate"/>
          </w:r>
          <w:r w:rsidRPr="002B0A51">
            <w:rPr>
              <w:rStyle w:val="a7"/>
              <w:rFonts w:ascii="Times New Roman" w:eastAsiaTheme="majorEastAsia" w:hAnsi="Times New Roman"/>
              <w:noProof/>
              <w:sz w:val="24"/>
              <w:szCs w:val="24"/>
            </w:rPr>
            <w:t>1 ФИЗИКО-ГЕОГРАФИЧЕ</w:t>
          </w:r>
          <w:r>
            <w:rPr>
              <w:rStyle w:val="a7"/>
              <w:rFonts w:ascii="Times New Roman" w:eastAsiaTheme="majorEastAsia" w:hAnsi="Times New Roman"/>
              <w:noProof/>
              <w:sz w:val="24"/>
              <w:szCs w:val="24"/>
            </w:rPr>
            <w:t>СКАЯ ХАРАКТЕРИСТИКА ИССЛЕДУЕМОЙ</w:t>
          </w:r>
        </w:p>
        <w:p w:rsidR="002B0A51" w:rsidRPr="002B0A51" w:rsidRDefault="002B0A51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r w:rsidRPr="002B0A51">
            <w:rPr>
              <w:rStyle w:val="a7"/>
              <w:rFonts w:ascii="Times New Roman" w:eastAsiaTheme="majorEastAsia" w:hAnsi="Times New Roman"/>
              <w:noProof/>
              <w:sz w:val="24"/>
              <w:szCs w:val="24"/>
            </w:rPr>
            <w:t>ТЕРРИТОРИИ</w:t>
          </w:r>
          <w:r w:rsidRPr="002B0A51">
            <w:rPr>
              <w:rFonts w:ascii="Times New Roman" w:hAnsi="Times New Roman"/>
              <w:noProof/>
              <w:webHidden/>
              <w:sz w:val="24"/>
              <w:szCs w:val="24"/>
            </w:rPr>
            <w:tab/>
          </w:r>
          <w:r w:rsidRPr="002B0A51">
            <w:rPr>
              <w:rFonts w:ascii="Times New Roman" w:hAnsi="Times New Roman"/>
              <w:noProof/>
              <w:webHidden/>
              <w:sz w:val="24"/>
              <w:szCs w:val="24"/>
            </w:rPr>
            <w:fldChar w:fldCharType="begin"/>
          </w:r>
          <w:r w:rsidRPr="002B0A51">
            <w:rPr>
              <w:rFonts w:ascii="Times New Roman" w:hAnsi="Times New Roman"/>
              <w:noProof/>
              <w:webHidden/>
              <w:sz w:val="24"/>
              <w:szCs w:val="24"/>
            </w:rPr>
            <w:instrText xml:space="preserve"> PAGEREF _Toc103799156 \h </w:instrText>
          </w:r>
          <w:r w:rsidRPr="002B0A51">
            <w:rPr>
              <w:rFonts w:ascii="Times New Roman" w:hAnsi="Times New Roman"/>
              <w:noProof/>
              <w:webHidden/>
              <w:sz w:val="24"/>
              <w:szCs w:val="24"/>
            </w:rPr>
          </w:r>
          <w:r w:rsidRPr="002B0A51">
            <w:rPr>
              <w:rFonts w:ascii="Times New Roman" w:hAnsi="Times New Roman"/>
              <w:noProof/>
              <w:webHidden/>
              <w:sz w:val="24"/>
              <w:szCs w:val="24"/>
            </w:rPr>
            <w:fldChar w:fldCharType="separate"/>
          </w:r>
          <w:r w:rsidRPr="002B0A51">
            <w:rPr>
              <w:rFonts w:ascii="Times New Roman" w:hAnsi="Times New Roman"/>
              <w:noProof/>
              <w:webHidden/>
              <w:sz w:val="24"/>
              <w:szCs w:val="24"/>
            </w:rPr>
            <w:t>4</w:t>
          </w:r>
          <w:r w:rsidRPr="002B0A51">
            <w:rPr>
              <w:rFonts w:ascii="Times New Roman" w:hAnsi="Times New Roman"/>
              <w:noProof/>
              <w:webHidden/>
              <w:sz w:val="24"/>
              <w:szCs w:val="24"/>
            </w:rPr>
            <w:fldChar w:fldCharType="end"/>
          </w:r>
          <w:r w:rsidRPr="002B0A51">
            <w:rPr>
              <w:rStyle w:val="a7"/>
              <w:rFonts w:ascii="Times New Roman" w:hAnsi="Times New Roman"/>
              <w:noProof/>
              <w:sz w:val="24"/>
              <w:szCs w:val="24"/>
            </w:rPr>
            <w:fldChar w:fldCharType="end"/>
          </w:r>
        </w:p>
        <w:p w:rsidR="002B0A51" w:rsidRPr="002B0A51" w:rsidRDefault="00FA74AE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57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1.1 Общие сведения о физико-географическом положении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_Toc103799157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58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1.2 Климат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_Toc103799158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59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1.3 Рельеф и геологическое строение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_Toc103799159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0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1.4 Почвенный покров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_Toc103799160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1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1.5 Растительность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_Toc103799161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2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2 ОТГОННОЕ СКОТОВОДСТВО НА ТЕРРИТОРИИ КАРАЧАЕВО-ЧЕРКЕССКОЙ РЕСПУБЛИКИ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_Toc103799162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3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3 ОБЪЕКТЫ И МЕТОДЫ ИССЛЕДОВАНИЯ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_Toc103799163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4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3.1 Объекты исследования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_Toc103799164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2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5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3.2 Методы исследования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_Toc103799165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6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4 РЕЗУЛЬТАТЫ ИССЛЕДОВАНИЯ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_Toc103799166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7" w:history="1">
            <w:r w:rsidR="002B0A51" w:rsidRPr="002B0A51">
              <w:rPr>
                <w:rStyle w:val="a7"/>
                <w:rFonts w:ascii="Times New Roman" w:eastAsiaTheme="majorEastAsia" w:hAnsi="Times New Roman"/>
                <w:noProof/>
                <w:sz w:val="24"/>
                <w:szCs w:val="24"/>
              </w:rPr>
              <w:t>ЗАКЛЮЧЕНИЕ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_Toc103799167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B0A51" w:rsidRPr="002B0A51" w:rsidRDefault="00FA74AE">
          <w:pPr>
            <w:pStyle w:val="11"/>
            <w:tabs>
              <w:tab w:val="right" w:leader="dot" w:pos="9345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03799168" w:history="1">
            <w:r w:rsidR="002B0A51" w:rsidRPr="002B0A51">
              <w:rPr>
                <w:rStyle w:val="a7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_Toc103799168 \h </w:instrTex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="002B0A51" w:rsidRPr="002B0A5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27A70" w:rsidRPr="00927A70" w:rsidRDefault="00927A70" w:rsidP="00927A70">
          <w:r w:rsidRPr="00927A70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927A70" w:rsidRPr="00927A70" w:rsidRDefault="00927A70" w:rsidP="00927A7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r w:rsidRPr="00927A70">
        <w:rPr>
          <w:rFonts w:ascii="Times New Roman" w:eastAsiaTheme="majorEastAsia" w:hAnsi="Times New Roman" w:cs="Times New Roman"/>
          <w:sz w:val="28"/>
          <w:szCs w:val="28"/>
        </w:rPr>
        <w:br w:type="page"/>
      </w:r>
    </w:p>
    <w:p w:rsidR="00927A70" w:rsidRPr="00927A70" w:rsidRDefault="00927A70" w:rsidP="00927A7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bookmarkStart w:id="1" w:name="_Toc103799155"/>
      <w:r w:rsidRPr="00927A70">
        <w:rPr>
          <w:rFonts w:ascii="Times New Roman" w:eastAsiaTheme="majorEastAsia" w:hAnsi="Times New Roman" w:cs="Times New Roman"/>
          <w:sz w:val="28"/>
          <w:szCs w:val="28"/>
        </w:rPr>
        <w:lastRenderedPageBreak/>
        <w:t>ВВЕДЕНИЕ</w:t>
      </w:r>
      <w:bookmarkEnd w:id="1"/>
    </w:p>
    <w:p w:rsidR="00927A70" w:rsidRPr="00927A70" w:rsidRDefault="00927A70" w:rsidP="00927A70">
      <w:pPr>
        <w:jc w:val="center"/>
        <w:rPr>
          <w:rFonts w:ascii="Times New Roman" w:hAnsi="Times New Roman" w:cs="Times New Roman"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b/>
          <w:sz w:val="24"/>
        </w:rPr>
        <w:t xml:space="preserve">Актуальность проблемы. </w:t>
      </w:r>
      <w:r w:rsidRPr="00927A70">
        <w:rPr>
          <w:rFonts w:ascii="Times New Roman" w:hAnsi="Times New Roman" w:cs="Times New Roman"/>
          <w:sz w:val="24"/>
        </w:rPr>
        <w:t>На протяжении многих веков отгонное скотоводство остается традиционным занятием коренных народов Кавказа, в том числе черкесов и карачаевцев. Поэтому в структуре сельскохозяйственных угодий Карачаево-Черкесской Республики до сих пор преобладают сенокосы и пастбища. В течение многих лет в качестве пастбищ эффективно используются субальпийские луга.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>Многолетнее использование горных лугов в скотоводческих целях привело к деградации естественных горно-луговых ландшафтов. В результате выпаса происходит уменьшение высоты и густоты травостоя, изменение видового состава растительных сообществ. Не менее важным следствием выпаса скота на горных лугах является деградация почвенного покрова. Скотобойные тропы являются очагами дефляции и эрозии почв.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/>
          <w:bCs/>
          <w:sz w:val="24"/>
        </w:rPr>
        <w:t xml:space="preserve">Цель работы: </w:t>
      </w:r>
      <w:r w:rsidRPr="00927A70">
        <w:rPr>
          <w:rFonts w:ascii="Times New Roman" w:hAnsi="Times New Roman" w:cs="Times New Roman"/>
          <w:bCs/>
          <w:sz w:val="24"/>
        </w:rPr>
        <w:t>оценка изменений физических, химических и микробных свойств почв субальпийских лугов Северо-Западного Кавказа в результате длительного использования их в качестве пастбищ. Такая оценка была выполнена на основе сравнительного анализа почвенных свойств заповедных и пастбищных горных лугов на территории Карачаево-Черкесской Республики. Для достижения поставленной цели с помощью обзора имеющейся по рассматриваемой тематике литературы и использования результатов научно-исследовательских экспедиций 2020-2021 гг. были выполнены следующие задачи:</w:t>
      </w:r>
    </w:p>
    <w:p w:rsidR="007000F6" w:rsidRDefault="007000F6" w:rsidP="007000F6">
      <w:pPr>
        <w:pStyle w:val="a3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bCs/>
          <w:sz w:val="24"/>
        </w:rPr>
      </w:pPr>
      <w:r w:rsidRPr="007000F6">
        <w:rPr>
          <w:rFonts w:ascii="Times New Roman" w:hAnsi="Times New Roman" w:cs="Times New Roman"/>
          <w:bCs/>
          <w:sz w:val="24"/>
        </w:rPr>
        <w:t>изучить</w:t>
      </w:r>
      <w:r w:rsidRPr="009C70BB">
        <w:rPr>
          <w:rFonts w:ascii="Times New Roman" w:hAnsi="Times New Roman" w:cs="Times New Roman"/>
          <w:bCs/>
          <w:sz w:val="24"/>
        </w:rPr>
        <w:t xml:space="preserve"> физико-географическ</w:t>
      </w:r>
      <w:r>
        <w:rPr>
          <w:rFonts w:ascii="Times New Roman" w:hAnsi="Times New Roman" w:cs="Times New Roman"/>
          <w:bCs/>
          <w:sz w:val="24"/>
        </w:rPr>
        <w:t>ую</w:t>
      </w:r>
      <w:r w:rsidRPr="009C70BB">
        <w:rPr>
          <w:rFonts w:ascii="Times New Roman" w:hAnsi="Times New Roman" w:cs="Times New Roman"/>
          <w:bCs/>
          <w:sz w:val="24"/>
        </w:rPr>
        <w:t xml:space="preserve"> характеристик</w:t>
      </w:r>
      <w:r>
        <w:rPr>
          <w:rFonts w:ascii="Times New Roman" w:hAnsi="Times New Roman" w:cs="Times New Roman"/>
          <w:bCs/>
          <w:sz w:val="24"/>
        </w:rPr>
        <w:t>у</w:t>
      </w:r>
      <w:r w:rsidRPr="009C70BB">
        <w:rPr>
          <w:rFonts w:ascii="Times New Roman" w:hAnsi="Times New Roman" w:cs="Times New Roman"/>
          <w:bCs/>
          <w:sz w:val="24"/>
        </w:rPr>
        <w:t xml:space="preserve"> </w:t>
      </w:r>
      <w:r w:rsidR="00C622A8">
        <w:rPr>
          <w:rFonts w:ascii="Times New Roman" w:hAnsi="Times New Roman" w:cs="Times New Roman"/>
          <w:bCs/>
          <w:sz w:val="24"/>
        </w:rPr>
        <w:t xml:space="preserve">и особенности антропогенного воздействия </w:t>
      </w:r>
      <w:r w:rsidRPr="009C70BB">
        <w:rPr>
          <w:rFonts w:ascii="Times New Roman" w:hAnsi="Times New Roman" w:cs="Times New Roman"/>
          <w:bCs/>
          <w:sz w:val="24"/>
        </w:rPr>
        <w:t>рассматриваемого района;</w:t>
      </w:r>
    </w:p>
    <w:p w:rsidR="007000F6" w:rsidRPr="009C70BB" w:rsidRDefault="007000F6" w:rsidP="007000F6">
      <w:pPr>
        <w:pStyle w:val="a3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провести полевые исследования</w:t>
      </w:r>
      <w:r>
        <w:rPr>
          <w:rFonts w:ascii="Times New Roman" w:hAnsi="Times New Roman" w:cs="Times New Roman"/>
          <w:bCs/>
          <w:sz w:val="24"/>
          <w:lang w:val="en-US"/>
        </w:rPr>
        <w:t>;</w:t>
      </w:r>
    </w:p>
    <w:p w:rsidR="007000F6" w:rsidRDefault="007000F6" w:rsidP="007000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9C70BB">
        <w:rPr>
          <w:rFonts w:ascii="Times New Roman" w:hAnsi="Times New Roman" w:cs="Times New Roman"/>
          <w:bCs/>
          <w:sz w:val="24"/>
        </w:rPr>
        <w:t>обработа</w:t>
      </w:r>
      <w:r>
        <w:rPr>
          <w:rFonts w:ascii="Times New Roman" w:hAnsi="Times New Roman" w:cs="Times New Roman"/>
          <w:bCs/>
          <w:sz w:val="24"/>
        </w:rPr>
        <w:t>ть</w:t>
      </w:r>
      <w:r w:rsidRPr="009C70BB">
        <w:rPr>
          <w:rFonts w:ascii="Times New Roman" w:hAnsi="Times New Roman" w:cs="Times New Roman"/>
          <w:bCs/>
          <w:sz w:val="24"/>
        </w:rPr>
        <w:t xml:space="preserve"> и проанализирова</w:t>
      </w:r>
      <w:r>
        <w:rPr>
          <w:rFonts w:ascii="Times New Roman" w:hAnsi="Times New Roman" w:cs="Times New Roman"/>
          <w:bCs/>
          <w:sz w:val="24"/>
        </w:rPr>
        <w:t>ть</w:t>
      </w:r>
      <w:r w:rsidRPr="009C70BB">
        <w:rPr>
          <w:rFonts w:ascii="Times New Roman" w:hAnsi="Times New Roman" w:cs="Times New Roman"/>
          <w:bCs/>
          <w:sz w:val="24"/>
        </w:rPr>
        <w:t xml:space="preserve"> следующие данные: температуры атмосферного воздуха и почв, плотность и кислотность почв, </w:t>
      </w:r>
      <w:r w:rsidRPr="00BC64F9">
        <w:rPr>
          <w:rFonts w:ascii="Times New Roman" w:hAnsi="Times New Roman" w:cs="Times New Roman"/>
          <w:bCs/>
          <w:sz w:val="24"/>
        </w:rPr>
        <w:t>стру</w:t>
      </w:r>
      <w:r>
        <w:rPr>
          <w:rFonts w:ascii="Times New Roman" w:hAnsi="Times New Roman" w:cs="Times New Roman"/>
          <w:bCs/>
          <w:sz w:val="24"/>
        </w:rPr>
        <w:t xml:space="preserve">ктурно-групповой состав </w:t>
      </w:r>
      <w:r w:rsidRPr="00BC64F9">
        <w:rPr>
          <w:rFonts w:ascii="Times New Roman" w:hAnsi="Times New Roman" w:cs="Times New Roman"/>
          <w:bCs/>
          <w:sz w:val="24"/>
        </w:rPr>
        <w:t>надземной биомассы</w:t>
      </w:r>
      <w:r>
        <w:rPr>
          <w:rFonts w:ascii="Times New Roman" w:hAnsi="Times New Roman" w:cs="Times New Roman"/>
          <w:bCs/>
          <w:sz w:val="24"/>
        </w:rPr>
        <w:t>,</w:t>
      </w:r>
      <w:r w:rsidRPr="00BC64F9">
        <w:rPr>
          <w:rFonts w:ascii="Times New Roman" w:hAnsi="Times New Roman" w:cs="Times New Roman"/>
          <w:bCs/>
          <w:sz w:val="24"/>
        </w:rPr>
        <w:t xml:space="preserve"> </w:t>
      </w:r>
      <w:r w:rsidRPr="009C70BB">
        <w:rPr>
          <w:rFonts w:ascii="Times New Roman" w:hAnsi="Times New Roman" w:cs="Times New Roman"/>
          <w:bCs/>
          <w:sz w:val="24"/>
        </w:rPr>
        <w:t>продуктивность растительного и микробного сообществ с помощью таких показателей, как надземная биомасса, содержание в почве общего углерода, углерода микробной биомассы и скорость микробного дыхания почвы;</w:t>
      </w:r>
    </w:p>
    <w:p w:rsidR="007000F6" w:rsidRDefault="007000F6" w:rsidP="007000F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</w:rPr>
      </w:pPr>
      <w:r w:rsidRPr="009C70BB">
        <w:rPr>
          <w:rFonts w:ascii="Times New Roman" w:hAnsi="Times New Roman" w:cs="Times New Roman"/>
          <w:bCs/>
          <w:sz w:val="24"/>
        </w:rPr>
        <w:t>прове</w:t>
      </w:r>
      <w:r>
        <w:rPr>
          <w:rFonts w:ascii="Times New Roman" w:hAnsi="Times New Roman" w:cs="Times New Roman"/>
          <w:bCs/>
          <w:sz w:val="24"/>
        </w:rPr>
        <w:t>сти</w:t>
      </w:r>
      <w:r w:rsidRPr="009C70BB">
        <w:rPr>
          <w:rFonts w:ascii="Times New Roman" w:hAnsi="Times New Roman" w:cs="Times New Roman"/>
          <w:bCs/>
          <w:sz w:val="24"/>
        </w:rPr>
        <w:t xml:space="preserve"> сравнительный анализ показателей заповедных и пастбищных лугов. </w:t>
      </w:r>
    </w:p>
    <w:p w:rsidR="007000F6" w:rsidRPr="00EB0D79" w:rsidRDefault="007000F6" w:rsidP="00EB0D79">
      <w:pPr>
        <w:pStyle w:val="a3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9B0">
        <w:rPr>
          <w:rFonts w:ascii="Times New Roman" w:hAnsi="Times New Roman" w:cs="Times New Roman"/>
          <w:sz w:val="24"/>
          <w:szCs w:val="24"/>
        </w:rPr>
        <w:t xml:space="preserve">Автор выражает благодарность </w:t>
      </w:r>
      <w:r w:rsidR="00EB0D79">
        <w:rPr>
          <w:rFonts w:ascii="Times New Roman" w:hAnsi="Times New Roman" w:cs="Times New Roman"/>
          <w:sz w:val="24"/>
          <w:szCs w:val="24"/>
        </w:rPr>
        <w:t xml:space="preserve">Ресурсному центру </w:t>
      </w:r>
      <w:r w:rsidRPr="00EB0D79">
        <w:rPr>
          <w:rFonts w:ascii="Times New Roman" w:hAnsi="Times New Roman" w:cs="Times New Roman"/>
          <w:sz w:val="24"/>
          <w:szCs w:val="24"/>
        </w:rPr>
        <w:t>«Магнитно-резонансные методы исследования»</w:t>
      </w:r>
      <w:r w:rsidR="00EB0D79">
        <w:rPr>
          <w:rFonts w:ascii="Times New Roman" w:hAnsi="Times New Roman" w:cs="Times New Roman"/>
          <w:sz w:val="24"/>
          <w:szCs w:val="24"/>
        </w:rPr>
        <w:t xml:space="preserve"> Научного парка</w:t>
      </w:r>
      <w:r w:rsidR="00EB0D79" w:rsidRPr="00D809B0">
        <w:rPr>
          <w:rFonts w:ascii="Times New Roman" w:hAnsi="Times New Roman" w:cs="Times New Roman"/>
          <w:sz w:val="24"/>
          <w:szCs w:val="24"/>
        </w:rPr>
        <w:t xml:space="preserve"> СПбГУ</w:t>
      </w:r>
      <w:r w:rsidRPr="00EB0D79">
        <w:rPr>
          <w:rFonts w:ascii="Times New Roman" w:hAnsi="Times New Roman" w:cs="Times New Roman"/>
          <w:sz w:val="24"/>
          <w:szCs w:val="24"/>
        </w:rPr>
        <w:t>.</w:t>
      </w:r>
    </w:p>
    <w:p w:rsidR="00927A70" w:rsidRPr="00927A70" w:rsidRDefault="00927A70" w:rsidP="007000F6">
      <w:pPr>
        <w:jc w:val="center"/>
        <w:rPr>
          <w:rFonts w:ascii="Times New Roman" w:hAnsi="Times New Roman" w:cs="Times New Roman"/>
          <w:sz w:val="28"/>
        </w:rPr>
      </w:pPr>
      <w:r w:rsidRPr="00927A70">
        <w:rPr>
          <w:rFonts w:ascii="Times New Roman" w:hAnsi="Times New Roman" w:cs="Times New Roman"/>
          <w:sz w:val="28"/>
        </w:rPr>
        <w:br w:type="page"/>
      </w:r>
    </w:p>
    <w:p w:rsidR="00927A70" w:rsidRPr="00927A70" w:rsidRDefault="00927A70" w:rsidP="00927A7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28"/>
          <w:szCs w:val="32"/>
        </w:rPr>
      </w:pPr>
      <w:bookmarkStart w:id="2" w:name="_Toc103799156"/>
      <w:r w:rsidRPr="00927A70">
        <w:rPr>
          <w:rFonts w:ascii="Times New Roman" w:eastAsiaTheme="majorEastAsia" w:hAnsi="Times New Roman" w:cs="Times New Roman"/>
          <w:sz w:val="28"/>
          <w:szCs w:val="32"/>
        </w:rPr>
        <w:lastRenderedPageBreak/>
        <w:t>1 ФИЗИКО-ГЕОГРАФИЧЕСКАЯ ХАРАКТЕРИСТИКА ИССЛЕДУЕМОЙ ТЕРРИТОРИИ</w:t>
      </w:r>
      <w:bookmarkEnd w:id="2"/>
    </w:p>
    <w:p w:rsidR="00927A70" w:rsidRPr="00927A70" w:rsidRDefault="00927A70" w:rsidP="00927A70">
      <w:pPr>
        <w:jc w:val="center"/>
        <w:rPr>
          <w:rFonts w:ascii="Times New Roman" w:hAnsi="Times New Roman" w:cs="Times New Roman"/>
          <w:sz w:val="28"/>
        </w:rPr>
      </w:pPr>
    </w:p>
    <w:p w:rsidR="00927A70" w:rsidRPr="00927A70" w:rsidRDefault="00927A70" w:rsidP="00927A70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color w:val="2E74B5" w:themeColor="accent1" w:themeShade="BF"/>
          <w:sz w:val="26"/>
          <w:szCs w:val="26"/>
        </w:rPr>
      </w:pPr>
      <w:bookmarkStart w:id="3" w:name="_Toc103799157"/>
      <w:r w:rsidRPr="00927A70">
        <w:rPr>
          <w:rFonts w:ascii="Times New Roman" w:eastAsiaTheme="majorEastAsia" w:hAnsi="Times New Roman" w:cs="Times New Roman"/>
          <w:b/>
          <w:sz w:val="28"/>
          <w:szCs w:val="26"/>
        </w:rPr>
        <w:t>1.1 Общие сведения о физико-географическом положении</w:t>
      </w:r>
      <w:bookmarkEnd w:id="3"/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Ис</w:t>
      </w:r>
      <w:r w:rsidR="00924E76">
        <w:rPr>
          <w:rFonts w:ascii="Times New Roman" w:hAnsi="Times New Roman" w:cs="Times New Roman"/>
          <w:sz w:val="24"/>
        </w:rPr>
        <w:t>следуемые объекты расположены</w:t>
      </w:r>
      <w:r w:rsidRPr="00927A70">
        <w:rPr>
          <w:rFonts w:ascii="Times New Roman" w:hAnsi="Times New Roman" w:cs="Times New Roman"/>
          <w:sz w:val="24"/>
        </w:rPr>
        <w:t xml:space="preserve"> в </w:t>
      </w:r>
      <w:proofErr w:type="spellStart"/>
      <w:r w:rsidRPr="00927A70">
        <w:rPr>
          <w:rFonts w:ascii="Times New Roman" w:hAnsi="Times New Roman" w:cs="Times New Roman"/>
          <w:sz w:val="24"/>
        </w:rPr>
        <w:t>Урупском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районе Карачаево-Черкесской Республики (рисунок 1). Данная территория простирается в бассейне р. Кубань. Близлежащие к объектам исследования реки: р. Уруп и р. Большая Лаба, являются левобережными притоками р. Кубань.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Объекты исследования расположены на северном </w:t>
      </w:r>
      <w:proofErr w:type="spellStart"/>
      <w:r w:rsidRPr="00927A70">
        <w:rPr>
          <w:rFonts w:ascii="Times New Roman" w:hAnsi="Times New Roman" w:cs="Times New Roman"/>
          <w:sz w:val="24"/>
        </w:rPr>
        <w:t>макросклоне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Северо-Западного Кавказа и относятся к Передовому хребту. С точки зрения климата, данная территория расположена в умеренной климатической зоне. </w:t>
      </w:r>
    </w:p>
    <w:p w:rsidR="00AA2976" w:rsidRDefault="007000F6" w:rsidP="00AA297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7000F6">
        <w:rPr>
          <w:noProof/>
          <w:lang w:eastAsia="ru-RU"/>
        </w:rPr>
        <w:drawing>
          <wp:inline distT="0" distB="0" distL="0" distR="0">
            <wp:extent cx="4041140" cy="2895576"/>
            <wp:effectExtent l="0" t="0" r="0" b="635"/>
            <wp:docPr id="21" name="Рисунок 21" descr="D:\Пользователь\Desktop\кар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карта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5"/>
                    <a:stretch/>
                  </pic:blipFill>
                  <pic:spPr bwMode="auto">
                    <a:xfrm>
                      <a:off x="0" y="0"/>
                      <a:ext cx="4078750" cy="29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976" w:rsidRDefault="00AA2976" w:rsidP="00AA297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(А)</w:t>
      </w:r>
    </w:p>
    <w:p w:rsidR="00927A70" w:rsidRPr="00927A70" w:rsidRDefault="002C261F" w:rsidP="00AA297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2C261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35470" cy="4572000"/>
            <wp:effectExtent l="0" t="0" r="3810" b="0"/>
            <wp:docPr id="22" name="Рисунок 22" descr="D:\Пользователь\Desktop\rfhnf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rfhnf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51" cy="4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70" w:rsidRPr="00927A70" w:rsidRDefault="00927A70" w:rsidP="00AA297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(Б)</w:t>
      </w:r>
    </w:p>
    <w:p w:rsidR="00927A70" w:rsidRPr="00927A70" w:rsidRDefault="00927A70" w:rsidP="00AA297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Рисунок 1. Схема расположения района исследования </w:t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/>
          <w:sz w:val="28"/>
        </w:rPr>
      </w:pPr>
    </w:p>
    <w:p w:rsidR="00927A70" w:rsidRPr="00927A70" w:rsidRDefault="00927A70" w:rsidP="00927A70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6"/>
        </w:rPr>
      </w:pPr>
      <w:bookmarkStart w:id="4" w:name="_Toc103799158"/>
      <w:r w:rsidRPr="00927A70">
        <w:rPr>
          <w:rFonts w:ascii="Times New Roman" w:eastAsiaTheme="majorEastAsia" w:hAnsi="Times New Roman" w:cs="Times New Roman"/>
          <w:b/>
          <w:sz w:val="28"/>
          <w:szCs w:val="26"/>
        </w:rPr>
        <w:t>1.2 Климат</w:t>
      </w:r>
      <w:bookmarkEnd w:id="4"/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27A70">
        <w:rPr>
          <w:rFonts w:ascii="Times New Roman" w:hAnsi="Times New Roman" w:cs="Times New Roman"/>
          <w:sz w:val="24"/>
        </w:rPr>
        <w:t xml:space="preserve">Исследуемые объекты расположены в </w:t>
      </w:r>
      <w:proofErr w:type="gramStart"/>
      <w:r w:rsidRPr="00927A70">
        <w:rPr>
          <w:rFonts w:ascii="Times New Roman" w:hAnsi="Times New Roman" w:cs="Times New Roman"/>
          <w:sz w:val="24"/>
        </w:rPr>
        <w:t>Северо</w:t>
      </w:r>
      <w:r w:rsidRPr="00927A70">
        <w:rPr>
          <w:rFonts w:ascii="Times New Roman" w:hAnsi="Times New Roman" w:cs="Times New Roman"/>
          <w:sz w:val="24"/>
          <w:szCs w:val="28"/>
        </w:rPr>
        <w:t>-Кавказской</w:t>
      </w:r>
      <w:proofErr w:type="gramEnd"/>
      <w:r w:rsidRPr="00927A70">
        <w:rPr>
          <w:rFonts w:ascii="Times New Roman" w:hAnsi="Times New Roman" w:cs="Times New Roman"/>
          <w:sz w:val="24"/>
          <w:szCs w:val="28"/>
        </w:rPr>
        <w:t xml:space="preserve"> горной климатической области, простирающейся от высоты 800 м </w:t>
      </w:r>
      <w:proofErr w:type="spellStart"/>
      <w:r w:rsidRPr="00927A70">
        <w:rPr>
          <w:rFonts w:ascii="Times New Roman" w:hAnsi="Times New Roman" w:cs="Times New Roman"/>
          <w:sz w:val="24"/>
          <w:szCs w:val="28"/>
        </w:rPr>
        <w:t>н.у.м</w:t>
      </w:r>
      <w:proofErr w:type="spellEnd"/>
      <w:r w:rsidRPr="00927A70">
        <w:rPr>
          <w:rFonts w:ascii="Times New Roman" w:hAnsi="Times New Roman" w:cs="Times New Roman"/>
          <w:sz w:val="24"/>
          <w:szCs w:val="28"/>
        </w:rPr>
        <w:t>. На формирование климата здесь влияют циркуляция воздушных масс и рельеф, который представлен сложной системой разновысотных хребтов и долин со значительными изменениями абсолютных и относительных высотных отметок</w:t>
      </w:r>
      <w:r w:rsidR="007C7F29">
        <w:rPr>
          <w:rFonts w:ascii="Times New Roman" w:hAnsi="Times New Roman" w:cs="Times New Roman"/>
          <w:sz w:val="24"/>
          <w:szCs w:val="28"/>
        </w:rPr>
        <w:t xml:space="preserve"> (Онищенко, 2019)</w:t>
      </w:r>
      <w:r w:rsidRPr="00927A70">
        <w:rPr>
          <w:rFonts w:ascii="Times New Roman" w:hAnsi="Times New Roman" w:cs="Times New Roman"/>
          <w:sz w:val="24"/>
          <w:szCs w:val="28"/>
        </w:rPr>
        <w:t>. В высокогорной зоне большое влияние на преобразование климата оказывает наличие современного оледенения и постоян</w:t>
      </w:r>
      <w:r w:rsidR="007C7F29">
        <w:rPr>
          <w:rFonts w:ascii="Times New Roman" w:hAnsi="Times New Roman" w:cs="Times New Roman"/>
          <w:sz w:val="24"/>
          <w:szCs w:val="28"/>
        </w:rPr>
        <w:t>ного снежного покрова (Дега</w:t>
      </w:r>
      <w:r w:rsidRPr="00927A70">
        <w:rPr>
          <w:rFonts w:ascii="Times New Roman" w:hAnsi="Times New Roman" w:cs="Times New Roman"/>
          <w:sz w:val="24"/>
          <w:szCs w:val="28"/>
        </w:rPr>
        <w:t>, 2018).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27A70">
        <w:rPr>
          <w:rFonts w:ascii="Times New Roman" w:hAnsi="Times New Roman" w:cs="Times New Roman"/>
          <w:sz w:val="24"/>
          <w:szCs w:val="28"/>
        </w:rPr>
        <w:t xml:space="preserve">В горах выражена высотная климатическая зональность. От высотных отметок 800-1200 м формируется умеренно теплый климат низкогорной зоны, 1200- 2000 м – умеренно влажный климат среднегорной зоны и выше 2000 м - умеренно холодный климат высокогорной зоны.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27A70">
        <w:rPr>
          <w:rFonts w:ascii="Times New Roman" w:hAnsi="Times New Roman" w:cs="Times New Roman"/>
          <w:sz w:val="24"/>
          <w:szCs w:val="28"/>
        </w:rPr>
        <w:lastRenderedPageBreak/>
        <w:t>С высотой средние температуры воздуха понижаются от 0,4 °С/100 м в январе до 0,6 °С/100 м в июле. С высотой увеличивается количество осадков. На равнине выпадает 500-700 мм осадков в год, на высоте 2000-2600 м – 1800-2500 мм, выше – до 3000 мм. Количество осадков возрастает в среднем до высоты 2600–2800 м</w:t>
      </w:r>
      <w:r w:rsidRPr="00927A70">
        <w:rPr>
          <w:rFonts w:ascii="Times New Roman" w:hAnsi="Times New Roman" w:cs="Times New Roman"/>
          <w:b/>
          <w:sz w:val="24"/>
          <w:szCs w:val="28"/>
        </w:rPr>
        <w:t>.</w:t>
      </w:r>
      <w:r w:rsidRPr="00927A70">
        <w:rPr>
          <w:rFonts w:ascii="Times New Roman" w:hAnsi="Times New Roman" w:cs="Times New Roman"/>
          <w:sz w:val="24"/>
          <w:szCs w:val="28"/>
        </w:rPr>
        <w:t xml:space="preserve"> Большая часть осадков выпадает летом, в высокогорьях доля жидких осадков составляет менее 30%. В таблице 1</w:t>
      </w:r>
      <w:r w:rsidRPr="00927A70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Pr="00927A70">
        <w:rPr>
          <w:rFonts w:ascii="Times New Roman" w:hAnsi="Times New Roman" w:cs="Times New Roman"/>
          <w:sz w:val="24"/>
          <w:szCs w:val="28"/>
        </w:rPr>
        <w:t>показано изменение среднегодовых температур воздуха и количества осадков вдоль высотного градиента по данным близлежащих к исследуемым объектам метеостанциям.</w:t>
      </w:r>
    </w:p>
    <w:p w:rsidR="00927A70" w:rsidRPr="00927A70" w:rsidRDefault="00927A70" w:rsidP="00927A70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927A70">
        <w:rPr>
          <w:rFonts w:ascii="Times New Roman" w:hAnsi="Times New Roman" w:cs="Times New Roman"/>
          <w:sz w:val="24"/>
          <w:szCs w:val="28"/>
        </w:rPr>
        <w:t>Таблица 1. Среднегодовая температура (Т) и сумма осадков (Σ) по данным метеостанций, ближайших к району исследования (Метеорологический сайт https://rp5.ru)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5"/>
        <w:gridCol w:w="2976"/>
        <w:gridCol w:w="2977"/>
        <w:gridCol w:w="851"/>
        <w:gridCol w:w="986"/>
      </w:tblGrid>
      <w:tr w:rsidR="00927A70" w:rsidRPr="00927A70" w:rsidTr="007000F6">
        <w:tc>
          <w:tcPr>
            <w:tcW w:w="155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Высота, м </w:t>
            </w:r>
            <w:proofErr w:type="spellStart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н.у.м</w:t>
            </w:r>
            <w:proofErr w:type="spellEnd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Координаты, </w:t>
            </w:r>
            <w:proofErr w:type="spellStart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с.ш</w:t>
            </w:r>
            <w:proofErr w:type="spellEnd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/ </w:t>
            </w:r>
            <w:proofErr w:type="spellStart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в.д</w:t>
            </w:r>
            <w:proofErr w:type="spellEnd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Метеостанция (КЧР)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T</w:t>
            </w: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°</w:t>
            </w: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Σ, мм</w:t>
            </w:r>
          </w:p>
        </w:tc>
      </w:tr>
      <w:tr w:rsidR="00927A70" w:rsidRPr="00927A70" w:rsidTr="007000F6">
        <w:tc>
          <w:tcPr>
            <w:tcW w:w="155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297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43°87' / 41°57'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Зеленчукская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740</w:t>
            </w:r>
          </w:p>
        </w:tc>
      </w:tr>
      <w:tr w:rsidR="00927A70" w:rsidRPr="00927A70" w:rsidTr="007000F6">
        <w:tc>
          <w:tcPr>
            <w:tcW w:w="155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1325</w:t>
            </w:r>
          </w:p>
        </w:tc>
        <w:tc>
          <w:tcPr>
            <w:tcW w:w="297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43°45' / 41°73'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Теберда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778</w:t>
            </w:r>
          </w:p>
        </w:tc>
      </w:tr>
      <w:tr w:rsidR="00927A70" w:rsidRPr="00927A70" w:rsidTr="007000F6">
        <w:tc>
          <w:tcPr>
            <w:tcW w:w="155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1389</w:t>
            </w:r>
          </w:p>
        </w:tc>
        <w:tc>
          <w:tcPr>
            <w:tcW w:w="297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43°45' / 42°10'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Архыз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1005</w:t>
            </w:r>
          </w:p>
        </w:tc>
      </w:tr>
      <w:tr w:rsidR="00927A70" w:rsidRPr="00927A70" w:rsidTr="007000F6">
        <w:tc>
          <w:tcPr>
            <w:tcW w:w="155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2039</w:t>
            </w:r>
          </w:p>
        </w:tc>
        <w:tc>
          <w:tcPr>
            <w:tcW w:w="297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43°10' / 41°73'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proofErr w:type="spellStart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Клухорский</w:t>
            </w:r>
            <w:proofErr w:type="spellEnd"/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перевал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1769</w:t>
            </w:r>
          </w:p>
        </w:tc>
      </w:tr>
      <w:tr w:rsidR="00927A70" w:rsidRPr="00927A70" w:rsidTr="007000F6">
        <w:tc>
          <w:tcPr>
            <w:tcW w:w="155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2672</w:t>
            </w:r>
          </w:p>
        </w:tc>
        <w:tc>
          <w:tcPr>
            <w:tcW w:w="297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43°38' / 41°73'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Домбай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86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927A70" w:rsidRPr="00927A70" w:rsidRDefault="00927A70" w:rsidP="00927A70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3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</w:tbl>
    <w:p w:rsidR="00927A70" w:rsidRPr="00927A70" w:rsidRDefault="00927A70" w:rsidP="00927A70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27A70">
        <w:rPr>
          <w:rFonts w:ascii="Times New Roman" w:hAnsi="Times New Roman" w:cs="Times New Roman"/>
          <w:sz w:val="24"/>
          <w:szCs w:val="28"/>
        </w:rPr>
        <w:t xml:space="preserve">Скорость ветра возрастает с высотой от 4,4 до 8,4 м/с. Наиболее часты сильные ветры со скоростью 15 м/с и выше на высоте 3000–4000 м. Осенью и зимой типичны фёны, при которых температура может резко повышаться на 10–15 °С.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27A70">
        <w:rPr>
          <w:rFonts w:ascii="Times New Roman" w:hAnsi="Times New Roman" w:cs="Times New Roman"/>
          <w:sz w:val="24"/>
          <w:szCs w:val="28"/>
        </w:rPr>
        <w:t>Число дней со снежным покровом от 50 на равнине до 130–300 и более в горах. На равнине снежный покров обычно маломощный и неустойчивый, однако в высокогорьях средняя мощность снежного покрова достигает 1,9–3,6 м, на перевалах –</w:t>
      </w:r>
      <w:r w:rsidR="00924E76">
        <w:rPr>
          <w:rFonts w:ascii="Times New Roman" w:hAnsi="Times New Roman" w:cs="Times New Roman"/>
          <w:sz w:val="24"/>
          <w:szCs w:val="28"/>
        </w:rPr>
        <w:t xml:space="preserve"> </w:t>
      </w:r>
      <w:r w:rsidRPr="00927A70">
        <w:rPr>
          <w:rFonts w:ascii="Times New Roman" w:hAnsi="Times New Roman" w:cs="Times New Roman"/>
          <w:sz w:val="24"/>
          <w:szCs w:val="28"/>
        </w:rPr>
        <w:t>4,4 м.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27A70" w:rsidRPr="00927A70" w:rsidRDefault="00927A70" w:rsidP="00927A70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6"/>
        </w:rPr>
      </w:pPr>
      <w:bookmarkStart w:id="5" w:name="_Toc103799159"/>
      <w:r w:rsidRPr="00927A70">
        <w:rPr>
          <w:rFonts w:ascii="Times New Roman" w:eastAsiaTheme="majorEastAsia" w:hAnsi="Times New Roman" w:cs="Times New Roman"/>
          <w:b/>
          <w:sz w:val="28"/>
          <w:szCs w:val="26"/>
        </w:rPr>
        <w:t>1.3 Рельеф и геологическое строение</w:t>
      </w:r>
      <w:bookmarkEnd w:id="5"/>
    </w:p>
    <w:p w:rsidR="00927A70" w:rsidRPr="00927A70" w:rsidRDefault="00927A70" w:rsidP="00927A7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Изучаемые объекты расположены на северных склонах Передового хребта, который расположен к северу от Главного хребта Большого Кавказа и протягивается параллельно ему от р. Белой до р. Чегема (рисунок 2). </w:t>
      </w:r>
    </w:p>
    <w:p w:rsidR="00927A70" w:rsidRPr="00927A70" w:rsidRDefault="00927A70" w:rsidP="00927A70">
      <w:pPr>
        <w:spacing w:after="0" w:line="360" w:lineRule="auto"/>
        <w:contextualSpacing/>
        <w:rPr>
          <w:rFonts w:ascii="Times New Roman" w:hAnsi="Times New Roman" w:cs="Times New Roman"/>
          <w:sz w:val="28"/>
        </w:rPr>
      </w:pPr>
      <w:r w:rsidRPr="00927A7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7D7A67" wp14:editId="5ECDBF12">
            <wp:extent cx="5712823" cy="3124200"/>
            <wp:effectExtent l="0" t="0" r="2540" b="0"/>
            <wp:docPr id="3" name="Рисунок 3" descr="C:\Users\user\Downloads\Кавказ_геоморф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вказ_геоморфолог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60" cy="31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Рисунок 2. Расположение района исследования на орогидрографической схеме Большого Кавказа (Ефремов, 1988)</w:t>
      </w:r>
    </w:p>
    <w:p w:rsidR="00927A70" w:rsidRPr="00927A70" w:rsidRDefault="00927A70" w:rsidP="00927A70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Согласно геоморфологическому районированию Северного Кавказа (Сафронов, 1969), Передовой хребет относится к провинции Большого Кавказа – области высокогорного альпийского рельефа на </w:t>
      </w:r>
      <w:proofErr w:type="spellStart"/>
      <w:r w:rsidRPr="00927A70">
        <w:rPr>
          <w:rFonts w:ascii="Times New Roman" w:hAnsi="Times New Roman" w:cs="Times New Roman"/>
          <w:sz w:val="24"/>
        </w:rPr>
        <w:t>доюрских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sz w:val="24"/>
        </w:rPr>
        <w:t>складчато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-глыбовых структурах. Слагающие их породы палеозоя собраны в складки и разбиты продольными и поперечными разломами. </w:t>
      </w:r>
      <w:proofErr w:type="spellStart"/>
      <w:r w:rsidRPr="00927A70">
        <w:rPr>
          <w:rFonts w:ascii="Times New Roman" w:hAnsi="Times New Roman" w:cs="Times New Roman"/>
          <w:sz w:val="24"/>
        </w:rPr>
        <w:t>Складчато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-глыбовая структура сохраняет четкие следы нарушений герцинского орогенеза и отражает сложные тектонические преобразования альпийского цикла движений. В зависимости от сочетания экзогенных факторов, преобразующих тектонический рельеф, выделяются различные типы рельефа (Сафронов, 1969). Для Передового хребта характерны высокие эрозионно-тектонические горы с реликтами древнеледниковых форм. Передовой хребет не является единым горным сооружением, а выражен в виде отдельных массивов, разобщенных глубокими поперечными ущельями.  С точки зрения структуры, Передовой хребет представляет собой </w:t>
      </w:r>
      <w:proofErr w:type="spellStart"/>
      <w:r w:rsidRPr="00927A70">
        <w:rPr>
          <w:rFonts w:ascii="Times New Roman" w:hAnsi="Times New Roman" w:cs="Times New Roman"/>
          <w:sz w:val="24"/>
        </w:rPr>
        <w:t>антиклинорий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, сложенный метаморфическими и осадочными породами палеозоя, а также многочисленными </w:t>
      </w:r>
      <w:proofErr w:type="spellStart"/>
      <w:r w:rsidRPr="00927A70">
        <w:rPr>
          <w:rFonts w:ascii="Times New Roman" w:hAnsi="Times New Roman" w:cs="Times New Roman"/>
          <w:sz w:val="24"/>
        </w:rPr>
        <w:t>интрузиями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основной и кислой магмы. В районе северо-западного погружения хребта сохранились отложения триаса. Современный рельеф Передового хребта отражает его </w:t>
      </w:r>
      <w:proofErr w:type="spellStart"/>
      <w:r w:rsidRPr="00927A70">
        <w:rPr>
          <w:rFonts w:ascii="Times New Roman" w:hAnsi="Times New Roman" w:cs="Times New Roman"/>
          <w:sz w:val="24"/>
        </w:rPr>
        <w:t>складчато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-глыбовую структуру (Сафронов, 1969).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927A70">
        <w:rPr>
          <w:rFonts w:ascii="Times New Roman" w:hAnsi="Times New Roman" w:cs="Times New Roman"/>
          <w:sz w:val="24"/>
        </w:rPr>
        <w:t xml:space="preserve">Поперечные долины рек Большой и Малой Лабы представляют собой узкие и глубокие, нередко трудно проходимые ущелья, что связано с водно-эрозионной деятельностью рек, стекающих непосредственно с северного склона Передового хребта. </w:t>
      </w:r>
      <w:r w:rsidRPr="00927A70">
        <w:rPr>
          <w:rFonts w:ascii="Times New Roman" w:hAnsi="Times New Roman" w:cs="Times New Roman"/>
          <w:sz w:val="24"/>
          <w:szCs w:val="28"/>
        </w:rPr>
        <w:t xml:space="preserve">Толща среднего палеозоя Передового хребта сложена сиенитами, диоритами, габбро-диоритами, </w:t>
      </w:r>
      <w:proofErr w:type="spellStart"/>
      <w:r w:rsidRPr="00927A70">
        <w:rPr>
          <w:rFonts w:ascii="Times New Roman" w:hAnsi="Times New Roman" w:cs="Times New Roman"/>
          <w:sz w:val="24"/>
          <w:szCs w:val="28"/>
        </w:rPr>
        <w:t>габбро</w:t>
      </w:r>
      <w:proofErr w:type="spellEnd"/>
      <w:r w:rsidRPr="00927A70">
        <w:rPr>
          <w:rFonts w:ascii="Times New Roman" w:hAnsi="Times New Roman" w:cs="Times New Roman"/>
          <w:sz w:val="24"/>
          <w:szCs w:val="28"/>
        </w:rPr>
        <w:t xml:space="preserve"> и порфиритами. В 1947 году В. Н. Робинсон выделил следующие </w:t>
      </w:r>
      <w:r w:rsidRPr="00927A70">
        <w:rPr>
          <w:rFonts w:ascii="Times New Roman" w:hAnsi="Times New Roman" w:cs="Times New Roman"/>
          <w:sz w:val="24"/>
          <w:szCs w:val="28"/>
        </w:rPr>
        <w:lastRenderedPageBreak/>
        <w:t xml:space="preserve">интрузивные комплексы магматических образований в Передовом хребте: нижнепалеозойский северо-западной части хребта и </w:t>
      </w:r>
      <w:proofErr w:type="spellStart"/>
      <w:r w:rsidRPr="00927A70">
        <w:rPr>
          <w:rFonts w:ascii="Times New Roman" w:hAnsi="Times New Roman" w:cs="Times New Roman"/>
          <w:sz w:val="24"/>
          <w:szCs w:val="28"/>
        </w:rPr>
        <w:t>среднегерцинский</w:t>
      </w:r>
      <w:proofErr w:type="spellEnd"/>
      <w:r w:rsidRPr="00927A70">
        <w:rPr>
          <w:rFonts w:ascii="Times New Roman" w:hAnsi="Times New Roman" w:cs="Times New Roman"/>
          <w:sz w:val="24"/>
          <w:szCs w:val="28"/>
        </w:rPr>
        <w:t xml:space="preserve"> комплекс, представленный полным рядом интрузивных пород от серпентинитов через габбро-диориты и </w:t>
      </w:r>
      <w:proofErr w:type="spellStart"/>
      <w:r w:rsidRPr="00927A70">
        <w:rPr>
          <w:rFonts w:ascii="Times New Roman" w:hAnsi="Times New Roman" w:cs="Times New Roman"/>
          <w:sz w:val="24"/>
          <w:szCs w:val="28"/>
        </w:rPr>
        <w:t>сиенито</w:t>
      </w:r>
      <w:proofErr w:type="spellEnd"/>
      <w:r w:rsidRPr="00927A70">
        <w:rPr>
          <w:rFonts w:ascii="Times New Roman" w:hAnsi="Times New Roman" w:cs="Times New Roman"/>
          <w:sz w:val="24"/>
          <w:szCs w:val="28"/>
        </w:rPr>
        <w:t xml:space="preserve">-диориты к красным гранитам. </w:t>
      </w:r>
      <w:r w:rsidRPr="00927A70">
        <w:rPr>
          <w:rFonts w:ascii="Times New Roman" w:hAnsi="Times New Roman" w:cs="Times New Roman"/>
          <w:sz w:val="24"/>
        </w:rPr>
        <w:t>Эффузивная деятельность, по мнению В. Н. Робинсона, была характерна для всего палеозоя (Хаин, 1984).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927A70" w:rsidRPr="00927A70" w:rsidRDefault="00927A70" w:rsidP="00927A70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color w:val="2E74B5" w:themeColor="accent1" w:themeShade="BF"/>
          <w:sz w:val="26"/>
          <w:szCs w:val="26"/>
        </w:rPr>
      </w:pPr>
      <w:bookmarkStart w:id="6" w:name="_Toc103799160"/>
      <w:r w:rsidRPr="00927A70">
        <w:rPr>
          <w:rFonts w:ascii="Times New Roman" w:eastAsiaTheme="majorEastAsia" w:hAnsi="Times New Roman" w:cs="Times New Roman"/>
          <w:b/>
          <w:sz w:val="28"/>
          <w:szCs w:val="26"/>
        </w:rPr>
        <w:t>1.4 Почвенный покров</w:t>
      </w:r>
      <w:bookmarkEnd w:id="6"/>
    </w:p>
    <w:p w:rsidR="00927A70" w:rsidRPr="00927A70" w:rsidRDefault="00927A70" w:rsidP="00927A7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В строении почвенного покрова изучаемой территории отчётливо прослеживается вертикальная зональность, соответствующая высотной поясности.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Исследуемый почвенный покров относится к бореальному классу и </w:t>
      </w:r>
      <w:proofErr w:type="spellStart"/>
      <w:r w:rsidRPr="00927A70">
        <w:rPr>
          <w:rFonts w:ascii="Times New Roman" w:hAnsi="Times New Roman" w:cs="Times New Roman"/>
          <w:sz w:val="24"/>
        </w:rPr>
        <w:t>суббореальному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океаническому подклассу типов поясности. C точки зрения почвенно-географического районирования, изучаемая территория принадлежит к лесостепной группе типов поясности </w:t>
      </w:r>
      <w:proofErr w:type="gramStart"/>
      <w:r w:rsidRPr="00927A70">
        <w:rPr>
          <w:rFonts w:ascii="Times New Roman" w:hAnsi="Times New Roman" w:cs="Times New Roman"/>
          <w:sz w:val="24"/>
        </w:rPr>
        <w:t>Северо-Кавказской</w:t>
      </w:r>
      <w:proofErr w:type="gramEnd"/>
      <w:r w:rsidRPr="00927A70">
        <w:rPr>
          <w:rFonts w:ascii="Times New Roman" w:hAnsi="Times New Roman" w:cs="Times New Roman"/>
          <w:sz w:val="24"/>
        </w:rPr>
        <w:t xml:space="preserve"> горной провинции, для которой характерен следующий набор закономерно сменяющих друг друга с высотой типов почв (снизу-вверх): черноземы выщелоченные и типичные → серые лесные → буроземы </w:t>
      </w:r>
      <w:proofErr w:type="spellStart"/>
      <w:r w:rsidRPr="00927A70">
        <w:rPr>
          <w:rFonts w:ascii="Times New Roman" w:hAnsi="Times New Roman" w:cs="Times New Roman"/>
          <w:sz w:val="24"/>
        </w:rPr>
        <w:t>слабоненасыщенные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→ буротаежные </w:t>
      </w:r>
      <w:proofErr w:type="spellStart"/>
      <w:r w:rsidRPr="00927A70">
        <w:rPr>
          <w:rFonts w:ascii="Times New Roman" w:hAnsi="Times New Roman" w:cs="Times New Roman"/>
          <w:sz w:val="24"/>
        </w:rPr>
        <w:t>иллювильно</w:t>
      </w:r>
      <w:proofErr w:type="spellEnd"/>
      <w:r w:rsidRPr="00927A70">
        <w:rPr>
          <w:rFonts w:ascii="Times New Roman" w:hAnsi="Times New Roman" w:cs="Times New Roman"/>
          <w:sz w:val="24"/>
        </w:rPr>
        <w:t>-гумусовые почвы →</w:t>
      </w:r>
      <w:r w:rsidRPr="00927A70">
        <w:rPr>
          <w:rFonts w:ascii="Times New Roman" w:hAnsi="Times New Roman" w:cs="Times New Roman"/>
          <w:color w:val="FF0000"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горно-луговые дерновые →</w:t>
      </w:r>
      <w:r w:rsidRPr="00927A70">
        <w:rPr>
          <w:rFonts w:ascii="Times New Roman" w:hAnsi="Times New Roman" w:cs="Times New Roman"/>
          <w:color w:val="FF0000"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горно-луговые дерново-торфянистые (</w:t>
      </w:r>
      <w:proofErr w:type="spellStart"/>
      <w:r w:rsidRPr="00927A70">
        <w:rPr>
          <w:rFonts w:ascii="Times New Roman" w:hAnsi="Times New Roman" w:cs="Times New Roman"/>
          <w:sz w:val="24"/>
        </w:rPr>
        <w:t>Урусевская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, 2007). Два последних типа почвы наиболее характерны для пояса субальпийских лугов.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Горно-луговые дерновые почвы занимают обширную территорию субальпийских лугов между зоной горных лесов и альпийскими лугами. Богатая альпийская растительность с хорошо развитой корневой системой способствует </w:t>
      </w:r>
      <w:proofErr w:type="spellStart"/>
      <w:r w:rsidRPr="00927A70">
        <w:rPr>
          <w:rFonts w:ascii="Times New Roman" w:hAnsi="Times New Roman" w:cs="Times New Roman"/>
          <w:sz w:val="24"/>
        </w:rPr>
        <w:t>дернообразованию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и накоплению растительных остатков. Горно-луговые дерновые почвы отличаются следующими морфологическими признаками: наличием пружинистой дернины, коротким профилем, хорошо выраженным гумусовым аккумулятивным горизонтом, полным отсутствием карбонатных образований (Ахмедова, 2018).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Во время научно-исследовательской экспедиций 2020-2021 гг. на заповедных и пастбищных субальпийских лугах было выполнено описание шести почвенных разрезов. 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На лугах заповедных склонов верхний горизонт почвы представлен гумусовым горизонтом </w:t>
      </w:r>
      <w:proofErr w:type="spellStart"/>
      <w:r w:rsidRPr="00927A70">
        <w:rPr>
          <w:rFonts w:ascii="Times New Roman" w:hAnsi="Times New Roman" w:cs="Times New Roman"/>
          <w:bCs/>
          <w:sz w:val="24"/>
          <w:lang w:val="en-US"/>
        </w:rPr>
        <w:t>AY</w:t>
      </w:r>
      <w:r w:rsidRPr="00927A70">
        <w:rPr>
          <w:rFonts w:ascii="Times New Roman" w:hAnsi="Times New Roman" w:cs="Times New Roman"/>
          <w:bCs/>
          <w:sz w:val="24"/>
          <w:vertAlign w:val="subscript"/>
          <w:lang w:val="en-US"/>
        </w:rPr>
        <w:t>h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 темно-бурого цвета мощностью от 8 до 13 см. Структура и гранулометрический состав горизонта неопределимы из-за высокой плотности дернины и большого количества органического вещества. Горизонт обильно пронизан тонкими корнями (рисунок 3). 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После гумусового горизонта следует срединный структурно-метаморфический горизонт </w:t>
      </w:r>
      <w:r w:rsidRPr="00927A70">
        <w:rPr>
          <w:rFonts w:ascii="Times New Roman" w:hAnsi="Times New Roman" w:cs="Times New Roman"/>
          <w:bCs/>
          <w:sz w:val="24"/>
          <w:lang w:val="en-US"/>
        </w:rPr>
        <w:t>BM</w:t>
      </w:r>
      <w:r w:rsidRPr="00927A70">
        <w:rPr>
          <w:rFonts w:ascii="Times New Roman" w:hAnsi="Times New Roman" w:cs="Times New Roman"/>
          <w:bCs/>
          <w:sz w:val="24"/>
        </w:rPr>
        <w:t xml:space="preserve"> бурого или светло-бурого цвета мощностью от 14 до 27 см. Горизонт с </w:t>
      </w:r>
      <w:r w:rsidRPr="00927A70">
        <w:rPr>
          <w:rFonts w:ascii="Times New Roman" w:hAnsi="Times New Roman" w:cs="Times New Roman"/>
          <w:bCs/>
          <w:sz w:val="24"/>
        </w:rPr>
        <w:lastRenderedPageBreak/>
        <w:t xml:space="preserve">комковатой или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крупнокомковатой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 структурой представлен средним суглинком. Плотный горизонт </w:t>
      </w:r>
      <w:r w:rsidRPr="00927A70">
        <w:rPr>
          <w:rFonts w:ascii="Times New Roman" w:hAnsi="Times New Roman" w:cs="Times New Roman"/>
          <w:bCs/>
          <w:sz w:val="24"/>
          <w:lang w:val="en-US"/>
        </w:rPr>
        <w:t>BM</w:t>
      </w:r>
      <w:r w:rsidRPr="00927A70">
        <w:rPr>
          <w:rFonts w:ascii="Times New Roman" w:hAnsi="Times New Roman" w:cs="Times New Roman"/>
          <w:bCs/>
          <w:sz w:val="24"/>
        </w:rPr>
        <w:t xml:space="preserve"> так же, как и вышерасположенный </w:t>
      </w:r>
      <w:proofErr w:type="spellStart"/>
      <w:r w:rsidRPr="00927A70">
        <w:rPr>
          <w:rFonts w:ascii="Times New Roman" w:hAnsi="Times New Roman" w:cs="Times New Roman"/>
          <w:bCs/>
          <w:sz w:val="24"/>
          <w:lang w:val="en-US"/>
        </w:rPr>
        <w:t>AYh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, обильно пронизан тонкими корнями. В одном из разрезов структура и гранулометрический состав горизонта были неопределимы из-за высокой плотности дернины (рисунок 3В). Ниже расположена материнская порода (С), представленная крупнообломочным делювием кристаллических горных пород. </w:t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8"/>
        </w:rPr>
      </w:pPr>
      <w:r w:rsidRPr="00927A70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162806E9" wp14:editId="189DC54E">
            <wp:extent cx="1948487" cy="2427462"/>
            <wp:effectExtent l="0" t="0" r="0" b="0"/>
            <wp:docPr id="4" name="Рисунок 4" descr="D:\Пользователь\Desktop\диплом\Почв_разрезы\Запов_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диплом\Почв_разрезы\Запов_фото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3"/>
                    <a:stretch/>
                  </pic:blipFill>
                  <pic:spPr bwMode="auto">
                    <a:xfrm>
                      <a:off x="0" y="0"/>
                      <a:ext cx="1971430" cy="2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7A70">
        <w:rPr>
          <w:rFonts w:ascii="Times New Roman" w:hAnsi="Times New Roman" w:cs="Times New Roman"/>
          <w:bCs/>
          <w:noProof/>
          <w:sz w:val="28"/>
          <w:lang w:eastAsia="ru-RU"/>
        </w:rPr>
        <w:t xml:space="preserve">  </w:t>
      </w:r>
      <w:r w:rsidRPr="00927A70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 wp14:anchorId="77A6FEB3" wp14:editId="5C861029">
            <wp:extent cx="1819800" cy="2426400"/>
            <wp:effectExtent l="0" t="0" r="9525" b="0"/>
            <wp:docPr id="5" name="Рисунок 5" descr="D:\Пользователь\Desktop\диплом\Почв_разрезы\Запов_фот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диплом\Почв_разрезы\Запов_фото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00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A7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927A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26EDE8" wp14:editId="56819E2B">
            <wp:extent cx="1968647" cy="2426400"/>
            <wp:effectExtent l="0" t="0" r="0" b="0"/>
            <wp:docPr id="6" name="Рисунок 6" descr="D:\Пользователь\Desktop\диплом\Почв_разрезы\Запов_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диплом\Почв_разрезы\Запов_фото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" b="5208"/>
                    <a:stretch/>
                  </pic:blipFill>
                  <pic:spPr bwMode="auto">
                    <a:xfrm>
                      <a:off x="0" y="0"/>
                      <a:ext cx="1968647" cy="24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                     (</w:t>
      </w:r>
      <w:proofErr w:type="gramStart"/>
      <w:r w:rsidRPr="00927A70">
        <w:rPr>
          <w:rFonts w:ascii="Times New Roman" w:hAnsi="Times New Roman" w:cs="Times New Roman"/>
          <w:bCs/>
          <w:sz w:val="24"/>
        </w:rPr>
        <w:t xml:space="preserve">А)   </w:t>
      </w:r>
      <w:proofErr w:type="gramEnd"/>
      <w:r w:rsidRPr="00927A70">
        <w:rPr>
          <w:rFonts w:ascii="Times New Roman" w:hAnsi="Times New Roman" w:cs="Times New Roman"/>
          <w:bCs/>
          <w:sz w:val="24"/>
        </w:rPr>
        <w:t xml:space="preserve">                                            (Б)                                                (В)      </w:t>
      </w:r>
      <w:r w:rsidRPr="00927A70">
        <w:rPr>
          <w:rFonts w:ascii="Times New Roman" w:hAnsi="Times New Roman" w:cs="Times New Roman"/>
          <w:bCs/>
          <w:vanish/>
          <w:sz w:val="24"/>
        </w:rPr>
        <w:t>(В)</w:t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Рисунок 3. Почвенные разрезы на субальпийских лугах с заповедным режимом землепользования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На пастбищных склонах первый почвенный горизонт представлен гумусовым горизонтом </w:t>
      </w:r>
      <w:r w:rsidRPr="00927A70">
        <w:rPr>
          <w:rFonts w:ascii="Times New Roman" w:hAnsi="Times New Roman" w:cs="Times New Roman"/>
          <w:sz w:val="24"/>
          <w:lang w:val="en-US"/>
        </w:rPr>
        <w:t>AY</w:t>
      </w:r>
      <w:r w:rsidRPr="00927A70">
        <w:rPr>
          <w:rFonts w:ascii="Times New Roman" w:hAnsi="Times New Roman" w:cs="Times New Roman"/>
          <w:sz w:val="24"/>
        </w:rPr>
        <w:t xml:space="preserve"> бурого цвета мощностью от 14 до 20 см. Дерновый горизонт пронизан обильно тонкими корнями, плотный, среднесуглинистый.  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За гумусовым горизонтом </w:t>
      </w:r>
      <w:r w:rsidRPr="00927A70">
        <w:rPr>
          <w:rFonts w:ascii="Times New Roman" w:hAnsi="Times New Roman" w:cs="Times New Roman"/>
          <w:sz w:val="24"/>
          <w:lang w:val="en-US"/>
        </w:rPr>
        <w:t>AY</w:t>
      </w:r>
      <w:r w:rsidRPr="00927A70">
        <w:rPr>
          <w:rFonts w:ascii="Times New Roman" w:hAnsi="Times New Roman" w:cs="Times New Roman"/>
          <w:sz w:val="24"/>
        </w:rPr>
        <w:t xml:space="preserve"> следует </w:t>
      </w:r>
      <w:r w:rsidRPr="00927A70">
        <w:rPr>
          <w:rFonts w:ascii="Times New Roman" w:hAnsi="Times New Roman" w:cs="Times New Roman"/>
          <w:bCs/>
          <w:sz w:val="24"/>
        </w:rPr>
        <w:t xml:space="preserve">структурно-метаморфический горизонт </w:t>
      </w:r>
      <w:r w:rsidRPr="00927A70">
        <w:rPr>
          <w:rFonts w:ascii="Times New Roman" w:hAnsi="Times New Roman" w:cs="Times New Roman"/>
          <w:bCs/>
          <w:sz w:val="24"/>
          <w:lang w:val="en-US"/>
        </w:rPr>
        <w:t>BM</w:t>
      </w:r>
      <w:r w:rsidRPr="00927A70">
        <w:rPr>
          <w:rFonts w:ascii="Times New Roman" w:hAnsi="Times New Roman" w:cs="Times New Roman"/>
          <w:bCs/>
          <w:sz w:val="24"/>
        </w:rPr>
        <w:t xml:space="preserve"> светло-бурого цвета мощностью от 24 до 30 см. На всех трех пастбищных склонах плотный с включениями корней и щебня. На первом пастбищном склоне представлен легким суглинком с крупно-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ореховатой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 структурой (рисунок 4А). На двух других склонах - среднесуглинистый с комковатой структурой (рисунок 4В) или даже бесструктурный (рисунок 4Б). Материнская порода (С) представлена песчаником и глинистым сланцем.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sz w:val="28"/>
        </w:rPr>
      </w:pPr>
      <w:r w:rsidRPr="00927A7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59DBD00" wp14:editId="4F68799F">
            <wp:extent cx="1908376" cy="2386809"/>
            <wp:effectExtent l="0" t="0" r="0" b="0"/>
            <wp:docPr id="7" name="Рисунок 7" descr="D:\Пользователь\Desktop\диплом\Почв_разрезы\Паст_фот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диплом\Почв_разрезы\Паст_фото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7"/>
                    <a:stretch/>
                  </pic:blipFill>
                  <pic:spPr bwMode="auto">
                    <a:xfrm>
                      <a:off x="0" y="0"/>
                      <a:ext cx="1921219" cy="24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7A7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927A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60EB3AE" wp14:editId="2D102222">
            <wp:extent cx="1790101" cy="2386800"/>
            <wp:effectExtent l="0" t="0" r="635" b="0"/>
            <wp:docPr id="8" name="Рисунок 8" descr="D:\Пользователь\Desktop\диплом\Почв_разрезы\Паст_фот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диплом\Почв_разрезы\Паст_фото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01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A7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927A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FA3902" wp14:editId="4069E695">
            <wp:extent cx="1880563" cy="2386800"/>
            <wp:effectExtent l="0" t="0" r="5715" b="0"/>
            <wp:docPr id="9" name="Рисунок 9" descr="D:\Пользователь\Desktop\диплом\Почв_разрезы\Паст_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диплом\Почв_разрезы\Паст_фото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0"/>
                    <a:stretch/>
                  </pic:blipFill>
                  <pic:spPr bwMode="auto">
                    <a:xfrm>
                      <a:off x="0" y="0"/>
                      <a:ext cx="1880563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                        (</w:t>
      </w:r>
      <w:proofErr w:type="gramStart"/>
      <w:r w:rsidRPr="00927A70">
        <w:rPr>
          <w:rFonts w:ascii="Times New Roman" w:hAnsi="Times New Roman" w:cs="Times New Roman"/>
          <w:sz w:val="24"/>
        </w:rPr>
        <w:t xml:space="preserve">А)   </w:t>
      </w:r>
      <w:proofErr w:type="gramEnd"/>
      <w:r w:rsidRPr="00927A70">
        <w:rPr>
          <w:rFonts w:ascii="Times New Roman" w:hAnsi="Times New Roman" w:cs="Times New Roman"/>
          <w:sz w:val="24"/>
        </w:rPr>
        <w:t xml:space="preserve">                                           (Б)                                             (В)</w:t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Рисунок 4. </w:t>
      </w:r>
      <w:r w:rsidRPr="00927A70">
        <w:rPr>
          <w:rFonts w:ascii="Times New Roman" w:hAnsi="Times New Roman" w:cs="Times New Roman"/>
          <w:sz w:val="24"/>
        </w:rPr>
        <w:t>Почвенные разрезы на субальпийских лугах с пастбищным режимом землепользования</w:t>
      </w:r>
    </w:p>
    <w:p w:rsidR="00AA2976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>Таким образом, на заповедных склонах мощность почвы (до материнской породы) субальпийских лугов оказалась меньше (27-40 см</w:t>
      </w:r>
      <w:r w:rsidR="00AA2976">
        <w:rPr>
          <w:rFonts w:ascii="Times New Roman" w:hAnsi="Times New Roman" w:cs="Times New Roman"/>
          <w:bCs/>
          <w:sz w:val="24"/>
        </w:rPr>
        <w:t xml:space="preserve">), чем на пастбищных (42-50 см), что можно объяснить разностью высот выбранных для исследования площадок. </w:t>
      </w:r>
      <w:r w:rsidR="00AA2976" w:rsidRPr="00AA2976">
        <w:rPr>
          <w:rFonts w:ascii="Times New Roman" w:hAnsi="Times New Roman" w:cs="Times New Roman"/>
          <w:bCs/>
          <w:sz w:val="24"/>
        </w:rPr>
        <w:t xml:space="preserve">Изученные заповедные луга расположены </w:t>
      </w:r>
      <w:r w:rsidR="00AA2976">
        <w:rPr>
          <w:rFonts w:ascii="Times New Roman" w:hAnsi="Times New Roman" w:cs="Times New Roman"/>
          <w:bCs/>
          <w:sz w:val="24"/>
        </w:rPr>
        <w:t xml:space="preserve">на высоте </w:t>
      </w:r>
      <w:r w:rsidR="00AA2976" w:rsidRPr="00AA2976">
        <w:rPr>
          <w:rFonts w:ascii="Times New Roman" w:hAnsi="Times New Roman" w:cs="Times New Roman"/>
          <w:bCs/>
          <w:sz w:val="24"/>
        </w:rPr>
        <w:t xml:space="preserve">2130-2230 м н. у. м., </w:t>
      </w:r>
      <w:r w:rsidR="00AA2976">
        <w:rPr>
          <w:rFonts w:ascii="Times New Roman" w:hAnsi="Times New Roman" w:cs="Times New Roman"/>
          <w:bCs/>
          <w:sz w:val="24"/>
        </w:rPr>
        <w:t>в то время как</w:t>
      </w:r>
      <w:r w:rsidR="00AA2976" w:rsidRPr="00AA2976">
        <w:rPr>
          <w:rFonts w:ascii="Times New Roman" w:hAnsi="Times New Roman" w:cs="Times New Roman"/>
          <w:bCs/>
          <w:sz w:val="24"/>
        </w:rPr>
        <w:t xml:space="preserve"> пастбищные</w:t>
      </w:r>
      <w:r w:rsidR="00AA2976">
        <w:rPr>
          <w:rFonts w:ascii="Times New Roman" w:hAnsi="Times New Roman" w:cs="Times New Roman"/>
          <w:bCs/>
          <w:sz w:val="24"/>
        </w:rPr>
        <w:t xml:space="preserve"> </w:t>
      </w:r>
      <w:r w:rsidR="00AA2976" w:rsidRPr="00AA2976">
        <w:rPr>
          <w:rFonts w:ascii="Times New Roman" w:hAnsi="Times New Roman" w:cs="Times New Roman"/>
          <w:bCs/>
          <w:sz w:val="24"/>
        </w:rPr>
        <w:t>–</w:t>
      </w:r>
      <w:r w:rsidR="002D547F">
        <w:rPr>
          <w:rFonts w:ascii="Times New Roman" w:hAnsi="Times New Roman" w:cs="Times New Roman"/>
          <w:bCs/>
          <w:sz w:val="24"/>
        </w:rPr>
        <w:t xml:space="preserve"> </w:t>
      </w:r>
      <w:r w:rsidR="00AA2976" w:rsidRPr="00AA2976">
        <w:rPr>
          <w:rFonts w:ascii="Times New Roman" w:hAnsi="Times New Roman" w:cs="Times New Roman"/>
          <w:bCs/>
          <w:sz w:val="24"/>
        </w:rPr>
        <w:t>1880-1940 м н. у. м.</w:t>
      </w:r>
      <w:r w:rsidR="002D547F">
        <w:rPr>
          <w:rFonts w:ascii="Times New Roman" w:hAnsi="Times New Roman" w:cs="Times New Roman"/>
          <w:bCs/>
          <w:sz w:val="24"/>
        </w:rPr>
        <w:t xml:space="preserve"> </w:t>
      </w:r>
      <w:r w:rsidR="008E157D">
        <w:rPr>
          <w:rFonts w:ascii="Times New Roman" w:hAnsi="Times New Roman" w:cs="Times New Roman"/>
          <w:bCs/>
          <w:sz w:val="24"/>
        </w:rPr>
        <w:t>С увеличением высоты возрастает</w:t>
      </w:r>
      <w:r w:rsidR="002D547F">
        <w:rPr>
          <w:rFonts w:ascii="Times New Roman" w:hAnsi="Times New Roman" w:cs="Times New Roman"/>
          <w:bCs/>
          <w:sz w:val="24"/>
        </w:rPr>
        <w:t xml:space="preserve"> степень вымывания </w:t>
      </w:r>
      <w:r w:rsidR="00712045">
        <w:rPr>
          <w:rFonts w:ascii="Times New Roman" w:hAnsi="Times New Roman" w:cs="Times New Roman"/>
          <w:bCs/>
          <w:sz w:val="24"/>
        </w:rPr>
        <w:t xml:space="preserve">почв </w:t>
      </w:r>
      <w:r w:rsidR="002D547F">
        <w:rPr>
          <w:rFonts w:ascii="Times New Roman" w:hAnsi="Times New Roman" w:cs="Times New Roman"/>
          <w:bCs/>
          <w:sz w:val="24"/>
        </w:rPr>
        <w:t xml:space="preserve">и </w:t>
      </w:r>
      <w:r w:rsidR="008E157D">
        <w:rPr>
          <w:rFonts w:ascii="Times New Roman" w:hAnsi="Times New Roman" w:cs="Times New Roman"/>
          <w:bCs/>
          <w:sz w:val="24"/>
        </w:rPr>
        <w:t xml:space="preserve">сокращается их </w:t>
      </w:r>
      <w:r w:rsidR="00712045">
        <w:rPr>
          <w:rFonts w:ascii="Times New Roman" w:hAnsi="Times New Roman" w:cs="Times New Roman"/>
          <w:bCs/>
          <w:sz w:val="24"/>
        </w:rPr>
        <w:t>мощность</w:t>
      </w:r>
      <w:r w:rsidR="002D547F">
        <w:rPr>
          <w:rFonts w:ascii="Times New Roman" w:hAnsi="Times New Roman" w:cs="Times New Roman"/>
          <w:bCs/>
          <w:sz w:val="24"/>
        </w:rPr>
        <w:t xml:space="preserve">. 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 В соответствие с морфологическим строением почвенного профиля, изученные почвы диагностировали как буроземы темно-гумусовые (Классификация и диагностика почв России, 2004).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</w:p>
    <w:p w:rsidR="00927A70" w:rsidRPr="00927A70" w:rsidRDefault="00927A70" w:rsidP="00927A70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6"/>
        </w:rPr>
      </w:pPr>
      <w:bookmarkStart w:id="7" w:name="_Toc103799161"/>
      <w:r w:rsidRPr="00927A70">
        <w:rPr>
          <w:rFonts w:ascii="Times New Roman" w:eastAsiaTheme="majorEastAsia" w:hAnsi="Times New Roman" w:cs="Times New Roman"/>
          <w:b/>
          <w:sz w:val="28"/>
          <w:szCs w:val="26"/>
        </w:rPr>
        <w:t>1.5 Растительность</w:t>
      </w:r>
      <w:bookmarkEnd w:id="7"/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С точки зрения флористического районирования, объекты исследования расположены на границе Бело-</w:t>
      </w:r>
      <w:proofErr w:type="spellStart"/>
      <w:r w:rsidRPr="00927A70">
        <w:rPr>
          <w:rFonts w:ascii="Times New Roman" w:hAnsi="Times New Roman" w:cs="Times New Roman"/>
          <w:sz w:val="24"/>
        </w:rPr>
        <w:t>Лабинского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и Уруп-Тебердинского районов Западного Кавказа (рисунок 5</w:t>
      </w:r>
      <w:r w:rsidR="00723000">
        <w:rPr>
          <w:rFonts w:ascii="Times New Roman" w:hAnsi="Times New Roman" w:cs="Times New Roman"/>
          <w:sz w:val="24"/>
        </w:rPr>
        <w:t>).</w:t>
      </w:r>
    </w:p>
    <w:p w:rsidR="00927A70" w:rsidRPr="00927A70" w:rsidRDefault="004C01FA" w:rsidP="00927A7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4C01F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257337"/>
            <wp:effectExtent l="0" t="0" r="3175" b="635"/>
            <wp:docPr id="1" name="Рисунок 1" descr="D:\Пользователь\Desktop\карт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карта 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70" w:rsidRPr="00927A70" w:rsidRDefault="00927A70" w:rsidP="00A4251E">
      <w:pPr>
        <w:jc w:val="center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Рисунок 5. Карта районов флоры Кавказа</w:t>
      </w:r>
      <w:r w:rsidR="00A4251E" w:rsidRPr="00A4251E">
        <w:rPr>
          <w:rFonts w:ascii="Times New Roman" w:hAnsi="Times New Roman" w:cs="Times New Roman"/>
          <w:sz w:val="24"/>
        </w:rPr>
        <w:t xml:space="preserve"> (</w:t>
      </w:r>
      <w:r w:rsidR="00A4251E" w:rsidRPr="00A4251E">
        <w:rPr>
          <w:rFonts w:ascii="Times New Roman" w:hAnsi="Times New Roman" w:cs="Times New Roman"/>
          <w:bCs/>
          <w:sz w:val="24"/>
        </w:rPr>
        <w:t>ЗП</w:t>
      </w:r>
      <w:r w:rsidR="00A4251E" w:rsidRPr="00A4251E">
        <w:rPr>
          <w:rFonts w:ascii="Times New Roman" w:hAnsi="Times New Roman" w:cs="Times New Roman"/>
          <w:sz w:val="24"/>
        </w:rPr>
        <w:t xml:space="preserve"> – Западное </w:t>
      </w:r>
      <w:proofErr w:type="spellStart"/>
      <w:r w:rsidR="00A4251E" w:rsidRPr="00A4251E">
        <w:rPr>
          <w:rFonts w:ascii="Times New Roman" w:hAnsi="Times New Roman" w:cs="Times New Roman"/>
          <w:sz w:val="24"/>
        </w:rPr>
        <w:t>Предкавказье</w:t>
      </w:r>
      <w:proofErr w:type="spellEnd"/>
      <w:r w:rsidR="00A4251E" w:rsidRPr="00A4251E">
        <w:rPr>
          <w:rFonts w:ascii="Times New Roman" w:hAnsi="Times New Roman" w:cs="Times New Roman"/>
          <w:sz w:val="24"/>
        </w:rPr>
        <w:t>; </w:t>
      </w:r>
      <w:r w:rsidR="00A4251E" w:rsidRPr="00A4251E">
        <w:rPr>
          <w:rFonts w:ascii="Times New Roman" w:hAnsi="Times New Roman" w:cs="Times New Roman"/>
          <w:bCs/>
          <w:sz w:val="24"/>
        </w:rPr>
        <w:t>ВП</w:t>
      </w:r>
      <w:r w:rsidR="00A4251E" w:rsidRPr="00A4251E">
        <w:rPr>
          <w:rFonts w:ascii="Times New Roman" w:hAnsi="Times New Roman" w:cs="Times New Roman"/>
          <w:sz w:val="24"/>
        </w:rPr>
        <w:t xml:space="preserve"> – Восточное </w:t>
      </w:r>
      <w:proofErr w:type="spellStart"/>
      <w:r w:rsidR="00A4251E" w:rsidRPr="00A4251E">
        <w:rPr>
          <w:rFonts w:ascii="Times New Roman" w:hAnsi="Times New Roman" w:cs="Times New Roman"/>
          <w:sz w:val="24"/>
        </w:rPr>
        <w:t>Предкавказье</w:t>
      </w:r>
      <w:proofErr w:type="spellEnd"/>
      <w:r w:rsidR="00A4251E" w:rsidRPr="00A4251E">
        <w:rPr>
          <w:rFonts w:ascii="Times New Roman" w:hAnsi="Times New Roman" w:cs="Times New Roman"/>
          <w:sz w:val="24"/>
        </w:rPr>
        <w:t>; </w:t>
      </w:r>
      <w:r w:rsidR="00A4251E" w:rsidRPr="00A4251E">
        <w:rPr>
          <w:rFonts w:ascii="Times New Roman" w:hAnsi="Times New Roman" w:cs="Times New Roman"/>
          <w:bCs/>
          <w:sz w:val="24"/>
        </w:rPr>
        <w:t>ЗК</w:t>
      </w:r>
      <w:r w:rsidR="00A4251E" w:rsidRPr="00A4251E">
        <w:rPr>
          <w:rFonts w:ascii="Times New Roman" w:hAnsi="Times New Roman" w:cs="Times New Roman"/>
          <w:sz w:val="24"/>
        </w:rPr>
        <w:t> – Западный Кавказ; </w:t>
      </w:r>
      <w:r w:rsidR="00A4251E" w:rsidRPr="00A4251E">
        <w:rPr>
          <w:rFonts w:ascii="Times New Roman" w:hAnsi="Times New Roman" w:cs="Times New Roman"/>
          <w:bCs/>
          <w:sz w:val="24"/>
        </w:rPr>
        <w:t>ЦК</w:t>
      </w:r>
      <w:r w:rsidR="00A4251E" w:rsidRPr="00A4251E">
        <w:rPr>
          <w:rFonts w:ascii="Times New Roman" w:hAnsi="Times New Roman" w:cs="Times New Roman"/>
          <w:sz w:val="24"/>
        </w:rPr>
        <w:t> – Центральный Кавказ; </w:t>
      </w:r>
      <w:r w:rsidR="00A4251E" w:rsidRPr="00A4251E">
        <w:rPr>
          <w:rFonts w:ascii="Times New Roman" w:hAnsi="Times New Roman" w:cs="Times New Roman"/>
          <w:bCs/>
          <w:sz w:val="24"/>
        </w:rPr>
        <w:t>ВК</w:t>
      </w:r>
      <w:r w:rsidR="00A4251E" w:rsidRPr="00A4251E">
        <w:rPr>
          <w:rFonts w:ascii="Times New Roman" w:hAnsi="Times New Roman" w:cs="Times New Roman"/>
          <w:sz w:val="24"/>
        </w:rPr>
        <w:t> – Восточный Кавказ; </w:t>
      </w:r>
      <w:r w:rsidR="00A4251E" w:rsidRPr="00A4251E">
        <w:rPr>
          <w:rFonts w:ascii="Times New Roman" w:hAnsi="Times New Roman" w:cs="Times New Roman"/>
          <w:bCs/>
          <w:sz w:val="24"/>
        </w:rPr>
        <w:t>СЗЗ</w:t>
      </w:r>
      <w:r w:rsidR="00A4251E" w:rsidRPr="00A4251E">
        <w:rPr>
          <w:rFonts w:ascii="Times New Roman" w:hAnsi="Times New Roman" w:cs="Times New Roman"/>
          <w:sz w:val="24"/>
        </w:rPr>
        <w:t> – Северо-Западное Закавказье; </w:t>
      </w:r>
      <w:r w:rsidR="00A4251E" w:rsidRPr="00A4251E">
        <w:rPr>
          <w:rFonts w:ascii="Times New Roman" w:hAnsi="Times New Roman" w:cs="Times New Roman"/>
          <w:bCs/>
          <w:sz w:val="24"/>
        </w:rPr>
        <w:t>ЗЗ</w:t>
      </w:r>
      <w:r w:rsidR="00A4251E" w:rsidRPr="00A4251E">
        <w:rPr>
          <w:rFonts w:ascii="Times New Roman" w:hAnsi="Times New Roman" w:cs="Times New Roman"/>
          <w:sz w:val="24"/>
        </w:rPr>
        <w:t> – Западное Закавказье; </w:t>
      </w:r>
      <w:r w:rsidR="00A4251E" w:rsidRPr="00A4251E">
        <w:rPr>
          <w:rFonts w:ascii="Times New Roman" w:hAnsi="Times New Roman" w:cs="Times New Roman"/>
          <w:bCs/>
          <w:sz w:val="24"/>
        </w:rPr>
        <w:t>ЦЗ</w:t>
      </w:r>
      <w:r w:rsidR="00A4251E" w:rsidRPr="00A4251E">
        <w:rPr>
          <w:rFonts w:ascii="Times New Roman" w:hAnsi="Times New Roman" w:cs="Times New Roman"/>
          <w:sz w:val="24"/>
        </w:rPr>
        <w:t> – Центральное Закавказье; </w:t>
      </w:r>
      <w:r w:rsidR="00A4251E" w:rsidRPr="00A4251E">
        <w:rPr>
          <w:rFonts w:ascii="Times New Roman" w:hAnsi="Times New Roman" w:cs="Times New Roman"/>
          <w:bCs/>
          <w:sz w:val="24"/>
        </w:rPr>
        <w:t>ВЗ</w:t>
      </w:r>
      <w:r w:rsidR="00A4251E" w:rsidRPr="00A4251E">
        <w:rPr>
          <w:rFonts w:ascii="Times New Roman" w:hAnsi="Times New Roman" w:cs="Times New Roman"/>
          <w:sz w:val="24"/>
        </w:rPr>
        <w:t> – Восточное Закавказье; </w:t>
      </w:r>
      <w:r w:rsidR="00A4251E" w:rsidRPr="00A4251E">
        <w:rPr>
          <w:rFonts w:ascii="Times New Roman" w:hAnsi="Times New Roman" w:cs="Times New Roman"/>
          <w:bCs/>
          <w:sz w:val="24"/>
        </w:rPr>
        <w:t>ЮЗЗ</w:t>
      </w:r>
      <w:r w:rsidR="00A4251E" w:rsidRPr="00A4251E">
        <w:rPr>
          <w:rFonts w:ascii="Times New Roman" w:hAnsi="Times New Roman" w:cs="Times New Roman"/>
          <w:sz w:val="24"/>
        </w:rPr>
        <w:t> – Юго-Западное Закавказье; </w:t>
      </w:r>
      <w:r w:rsidR="00A4251E" w:rsidRPr="00A4251E">
        <w:rPr>
          <w:rFonts w:ascii="Times New Roman" w:hAnsi="Times New Roman" w:cs="Times New Roman"/>
          <w:bCs/>
          <w:sz w:val="24"/>
        </w:rPr>
        <w:t>ЮЗ</w:t>
      </w:r>
      <w:r w:rsidR="00A4251E" w:rsidRPr="00A4251E">
        <w:rPr>
          <w:rFonts w:ascii="Times New Roman" w:hAnsi="Times New Roman" w:cs="Times New Roman"/>
          <w:sz w:val="24"/>
        </w:rPr>
        <w:t> – Южное Закавказье; </w:t>
      </w:r>
      <w:r w:rsidR="00A4251E" w:rsidRPr="00A4251E">
        <w:rPr>
          <w:rFonts w:ascii="Times New Roman" w:hAnsi="Times New Roman" w:cs="Times New Roman"/>
          <w:bCs/>
          <w:sz w:val="24"/>
        </w:rPr>
        <w:t>Т</w:t>
      </w:r>
      <w:r w:rsidR="00A4251E" w:rsidRPr="00A4251E">
        <w:rPr>
          <w:rFonts w:ascii="Times New Roman" w:hAnsi="Times New Roman" w:cs="Times New Roman"/>
          <w:sz w:val="24"/>
        </w:rPr>
        <w:t> – Талыш)</w:t>
      </w:r>
      <w:r w:rsidRPr="00927A70">
        <w:rPr>
          <w:rFonts w:ascii="Times New Roman" w:hAnsi="Times New Roman" w:cs="Times New Roman"/>
          <w:sz w:val="24"/>
        </w:rPr>
        <w:t xml:space="preserve"> (Меницкий, 1991)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Здесь на высотах около 800-1600 м </w:t>
      </w:r>
      <w:proofErr w:type="spellStart"/>
      <w:r w:rsidRPr="00927A70">
        <w:rPr>
          <w:rFonts w:ascii="Times New Roman" w:hAnsi="Times New Roman" w:cs="Times New Roman"/>
          <w:sz w:val="24"/>
        </w:rPr>
        <w:t>н.у.м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 произрастают широколиственные леса. В их состав входят многие виды деревьев: дубы черешчатый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Quercus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robur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 и скальный </w:t>
      </w:r>
      <w:r w:rsidRPr="00927A70">
        <w:rPr>
          <w:rFonts w:ascii="Times New Roman" w:hAnsi="Times New Roman" w:cs="Times New Roman"/>
          <w:i/>
          <w:sz w:val="24"/>
          <w:lang w:val="en-US"/>
        </w:rPr>
        <w:t>Q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petraea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Liebl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граб обыкновенный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Carpinus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betulus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.), липа </w:t>
      </w:r>
      <w:proofErr w:type="spellStart"/>
      <w:r w:rsidRPr="00927A70">
        <w:rPr>
          <w:rFonts w:ascii="Times New Roman" w:hAnsi="Times New Roman" w:cs="Times New Roman"/>
          <w:sz w:val="24"/>
        </w:rPr>
        <w:t>бегониелистная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Tilia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begoniifolia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Steven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), клены платановидный </w:t>
      </w:r>
      <w:r w:rsidRPr="00927A70">
        <w:rPr>
          <w:rFonts w:ascii="Times New Roman" w:hAnsi="Times New Roman" w:cs="Times New Roman"/>
          <w:i/>
          <w:sz w:val="24"/>
          <w:lang w:val="en-US"/>
        </w:rPr>
        <w:t>Acer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platanoides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 и полевой </w:t>
      </w:r>
      <w:r w:rsidRPr="00927A70">
        <w:rPr>
          <w:rFonts w:ascii="Times New Roman" w:hAnsi="Times New Roman" w:cs="Times New Roman"/>
          <w:i/>
          <w:sz w:val="24"/>
          <w:lang w:val="en-US"/>
        </w:rPr>
        <w:t>A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Campestre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.), бук восточный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Fagus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orientalis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Lipsky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), ясень обыкновенный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Fraxinus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excelsior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.), а также такие древесные розоцветные, как вишня птичья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Prunus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avium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Moench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), слива </w:t>
      </w:r>
      <w:proofErr w:type="spellStart"/>
      <w:r w:rsidRPr="00927A70">
        <w:rPr>
          <w:rFonts w:ascii="Times New Roman" w:hAnsi="Times New Roman" w:cs="Times New Roman"/>
          <w:sz w:val="24"/>
        </w:rPr>
        <w:t>вишненосная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P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cerasifera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Ehrh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яблоня лесная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Malus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sylvestris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Mill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груша кавказская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</w:rPr>
        <w:t>Pyrus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</w:rPr>
        <w:t>caucasica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Fed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.). </w:t>
      </w:r>
      <w:r w:rsidRPr="00927A70">
        <w:rPr>
          <w:rFonts w:ascii="Times New Roman" w:hAnsi="Times New Roman" w:cs="Times New Roman"/>
          <w:sz w:val="24"/>
          <w:lang w:val="en-US"/>
        </w:rPr>
        <w:t>C</w:t>
      </w:r>
      <w:r w:rsidRPr="00927A70">
        <w:rPr>
          <w:rFonts w:ascii="Times New Roman" w:hAnsi="Times New Roman" w:cs="Times New Roman"/>
          <w:sz w:val="24"/>
        </w:rPr>
        <w:t xml:space="preserve"> подъемом в горы древесный видовой состав обедняется, абсолютное доминирование переходит к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Fagus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orientalis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(Зернов, 2015). Для кустарничкового яруса характерны лещина обыкновенная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Corylus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avellana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бересклет европейский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Euonymus</w:t>
      </w:r>
      <w:proofErr w:type="spellEnd"/>
      <w:r w:rsidRPr="00927A70">
        <w:rPr>
          <w:rFonts w:ascii="Times New Roman" w:hAnsi="Times New Roman" w:cs="Times New Roman"/>
          <w:bCs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europaeus</w:t>
      </w:r>
      <w:proofErr w:type="spellEnd"/>
      <w:r w:rsidRPr="00927A70">
        <w:rPr>
          <w:rFonts w:ascii="Times New Roman" w:hAnsi="Times New Roman" w:cs="Times New Roman"/>
          <w:bCs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</w:rPr>
        <w:t>(</w:t>
      </w:r>
      <w:r w:rsidRPr="00927A70">
        <w:rPr>
          <w:rFonts w:ascii="Times New Roman" w:hAnsi="Times New Roman" w:cs="Times New Roman"/>
          <w:bCs/>
          <w:sz w:val="24"/>
          <w:lang w:val="en-US"/>
        </w:rPr>
        <w:t>L</w:t>
      </w:r>
      <w:r w:rsidRPr="00927A70">
        <w:rPr>
          <w:rFonts w:ascii="Times New Roman" w:hAnsi="Times New Roman" w:cs="Times New Roman"/>
          <w:bCs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>,</w:t>
      </w:r>
      <w:r w:rsidRPr="00927A70">
        <w:rPr>
          <w:color w:val="000000"/>
          <w:sz w:val="24"/>
          <w:szCs w:val="25"/>
          <w:shd w:val="clear" w:color="auto" w:fill="F9F9F9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жимолость восточная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Lonicera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Lam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lastRenderedPageBreak/>
        <w:t>Berberis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vulgaris</w:t>
      </w:r>
      <w:r w:rsidRPr="00927A70">
        <w:rPr>
          <w:rFonts w:ascii="Times New Roman" w:hAnsi="Times New Roman" w:cs="Times New Roman"/>
          <w:sz w:val="24"/>
        </w:rPr>
        <w:t xml:space="preserve">. В травяном ярусе часто встречаются </w:t>
      </w:r>
      <w:proofErr w:type="spellStart"/>
      <w:r w:rsidRPr="00927A70">
        <w:rPr>
          <w:rFonts w:ascii="Times New Roman" w:hAnsi="Times New Roman" w:cs="Times New Roman"/>
          <w:sz w:val="24"/>
        </w:rPr>
        <w:t>вейник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тростниковый 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Calamagrostis</w:t>
      </w:r>
      <w:proofErr w:type="spellEnd"/>
      <w:r w:rsidRPr="00927A70">
        <w:rPr>
          <w:rFonts w:ascii="Times New Roman" w:hAnsi="Times New Roman" w:cs="Times New Roman"/>
          <w:bCs/>
          <w:i/>
          <w:sz w:val="24"/>
        </w:rPr>
        <w:t> 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arundinacea</w:t>
      </w:r>
      <w:proofErr w:type="spellEnd"/>
      <w:r w:rsidRPr="00927A70">
        <w:rPr>
          <w:rFonts w:ascii="Times New Roman" w:hAnsi="Times New Roman" w:cs="Times New Roman"/>
          <w:b/>
          <w:bCs/>
          <w:i/>
          <w:sz w:val="24"/>
        </w:rPr>
        <w:t> </w:t>
      </w:r>
      <w:r w:rsidRPr="00927A70">
        <w:rPr>
          <w:rFonts w:ascii="Times New Roman" w:hAnsi="Times New Roman" w:cs="Times New Roman"/>
          <w:sz w:val="24"/>
        </w:rPr>
        <w:t>(L.)</w:t>
      </w:r>
      <w:r w:rsidRPr="00927A70">
        <w:rPr>
          <w:rFonts w:ascii="Times New Roman" w:hAnsi="Times New Roman" w:cs="Times New Roman"/>
          <w:b/>
          <w:bCs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и многие виды разнотравья, такие как шалфей клейкий </w:t>
      </w:r>
      <w:r w:rsidRPr="00927A70">
        <w:rPr>
          <w:rFonts w:ascii="Times New Roman" w:hAnsi="Times New Roman" w:cs="Times New Roman"/>
          <w:i/>
          <w:sz w:val="24"/>
          <w:lang w:val="en-US"/>
        </w:rPr>
        <w:t>Salvia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glutinosa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волжанка обыкновенная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Aruncus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vulgaris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Raf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двулепестник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парижский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Circaea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lutetiana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щитовник мужской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Dryopteris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filix</w:t>
      </w:r>
      <w:proofErr w:type="spellEnd"/>
      <w:r w:rsidRPr="00927A70">
        <w:rPr>
          <w:rFonts w:ascii="Times New Roman" w:hAnsi="Times New Roman" w:cs="Times New Roman"/>
          <w:i/>
          <w:sz w:val="24"/>
        </w:rPr>
        <w:t>-</w:t>
      </w:r>
      <w:r w:rsidRPr="00927A70">
        <w:rPr>
          <w:rFonts w:ascii="Times New Roman" w:hAnsi="Times New Roman" w:cs="Times New Roman"/>
          <w:i/>
          <w:sz w:val="24"/>
          <w:lang w:val="en-US"/>
        </w:rPr>
        <w:t>mas</w:t>
      </w:r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подмаренник душистый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Galium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odoratum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купена мутовчатая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Polygonatum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verticillatum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.). 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Хвойные леса образуют верхний лесной пояс в интервалах высот 1500-2300 м </w:t>
      </w:r>
      <w:proofErr w:type="spellStart"/>
      <w:r w:rsidRPr="00927A70">
        <w:rPr>
          <w:rFonts w:ascii="Times New Roman" w:hAnsi="Times New Roman" w:cs="Times New Roman"/>
          <w:sz w:val="24"/>
        </w:rPr>
        <w:t>н.у.м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 Доминантами этих лесов являются пихта </w:t>
      </w:r>
      <w:proofErr w:type="spellStart"/>
      <w:r w:rsidRPr="00927A70">
        <w:rPr>
          <w:rFonts w:ascii="Times New Roman" w:hAnsi="Times New Roman" w:cs="Times New Roman"/>
          <w:sz w:val="24"/>
        </w:rPr>
        <w:t>Нордмана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Abies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nordmanniana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((</w:t>
      </w:r>
      <w:proofErr w:type="spellStart"/>
      <w:r w:rsidRPr="00927A70">
        <w:rPr>
          <w:rFonts w:ascii="Times New Roman" w:hAnsi="Times New Roman" w:cs="Times New Roman"/>
          <w:sz w:val="24"/>
        </w:rPr>
        <w:t>Steven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927A70">
        <w:rPr>
          <w:rFonts w:ascii="Times New Roman" w:hAnsi="Times New Roman" w:cs="Times New Roman"/>
          <w:sz w:val="24"/>
        </w:rPr>
        <w:t>Spach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 и ель восточная 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Picea</w:t>
      </w:r>
      <w:proofErr w:type="spellEnd"/>
      <w:r w:rsidRPr="00927A70">
        <w:rPr>
          <w:rFonts w:ascii="Times New Roman" w:hAnsi="Times New Roman" w:cs="Times New Roman"/>
          <w:bCs/>
          <w:i/>
          <w:sz w:val="24"/>
        </w:rPr>
        <w:t> 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orientalis</w:t>
      </w:r>
      <w:proofErr w:type="spellEnd"/>
      <w:r w:rsidRPr="00927A70">
        <w:rPr>
          <w:rFonts w:ascii="Times New Roman" w:hAnsi="Times New Roman" w:cs="Times New Roman"/>
          <w:b/>
          <w:bCs/>
          <w:sz w:val="24"/>
        </w:rPr>
        <w:t> </w:t>
      </w:r>
      <w:r w:rsidRPr="00927A70">
        <w:rPr>
          <w:rFonts w:ascii="Times New Roman" w:hAnsi="Times New Roman" w:cs="Times New Roman"/>
          <w:sz w:val="24"/>
        </w:rPr>
        <w:t xml:space="preserve">(L.). В нижний ярус хвойных лесов представлен следующими видами: кочедыжник женский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Athyrium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filix</w:t>
      </w:r>
      <w:proofErr w:type="spellEnd"/>
      <w:r w:rsidRPr="00927A70">
        <w:rPr>
          <w:rFonts w:ascii="Times New Roman" w:hAnsi="Times New Roman" w:cs="Times New Roman"/>
          <w:i/>
          <w:sz w:val="24"/>
        </w:rPr>
        <w:t>-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femina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.),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Dryopteris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filix</w:t>
      </w:r>
      <w:proofErr w:type="spellEnd"/>
      <w:r w:rsidRPr="00927A70">
        <w:rPr>
          <w:rFonts w:ascii="Times New Roman" w:hAnsi="Times New Roman" w:cs="Times New Roman"/>
          <w:i/>
          <w:sz w:val="24"/>
        </w:rPr>
        <w:t>-</w:t>
      </w:r>
      <w:r w:rsidRPr="00927A70">
        <w:rPr>
          <w:rFonts w:ascii="Times New Roman" w:hAnsi="Times New Roman" w:cs="Times New Roman"/>
          <w:i/>
          <w:sz w:val="24"/>
          <w:lang w:val="en-US"/>
        </w:rPr>
        <w:t>mas</w:t>
      </w:r>
      <w:r w:rsidRPr="00927A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страусник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обыкновенный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Matteuccia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struthiopteris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.), белокопытник белый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Petasites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albus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 xml:space="preserve">дудник пурпуровый 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Angelica</w:t>
      </w:r>
      <w:proofErr w:type="spellEnd"/>
      <w:r w:rsidRPr="00927A70">
        <w:rPr>
          <w:rFonts w:ascii="Times New Roman" w:hAnsi="Times New Roman" w:cs="Times New Roman"/>
          <w:bCs/>
          <w:i/>
          <w:sz w:val="24"/>
        </w:rPr>
        <w:t> 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purpurascens</w:t>
      </w:r>
      <w:proofErr w:type="spellEnd"/>
      <w:r w:rsidRPr="00927A70">
        <w:rPr>
          <w:rFonts w:ascii="Times New Roman" w:hAnsi="Times New Roman" w:cs="Times New Roman"/>
          <w:b/>
          <w:bCs/>
          <w:i/>
          <w:sz w:val="24"/>
        </w:rPr>
        <w:t> </w:t>
      </w:r>
      <w:r w:rsidRPr="00927A70">
        <w:rPr>
          <w:rFonts w:ascii="Times New Roman" w:hAnsi="Times New Roman" w:cs="Times New Roman"/>
          <w:bCs/>
          <w:sz w:val="24"/>
        </w:rPr>
        <w:t>(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Ave-Lall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 </w:t>
      </w:r>
      <w:proofErr w:type="spellStart"/>
      <w:r w:rsidRPr="00927A70">
        <w:rPr>
          <w:rFonts w:ascii="Times New Roman" w:hAnsi="Times New Roman" w:cs="Times New Roman"/>
          <w:sz w:val="24"/>
          <w:lang w:val="en-US"/>
        </w:rPr>
        <w:t>Gilli</w:t>
      </w:r>
      <w:proofErr w:type="spellEnd"/>
      <w:r w:rsidRPr="00927A70">
        <w:rPr>
          <w:rFonts w:ascii="Times New Roman" w:hAnsi="Times New Roman" w:cs="Times New Roman"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борщевик жёсткий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Heracleum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asperum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((</w:t>
      </w:r>
      <w:proofErr w:type="spellStart"/>
      <w:r w:rsidRPr="00927A70">
        <w:rPr>
          <w:rFonts w:ascii="Times New Roman" w:hAnsi="Times New Roman" w:cs="Times New Roman"/>
          <w:sz w:val="24"/>
        </w:rPr>
        <w:t>Hoffm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 </w:t>
      </w:r>
      <w:r w:rsidRPr="00927A70">
        <w:rPr>
          <w:rFonts w:ascii="Times New Roman" w:hAnsi="Times New Roman" w:cs="Times New Roman"/>
          <w:sz w:val="24"/>
          <w:lang w:val="en-US"/>
        </w:rPr>
        <w:t>M</w:t>
      </w:r>
      <w:r w:rsidRPr="00927A70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sz w:val="24"/>
          <w:lang w:val="en-US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>.</w:t>
      </w:r>
      <w:r w:rsidRPr="00927A70">
        <w:rPr>
          <w:rFonts w:ascii="Times New Roman" w:hAnsi="Times New Roman" w:cs="Times New Roman"/>
          <w:bCs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макросциадиум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крылатый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Cnidiocarpa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alata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M</w:t>
      </w:r>
      <w:r w:rsidRPr="00927A70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sz w:val="24"/>
          <w:lang w:val="en-US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>.</w:t>
      </w:r>
      <w:r w:rsidRPr="00927A70">
        <w:rPr>
          <w:rFonts w:ascii="Times New Roman" w:hAnsi="Times New Roman" w:cs="Times New Roman"/>
          <w:bCs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гаделия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sz w:val="24"/>
        </w:rPr>
        <w:t>молочноцветковая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Campanula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lactiflora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колокольчик широколистный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C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latifolia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аденостилес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плосколистный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Senecio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platyphylloides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Sommier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Levier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>,</w:t>
      </w:r>
      <w:r w:rsidRPr="00927A70">
        <w:rPr>
          <w:i/>
          <w:color w:val="000000"/>
          <w:sz w:val="24"/>
          <w:szCs w:val="25"/>
          <w:shd w:val="clear" w:color="auto" w:fill="F9F9F9"/>
        </w:rPr>
        <w:t xml:space="preserve"> </w:t>
      </w:r>
      <w:proofErr w:type="spellStart"/>
      <w:r w:rsidRPr="00927A70">
        <w:rPr>
          <w:rFonts w:ascii="Times New Roman" w:hAnsi="Times New Roman" w:cs="Times New Roman"/>
          <w:sz w:val="24"/>
        </w:rPr>
        <w:t>телекия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прекрасная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Telekia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speciosa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Schreb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>.</w:t>
      </w:r>
      <w:r w:rsidRPr="00927A70">
        <w:rPr>
          <w:rFonts w:ascii="Times New Roman" w:hAnsi="Times New Roman" w:cs="Times New Roman"/>
          <w:sz w:val="24"/>
        </w:rPr>
        <w:t xml:space="preserve"> В значительной части хвойных лесов развит покров зленых мхов и растений таёжных лесов, таких как</w:t>
      </w:r>
      <w:r w:rsidRPr="00927A70">
        <w:rPr>
          <w:color w:val="000000"/>
          <w:sz w:val="24"/>
          <w:szCs w:val="25"/>
          <w:shd w:val="clear" w:color="auto" w:fill="F9F9F9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брусника обыкновенная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Vaccinium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vitis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>-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idaea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линнея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северная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Linnaea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borealis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одноцветка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обыкновенная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Moneses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uniflora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ортилия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однобокая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Orthilia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secunda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гудайера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ползучая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Goodyera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repens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Выше лесного пояса на высотах 1900-2500 м </w:t>
      </w:r>
      <w:proofErr w:type="spellStart"/>
      <w:r w:rsidRPr="00927A70">
        <w:rPr>
          <w:rFonts w:ascii="Times New Roman" w:hAnsi="Times New Roman" w:cs="Times New Roman"/>
          <w:sz w:val="24"/>
        </w:rPr>
        <w:t>н.у.м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 располагается субальпийский пояс. Растительность субальпийского пояса отличается от вышерасположенного альпийского наличием наиболее продуктивных высокотравных сообществ (Зернов, 2015). Видовой состав субальпийских лугов представлен злаками (овсец разноцветный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Helictotrichon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versicolor</w:t>
      </w:r>
      <w:proofErr w:type="spellEnd"/>
      <w:r w:rsidRPr="00927A70">
        <w:rPr>
          <w:rFonts w:ascii="Times New Roman" w:eastAsia="Times New Roman" w:hAnsi="Times New Roman" w:cs="Times New Roman"/>
          <w:color w:val="808080"/>
          <w:kern w:val="36"/>
          <w:sz w:val="40"/>
          <w:szCs w:val="43"/>
          <w:lang w:eastAsia="ru-RU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Vill</w:t>
      </w:r>
      <w:proofErr w:type="spellEnd"/>
      <w:r w:rsidRPr="00927A70">
        <w:rPr>
          <w:rFonts w:ascii="Times New Roman" w:hAnsi="Times New Roman" w:cs="Times New Roman"/>
          <w:sz w:val="24"/>
        </w:rPr>
        <w:t>.),</w:t>
      </w:r>
      <w:r w:rsidRPr="00927A70">
        <w:rPr>
          <w:color w:val="000000"/>
          <w:sz w:val="24"/>
          <w:szCs w:val="25"/>
          <w:shd w:val="clear" w:color="auto" w:fill="F9F9F9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полевица виноградниковая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Agrostis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marschalliana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Seredin</w:t>
      </w:r>
      <w:proofErr w:type="spellEnd"/>
      <w:r w:rsidRPr="00927A70">
        <w:rPr>
          <w:rFonts w:ascii="Times New Roman" w:hAnsi="Times New Roman" w:cs="Times New Roman"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 xml:space="preserve">овсяница </w:t>
      </w:r>
      <w:proofErr w:type="spellStart"/>
      <w:r w:rsidRPr="00927A70">
        <w:rPr>
          <w:rFonts w:ascii="Times New Roman" w:hAnsi="Times New Roman" w:cs="Times New Roman"/>
          <w:sz w:val="24"/>
        </w:rPr>
        <w:t>джимильская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Festuca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djimilensis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Boiss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., </w:t>
      </w:r>
      <w:proofErr w:type="spellStart"/>
      <w:r w:rsidRPr="00927A70">
        <w:rPr>
          <w:rFonts w:ascii="Times New Roman" w:hAnsi="Times New Roman" w:cs="Times New Roman"/>
          <w:sz w:val="24"/>
        </w:rPr>
        <w:t>Balansa</w:t>
      </w:r>
      <w:proofErr w:type="spellEnd"/>
      <w:r w:rsidRPr="00927A70">
        <w:rPr>
          <w:rFonts w:ascii="Times New Roman" w:hAnsi="Times New Roman" w:cs="Times New Roman"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овсяница овечья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F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Ovina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овсяница красная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F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Rubra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душистый колосок обыкновенный</w:t>
      </w:r>
      <w:r w:rsidRPr="00927A70">
        <w:rPr>
          <w:rFonts w:ascii="Times New Roman" w:hAnsi="Times New Roman" w:cs="Times New Roman"/>
          <w:bCs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Anthoxanthum</w:t>
      </w:r>
      <w:proofErr w:type="spellEnd"/>
      <w:r w:rsidRPr="00927A70">
        <w:rPr>
          <w:rFonts w:ascii="Times New Roman" w:hAnsi="Times New Roman" w:cs="Times New Roman"/>
          <w:bCs/>
          <w:i/>
          <w:sz w:val="24"/>
        </w:rPr>
        <w:t> </w:t>
      </w:r>
      <w:proofErr w:type="spellStart"/>
      <w:r w:rsidRPr="00927A70">
        <w:rPr>
          <w:rFonts w:ascii="Times New Roman" w:hAnsi="Times New Roman" w:cs="Times New Roman"/>
          <w:bCs/>
          <w:i/>
          <w:sz w:val="24"/>
        </w:rPr>
        <w:t>odoratum</w:t>
      </w:r>
      <w:proofErr w:type="spellEnd"/>
      <w:r w:rsidRPr="00927A70">
        <w:rPr>
          <w:rFonts w:ascii="Times New Roman" w:hAnsi="Times New Roman" w:cs="Times New Roman"/>
          <w:bCs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</w:rPr>
        <w:t>(</w:t>
      </w:r>
      <w:r w:rsidRPr="00927A70">
        <w:rPr>
          <w:rFonts w:ascii="Times New Roman" w:hAnsi="Times New Roman" w:cs="Times New Roman"/>
          <w:bCs/>
          <w:sz w:val="24"/>
          <w:lang w:val="en-US"/>
        </w:rPr>
        <w:t>L</w:t>
      </w:r>
      <w:r w:rsidRPr="00927A70">
        <w:rPr>
          <w:rFonts w:ascii="Times New Roman" w:hAnsi="Times New Roman" w:cs="Times New Roman"/>
          <w:bCs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 xml:space="preserve">тимофеевка альпийская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Phleum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alpinum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тимофеевка степная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P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phleoides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 xml:space="preserve">белоус торчащий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Nardus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stricta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тонконог Альбова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Koeleria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eriostachya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auct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sz w:val="24"/>
        </w:rPr>
        <w:t>p.p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трищетинник желтоватый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Trisetum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flavescens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коротконожка перистая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Brachypodium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pinnatum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.)), бобовыми и разнотравьем (пупавка кавказская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Anthemis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Chandjian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nom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sz w:val="24"/>
        </w:rPr>
        <w:t>illeg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ветреник пучковатый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Anemone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fasciculate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звездовка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большая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Astrantia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maxima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Pall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буквица крупноцветковая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Betonica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macrantha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(K. </w:t>
      </w:r>
      <w:proofErr w:type="spellStart"/>
      <w:r w:rsidRPr="00927A70">
        <w:rPr>
          <w:rFonts w:ascii="Times New Roman" w:hAnsi="Times New Roman" w:cs="Times New Roman"/>
          <w:sz w:val="24"/>
        </w:rPr>
        <w:t>Koch</w:t>
      </w:r>
      <w:proofErr w:type="spellEnd"/>
      <w:r w:rsidRPr="00927A70">
        <w:rPr>
          <w:rFonts w:ascii="Times New Roman" w:hAnsi="Times New Roman" w:cs="Times New Roman"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 xml:space="preserve">колокольчик </w:t>
      </w:r>
      <w:proofErr w:type="spellStart"/>
      <w:r w:rsidRPr="00927A70">
        <w:rPr>
          <w:rFonts w:ascii="Times New Roman" w:hAnsi="Times New Roman" w:cs="Times New Roman"/>
          <w:sz w:val="24"/>
        </w:rPr>
        <w:t>холмовой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Campanula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collina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Sims</w:t>
      </w:r>
      <w:proofErr w:type="spellEnd"/>
      <w:r w:rsidRPr="00927A70">
        <w:rPr>
          <w:rFonts w:ascii="Times New Roman" w:hAnsi="Times New Roman" w:cs="Times New Roman"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василёк желтофиолевый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Centaurea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cheiranthifolia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Willd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василёк горный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C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r w:rsidRPr="00927A70">
        <w:rPr>
          <w:rFonts w:ascii="Times New Roman" w:hAnsi="Times New Roman" w:cs="Times New Roman"/>
          <w:i/>
          <w:sz w:val="24"/>
          <w:lang w:val="en-US"/>
        </w:rPr>
        <w:t>Montana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мелколепестник кавказский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Erigeron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Steven</w:t>
      </w:r>
      <w:proofErr w:type="spellEnd"/>
      <w:r w:rsidRPr="00927A70">
        <w:rPr>
          <w:rFonts w:ascii="Times New Roman" w:hAnsi="Times New Roman" w:cs="Times New Roman"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копеечник кавказский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Hedysarum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>,</w:t>
      </w:r>
      <w:r w:rsidRPr="00927A70">
        <w:rPr>
          <w:color w:val="000000"/>
          <w:sz w:val="24"/>
          <w:szCs w:val="25"/>
          <w:shd w:val="clear" w:color="auto" w:fill="F9F9F9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девясил восточный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Inula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orientalis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Lam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 xml:space="preserve">лён </w:t>
      </w:r>
      <w:proofErr w:type="spellStart"/>
      <w:r w:rsidRPr="00927A70">
        <w:rPr>
          <w:rFonts w:ascii="Times New Roman" w:hAnsi="Times New Roman" w:cs="Times New Roman"/>
          <w:sz w:val="24"/>
        </w:rPr>
        <w:t>зверобоелистный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Linum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hypericifolium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Salisb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мытник сжатый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lastRenderedPageBreak/>
        <w:t>Pedicularis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condensate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мытник чёрно-пурпуровый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P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atropurpurea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Nordm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>,</w:t>
      </w:r>
      <w:r w:rsidRPr="00927A70">
        <w:rPr>
          <w:color w:val="000000"/>
          <w:sz w:val="24"/>
          <w:szCs w:val="25"/>
          <w:shd w:val="clear" w:color="auto" w:fill="F9F9F9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таран альпийский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Polygonum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alpinum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All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змеевик большой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P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bistorta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(L.)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прострел золотистый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Pulsatilla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aurea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Sommier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sz w:val="24"/>
        </w:rPr>
        <w:t>Levier</w:t>
      </w:r>
      <w:proofErr w:type="spellEnd"/>
      <w:r w:rsidRPr="00927A70">
        <w:rPr>
          <w:rFonts w:ascii="Times New Roman" w:hAnsi="Times New Roman" w:cs="Times New Roman"/>
          <w:sz w:val="24"/>
        </w:rPr>
        <w:t>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лютик кавказский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Ranunculus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скабиоза кавказская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Scabiosa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 xml:space="preserve">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клевер седоватый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Trifolium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canescens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Willd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купальница лютиковая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Trollius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ranunculinus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Sm</w:t>
      </w:r>
      <w:proofErr w:type="spellEnd"/>
      <w:r w:rsidRPr="00927A70">
        <w:rPr>
          <w:rFonts w:ascii="Times New Roman" w:hAnsi="Times New Roman" w:cs="Times New Roman"/>
          <w:sz w:val="24"/>
        </w:rPr>
        <w:t>.)</w:t>
      </w:r>
      <w:r w:rsidRPr="00927A70">
        <w:rPr>
          <w:rFonts w:ascii="Times New Roman" w:hAnsi="Times New Roman" w:cs="Times New Roman"/>
          <w:i/>
          <w:sz w:val="24"/>
        </w:rPr>
        <w:t xml:space="preserve">, </w:t>
      </w:r>
      <w:r w:rsidRPr="00927A70">
        <w:rPr>
          <w:rFonts w:ascii="Times New Roman" w:hAnsi="Times New Roman" w:cs="Times New Roman"/>
          <w:sz w:val="24"/>
        </w:rPr>
        <w:t>вероника горечавковая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Veronica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gentianoides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Vahl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)). 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Альпийский пояс занимает высоты от 2400 до 3000 м </w:t>
      </w:r>
      <w:proofErr w:type="spellStart"/>
      <w:r w:rsidRPr="00927A70">
        <w:rPr>
          <w:rFonts w:ascii="Times New Roman" w:hAnsi="Times New Roman" w:cs="Times New Roman"/>
          <w:sz w:val="24"/>
        </w:rPr>
        <w:t>н.у.м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 В этом поясе низкие летние температуры замедляют таяние снежников, из-за чего здесь развиваются </w:t>
      </w:r>
      <w:proofErr w:type="spellStart"/>
      <w:r w:rsidRPr="00927A70">
        <w:rPr>
          <w:rFonts w:ascii="Times New Roman" w:hAnsi="Times New Roman" w:cs="Times New Roman"/>
          <w:sz w:val="24"/>
        </w:rPr>
        <w:t>низкопродуктивные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альпийские ковры с сокращенным вегетационным периодом (2-3 месяца). Для альпийских лугов характерны виды разнотравья (колокольчик </w:t>
      </w:r>
      <w:proofErr w:type="spellStart"/>
      <w:r w:rsidRPr="00927A70">
        <w:rPr>
          <w:rFonts w:ascii="Times New Roman" w:hAnsi="Times New Roman" w:cs="Times New Roman"/>
          <w:sz w:val="24"/>
        </w:rPr>
        <w:t>трёхзубый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Campanula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tridentate</w:t>
      </w:r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Schreb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</w:t>
      </w:r>
      <w:proofErr w:type="spellStart"/>
      <w:r w:rsidRPr="00927A70">
        <w:rPr>
          <w:rFonts w:ascii="Times New Roman" w:hAnsi="Times New Roman" w:cs="Times New Roman"/>
          <w:sz w:val="24"/>
        </w:rPr>
        <w:t>сиббальдия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распростёртая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Sibbaldia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procumbens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.), одуванчик </w:t>
      </w:r>
      <w:proofErr w:type="spellStart"/>
      <w:r w:rsidRPr="00927A70">
        <w:rPr>
          <w:rFonts w:ascii="Times New Roman" w:hAnsi="Times New Roman" w:cs="Times New Roman"/>
          <w:sz w:val="24"/>
        </w:rPr>
        <w:t>Cтевена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Taraxacum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stevenii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r w:rsidRPr="00927A70">
        <w:rPr>
          <w:rFonts w:ascii="Times New Roman" w:hAnsi="Times New Roman" w:cs="Times New Roman"/>
          <w:sz w:val="24"/>
          <w:lang w:val="en-US"/>
        </w:rPr>
        <w:t>DC</w:t>
      </w:r>
      <w:r w:rsidRPr="00927A70">
        <w:rPr>
          <w:rFonts w:ascii="Times New Roman" w:hAnsi="Times New Roman" w:cs="Times New Roman"/>
          <w:sz w:val="24"/>
        </w:rPr>
        <w:t xml:space="preserve">.), мытник </w:t>
      </w:r>
      <w:proofErr w:type="spellStart"/>
      <w:r w:rsidRPr="00927A70">
        <w:rPr>
          <w:rFonts w:ascii="Times New Roman" w:hAnsi="Times New Roman" w:cs="Times New Roman"/>
          <w:sz w:val="24"/>
        </w:rPr>
        <w:t>Нордманна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Pedicularis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nordmanniana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proofErr w:type="spellStart"/>
      <w:r w:rsidRPr="00927A70">
        <w:rPr>
          <w:rFonts w:ascii="Times New Roman" w:hAnsi="Times New Roman" w:cs="Times New Roman"/>
          <w:sz w:val="24"/>
        </w:rPr>
        <w:t>Bunge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), </w:t>
      </w:r>
      <w:proofErr w:type="spellStart"/>
      <w:r w:rsidRPr="00927A70">
        <w:rPr>
          <w:rFonts w:ascii="Times New Roman" w:hAnsi="Times New Roman" w:cs="Times New Roman"/>
          <w:sz w:val="24"/>
        </w:rPr>
        <w:t>сухоцветка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приземистая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Gnaphalium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supinum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sz w:val="24"/>
        </w:rPr>
        <w:t>(</w:t>
      </w:r>
      <w:r w:rsidRPr="00927A70">
        <w:rPr>
          <w:rFonts w:ascii="Times New Roman" w:hAnsi="Times New Roman" w:cs="Times New Roman"/>
          <w:sz w:val="24"/>
          <w:lang w:val="en-US"/>
        </w:rPr>
        <w:t>L</w:t>
      </w:r>
      <w:r w:rsidRPr="00927A70">
        <w:rPr>
          <w:rFonts w:ascii="Times New Roman" w:hAnsi="Times New Roman" w:cs="Times New Roman"/>
          <w:sz w:val="24"/>
        </w:rPr>
        <w:t xml:space="preserve">.), тмин кавказский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Carum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caucasicum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лютик </w:t>
      </w:r>
      <w:proofErr w:type="spellStart"/>
      <w:r w:rsidRPr="00927A70">
        <w:rPr>
          <w:rFonts w:ascii="Times New Roman" w:hAnsi="Times New Roman" w:cs="Times New Roman"/>
          <w:sz w:val="24"/>
        </w:rPr>
        <w:t>коротколопастной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Ranunculus</w:t>
      </w:r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brachylobus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Boiss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., </w:t>
      </w:r>
      <w:proofErr w:type="spellStart"/>
      <w:r w:rsidRPr="00927A70">
        <w:rPr>
          <w:rFonts w:ascii="Times New Roman" w:hAnsi="Times New Roman" w:cs="Times New Roman"/>
          <w:sz w:val="24"/>
        </w:rPr>
        <w:t>Hohen</w:t>
      </w:r>
      <w:proofErr w:type="spellEnd"/>
      <w:r w:rsidRPr="00927A70">
        <w:rPr>
          <w:rFonts w:ascii="Times New Roman" w:hAnsi="Times New Roman" w:cs="Times New Roman"/>
          <w:sz w:val="24"/>
        </w:rPr>
        <w:t>.)), а также некоторые злаки (</w:t>
      </w:r>
      <w:proofErr w:type="spellStart"/>
      <w:r w:rsidRPr="00927A70">
        <w:rPr>
          <w:rFonts w:ascii="Times New Roman" w:hAnsi="Times New Roman" w:cs="Times New Roman"/>
          <w:sz w:val="24"/>
        </w:rPr>
        <w:t>плёнчатомятлик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понтийский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Hyalopoa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pontica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Balansa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), </w:t>
      </w:r>
      <w:proofErr w:type="spellStart"/>
      <w:r w:rsidRPr="00927A70">
        <w:rPr>
          <w:rFonts w:ascii="Times New Roman" w:hAnsi="Times New Roman" w:cs="Times New Roman"/>
          <w:sz w:val="24"/>
        </w:rPr>
        <w:t>катаброзочка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разноцветная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Catabrosella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variegate</w:t>
      </w:r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Boiss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.)) и осоки (осока </w:t>
      </w:r>
      <w:proofErr w:type="spellStart"/>
      <w:r w:rsidRPr="00927A70">
        <w:rPr>
          <w:rFonts w:ascii="Times New Roman" w:hAnsi="Times New Roman" w:cs="Times New Roman"/>
          <w:sz w:val="24"/>
        </w:rPr>
        <w:t>горолюбивая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Carex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oreophila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(C.A. </w:t>
      </w:r>
      <w:proofErr w:type="spellStart"/>
      <w:r w:rsidRPr="00927A70">
        <w:rPr>
          <w:rFonts w:ascii="Times New Roman" w:hAnsi="Times New Roman" w:cs="Times New Roman"/>
          <w:sz w:val="24"/>
        </w:rPr>
        <w:t>Mey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осока пиренейская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Carex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pyrenaica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Wahlenb</w:t>
      </w:r>
      <w:proofErr w:type="spellEnd"/>
      <w:r w:rsidRPr="00927A70">
        <w:rPr>
          <w:rFonts w:ascii="Times New Roman" w:hAnsi="Times New Roman" w:cs="Times New Roman"/>
          <w:sz w:val="24"/>
        </w:rPr>
        <w:t>.)) (Зернов, 2015).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Верхняя граница распространения сосудистых растений проходит на высоте около 3750 м. На ней встречаются следующие виды: камнеломка рыхлая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Saxifraga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exarata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Vill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камнеломка </w:t>
      </w:r>
      <w:proofErr w:type="spellStart"/>
      <w:r w:rsidRPr="00927A70">
        <w:rPr>
          <w:rFonts w:ascii="Times New Roman" w:hAnsi="Times New Roman" w:cs="Times New Roman"/>
          <w:sz w:val="24"/>
        </w:rPr>
        <w:t>даурская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S</w:t>
      </w:r>
      <w:r w:rsidRPr="00927A70"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Sibirica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Pall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крупка стручковая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Draba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siliquosa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</w:t>
      </w:r>
      <w:proofErr w:type="spellStart"/>
      <w:r w:rsidRPr="00927A70">
        <w:rPr>
          <w:rFonts w:ascii="Times New Roman" w:hAnsi="Times New Roman" w:cs="Times New Roman"/>
          <w:sz w:val="24"/>
        </w:rPr>
        <w:t>минуарция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черепитчатая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Minuartia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r w:rsidRPr="00927A70">
        <w:rPr>
          <w:rFonts w:ascii="Times New Roman" w:hAnsi="Times New Roman" w:cs="Times New Roman"/>
          <w:i/>
          <w:sz w:val="24"/>
          <w:lang w:val="en-US"/>
        </w:rPr>
        <w:t>imbricate</w:t>
      </w:r>
      <w:r w:rsidRPr="00927A70">
        <w:rPr>
          <w:rFonts w:ascii="Times New Roman" w:hAnsi="Times New Roman" w:cs="Times New Roman"/>
          <w:sz w:val="24"/>
        </w:rPr>
        <w:t xml:space="preserve"> 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первоцвет приятный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Primula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amoena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(M. </w:t>
      </w:r>
      <w:proofErr w:type="spellStart"/>
      <w:r w:rsidRPr="00927A70">
        <w:rPr>
          <w:rFonts w:ascii="Times New Roman" w:hAnsi="Times New Roman" w:cs="Times New Roman"/>
          <w:sz w:val="24"/>
        </w:rPr>
        <w:t>Bieb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</w:t>
      </w:r>
      <w:proofErr w:type="spellStart"/>
      <w:r w:rsidRPr="00927A70">
        <w:rPr>
          <w:rFonts w:ascii="Times New Roman" w:hAnsi="Times New Roman" w:cs="Times New Roman"/>
          <w:sz w:val="24"/>
        </w:rPr>
        <w:t>пепельник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sz w:val="24"/>
        </w:rPr>
        <w:t>карягина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Senecio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karjaginii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</w:rPr>
        <w:t>Sofieva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), лапчатка холодная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Potentilla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gelida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(C.A. </w:t>
      </w:r>
      <w:proofErr w:type="spellStart"/>
      <w:r w:rsidRPr="00927A70">
        <w:rPr>
          <w:rFonts w:ascii="Times New Roman" w:hAnsi="Times New Roman" w:cs="Times New Roman"/>
          <w:sz w:val="24"/>
        </w:rPr>
        <w:t>Mey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.),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Carum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caucasicum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Hyalopoa</w:t>
      </w:r>
      <w:proofErr w:type="spellEnd"/>
      <w:r w:rsidRPr="00927A70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i/>
          <w:sz w:val="24"/>
          <w:lang w:val="en-US"/>
        </w:rPr>
        <w:t>pontica</w:t>
      </w:r>
      <w:proofErr w:type="spellEnd"/>
      <w:r w:rsidRPr="00927A70">
        <w:rPr>
          <w:rFonts w:ascii="Times New Roman" w:hAnsi="Times New Roman" w:cs="Times New Roman"/>
          <w:sz w:val="24"/>
        </w:rPr>
        <w:t>.</w:t>
      </w:r>
      <w:r w:rsidRPr="00927A70">
        <w:rPr>
          <w:rFonts w:ascii="Times New Roman" w:hAnsi="Times New Roman" w:cs="Times New Roman"/>
          <w:sz w:val="24"/>
        </w:rPr>
        <w:br w:type="page"/>
      </w:r>
    </w:p>
    <w:p w:rsidR="00927A70" w:rsidRPr="00927A70" w:rsidRDefault="00927A70" w:rsidP="00927A7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bookmarkStart w:id="8" w:name="_Toc103799162"/>
      <w:r w:rsidRPr="00927A70">
        <w:rPr>
          <w:rFonts w:ascii="Times New Roman" w:eastAsiaTheme="majorEastAsia" w:hAnsi="Times New Roman" w:cs="Times New Roman"/>
          <w:sz w:val="28"/>
          <w:szCs w:val="28"/>
        </w:rPr>
        <w:lastRenderedPageBreak/>
        <w:t>2 ОТГОННОЕ СКОТОВОДСТВО НА ТЕРРИТОРИИ КАРАЧАЕВО-ЧЕРКЕССКОЙ РЕСПУБЛИКИ</w:t>
      </w:r>
      <w:bookmarkEnd w:id="8"/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Горные ландшафты с травяной растительностью являются ценным ресурсом для ведения сельского хозяйства на Северном Кавказе (рисунок 6). Наибольшее распространение имеет животноводство, базой которого являются альпийские и субальпийские луга в теплое время года. Высокогорные луговые ландшафты, на долю которых приходится 8,7% территории Северного Кавказа, традиционно используются в качестве пастбищ и с</w:t>
      </w:r>
      <w:r w:rsidR="00FA4026">
        <w:rPr>
          <w:rFonts w:ascii="Times New Roman" w:hAnsi="Times New Roman" w:cs="Times New Roman"/>
          <w:sz w:val="24"/>
        </w:rPr>
        <w:t>енокосов. Карачаево-Черкесская Р</w:t>
      </w:r>
      <w:r w:rsidRPr="00927A70">
        <w:rPr>
          <w:rFonts w:ascii="Times New Roman" w:hAnsi="Times New Roman" w:cs="Times New Roman"/>
          <w:sz w:val="24"/>
        </w:rPr>
        <w:t>еспублика отличается наибольшей долей горных ландшафтов (83,5</w:t>
      </w:r>
      <w:r w:rsidR="009E3AE6">
        <w:rPr>
          <w:rFonts w:ascii="Times New Roman" w:hAnsi="Times New Roman" w:cs="Times New Roman"/>
          <w:sz w:val="24"/>
        </w:rPr>
        <w:t>%</w:t>
      </w:r>
      <w:r w:rsidRPr="00927A70">
        <w:rPr>
          <w:rFonts w:ascii="Times New Roman" w:hAnsi="Times New Roman" w:cs="Times New Roman"/>
          <w:sz w:val="24"/>
        </w:rPr>
        <w:t>), а также одной из максимальных площадей сенокосов (136,9 км</w:t>
      </w:r>
      <w:r w:rsidRPr="00927A70">
        <w:rPr>
          <w:rFonts w:ascii="Times New Roman" w:hAnsi="Times New Roman" w:cs="Times New Roman"/>
          <w:sz w:val="24"/>
          <w:vertAlign w:val="superscript"/>
        </w:rPr>
        <w:t>2</w:t>
      </w:r>
      <w:r w:rsidRPr="00927A70">
        <w:rPr>
          <w:rFonts w:ascii="Times New Roman" w:hAnsi="Times New Roman" w:cs="Times New Roman"/>
          <w:sz w:val="24"/>
        </w:rPr>
        <w:t>), уступая только Дагестану (156,1 км</w:t>
      </w:r>
      <w:r w:rsidRPr="00927A70">
        <w:rPr>
          <w:rFonts w:ascii="Times New Roman" w:hAnsi="Times New Roman" w:cs="Times New Roman"/>
          <w:sz w:val="24"/>
          <w:vertAlign w:val="superscript"/>
        </w:rPr>
        <w:t>2</w:t>
      </w:r>
      <w:r w:rsidRPr="00927A70">
        <w:rPr>
          <w:rFonts w:ascii="Times New Roman" w:hAnsi="Times New Roman" w:cs="Times New Roman"/>
          <w:sz w:val="24"/>
        </w:rPr>
        <w:t>) (Волков, 2020).</w:t>
      </w:r>
    </w:p>
    <w:p w:rsidR="00927A70" w:rsidRPr="00927A70" w:rsidRDefault="00927A70" w:rsidP="00927A7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51CDB3C" wp14:editId="6F139251">
            <wp:extent cx="5419725" cy="406654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Рисунок 6. Естественный субальпийский луг (фото Егоровой В. Г.)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Черкесы проживают на Северном Кавказе с XV–XVI вв. В период своего расцвета они были экономически развитым с устойчивой системой жизнеобеспечения народом Кавказа, оставившим после себя агрикультурные традиции.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На экономическое и социальное развитие народов всегда оказывала воздействие природная среда, которая являлась условием и фактором формирования этнической культуры. Ландшафты Северо-Западного Кавказа послужили основой, на которой </w:t>
      </w:r>
      <w:r w:rsidRPr="00927A70">
        <w:rPr>
          <w:rFonts w:ascii="Times New Roman" w:hAnsi="Times New Roman" w:cs="Times New Roman"/>
          <w:sz w:val="24"/>
        </w:rPr>
        <w:lastRenderedPageBreak/>
        <w:t>складывались и развивались самобытные земледелие, животноводство и садоводство черкесского народа.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Горские племена предпочитали селиться в устьях рек, где они вели зерновое хозяйство и использовали их под пастбища и сенокосы. Ведущей отраслью хозяйства горских племен было экстенсивное кочевое и отгонное скотоводство. У горцев была выведена собственная порода рогатого скота, к сожалению, исчезнувшая к концу XIX в. Коровы давали много молока, буйволы и волы использовались в хозяйстве как рабочий скот для гужевых перевозок, земледельческих работ. Горцы из </w:t>
      </w:r>
      <w:proofErr w:type="spellStart"/>
      <w:r w:rsidRPr="00927A70">
        <w:rPr>
          <w:rFonts w:ascii="Times New Roman" w:hAnsi="Times New Roman" w:cs="Times New Roman"/>
          <w:sz w:val="24"/>
        </w:rPr>
        <w:t>Черкесии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ежегодно вывозили 200 тыс. пар бычьих рогов. Исторической и любимой отраслью животноводства было табунное коневодство. В табунах горцев насчитывалось более 17 тыс. лошадей (</w:t>
      </w:r>
      <w:proofErr w:type="spellStart"/>
      <w:r w:rsidRPr="00927A70">
        <w:rPr>
          <w:rFonts w:ascii="Times New Roman" w:hAnsi="Times New Roman" w:cs="Times New Roman"/>
          <w:sz w:val="24"/>
        </w:rPr>
        <w:t>Литвинская</w:t>
      </w:r>
      <w:proofErr w:type="spellEnd"/>
      <w:r w:rsidRPr="00927A70">
        <w:rPr>
          <w:rFonts w:ascii="Times New Roman" w:hAnsi="Times New Roman" w:cs="Times New Roman"/>
          <w:sz w:val="24"/>
        </w:rPr>
        <w:t>, 2015).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</w:rPr>
        <w:t xml:space="preserve">На данный момент </w:t>
      </w:r>
      <w:r w:rsidRPr="00927A70">
        <w:rPr>
          <w:rFonts w:ascii="Times New Roman" w:hAnsi="Times New Roman" w:cs="Times New Roman"/>
          <w:sz w:val="24"/>
          <w:szCs w:val="24"/>
        </w:rPr>
        <w:t>на Карачаево-Черкессию приходится 25% естественных лугов и пастбищ Северного Кавказа, что определяет животноводческое направление сельскохозяйственного произв</w:t>
      </w:r>
      <w:r w:rsidR="009E3AE6">
        <w:rPr>
          <w:rFonts w:ascii="Times New Roman" w:hAnsi="Times New Roman" w:cs="Times New Roman"/>
          <w:sz w:val="24"/>
          <w:szCs w:val="24"/>
        </w:rPr>
        <w:t>одства Р</w:t>
      </w:r>
      <w:r w:rsidRPr="00927A70">
        <w:rPr>
          <w:rFonts w:ascii="Times New Roman" w:hAnsi="Times New Roman" w:cs="Times New Roman"/>
          <w:sz w:val="24"/>
          <w:szCs w:val="24"/>
        </w:rPr>
        <w:t>еспублики. Одним из основных сель</w:t>
      </w:r>
      <w:r w:rsidR="009E3AE6">
        <w:rPr>
          <w:rFonts w:ascii="Times New Roman" w:hAnsi="Times New Roman" w:cs="Times New Roman"/>
          <w:sz w:val="24"/>
          <w:szCs w:val="24"/>
        </w:rPr>
        <w:t>скохозяйственных направлений в Р</w:t>
      </w:r>
      <w:r w:rsidRPr="00927A70">
        <w:rPr>
          <w:rFonts w:ascii="Times New Roman" w:hAnsi="Times New Roman" w:cs="Times New Roman"/>
          <w:sz w:val="24"/>
          <w:szCs w:val="24"/>
        </w:rPr>
        <w:t>еспублике традиционно является отгонно-пастбищное скотоводство мясного направления.  В структуре сельскохозяйственных угодий Карачаево-Черкессии преобладают сенокосы и пастбища (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Боташев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, 2011).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К антропогенным факторам, негативно влияющим на естественных экосистемах субальпийских лугов, можно отнести перегрузку скотом пастбищных угодий, несоблюдение оптимальных сроков выпаса, несоблюдение противоэрозионных мероприятий на пастбищных участках и функционирование дорожно-транспортной сети (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Забашта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>, 2015).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Использование субальпийских лугов в качестве пастбищ приводит к деградации естественных горно-луговых ландшафтов. В результате выпаса скота происходит уменьшение высоты и густоты травостоя, снижается его продуктивность. Использование лугов в качестве пастбищ приводит к специфическим изменениям микрорельефа – образуется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тропинчатый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мелкотеррасированный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>) рельеф (рисунок 7). Скотобойные тропы становятся очагами дефляции и эрозии почв (Рязанцев, 2020).</w:t>
      </w:r>
    </w:p>
    <w:p w:rsidR="00927A70" w:rsidRPr="00927A70" w:rsidRDefault="00927A70" w:rsidP="00927A7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E121A3" wp14:editId="43D45FED">
            <wp:extent cx="5279390" cy="39566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Рисунок 7. Пастбищные горные склоны (фото Егоровой В. Г.)</w:t>
      </w: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927A70" w:rsidRPr="00927A70" w:rsidRDefault="00927A70" w:rsidP="00927A7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27A70">
        <w:rPr>
          <w:rFonts w:ascii="Times New Roman" w:hAnsi="Times New Roman" w:cs="Times New Roman"/>
          <w:sz w:val="28"/>
        </w:rPr>
        <w:br w:type="page"/>
      </w:r>
    </w:p>
    <w:p w:rsidR="00927A70" w:rsidRPr="00927A70" w:rsidRDefault="00927A70" w:rsidP="00927A7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28"/>
          <w:szCs w:val="32"/>
        </w:rPr>
      </w:pPr>
      <w:bookmarkStart w:id="9" w:name="_Toc103799163"/>
      <w:r w:rsidRPr="00927A70">
        <w:rPr>
          <w:rFonts w:ascii="Times New Roman" w:eastAsiaTheme="majorEastAsia" w:hAnsi="Times New Roman" w:cs="Times New Roman"/>
          <w:sz w:val="28"/>
          <w:szCs w:val="32"/>
        </w:rPr>
        <w:lastRenderedPageBreak/>
        <w:t>3 ОБЪЕКТЫ И МЕТОДЫ ИССЛЕДОВАНИЯ</w:t>
      </w:r>
      <w:bookmarkEnd w:id="9"/>
    </w:p>
    <w:p w:rsidR="00927A70" w:rsidRPr="00927A70" w:rsidRDefault="00927A70" w:rsidP="00927A70"/>
    <w:p w:rsidR="00927A70" w:rsidRPr="00927A70" w:rsidRDefault="00927A70" w:rsidP="00927A70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6"/>
        </w:rPr>
      </w:pPr>
      <w:bookmarkStart w:id="10" w:name="_Toc103799164"/>
      <w:r w:rsidRPr="00927A70">
        <w:rPr>
          <w:rFonts w:ascii="Times New Roman" w:eastAsiaTheme="majorEastAsia" w:hAnsi="Times New Roman" w:cs="Times New Roman"/>
          <w:b/>
          <w:sz w:val="28"/>
          <w:szCs w:val="26"/>
        </w:rPr>
        <w:t>3.1 Объекты исследования</w:t>
      </w:r>
      <w:bookmarkEnd w:id="10"/>
    </w:p>
    <w:p w:rsidR="00927A70" w:rsidRPr="00927A70" w:rsidRDefault="00927A70" w:rsidP="00927A70"/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Объектами исследования являются почвы субальпийских лугов с заповедным и пастбищным режимами землепользования, которые расположены в горной части Карачаево-Черкесской Республики. Изученные заповедные луга расположены на трех горных склонах хр.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Юха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 (2130-2230 м н. у. м., верховья р. Большая Лаба, территория Кавказского государственного природного биосферного заповедника им. Х. Г. Шапошникова) (рисунок 8), пастбищные луга – на трех склонах хр.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Чапаллы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 (1880-1940 м н. у. м., верховья р. Уруп) (рисунок 9). Все выбранные склоны имеют северо-восточную экспозицию и крутизну 25-30°. Расстояние между заповедными и пастбищными склонами составляет около 38 км (рисунок 10).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На каждом склоне были выбраны по четыре площадки исследования 0,5 × 0,5 м с репрезентативным растительным покровом, для которых выполняли геоботаническое описание, срезали надземную биомассу, а также отбирали почвенные образцы из слоя 0 – 10 см для микробиологических, физических и химических анализов. Кроме того, было выполнено описание почвенных разрезов и установлены датчики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Thermochron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iButton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 для мониторинга температуры почвы на глубине 10 см. Частота измерений составляла 6 часов. </w:t>
      </w:r>
    </w:p>
    <w:p w:rsidR="00927A70" w:rsidRPr="00927A70" w:rsidRDefault="00927A70" w:rsidP="00927A70">
      <w:pPr>
        <w:spacing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927A70">
        <w:rPr>
          <w:noProof/>
          <w:lang w:eastAsia="ru-RU"/>
        </w:rPr>
        <w:drawing>
          <wp:inline distT="0" distB="0" distL="0" distR="0" wp14:anchorId="4570EEA6" wp14:editId="18803132">
            <wp:extent cx="5018567" cy="3528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4605" cy="355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Рисунок 8. Расположение заповедных горных склонов (хр.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Юха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>, Кавказский государственный природный биосферный заповедник)</w:t>
      </w:r>
    </w:p>
    <w:p w:rsidR="00927A70" w:rsidRPr="00927A70" w:rsidRDefault="00927A70" w:rsidP="00927A70">
      <w:pPr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noProof/>
          <w:sz w:val="20"/>
          <w:lang w:eastAsia="ru-RU"/>
        </w:rPr>
        <w:lastRenderedPageBreak/>
        <w:drawing>
          <wp:inline distT="0" distB="0" distL="0" distR="0" wp14:anchorId="08EC0B4E" wp14:editId="627A7564">
            <wp:extent cx="5267449" cy="372661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367" t="18077" r="12575" b="11414"/>
                    <a:stretch/>
                  </pic:blipFill>
                  <pic:spPr bwMode="auto">
                    <a:xfrm>
                      <a:off x="0" y="0"/>
                      <a:ext cx="5288487" cy="374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Рисунок 9. Расположение пастбищных горных склонов (хр.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Чапаллы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>)</w:t>
      </w:r>
    </w:p>
    <w:p w:rsidR="00927A70" w:rsidRPr="00927A70" w:rsidRDefault="00927A70" w:rsidP="00927A70">
      <w:pPr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0EF6772A" wp14:editId="20464713">
            <wp:extent cx="3858895" cy="2773680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Рисунок 10. Расположение исследуемых заповедных (хр.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Юха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 xml:space="preserve">, Кавказский государственный природный биосферный заповедник) и пастбищных горных склонов (хр. </w:t>
      </w:r>
      <w:proofErr w:type="spellStart"/>
      <w:r w:rsidRPr="00927A70">
        <w:rPr>
          <w:rFonts w:ascii="Times New Roman" w:hAnsi="Times New Roman" w:cs="Times New Roman"/>
          <w:bCs/>
          <w:sz w:val="24"/>
        </w:rPr>
        <w:t>Чапаллы</w:t>
      </w:r>
      <w:proofErr w:type="spellEnd"/>
      <w:r w:rsidRPr="00927A70">
        <w:rPr>
          <w:rFonts w:ascii="Times New Roman" w:hAnsi="Times New Roman" w:cs="Times New Roman"/>
          <w:bCs/>
          <w:sz w:val="24"/>
        </w:rPr>
        <w:t>) Северо-Западного Кавказа</w:t>
      </w:r>
    </w:p>
    <w:p w:rsidR="00927A70" w:rsidRPr="00927A70" w:rsidRDefault="00927A70" w:rsidP="00927A70">
      <w:pPr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</w:p>
    <w:p w:rsidR="00927A70" w:rsidRPr="00927A70" w:rsidRDefault="00927A70" w:rsidP="00927A70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6"/>
        </w:rPr>
      </w:pPr>
      <w:bookmarkStart w:id="11" w:name="_Toc103799165"/>
      <w:r w:rsidRPr="00927A70">
        <w:rPr>
          <w:rFonts w:ascii="Times New Roman" w:eastAsiaTheme="majorEastAsia" w:hAnsi="Times New Roman" w:cs="Times New Roman"/>
          <w:b/>
          <w:sz w:val="28"/>
          <w:szCs w:val="26"/>
        </w:rPr>
        <w:t>3.2 Методы исследования</w:t>
      </w:r>
      <w:bookmarkEnd w:id="11"/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По собранным мат</w:t>
      </w:r>
      <w:r w:rsidR="00B82208">
        <w:rPr>
          <w:rFonts w:ascii="Times New Roman" w:hAnsi="Times New Roman" w:cs="Times New Roman"/>
          <w:bCs/>
          <w:sz w:val="24"/>
          <w:szCs w:val="24"/>
        </w:rPr>
        <w:t>ериалам научно-исследовательских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экспедиций 2020-2021 гг. на камеральном этапе были определены луговая надземная биомасса, ее структурно-групповой состав по данным ЯМР-спектроскопии, плотность почвы, значение рН, </w:t>
      </w:r>
      <w:r w:rsidRPr="00927A70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 в почве общего углерода, углерода микробной биомассы и скорость микробного дыхания почвы.  Перед микробиологическим анализом почвенные образцы хранили не больше четырех недель при температуре 4</w:t>
      </w:r>
      <w:r w:rsidRPr="00927A70">
        <w:rPr>
          <w:rFonts w:ascii="Times New Roman" w:hAnsi="Times New Roman" w:cs="Times New Roman"/>
          <w:bCs/>
          <w:sz w:val="24"/>
          <w:szCs w:val="24"/>
          <w:vertAlign w:val="superscript"/>
        </w:rPr>
        <w:t>о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С. Полученные данные были обработаны статистически.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Для определения биомассы луговой растительности был применён метод укосов. Для этого на площадке 50 на 50 см ножницами срезали всю надземная часть растений вместе с ветошью, затем ее высушивали при 40˚С и взвешивали на технических весах</w:t>
      </w:r>
      <w:r w:rsidR="00F130E5">
        <w:rPr>
          <w:rFonts w:ascii="Times New Roman" w:hAnsi="Times New Roman" w:cs="Times New Roman"/>
          <w:bCs/>
          <w:sz w:val="24"/>
          <w:szCs w:val="24"/>
        </w:rPr>
        <w:t xml:space="preserve"> (Сенькин, 2000)</w:t>
      </w:r>
      <w:r w:rsidRPr="00927A70">
        <w:rPr>
          <w:rFonts w:ascii="Times New Roman" w:hAnsi="Times New Roman" w:cs="Times New Roman"/>
          <w:bCs/>
          <w:sz w:val="24"/>
          <w:szCs w:val="24"/>
        </w:rPr>
        <w:t>.</w:t>
      </w:r>
    </w:p>
    <w:p w:rsidR="00927A70" w:rsidRPr="00927A70" w:rsidRDefault="00927A70" w:rsidP="00B8220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Определение структурно-группового состава надземной биомассы было выполнено методом твердотельной </w:t>
      </w:r>
      <w:r w:rsidRPr="00927A70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С-ЯМР-спектроскопии с кросс-поляризацией и вращением под «магическим» углом на спектрометре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Bruker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Avance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III 400WB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Bruker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>, Германия) в р</w:t>
      </w:r>
      <w:r w:rsidR="00B82208">
        <w:rPr>
          <w:rFonts w:ascii="Times New Roman" w:hAnsi="Times New Roman" w:cs="Times New Roman"/>
          <w:bCs/>
          <w:sz w:val="24"/>
          <w:szCs w:val="24"/>
        </w:rPr>
        <w:t>есурсном центре научного парка «</w:t>
      </w:r>
      <w:r w:rsidRPr="00927A70">
        <w:rPr>
          <w:rFonts w:ascii="Times New Roman" w:hAnsi="Times New Roman" w:cs="Times New Roman"/>
          <w:bCs/>
          <w:sz w:val="24"/>
          <w:szCs w:val="24"/>
        </w:rPr>
        <w:t>Магнитно-</w:t>
      </w:r>
      <w:r w:rsidR="00B82208">
        <w:rPr>
          <w:rFonts w:ascii="Times New Roman" w:hAnsi="Times New Roman" w:cs="Times New Roman"/>
          <w:bCs/>
          <w:sz w:val="24"/>
          <w:szCs w:val="24"/>
        </w:rPr>
        <w:t>резонансные методы исследований»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Санкт-Петербургского государственного университета</w:t>
      </w:r>
      <w:r w:rsidR="00FA622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A6229">
        <w:rPr>
          <w:rFonts w:ascii="Times New Roman" w:hAnsi="Times New Roman" w:cs="Times New Roman"/>
          <w:sz w:val="24"/>
          <w:szCs w:val="24"/>
        </w:rPr>
        <w:t>Сайт Научного парка СПбГУ</w:t>
      </w:r>
      <w:r w:rsidR="00FA6229">
        <w:rPr>
          <w:rFonts w:ascii="Times New Roman" w:hAnsi="Times New Roman" w:cs="Times New Roman"/>
          <w:bCs/>
          <w:sz w:val="24"/>
          <w:szCs w:val="24"/>
        </w:rPr>
        <w:t>)</w:t>
      </w:r>
      <w:r w:rsidRPr="00927A70">
        <w:rPr>
          <w:rFonts w:ascii="Times New Roman" w:hAnsi="Times New Roman" w:cs="Times New Roman"/>
          <w:bCs/>
          <w:sz w:val="24"/>
          <w:szCs w:val="24"/>
        </w:rPr>
        <w:t>. Надземную биомассу для этого анализа измельчали до порошкообразного состояния и тщательно перемешивали.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Количественная обработка полученных спектров производилась с помощью их интегрирования по областям (диапазонам), соответствующим расположению атома углерода в различных структурных фрагментах органических </w:t>
      </w:r>
      <w:proofErr w:type="gramStart"/>
      <w:r w:rsidRPr="00927A70">
        <w:rPr>
          <w:rFonts w:ascii="Times New Roman" w:hAnsi="Times New Roman" w:cs="Times New Roman"/>
          <w:bCs/>
          <w:sz w:val="24"/>
          <w:szCs w:val="24"/>
        </w:rPr>
        <w:t>молекул ,</w:t>
      </w:r>
      <w:proofErr w:type="gram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с использованием программы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pectrus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Processor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(ACD/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Labs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>). Используемые диапазоны интегрирования спектров (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ppm</w:t>
      </w:r>
      <w:r w:rsidRPr="00927A70">
        <w:rPr>
          <w:rFonts w:ascii="Times New Roman" w:hAnsi="Times New Roman" w:cs="Times New Roman"/>
          <w:bCs/>
          <w:sz w:val="24"/>
          <w:szCs w:val="24"/>
        </w:rPr>
        <w:t>): 0-45 – незамещенные алкилы (алифатические фрагменты –CH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bCs/>
          <w:sz w:val="24"/>
          <w:szCs w:val="24"/>
        </w:rPr>
        <w:t>– и СН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927A70">
        <w:rPr>
          <w:rFonts w:ascii="Times New Roman" w:hAnsi="Times New Roman" w:cs="Times New Roman"/>
          <w:bCs/>
          <w:sz w:val="24"/>
          <w:szCs w:val="24"/>
        </w:rPr>
        <w:t>– группы)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C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Alk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–H(R)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); 45-60 –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метоксильные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О,Nзамещенные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алифатические фрагменты (С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CH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3-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O</w:t>
      </w:r>
      <w:r w:rsidRPr="00927A70">
        <w:rPr>
          <w:rFonts w:ascii="Times New Roman" w:hAnsi="Times New Roman" w:cs="Times New Roman"/>
          <w:bCs/>
          <w:sz w:val="24"/>
          <w:szCs w:val="24"/>
        </w:rPr>
        <w:t>); 60-95 – О-алкил замещенные алифатические фрагменты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C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Alk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–O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); 95-110 –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ди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-О,N–алифатические фрагменты дважды замещенные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гетероатомами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(C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O–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Alk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–O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); 110-145 – незамещенные или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алкилзамещенные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ароматические структуры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C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Ar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–H(C)</w:t>
      </w:r>
      <w:r w:rsidRPr="00927A70">
        <w:rPr>
          <w:rFonts w:ascii="Times New Roman" w:hAnsi="Times New Roman" w:cs="Times New Roman"/>
          <w:bCs/>
          <w:sz w:val="24"/>
          <w:szCs w:val="24"/>
        </w:rPr>
        <w:t>); 145-165 – О-замещенные (фенольные) ароматические фрагменты (О-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арилы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>)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C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Ar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–O,N</w:t>
      </w:r>
      <w:r w:rsidRPr="00927A70">
        <w:rPr>
          <w:rFonts w:ascii="Times New Roman" w:hAnsi="Times New Roman" w:cs="Times New Roman"/>
          <w:bCs/>
          <w:sz w:val="24"/>
          <w:szCs w:val="24"/>
        </w:rPr>
        <w:t>); 165-185 – карбоксильные группы (C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COOH(R)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); 185-220 –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карбонилы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альдегидов и кетонов (С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С=О</w:t>
      </w:r>
      <w:r w:rsidRPr="00927A70">
        <w:rPr>
          <w:rFonts w:ascii="Times New Roman" w:hAnsi="Times New Roman" w:cs="Times New Roman"/>
          <w:bCs/>
          <w:sz w:val="24"/>
          <w:szCs w:val="24"/>
        </w:rPr>
        <w:t>) (Старцев, 2020).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По сумме площадей сигналов при 110-145 и 145-165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ppm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было определено содержание ароматических структур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Ar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), по сумме 0-110, 165-185 и 185-220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ppm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– алифатических составляющих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Al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). Для оценки степени ароматичности растительных остатков было рассчитано соотношение содержаний ароматических и алифатических структур </w:t>
      </w:r>
      <w:proofErr w:type="spellStart"/>
      <w:proofErr w:type="gramStart"/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Ar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Al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Плотность почв была определена с помощью метода режущего кольца-пробоотборника. 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Для этого на поверхность почвы устанавливают режущий край кольца и винтовым прессом или вручную через насадку аккуратно вдавливают кольцо в почву чтобы </w:t>
      </w:r>
      <w:r w:rsidRPr="00927A70">
        <w:rPr>
          <w:rFonts w:ascii="Times New Roman" w:hAnsi="Times New Roman" w:cs="Times New Roman"/>
          <w:bCs/>
          <w:sz w:val="24"/>
          <w:szCs w:val="24"/>
        </w:rPr>
        <w:lastRenderedPageBreak/>
        <w:t>не нарушить ее естественного сложения. Затем почву извлекают из кольца, высушивают при 105˚С в течение 8 ч и взвешивают. Плотность сложения почвы (ρ, г см</w:t>
      </w:r>
      <w:r w:rsidRPr="00927A70">
        <w:rPr>
          <w:rFonts w:ascii="Times New Roman" w:hAnsi="Times New Roman" w:cs="Times New Roman"/>
          <w:bCs/>
          <w:sz w:val="24"/>
          <w:szCs w:val="24"/>
          <w:vertAlign w:val="superscript"/>
        </w:rPr>
        <w:t>-3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) вычисляется по формуле: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ρ =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/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927A70">
        <w:rPr>
          <w:rFonts w:ascii="Times New Roman" w:hAnsi="Times New Roman" w:cs="Times New Roman"/>
          <w:bCs/>
          <w:sz w:val="24"/>
          <w:szCs w:val="24"/>
        </w:rPr>
        <w:t>,</w:t>
      </w:r>
    </w:p>
    <w:p w:rsidR="00927A70" w:rsidRPr="00927A70" w:rsidRDefault="00927A70" w:rsidP="00927A7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где m – масса абсолютно сухой почвы (г),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– внутренний объем кольца (см</w:t>
      </w:r>
      <w:r w:rsidRPr="00927A70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927A70">
        <w:rPr>
          <w:rFonts w:ascii="Times New Roman" w:hAnsi="Times New Roman" w:cs="Times New Roman"/>
          <w:bCs/>
          <w:sz w:val="24"/>
          <w:szCs w:val="24"/>
        </w:rPr>
        <w:t>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Содержание общего углерода в почве было определено методом сухого сжигания с помощью анализатора </w:t>
      </w:r>
      <w:r w:rsidRPr="00927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CHNS-932, LECO </w:t>
      </w:r>
      <w:proofErr w:type="spellStart"/>
      <w:r w:rsidRPr="00927A70">
        <w:rPr>
          <w:rFonts w:ascii="Times New Roman" w:hAnsi="Times New Roman" w:cs="Times New Roman"/>
          <w:sz w:val="24"/>
          <w:szCs w:val="24"/>
          <w:shd w:val="clear" w:color="auto" w:fill="FFFFFF"/>
        </w:rPr>
        <w:t>Corp</w:t>
      </w:r>
      <w:proofErr w:type="spellEnd"/>
      <w:r w:rsidRPr="00927A70">
        <w:rPr>
          <w:rFonts w:ascii="Times New Roman" w:hAnsi="Times New Roman" w:cs="Times New Roman"/>
          <w:sz w:val="24"/>
          <w:szCs w:val="24"/>
          <w:shd w:val="clear" w:color="auto" w:fill="FFFFFF"/>
        </w:rPr>
        <w:t>., США</w:t>
      </w:r>
      <w:r w:rsidRPr="00927A70">
        <w:rPr>
          <w:rFonts w:ascii="Times New Roman" w:hAnsi="Times New Roman" w:cs="Times New Roman"/>
          <w:bCs/>
          <w:sz w:val="24"/>
          <w:szCs w:val="24"/>
        </w:rPr>
        <w:t>. Суть метода заключается в том, что при сжигании почвы при высокой температуре (от 900 и 1000 °C или 1400 и 1600 °C) в среде чистого кислорода углеродсодержащие соединения полностью разлагаются и превращаются в оксиды. В основном углерод окисляется до его двуокиси по уравнению: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  <w:vertAlign w:val="subscript"/>
        </w:rPr>
      </w:pP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+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O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7A70">
        <w:rPr>
          <w:rFonts w:ascii="Arial" w:hAnsi="Arial" w:cs="Arial"/>
          <w:sz w:val="24"/>
          <w:szCs w:val="24"/>
          <w:shd w:val="clear" w:color="auto" w:fill="FFFFFF"/>
        </w:rPr>
        <w:t>→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CO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</w:p>
    <w:p w:rsidR="00927A70" w:rsidRPr="00927A70" w:rsidRDefault="00927A70" w:rsidP="00927A7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Выделившийся углекислый газ количественно учитывают с помощью автоматического ИК-анализатора и пересчитывают на содержание углерода</w:t>
      </w:r>
      <w:r w:rsidR="00BC6BE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BC6BED" w:rsidRPr="00BC6BED">
        <w:rPr>
          <w:rFonts w:ascii="Times New Roman" w:hAnsi="Times New Roman" w:cs="Times New Roman"/>
          <w:sz w:val="24"/>
          <w:szCs w:val="24"/>
        </w:rPr>
        <w:t>Стандартная рабочая методика определения общего почвенного углерода</w:t>
      </w:r>
      <w:r w:rsidR="00BC6BED">
        <w:rPr>
          <w:rFonts w:ascii="Times New Roman" w:hAnsi="Times New Roman" w:cs="Times New Roman"/>
          <w:sz w:val="24"/>
          <w:szCs w:val="24"/>
        </w:rPr>
        <w:t>, 2021</w:t>
      </w:r>
      <w:r w:rsidR="00BC6BED">
        <w:rPr>
          <w:rFonts w:ascii="Times New Roman" w:hAnsi="Times New Roman" w:cs="Times New Roman"/>
          <w:bCs/>
          <w:sz w:val="24"/>
          <w:szCs w:val="24"/>
        </w:rPr>
        <w:t>)</w:t>
      </w:r>
      <w:r w:rsidRPr="00927A70">
        <w:rPr>
          <w:rFonts w:ascii="Times New Roman" w:hAnsi="Times New Roman" w:cs="Times New Roman"/>
          <w:bCs/>
          <w:sz w:val="24"/>
          <w:szCs w:val="24"/>
        </w:rPr>
        <w:t>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Важно заметить, что исследуемые горные почвы не содержали карбонатов, поэтому содержание в них общего и органического углерода мы считали эквивалентным. Определение углерода микробной биомассы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С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27A70">
        <w:rPr>
          <w:rFonts w:ascii="Times New Roman" w:hAnsi="Times New Roman" w:cs="Times New Roman"/>
          <w:sz w:val="24"/>
          <w:szCs w:val="24"/>
        </w:rPr>
        <w:t xml:space="preserve">мкг С г </w:t>
      </w:r>
      <w:r w:rsidRPr="00927A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27A70">
        <w:rPr>
          <w:rFonts w:ascii="Times New Roman" w:hAnsi="Times New Roman" w:cs="Times New Roman"/>
          <w:sz w:val="24"/>
          <w:szCs w:val="24"/>
        </w:rPr>
        <w:t xml:space="preserve"> почвы</w:t>
      </w:r>
      <w:r w:rsidRPr="00927A70">
        <w:rPr>
          <w:rFonts w:ascii="Times New Roman" w:hAnsi="Times New Roman" w:cs="Times New Roman"/>
          <w:bCs/>
          <w:sz w:val="24"/>
          <w:szCs w:val="24"/>
        </w:rPr>
        <w:t>)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Pr="00927A70">
        <w:rPr>
          <w:rFonts w:ascii="Times New Roman" w:hAnsi="Times New Roman" w:cs="Times New Roman"/>
          <w:bCs/>
          <w:sz w:val="24"/>
          <w:szCs w:val="24"/>
        </w:rPr>
        <w:t>было произведено методом субстрат-индуцированного дыхания (СИД). Метод СИД основан на измерении первоначального максимального выделения СО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из почвы, обогащенной глюкозой. Поэтому данный метод предполагает соблюдение условий, связанных, прежде всего, с количеством внесенной в почву глюкозы, которая должна обеспечивать наибольший первоначальный отклик почвенного микробного сообщества в виде образовавшегося СО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в оптимальных для их активности гидротермических условиях (Ананьева, 2011). Эту концентрацию глюкозы определяли в предварительных экспериментах.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Данный анализ выполняли следующим образом: навеска почвы (1 г) помещалась в стеклянный флакон (объем 15 мл), затем добавлялся раствор глюкозы (0,1 мл, 5 мг глюкозы г </w:t>
      </w:r>
      <w:r w:rsidRPr="00927A70">
        <w:rPr>
          <w:rFonts w:ascii="Times New Roman" w:hAnsi="Times New Roman" w:cs="Times New Roman"/>
          <w:bCs/>
          <w:sz w:val="24"/>
          <w:szCs w:val="24"/>
          <w:vertAlign w:val="superscript"/>
        </w:rPr>
        <w:t>–1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почвы). Флакон герметично закрывался и инкубировался в интервале 3– 5 ч при температуре 22°C).</w:t>
      </w:r>
      <w:r w:rsidRPr="00927A70">
        <w:rPr>
          <w:rFonts w:ascii="Times New Roman" w:hAnsi="Times New Roman" w:cs="Times New Roman"/>
          <w:sz w:val="24"/>
          <w:szCs w:val="24"/>
        </w:rPr>
        <w:t xml:space="preserve"> По окончании инкубации из газовой фазы флакона отбирали пробу шприцем и вводили в газовый хроматограф для определения концентрации СО</w:t>
      </w:r>
      <w:r w:rsidRPr="00927A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sz w:val="24"/>
          <w:szCs w:val="24"/>
        </w:rPr>
        <w:t xml:space="preserve"> (Кристаллюкс-4000М, детектор по теплопроводности, Россия). Скорость СИД почвы (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мкл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СО</w:t>
      </w:r>
      <w:r w:rsidRPr="00927A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sz w:val="24"/>
          <w:szCs w:val="24"/>
        </w:rPr>
        <w:t xml:space="preserve"> г </w:t>
      </w:r>
      <w:r w:rsidRPr="00927A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27A70">
        <w:rPr>
          <w:rFonts w:ascii="Times New Roman" w:hAnsi="Times New Roman" w:cs="Times New Roman"/>
          <w:sz w:val="24"/>
          <w:szCs w:val="24"/>
        </w:rPr>
        <w:t xml:space="preserve"> почвы ч </w:t>
      </w:r>
      <w:r w:rsidRPr="00927A7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27A70">
        <w:rPr>
          <w:rFonts w:ascii="Times New Roman" w:hAnsi="Times New Roman" w:cs="Times New Roman"/>
          <w:sz w:val="24"/>
          <w:szCs w:val="24"/>
        </w:rPr>
        <w:t>) рассчитывалась с учетом концентрации СО</w:t>
      </w:r>
      <w:r w:rsidRPr="00927A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sz w:val="24"/>
          <w:szCs w:val="24"/>
        </w:rPr>
        <w:t xml:space="preserve"> в газовой фазе флакона, ее объема, навески образца и времени его инкубации (Сушко, 2019). Величину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С</w:t>
      </w:r>
      <w:r w:rsidRPr="00927A70">
        <w:rPr>
          <w:rFonts w:ascii="Times New Roman" w:hAnsi="Times New Roman" w:cs="Times New Roman"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определяли по формуле: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= СИД × 40.04 + 0</w:t>
      </w:r>
      <w:proofErr w:type="gramStart"/>
      <w:r w:rsidRPr="00927A70">
        <w:rPr>
          <w:rFonts w:ascii="Times New Roman" w:hAnsi="Times New Roman" w:cs="Times New Roman"/>
          <w:bCs/>
          <w:sz w:val="24"/>
          <w:szCs w:val="24"/>
        </w:rPr>
        <w:t>,37</w:t>
      </w:r>
      <w:proofErr w:type="gramEnd"/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Ход анализа для определения скорости базального (микробного) дыхания почвы (БД) был аналогичным предыдущему. Только в почву не вносили глюкозу и образец инкубировали в течение 24 часов при температуре 22°C. Скорость БД выражалось в мкг С-СО2 г </w:t>
      </w:r>
      <w:r w:rsidRPr="00927A70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почвы ч </w:t>
      </w:r>
      <w:r w:rsidRPr="00927A70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Определение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С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и БД выполнялось в предварительно инкубированных почвенных образцах, чтобы избежать избыточного образования СО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в результате просеивания почвы и повторного увлажнения (Сушко, 2016). Условия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предынкубации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: почвенный образец массой 0,3–0,5 кг увлажняли до 50–60% полной влагоемкости и держали в затененном термостате при 22°C в течение 3-4 суток, поддерживая его постоянную влажность.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Значение рН почвы определяли в водной суспензии (</w:t>
      </w:r>
      <w:proofErr w:type="gramStart"/>
      <w:r w:rsidRPr="00927A70">
        <w:rPr>
          <w:rFonts w:ascii="Times New Roman" w:hAnsi="Times New Roman" w:cs="Times New Roman"/>
          <w:bCs/>
          <w:sz w:val="24"/>
          <w:szCs w:val="24"/>
        </w:rPr>
        <w:t>почва :</w:t>
      </w:r>
      <w:proofErr w:type="gram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вода = 1 : 2,5) потенциометрическим методом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Sartorius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Basic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Meter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PB11, Германия). Для приготовления водной суспензии 10 г почвы, просеянной через ячейки 1 мм, заливали 25 мл дистиллированной воды (без содержания СО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27A70">
        <w:rPr>
          <w:rFonts w:ascii="Times New Roman" w:hAnsi="Times New Roman" w:cs="Times New Roman"/>
          <w:bCs/>
          <w:sz w:val="24"/>
          <w:szCs w:val="24"/>
        </w:rPr>
        <w:t>) (Сушко, 2019).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Полученные при камеральной обработке материалов значения надземной биомассы, плотности почвы, содержания общего и микробного углерода, а также скорости базального дыхания были проанализированы с помощью статистических методов.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Статистические расчеты были произведены в программе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Excel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. Были посчитаны коэффициенты корреляции. С помощью применения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927A70">
        <w:rPr>
          <w:rFonts w:ascii="Times New Roman" w:hAnsi="Times New Roman" w:cs="Times New Roman"/>
          <w:bCs/>
          <w:sz w:val="24"/>
          <w:szCs w:val="24"/>
        </w:rPr>
        <w:t>-критерия Стьюдента была произведена оценка значимости разницы между показателями заповедных и пастбищных склонов.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Перед расчетом коэффициентов корреляции и критерия Стьюдента данные были проверены на нормальность. Для корректного анализа данных значения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были трансформированы с помощью логарифмирования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ln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>), поскольку они не отвечали критерию нормальности.</w:t>
      </w:r>
      <w:r w:rsidRPr="00927A70">
        <w:rPr>
          <w:rFonts w:ascii="Times New Roman" w:hAnsi="Times New Roman" w:cs="Times New Roman"/>
          <w:bCs/>
          <w:sz w:val="28"/>
        </w:rPr>
        <w:t xml:space="preserve"> </w:t>
      </w:r>
      <w:r w:rsidRPr="00927A70">
        <w:rPr>
          <w:rFonts w:ascii="Times New Roman" w:hAnsi="Times New Roman" w:cs="Times New Roman"/>
          <w:bCs/>
          <w:sz w:val="28"/>
        </w:rPr>
        <w:br w:type="page"/>
      </w:r>
    </w:p>
    <w:p w:rsidR="00927A70" w:rsidRPr="00927A70" w:rsidRDefault="00927A70" w:rsidP="00927A7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sz w:val="28"/>
          <w:szCs w:val="28"/>
        </w:rPr>
      </w:pPr>
      <w:bookmarkStart w:id="12" w:name="_Toc103799166"/>
      <w:r w:rsidRPr="00927A70">
        <w:rPr>
          <w:rFonts w:ascii="Times New Roman" w:eastAsiaTheme="majorEastAsia" w:hAnsi="Times New Roman" w:cs="Times New Roman"/>
          <w:sz w:val="28"/>
          <w:szCs w:val="28"/>
        </w:rPr>
        <w:lastRenderedPageBreak/>
        <w:t>4 РЕЗУЛЬТАТЫ ИССЛЕДОВАНИЯ</w:t>
      </w:r>
      <w:bookmarkEnd w:id="12"/>
    </w:p>
    <w:p w:rsidR="00927A70" w:rsidRPr="00927A70" w:rsidRDefault="00927A70" w:rsidP="00927A70"/>
    <w:p w:rsidR="00927A70" w:rsidRPr="00927A70" w:rsidRDefault="00927A70" w:rsidP="00927A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>На графиках представлены среднесуточные и среднемесячные (рисунок 11) почвенные температуры в течение года на заповедных и пастбищных склонах. Период измерений – с 11 августа 2020 по 11 августа 2021.</w:t>
      </w: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27A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215BF3" wp14:editId="71D14E05">
            <wp:extent cx="5873115" cy="34873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13" cy="349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927A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AB005E" wp14:editId="0C39D504">
            <wp:extent cx="5888724" cy="3940008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304" cy="395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spacing w:after="0" w:line="360" w:lineRule="auto"/>
        <w:ind w:firstLine="709"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>Рисунок 11. Временная динамика температуры почвы на глубине 10 см</w:t>
      </w:r>
    </w:p>
    <w:p w:rsidR="00927A70" w:rsidRPr="00927A70" w:rsidRDefault="00927A70" w:rsidP="00927A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lastRenderedPageBreak/>
        <w:t>С апреля по ноябрь температура почвы на пастбищах выше, чем в заповеднике в среднем на 4,5˚С. Это обусловлено тем, что на заповедных лугах развита высокая густая травянистая растительность, препятствующая более сильному прогреванию почвы в вегетационный период. В зимний период под устойчивым снежным покровом почвенные температуры обеих локализаций были почти одинаковые и варьировали от 0 до 2˚С. В целом среднегодовая температура почвы на заповедных лугах составила 5,4˚С, пастбищных – 8,4˚С. Различие в температуре почвы между этими двумя локализациями может также объясняться и различием в их расположении по высоте: так заповедные луга находились немного выше (</w:t>
      </w:r>
      <w:r w:rsidRPr="00927A70">
        <w:rPr>
          <w:rFonts w:ascii="Times New Roman" w:hAnsi="Times New Roman" w:cs="Times New Roman"/>
          <w:bCs/>
          <w:sz w:val="24"/>
          <w:szCs w:val="24"/>
        </w:rPr>
        <w:t>2130-2230 м н. у. м.</w:t>
      </w:r>
      <w:r w:rsidRPr="00927A70">
        <w:rPr>
          <w:rFonts w:ascii="Times New Roman" w:hAnsi="Times New Roman" w:cs="Times New Roman"/>
          <w:sz w:val="24"/>
          <w:szCs w:val="24"/>
        </w:rPr>
        <w:t>), чем пастбищные (</w:t>
      </w:r>
      <w:r w:rsidRPr="00927A70">
        <w:rPr>
          <w:rFonts w:ascii="Times New Roman" w:hAnsi="Times New Roman" w:cs="Times New Roman"/>
          <w:bCs/>
          <w:sz w:val="24"/>
          <w:szCs w:val="24"/>
        </w:rPr>
        <w:t>1880-1940 м н. у. м.</w:t>
      </w:r>
      <w:r w:rsidRPr="00927A70">
        <w:rPr>
          <w:rFonts w:ascii="Times New Roman" w:hAnsi="Times New Roman" w:cs="Times New Roman"/>
          <w:sz w:val="24"/>
          <w:szCs w:val="24"/>
        </w:rPr>
        <w:t>).</w:t>
      </w:r>
    </w:p>
    <w:p w:rsidR="00927A70" w:rsidRPr="00927A70" w:rsidRDefault="00927A70" w:rsidP="00927A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Полученные при камеральной обработке материалов значения надземной биомассы, плотности почвы, содержания общего и микробного углерода, а также скорости базального дыхания были проанализированы с помощью статистических методов. </w:t>
      </w:r>
    </w:p>
    <w:p w:rsidR="00927A70" w:rsidRPr="00927A70" w:rsidRDefault="00927A70" w:rsidP="00927A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Сравнительный анализ изученных свойств между заповедными и пастбищными лугами показал, что наиболее значимо различаются значения надземной биомассы и плотности почвы. Надземная биомасса лугов заповедника превышает таковую пастбищ более, чем в полтора раза (таблица 1). Многолетнее использование горных лугов в скотоводческих целях привело к деградации естественных горно-луговых ландшафтов и уменьшению высоты и густоты их травостоя в результате выпаса. Не менее важным следствием выпаса скота на горных лугах является деградация почвенного покрова. Скотобойные тропы являются очагами дефляции и эрозии почв. Еще одним из показателей деградации почвы на пастбищах является ее уплотнение. Плотность почв на пастбищах по величине в 1,5 раза больше, чем на заповедных склонах (таблица 1).</w:t>
      </w:r>
    </w:p>
    <w:p w:rsidR="00927A70" w:rsidRPr="00927A70" w:rsidRDefault="00927A70" w:rsidP="00927A70">
      <w:pPr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Таблица 2.</w:t>
      </w:r>
      <w:r w:rsidRPr="00927A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Значения почвенных показателей (слой 0 - 10 см) на заповедных и пастбищных лугах (среднее ± стандартное отклонение;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927A70">
        <w:rPr>
          <w:rFonts w:ascii="Times New Roman" w:hAnsi="Times New Roman" w:cs="Times New Roman"/>
          <w:bCs/>
          <w:sz w:val="24"/>
          <w:szCs w:val="24"/>
        </w:rPr>
        <w:t>=12; различие средних значимо при **</w:t>
      </w:r>
      <w:r w:rsidRPr="00927A70">
        <w:rPr>
          <w:rFonts w:ascii="Times New Roman" w:hAnsi="Times New Roman" w:cs="Times New Roman"/>
          <w:bCs/>
          <w:i/>
          <w:sz w:val="24"/>
          <w:szCs w:val="24"/>
        </w:rPr>
        <w:t xml:space="preserve">p </w:t>
      </w:r>
      <w:r w:rsidRPr="00927A70">
        <w:rPr>
          <w:rFonts w:ascii="Times New Roman" w:hAnsi="Times New Roman" w:cs="Times New Roman"/>
          <w:bCs/>
          <w:sz w:val="24"/>
          <w:szCs w:val="24"/>
        </w:rPr>
        <w:t>≤ 0,01, ***0,001)</w:t>
      </w:r>
    </w:p>
    <w:tbl>
      <w:tblPr>
        <w:tblW w:w="91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7"/>
        <w:gridCol w:w="2610"/>
        <w:gridCol w:w="3482"/>
      </w:tblGrid>
      <w:tr w:rsidR="00927A70" w:rsidRPr="00927A70" w:rsidTr="00745906">
        <w:trPr>
          <w:trHeight w:val="658"/>
          <w:jc w:val="center"/>
        </w:trPr>
        <w:tc>
          <w:tcPr>
            <w:tcW w:w="3047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092" w:type="dxa"/>
            <w:gridSpan w:val="2"/>
            <w:shd w:val="clear" w:color="auto" w:fill="auto"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значение ± стандартное отклонение</w:t>
            </w:r>
          </w:p>
        </w:tc>
      </w:tr>
      <w:tr w:rsidR="00927A70" w:rsidRPr="00927A70" w:rsidTr="00745906">
        <w:trPr>
          <w:trHeight w:val="598"/>
          <w:jc w:val="center"/>
        </w:trPr>
        <w:tc>
          <w:tcPr>
            <w:tcW w:w="3047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Заповедник</w:t>
            </w:r>
          </w:p>
        </w:tc>
        <w:tc>
          <w:tcPr>
            <w:tcW w:w="3481" w:type="dxa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Пастбища</w:t>
            </w: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 w:val="restart"/>
            <w:shd w:val="clear" w:color="auto" w:fill="auto"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Надземная биомасса, г/м</w:t>
            </w: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610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448 ± 116</w:t>
            </w:r>
          </w:p>
        </w:tc>
        <w:tc>
          <w:tcPr>
            <w:tcW w:w="3481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283 ± 90***</w:t>
            </w: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 w:val="restart"/>
            <w:shd w:val="clear" w:color="auto" w:fill="auto"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Плотность почвы, г/см</w:t>
            </w: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610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 ± 0,05</w:t>
            </w:r>
          </w:p>
        </w:tc>
        <w:tc>
          <w:tcPr>
            <w:tcW w:w="3481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 ± 0,05***</w:t>
            </w: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общ</w:t>
            </w:r>
            <w:proofErr w:type="spellEnd"/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2610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 ± 2,1</w:t>
            </w:r>
          </w:p>
        </w:tc>
        <w:tc>
          <w:tcPr>
            <w:tcW w:w="3481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 ± 1,7</w:t>
            </w: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2610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 ± 0,3</w:t>
            </w:r>
          </w:p>
        </w:tc>
        <w:tc>
          <w:tcPr>
            <w:tcW w:w="3481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 ± 0,2</w:t>
            </w: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мик</w:t>
            </w:r>
            <w:proofErr w:type="spellEnd"/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мкг/г</w:t>
            </w:r>
          </w:p>
        </w:tc>
        <w:tc>
          <w:tcPr>
            <w:tcW w:w="2610" w:type="dxa"/>
            <w:vMerge w:val="restart"/>
            <w:shd w:val="clear" w:color="auto" w:fill="auto"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4815 ± 1765</w:t>
            </w:r>
          </w:p>
        </w:tc>
        <w:tc>
          <w:tcPr>
            <w:tcW w:w="3481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3113 ± 591**</w:t>
            </w: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27A70" w:rsidRPr="00927A70" w:rsidTr="007000F6">
        <w:trPr>
          <w:trHeight w:val="326"/>
          <w:jc w:val="center"/>
        </w:trPr>
        <w:tc>
          <w:tcPr>
            <w:tcW w:w="3047" w:type="dxa"/>
            <w:vMerge w:val="restart"/>
            <w:shd w:val="clear" w:color="auto" w:fill="auto"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Базальное дыхание, мкг С/</w:t>
            </w:r>
            <w:proofErr w:type="spellStart"/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г·ч</w:t>
            </w:r>
            <w:proofErr w:type="spellEnd"/>
          </w:p>
        </w:tc>
        <w:tc>
          <w:tcPr>
            <w:tcW w:w="2610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5,16 ± 2,11</w:t>
            </w:r>
          </w:p>
        </w:tc>
        <w:tc>
          <w:tcPr>
            <w:tcW w:w="3481" w:type="dxa"/>
            <w:vMerge w:val="restart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2,92 ± 0,52**</w:t>
            </w:r>
          </w:p>
        </w:tc>
      </w:tr>
      <w:tr w:rsidR="00927A70" w:rsidRPr="00927A70" w:rsidTr="007000F6">
        <w:trPr>
          <w:trHeight w:val="304"/>
          <w:jc w:val="center"/>
        </w:trPr>
        <w:tc>
          <w:tcPr>
            <w:tcW w:w="3047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10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81" w:type="dxa"/>
            <w:vMerge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27A70" w:rsidRPr="00927A70" w:rsidRDefault="00927A70" w:rsidP="00927A70">
      <w:pPr>
        <w:spacing w:after="0" w:line="120" w:lineRule="auto"/>
        <w:rPr>
          <w:rFonts w:ascii="Times New Roman" w:hAnsi="Times New Roman" w:cs="Times New Roman"/>
          <w:sz w:val="24"/>
          <w:szCs w:val="24"/>
        </w:rPr>
      </w:pPr>
    </w:p>
    <w:p w:rsidR="00927A70" w:rsidRPr="00927A70" w:rsidRDefault="00927A70" w:rsidP="00927A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Для оценки взаимосвязи изученных показателей был выполнен корреляционный анализ (таблица 3). Наибольшая корреляция была обнаружена между такими микробными показателями почвы, как </w:t>
      </w:r>
      <w:proofErr w:type="spellStart"/>
      <w:r w:rsidRPr="00927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27A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и скорость БД (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="00B822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  <w:szCs w:val="24"/>
        </w:rPr>
        <w:t>=</w:t>
      </w:r>
      <w:r w:rsidR="00B822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  <w:szCs w:val="24"/>
        </w:rPr>
        <w:t>0,84). Таким образом, можно сделать вывод о их тесной взаимосвязи, которую можно объяснить тем, что они оба характеризуют продуктивность почвенных микроорганизмов и отражают эффективность процессов их жизнедеятельности. Чем выше обилие микробной биомассы в почве (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</w:rPr>
        <w:t>С</w:t>
      </w:r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), тем активнее протекают процессы микробной трансформации почвенного органического вещества (БД). </w:t>
      </w:r>
    </w:p>
    <w:p w:rsidR="00927A70" w:rsidRPr="00927A70" w:rsidRDefault="00927A70" w:rsidP="00927A7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Таблица 3. Коэффициент корреляции Пирсона между изученными показателями (</w:t>
      </w:r>
      <w:r w:rsidRPr="00927A7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927A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27A70">
        <w:rPr>
          <w:rFonts w:ascii="Times New Roman" w:hAnsi="Times New Roman" w:cs="Times New Roman"/>
          <w:sz w:val="24"/>
          <w:szCs w:val="24"/>
        </w:rPr>
        <w:t xml:space="preserve">= 24; </w:t>
      </w:r>
      <w:r w:rsidRPr="00927A70">
        <w:rPr>
          <w:rFonts w:ascii="Times New Roman" w:hAnsi="Times New Roman" w:cs="Times New Roman"/>
          <w:bCs/>
          <w:sz w:val="24"/>
          <w:szCs w:val="24"/>
        </w:rPr>
        <w:t>*</w:t>
      </w:r>
      <w:r w:rsidRPr="00927A70">
        <w:rPr>
          <w:rFonts w:ascii="Times New Roman" w:hAnsi="Times New Roman" w:cs="Times New Roman"/>
          <w:bCs/>
          <w:i/>
          <w:sz w:val="24"/>
          <w:szCs w:val="24"/>
        </w:rPr>
        <w:t xml:space="preserve">p 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≤ 0,05; </w:t>
      </w:r>
      <w:r w:rsidRPr="00927A70">
        <w:rPr>
          <w:rFonts w:ascii="Times New Roman" w:hAnsi="Times New Roman" w:cs="Times New Roman"/>
          <w:bCs/>
          <w:i/>
          <w:sz w:val="24"/>
          <w:szCs w:val="24"/>
        </w:rPr>
        <w:t>**</w:t>
      </w:r>
      <w:r w:rsidRPr="00927A70">
        <w:rPr>
          <w:rFonts w:ascii="Times New Roman" w:hAnsi="Times New Roman" w:cs="Times New Roman"/>
          <w:bCs/>
          <w:sz w:val="24"/>
          <w:szCs w:val="24"/>
        </w:rPr>
        <w:t>0,01; ***0,001</w:t>
      </w:r>
      <w:r w:rsidRPr="00927A7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1500"/>
        <w:gridCol w:w="1485"/>
        <w:gridCol w:w="1252"/>
        <w:gridCol w:w="1252"/>
        <w:gridCol w:w="1252"/>
        <w:gridCol w:w="1252"/>
      </w:tblGrid>
      <w:tr w:rsidR="00927A70" w:rsidRPr="00927A70" w:rsidTr="007000F6">
        <w:trPr>
          <w:trHeight w:val="552"/>
        </w:trPr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Надземная биомасса</w:t>
            </w:r>
          </w:p>
        </w:tc>
        <w:tc>
          <w:tcPr>
            <w:tcW w:w="1485" w:type="dxa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общ</w:t>
            </w:r>
            <w:proofErr w:type="spellEnd"/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мик</w:t>
            </w:r>
            <w:proofErr w:type="spellEnd"/>
          </w:p>
        </w:tc>
        <w:tc>
          <w:tcPr>
            <w:tcW w:w="1252" w:type="dxa"/>
            <w:shd w:val="clear" w:color="auto" w:fill="auto"/>
            <w:vAlign w:val="center"/>
            <w:hideMark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БД</w:t>
            </w:r>
          </w:p>
        </w:tc>
      </w:tr>
      <w:tr w:rsidR="00927A70" w:rsidRPr="00927A70" w:rsidTr="007000F6">
        <w:trPr>
          <w:trHeight w:val="552"/>
        </w:trPr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Надземная биомасса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A70" w:rsidRPr="00927A70" w:rsidTr="007000F6">
        <w:trPr>
          <w:trHeight w:val="552"/>
        </w:trPr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Плотность</w:t>
            </w:r>
          </w:p>
        </w:tc>
        <w:tc>
          <w:tcPr>
            <w:tcW w:w="1500" w:type="dxa"/>
            <w:shd w:val="clear" w:color="auto" w:fill="DEEAF6" w:themeFill="accent1" w:themeFillTint="33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-0,54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**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A70" w:rsidRPr="00927A70" w:rsidTr="007000F6">
        <w:trPr>
          <w:trHeight w:val="552"/>
        </w:trPr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общ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-0,22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A70" w:rsidRPr="00927A70" w:rsidTr="007000F6">
        <w:trPr>
          <w:trHeight w:val="552"/>
        </w:trPr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485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A70" w:rsidRPr="00927A70" w:rsidTr="007000F6">
        <w:trPr>
          <w:trHeight w:val="552"/>
        </w:trPr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мик</w:t>
            </w:r>
            <w:proofErr w:type="spellEnd"/>
          </w:p>
        </w:tc>
        <w:tc>
          <w:tcPr>
            <w:tcW w:w="1500" w:type="dxa"/>
            <w:shd w:val="clear" w:color="auto" w:fill="DEEAF6" w:themeFill="accent1" w:themeFillTint="33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51**</w:t>
            </w:r>
          </w:p>
        </w:tc>
        <w:tc>
          <w:tcPr>
            <w:tcW w:w="1485" w:type="dxa"/>
            <w:shd w:val="clear" w:color="auto" w:fill="DEEAF6" w:themeFill="accent1" w:themeFillTint="33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9*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7A70" w:rsidRPr="00927A70" w:rsidTr="007000F6">
        <w:trPr>
          <w:trHeight w:val="552"/>
        </w:trPr>
        <w:tc>
          <w:tcPr>
            <w:tcW w:w="1500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927A7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БД</w:t>
            </w:r>
          </w:p>
        </w:tc>
        <w:tc>
          <w:tcPr>
            <w:tcW w:w="1500" w:type="dxa"/>
            <w:shd w:val="clear" w:color="auto" w:fill="DEEAF6" w:themeFill="accent1" w:themeFillTint="33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**</w:t>
            </w:r>
          </w:p>
        </w:tc>
        <w:tc>
          <w:tcPr>
            <w:tcW w:w="1485" w:type="dxa"/>
            <w:shd w:val="clear" w:color="auto" w:fill="DEEAF6" w:themeFill="accent1" w:themeFillTint="33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-0,59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**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</w:t>
            </w:r>
          </w:p>
        </w:tc>
        <w:tc>
          <w:tcPr>
            <w:tcW w:w="1252" w:type="dxa"/>
            <w:shd w:val="clear" w:color="auto" w:fill="DEEAF6" w:themeFill="accent1" w:themeFillTint="33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4***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927A70" w:rsidRPr="00927A70" w:rsidRDefault="00927A70" w:rsidP="00927A70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7A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927A70" w:rsidRPr="00927A70" w:rsidRDefault="00927A70" w:rsidP="00927A70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27A70" w:rsidRPr="00927A70" w:rsidRDefault="00927A70" w:rsidP="00927A7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Коэффициент корреляции между БД и плотностью почвы составляет -0,59, что говорит об их обратной взаимосвязи. Похожая взаимосвязь показана между плотностью почвы и такими показателями, как </w:t>
      </w:r>
      <w:proofErr w:type="spellStart"/>
      <w:r w:rsidRPr="00927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27A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и надземная биомасса (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 = -0,49 и -0,54 соответственно). Это объясняется тем, что в результате уплотнения почвы происходит ухудшение ее водно-воздушных условий. Уменьшение аэрация почвы в результате ее уплотнения замедляет протекание окислительных процессов в почве и, как следствие, приводит к ухудшению метаболизма микроорганизмов и растений. Этот факт проявляется в уменьшении содержания микробной биомассы, ее дыхательной активности и продуктивности растений. На изучаемых объектах эти процессы являются следствием деградации почв в результате выпаса скота на горных луговых склонах.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 xml:space="preserve">Так как надземная биомасса, БД и </w:t>
      </w:r>
      <w:proofErr w:type="spellStart"/>
      <w:r w:rsidRPr="00927A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27A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 xml:space="preserve"> характеризуют продуктивность биоценоза и им благоприятствуют одни и те же факторы, между ними наблюдаются положительные взаимосвязи. Коэффициент корреляции между надземной биомассой и величинами </w:t>
      </w:r>
      <w:r w:rsidRPr="00927A7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proofErr w:type="spellStart"/>
      <w:r w:rsidRPr="00927A70">
        <w:rPr>
          <w:rFonts w:ascii="Times New Roman" w:hAnsi="Times New Roman" w:cs="Times New Roman"/>
          <w:bCs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bCs/>
          <w:sz w:val="24"/>
          <w:szCs w:val="24"/>
        </w:rPr>
        <w:t>, БД составляет 0,51 и 0,55 соответственно.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lastRenderedPageBreak/>
        <w:t>Таким образом, в результате выпаса скота произошли изменения физических свойств почвы, главным образом увеличение ее плотности, что в свою очередь привело к уменьшению микробной активности почвы (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С</w:t>
      </w:r>
      <w:r w:rsidRPr="00927A70">
        <w:rPr>
          <w:rFonts w:ascii="Times New Roman" w:hAnsi="Times New Roman" w:cs="Times New Roman"/>
          <w:sz w:val="24"/>
          <w:szCs w:val="24"/>
          <w:vertAlign w:val="subscript"/>
        </w:rPr>
        <w:t>мик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, БД). Другим следствием регулярного выпаса скота является снижение продуктивности травостоя (надземной биомассы). Ухудшение функционирование почвенного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микробиома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на пастбищах связано, с одной стороны, с ухудшением условий аэрации почвы вследствие ее уплотнения, а с другой – с меньшим поступление растительных остатков в почву с надземной биомассой. Таким образом, ненарушенные почвы заповедных лугов являются более благоприятной средой для функционирования почвенных микроорганизмов, о чем говорят показатели их активности, такие как содержание углерода микробной биомассы и скорость базального дыхания.</w:t>
      </w:r>
    </w:p>
    <w:p w:rsidR="00927A70" w:rsidRPr="00927A70" w:rsidRDefault="00927A70" w:rsidP="002C34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>Анализ спектров</w:t>
      </w:r>
      <w:r w:rsidR="002C347D">
        <w:rPr>
          <w:rFonts w:ascii="Times New Roman" w:hAnsi="Times New Roman" w:cs="Times New Roman"/>
          <w:bCs/>
          <w:sz w:val="24"/>
        </w:rPr>
        <w:t xml:space="preserve"> </w:t>
      </w:r>
      <w:r w:rsidRPr="00927A70">
        <w:rPr>
          <w:rFonts w:ascii="Times New Roman" w:hAnsi="Times New Roman" w:cs="Times New Roman"/>
          <w:bCs/>
          <w:sz w:val="24"/>
          <w:vertAlign w:val="superscript"/>
        </w:rPr>
        <w:t>13</w:t>
      </w:r>
      <w:r w:rsidRPr="00927A70">
        <w:rPr>
          <w:rFonts w:ascii="Times New Roman" w:hAnsi="Times New Roman" w:cs="Times New Roman"/>
          <w:bCs/>
          <w:sz w:val="24"/>
        </w:rPr>
        <w:t xml:space="preserve">С-ЯМР позволил определить структурно-групповой состав надземной биомассы субальпийских лугов, собранной с 6-ти исследуемых склонов. Результаты количественной обработки полученных спектров представлены в </w:t>
      </w:r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>таблице 4</w:t>
      </w:r>
      <w:r w:rsidRPr="00927A70">
        <w:rPr>
          <w:rFonts w:ascii="Times New Roman" w:hAnsi="Times New Roman" w:cs="Times New Roman"/>
          <w:bCs/>
          <w:color w:val="0D0D0D" w:themeColor="text1" w:themeTint="F2"/>
          <w:sz w:val="24"/>
        </w:rPr>
        <w:t xml:space="preserve"> и на </w:t>
      </w:r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 xml:space="preserve">рисунке 12. Примеры анализируемых спектров представлены на рисунке 13. В целом можно отметить, что структурно-групповой состав надземной биомассы заповедных и пастбищных лугов идентичны друг другу, что можно сказать и о степени их ароматичности (отношение содержаний ароматических и алифатических соединений </w:t>
      </w:r>
      <w:proofErr w:type="spellStart"/>
      <w:r w:rsidRPr="00927A70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Ar</w:t>
      </w:r>
      <w:proofErr w:type="spellEnd"/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>/</w:t>
      </w:r>
      <w:r w:rsidRPr="00927A70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Al</w:t>
      </w:r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 xml:space="preserve">).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 xml:space="preserve">Таким образом, можно сделать вывод о том, что несмотря на количественные (высота и густота травостоя) и качественные (видовой состав) изменения субальпийских лугов в результате выпаса, каких-либо заметных изменений в молекулярном составе их общей надземной биомассы не произошло. </w:t>
      </w:r>
    </w:p>
    <w:p w:rsidR="00927A70" w:rsidRPr="00927A70" w:rsidRDefault="00927A70" w:rsidP="00927A70">
      <w:pPr>
        <w:jc w:val="right"/>
        <w:rPr>
          <w:rFonts w:ascii="Times New Roman" w:hAnsi="Times New Roman" w:cs="Times New Roman"/>
          <w:bCs/>
          <w:color w:val="000000" w:themeColor="text1"/>
          <w:sz w:val="24"/>
        </w:rPr>
      </w:pPr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 xml:space="preserve">Таблица 4. Относительное содержание структурных фрагментов в составе надземной биомассы пастбищных и заповедных лугов (результаты твердотельной </w:t>
      </w:r>
      <w:r w:rsidRPr="00927A70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13</w:t>
      </w:r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 xml:space="preserve">С-ЯМР-спектроскопии) </w:t>
      </w:r>
    </w:p>
    <w:tbl>
      <w:tblPr>
        <w:tblStyle w:val="ab"/>
        <w:tblW w:w="9493" w:type="dxa"/>
        <w:tblLayout w:type="fixed"/>
        <w:tblLook w:val="04A0" w:firstRow="1" w:lastRow="0" w:firstColumn="1" w:lastColumn="0" w:noHBand="0" w:noVBand="1"/>
      </w:tblPr>
      <w:tblGrid>
        <w:gridCol w:w="1600"/>
        <w:gridCol w:w="1471"/>
        <w:gridCol w:w="680"/>
        <w:gridCol w:w="680"/>
        <w:gridCol w:w="680"/>
        <w:gridCol w:w="1162"/>
        <w:gridCol w:w="9"/>
        <w:gridCol w:w="671"/>
        <w:gridCol w:w="680"/>
        <w:gridCol w:w="680"/>
        <w:gridCol w:w="1180"/>
      </w:tblGrid>
      <w:tr w:rsidR="00927A70" w:rsidRPr="00927A70" w:rsidTr="007000F6">
        <w:trPr>
          <w:trHeight w:val="552"/>
        </w:trPr>
        <w:tc>
          <w:tcPr>
            <w:tcW w:w="1600" w:type="dxa"/>
            <w:vMerge w:val="restart"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Структурные фрагменты</w:t>
            </w:r>
          </w:p>
        </w:tc>
        <w:tc>
          <w:tcPr>
            <w:tcW w:w="1471" w:type="dxa"/>
            <w:vMerge w:val="restart"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 xml:space="preserve">Диапазон, </w:t>
            </w: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ppm</w:t>
            </w:r>
            <w:proofErr w:type="spellEnd"/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Пастбища</w:t>
            </w:r>
          </w:p>
        </w:tc>
        <w:tc>
          <w:tcPr>
            <w:tcW w:w="3211" w:type="dxa"/>
            <w:gridSpan w:val="4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Заповедник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vMerge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471" w:type="dxa"/>
            <w:vMerge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I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II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III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Среднее значение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I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II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III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Среднее значение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C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Alk</w:t>
            </w:r>
            <w:proofErr w:type="spellEnd"/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–H</w:t>
            </w:r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0-45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0,08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0,05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С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СН3-О</w:t>
            </w:r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45–60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0,02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0,03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0,03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0,02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0,02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0,02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0,02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C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Alk</w:t>
            </w:r>
            <w:proofErr w:type="spellEnd"/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–O</w:t>
            </w:r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60–95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0,47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0,48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0,47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0,47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0,48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0,48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0,48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C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O–</w:t>
            </w: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Alk</w:t>
            </w:r>
            <w:proofErr w:type="spellEnd"/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–O</w:t>
            </w:r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95–110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0,12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0,12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0,12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C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Ar</w:t>
            </w:r>
            <w:proofErr w:type="spellEnd"/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–H(C)</w:t>
            </w:r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110–145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0,12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0,13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lastRenderedPageBreak/>
              <w:t>C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Ar</w:t>
            </w:r>
            <w:proofErr w:type="spellEnd"/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–</w:t>
            </w:r>
            <w:proofErr w:type="gramStart"/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O,N</w:t>
            </w:r>
            <w:proofErr w:type="gramEnd"/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145–165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0,05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C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COOH(R)</w:t>
            </w:r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165–185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0,08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0,08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С</w:t>
            </w:r>
            <w:r w:rsidRPr="00927A70">
              <w:rPr>
                <w:rFonts w:ascii="Times New Roman" w:hAnsi="Times New Roman" w:cs="Times New Roman"/>
                <w:bCs/>
                <w:sz w:val="24"/>
                <w:vertAlign w:val="subscript"/>
              </w:rPr>
              <w:t>С=О</w:t>
            </w:r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185–220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0,05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0,07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0,06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Al</w:t>
            </w:r>
            <w:proofErr w:type="spellEnd"/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(0-110) + (165-220)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0,82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0,81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0,83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0,82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0,81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0,81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0,82</w:t>
            </w:r>
          </w:p>
        </w:tc>
      </w:tr>
      <w:tr w:rsidR="00927A70" w:rsidRPr="00927A70" w:rsidTr="007000F6">
        <w:trPr>
          <w:trHeight w:val="552"/>
        </w:trPr>
        <w:tc>
          <w:tcPr>
            <w:tcW w:w="1600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Ar</w:t>
            </w:r>
            <w:proofErr w:type="spellEnd"/>
          </w:p>
        </w:tc>
        <w:tc>
          <w:tcPr>
            <w:tcW w:w="1471" w:type="dxa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110-165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0,19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0,19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0,17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0,18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0,19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0,19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0,19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0,19</w:t>
            </w:r>
          </w:p>
        </w:tc>
      </w:tr>
      <w:tr w:rsidR="00927A70" w:rsidRPr="00927A70" w:rsidTr="007000F6">
        <w:trPr>
          <w:trHeight w:val="552"/>
        </w:trPr>
        <w:tc>
          <w:tcPr>
            <w:tcW w:w="3071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rPr>
                <w:rFonts w:ascii="Times New Roman" w:hAnsi="Times New Roman" w:cs="Times New Roman"/>
                <w:bCs/>
                <w:sz w:val="24"/>
              </w:rPr>
            </w:pP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Ar</w:t>
            </w:r>
            <w:proofErr w:type="spellEnd"/>
            <w:r w:rsidRPr="00927A70">
              <w:rPr>
                <w:rFonts w:ascii="Times New Roman" w:hAnsi="Times New Roman" w:cs="Times New Roman"/>
                <w:bCs/>
                <w:sz w:val="24"/>
              </w:rPr>
              <w:t>/</w:t>
            </w:r>
            <w:proofErr w:type="spellStart"/>
            <w:r w:rsidRPr="00927A70">
              <w:rPr>
                <w:rFonts w:ascii="Times New Roman" w:hAnsi="Times New Roman" w:cs="Times New Roman"/>
                <w:bCs/>
                <w:sz w:val="24"/>
              </w:rPr>
              <w:t>Al</w:t>
            </w:r>
            <w:proofErr w:type="spellEnd"/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0,21</w:t>
            </w:r>
          </w:p>
        </w:tc>
        <w:tc>
          <w:tcPr>
            <w:tcW w:w="1162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0,22</w:t>
            </w:r>
          </w:p>
        </w:tc>
        <w:tc>
          <w:tcPr>
            <w:tcW w:w="680" w:type="dxa"/>
            <w:gridSpan w:val="2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0,22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0,23</w:t>
            </w:r>
          </w:p>
        </w:tc>
        <w:tc>
          <w:tcPr>
            <w:tcW w:w="6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0,23</w:t>
            </w:r>
          </w:p>
        </w:tc>
        <w:tc>
          <w:tcPr>
            <w:tcW w:w="1180" w:type="dxa"/>
            <w:noWrap/>
            <w:vAlign w:val="center"/>
            <w:hideMark/>
          </w:tcPr>
          <w:p w:rsidR="00927A70" w:rsidRPr="00927A70" w:rsidRDefault="00927A70" w:rsidP="00927A70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927A70">
              <w:rPr>
                <w:rFonts w:ascii="Times New Roman" w:hAnsi="Times New Roman" w:cs="Times New Roman"/>
                <w:bCs/>
                <w:sz w:val="24"/>
              </w:rPr>
              <w:t>0,23</w:t>
            </w:r>
          </w:p>
        </w:tc>
      </w:tr>
    </w:tbl>
    <w:p w:rsidR="00927A70" w:rsidRPr="00927A70" w:rsidRDefault="00927A70" w:rsidP="00927A70">
      <w:pPr>
        <w:rPr>
          <w:rFonts w:ascii="Times New Roman" w:hAnsi="Times New Roman" w:cs="Times New Roman"/>
          <w:bCs/>
          <w:sz w:val="24"/>
        </w:rPr>
      </w:pP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21ADBD24" wp14:editId="213DDAE2">
            <wp:extent cx="6074888" cy="3900805"/>
            <wp:effectExtent l="0" t="0" r="254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96" cy="390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 xml:space="preserve">Рисунок 12. Сравнительный анализ структурно-группового состава надземной биомассы заповедных и пастбищных лугов </w:t>
      </w:r>
    </w:p>
    <w:p w:rsidR="00927A70" w:rsidRPr="00927A70" w:rsidRDefault="00927A70" w:rsidP="00927A70">
      <w:pPr>
        <w:rPr>
          <w:rFonts w:ascii="Times New Roman" w:hAnsi="Times New Roman" w:cs="Times New Roman"/>
          <w:sz w:val="24"/>
        </w:rPr>
      </w:pPr>
    </w:p>
    <w:p w:rsidR="00927A70" w:rsidRPr="00927A70" w:rsidRDefault="00927A70" w:rsidP="00927A70">
      <w:pPr>
        <w:rPr>
          <w:rFonts w:ascii="Times New Roman" w:hAnsi="Times New Roman" w:cs="Times New Roman"/>
          <w:sz w:val="24"/>
        </w:rPr>
      </w:pPr>
    </w:p>
    <w:p w:rsidR="00927A70" w:rsidRPr="00927A70" w:rsidRDefault="00927A70" w:rsidP="00927A70">
      <w:pPr>
        <w:rPr>
          <w:rFonts w:ascii="Times New Roman" w:hAnsi="Times New Roman" w:cs="Times New Roman"/>
          <w:sz w:val="24"/>
        </w:rPr>
        <w:sectPr w:rsidR="00927A70" w:rsidRPr="00927A70" w:rsidSect="007000F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eastAsia="Times New Roman" w:hAnsi="Times New Roman" w:cs="Times New Roman"/>
          <w:bCs/>
          <w:noProof/>
          <w:color w:val="000000"/>
          <w:sz w:val="24"/>
          <w:lang w:eastAsia="ru-RU"/>
        </w:rPr>
        <w:lastRenderedPageBreak/>
        <w:drawing>
          <wp:inline distT="0" distB="0" distL="0" distR="0" wp14:anchorId="5D02CA8B" wp14:editId="4F212A69">
            <wp:extent cx="6636673" cy="2453192"/>
            <wp:effectExtent l="0" t="0" r="0" b="4445"/>
            <wp:docPr id="19" name="Рисунок 19" descr="D:\Пользователь\Desktop\пастбищ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астбище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25" cy="24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>(А)</w:t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noProof/>
          <w:sz w:val="24"/>
          <w:lang w:eastAsia="ru-RU"/>
        </w:rPr>
        <w:drawing>
          <wp:inline distT="0" distB="0" distL="0" distR="0" wp14:anchorId="4664D7E9" wp14:editId="25BBD05A">
            <wp:extent cx="6696956" cy="2483320"/>
            <wp:effectExtent l="0" t="0" r="0" b="0"/>
            <wp:docPr id="20" name="Рисунок 20" descr="D:\Пользователь\Desktop\заповед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заповедни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99" cy="25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</w:pPr>
      <w:r w:rsidRPr="00927A70">
        <w:rPr>
          <w:rFonts w:ascii="Times New Roman" w:hAnsi="Times New Roman" w:cs="Times New Roman"/>
          <w:bCs/>
          <w:sz w:val="24"/>
        </w:rPr>
        <w:t>(Б)</w:t>
      </w:r>
    </w:p>
    <w:p w:rsidR="00927A70" w:rsidRPr="00927A70" w:rsidRDefault="00927A70" w:rsidP="00927A70">
      <w:pPr>
        <w:jc w:val="center"/>
        <w:rPr>
          <w:rFonts w:ascii="Times New Roman" w:hAnsi="Times New Roman" w:cs="Times New Roman"/>
          <w:bCs/>
          <w:sz w:val="24"/>
        </w:rPr>
        <w:sectPr w:rsidR="00927A70" w:rsidRPr="00927A70" w:rsidSect="007000F6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  <w:r w:rsidRPr="00927A70">
        <w:rPr>
          <w:rFonts w:ascii="Times New Roman" w:hAnsi="Times New Roman" w:cs="Times New Roman"/>
          <w:bCs/>
          <w:sz w:val="24"/>
        </w:rPr>
        <w:t xml:space="preserve">Рисунок 13. Спектры </w:t>
      </w:r>
      <w:r w:rsidRPr="00927A70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13</w:t>
      </w:r>
      <w:r w:rsidRPr="00927A70">
        <w:rPr>
          <w:rFonts w:ascii="Times New Roman" w:hAnsi="Times New Roman" w:cs="Times New Roman"/>
          <w:bCs/>
          <w:color w:val="000000" w:themeColor="text1"/>
          <w:sz w:val="24"/>
        </w:rPr>
        <w:t>С-ЯМР, показывающие распределение углерода по разным структурным фрагментам органических молекул в составе надземной биомассы</w:t>
      </w:r>
      <w:r w:rsidRPr="00927A70">
        <w:rPr>
          <w:rFonts w:ascii="Times New Roman" w:hAnsi="Times New Roman" w:cs="Times New Roman"/>
          <w:bCs/>
          <w:sz w:val="24"/>
        </w:rPr>
        <w:t xml:space="preserve"> пастбищных (А) и заповедных (Б) лугов</w:t>
      </w:r>
    </w:p>
    <w:p w:rsidR="00927A70" w:rsidRPr="00927A70" w:rsidRDefault="00927A70" w:rsidP="00927A70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32"/>
          <w:szCs w:val="32"/>
        </w:rPr>
      </w:pPr>
      <w:bookmarkStart w:id="13" w:name="_Toc103799167"/>
      <w:r w:rsidRPr="00927A70">
        <w:rPr>
          <w:rFonts w:ascii="Times New Roman" w:eastAsiaTheme="majorEastAsia" w:hAnsi="Times New Roman" w:cs="Times New Roman"/>
          <w:color w:val="000000" w:themeColor="text1"/>
          <w:sz w:val="28"/>
          <w:szCs w:val="32"/>
        </w:rPr>
        <w:lastRenderedPageBreak/>
        <w:t>ЗАКЛЮЧЕНИЕ</w:t>
      </w:r>
      <w:bookmarkEnd w:id="13"/>
    </w:p>
    <w:p w:rsidR="00927A70" w:rsidRPr="00927A70" w:rsidRDefault="00927A70" w:rsidP="00927A70">
      <w:pPr>
        <w:jc w:val="center"/>
        <w:rPr>
          <w:rFonts w:ascii="Times New Roman" w:hAnsi="Times New Roman" w:cs="Times New Roman"/>
          <w:sz w:val="28"/>
        </w:rPr>
      </w:pPr>
    </w:p>
    <w:p w:rsidR="00927A70" w:rsidRPr="00927A70" w:rsidRDefault="00927A70" w:rsidP="00927A7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Отгонное скотоводство является традиционным промыслом коренных народов Кавказа. Использование субальпийских лугов в качестве пастбищ на территории Карачаев</w:t>
      </w:r>
      <w:r w:rsidR="00B82208">
        <w:rPr>
          <w:rFonts w:ascii="Times New Roman" w:hAnsi="Times New Roman" w:cs="Times New Roman"/>
          <w:sz w:val="24"/>
          <w:szCs w:val="24"/>
        </w:rPr>
        <w:t>о-Черкесской Р</w:t>
      </w:r>
      <w:r w:rsidRPr="00927A70">
        <w:rPr>
          <w:rFonts w:ascii="Times New Roman" w:hAnsi="Times New Roman" w:cs="Times New Roman"/>
          <w:sz w:val="24"/>
          <w:szCs w:val="24"/>
        </w:rPr>
        <w:t xml:space="preserve">еспублики насчитывает 5-6 веков с того момента, как черкесы поселились на Северо-Западном Кавказе. По сей день </w:t>
      </w:r>
      <w:r w:rsidRPr="00927A70">
        <w:rPr>
          <w:rFonts w:ascii="Times New Roman" w:hAnsi="Times New Roman" w:cs="Times New Roman"/>
          <w:sz w:val="24"/>
        </w:rPr>
        <w:t>в структу</w:t>
      </w:r>
      <w:r w:rsidR="00B82208">
        <w:rPr>
          <w:rFonts w:ascii="Times New Roman" w:hAnsi="Times New Roman" w:cs="Times New Roman"/>
          <w:sz w:val="24"/>
        </w:rPr>
        <w:t>ре сельскохозяйственных угодий Р</w:t>
      </w:r>
      <w:r w:rsidRPr="00927A70">
        <w:rPr>
          <w:rFonts w:ascii="Times New Roman" w:hAnsi="Times New Roman" w:cs="Times New Roman"/>
          <w:sz w:val="24"/>
        </w:rPr>
        <w:t>еспублики преобладают сенокосы и пастбища.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</w:rPr>
      </w:pPr>
      <w:r w:rsidRPr="00927A70">
        <w:rPr>
          <w:rFonts w:ascii="Times New Roman" w:hAnsi="Times New Roman" w:cs="Times New Roman"/>
          <w:sz w:val="24"/>
        </w:rPr>
        <w:t xml:space="preserve">Использование субальпийских лугов в качестве пастбищ приводит к деградации естественных горно-луговых ландшафтов. В результате выпаса скота происходит уменьшение высоты и густоты травостоя, снижается его продуктивность. Использование лугов в качестве пастбищ приводит к специфическим изменениям микрорельефа – образуется </w:t>
      </w:r>
      <w:proofErr w:type="spellStart"/>
      <w:r w:rsidRPr="00927A70">
        <w:rPr>
          <w:rFonts w:ascii="Times New Roman" w:hAnsi="Times New Roman" w:cs="Times New Roman"/>
          <w:sz w:val="24"/>
        </w:rPr>
        <w:t>тропинчатый</w:t>
      </w:r>
      <w:proofErr w:type="spellEnd"/>
      <w:r w:rsidRPr="00927A70">
        <w:rPr>
          <w:rFonts w:ascii="Times New Roman" w:hAnsi="Times New Roman" w:cs="Times New Roman"/>
          <w:sz w:val="24"/>
        </w:rPr>
        <w:t xml:space="preserve"> рельеф. Скотобойные тропы становятся очагами дефляции и эрозии почв. 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Объектами исследования являются 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почвы субальпийских лугов с заповедным и пастбищным режимами землепользования, для изучения которых было выбрано по три склона для каждого землепользования. </w:t>
      </w:r>
      <w:r w:rsidRPr="00927A70">
        <w:rPr>
          <w:rFonts w:ascii="Times New Roman" w:hAnsi="Times New Roman" w:cs="Times New Roman"/>
          <w:sz w:val="24"/>
          <w:szCs w:val="24"/>
        </w:rPr>
        <w:t xml:space="preserve">Объекты исследования расположены на северном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макросклоне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Северо-Западного Кавказа и относятся к Передовому хребту. С точки зрения климата, данная территория расположена в умеренной климатической зоне.</w:t>
      </w:r>
    </w:p>
    <w:p w:rsidR="00927A70" w:rsidRPr="00927A70" w:rsidRDefault="00927A70" w:rsidP="00927A70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В ходе работы с помощью лабораторных и статистических методов были исследованы и проанализированы </w:t>
      </w:r>
      <w:r w:rsidRPr="00927A70">
        <w:rPr>
          <w:rFonts w:ascii="Times New Roman" w:hAnsi="Times New Roman" w:cs="Times New Roman"/>
          <w:bCs/>
          <w:sz w:val="24"/>
          <w:szCs w:val="24"/>
        </w:rPr>
        <w:t>плотность и кислотность почв, структурно-групповой состав надземной биомассы, продуктивность растительного и микробного сообществ с помощью таких показателей, как надземная биомасса, содержание в почве общего углерода, углерода микробной биомассы и скорость микробного дыхания почвы. Из полученных результатов были сделаны следующие выводы о влиянии использования горных лугов в качестве пастбищ на почвы и фитоценоз субальпийских лугов:</w:t>
      </w:r>
    </w:p>
    <w:p w:rsidR="00927A70" w:rsidRPr="00927A70" w:rsidRDefault="00927A70" w:rsidP="00927A70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bCs/>
          <w:sz w:val="24"/>
          <w:szCs w:val="24"/>
        </w:rPr>
        <w:t>наблюдаются значимые изменения физических свойств почвы, главным образом, увеличение ее плотности</w:t>
      </w:r>
      <w:r w:rsidR="001302CB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83358">
        <w:rPr>
          <w:rFonts w:ascii="Times New Roman" w:hAnsi="Times New Roman" w:cs="Times New Roman"/>
          <w:bCs/>
          <w:sz w:val="24"/>
          <w:szCs w:val="24"/>
        </w:rPr>
        <w:t>п</w:t>
      </w:r>
      <w:r w:rsidR="00783358" w:rsidRPr="009C70BB">
        <w:rPr>
          <w:rFonts w:ascii="Times New Roman" w:hAnsi="Times New Roman" w:cs="Times New Roman"/>
          <w:bCs/>
          <w:sz w:val="24"/>
          <w:szCs w:val="24"/>
        </w:rPr>
        <w:t>лотность почв на пастбищах по величине в 1,5 раза больше, чем на заповедных склонах</w:t>
      </w:r>
      <w:r w:rsidR="00783358">
        <w:rPr>
          <w:rFonts w:ascii="Times New Roman" w:hAnsi="Times New Roman" w:cs="Times New Roman"/>
          <w:bCs/>
          <w:sz w:val="24"/>
          <w:szCs w:val="24"/>
        </w:rPr>
        <w:t xml:space="preserve">, и составляет </w:t>
      </w:r>
      <w:r w:rsidR="001302CB">
        <w:rPr>
          <w:rFonts w:ascii="Times New Roman" w:hAnsi="Times New Roman" w:cs="Times New Roman"/>
          <w:bCs/>
          <w:sz w:val="24"/>
          <w:szCs w:val="24"/>
        </w:rPr>
        <w:t>0,29 и 0,19 г/см</w:t>
      </w:r>
      <w:r w:rsidR="001302CB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1302CB">
        <w:rPr>
          <w:rFonts w:ascii="Times New Roman" w:hAnsi="Times New Roman" w:cs="Times New Roman"/>
          <w:bCs/>
          <w:sz w:val="24"/>
          <w:szCs w:val="24"/>
        </w:rPr>
        <w:t xml:space="preserve"> соответственно)</w:t>
      </w:r>
      <w:r w:rsidRPr="00927A70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927A70" w:rsidRPr="00927A70" w:rsidRDefault="00783358" w:rsidP="00927A70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происходит </w:t>
      </w:r>
      <w:r w:rsidR="00927A70" w:rsidRPr="00927A70">
        <w:rPr>
          <w:rFonts w:ascii="Times New Roman" w:hAnsi="Times New Roman" w:cs="Times New Roman"/>
          <w:bCs/>
          <w:sz w:val="24"/>
          <w:szCs w:val="24"/>
        </w:rPr>
        <w:t>уменьшение высоты и густоты травостоя, а также снижение продуктивности и изменение видового состава фитоценозов</w:t>
      </w:r>
      <w:r w:rsidR="001302CB">
        <w:rPr>
          <w:rFonts w:ascii="Times New Roman" w:hAnsi="Times New Roman" w:cs="Times New Roman"/>
          <w:bCs/>
          <w:sz w:val="24"/>
          <w:szCs w:val="24"/>
        </w:rPr>
        <w:t xml:space="preserve"> (н</w:t>
      </w:r>
      <w:r w:rsidR="001302CB" w:rsidRPr="001302CB">
        <w:rPr>
          <w:rFonts w:ascii="Times New Roman" w:hAnsi="Times New Roman" w:cs="Times New Roman"/>
          <w:bCs/>
          <w:sz w:val="24"/>
          <w:szCs w:val="24"/>
        </w:rPr>
        <w:t xml:space="preserve">адземная биомасса лугов заповедника превышает таковую пастбищ более, чем в </w:t>
      </w:r>
      <w:r w:rsidR="001302CB">
        <w:rPr>
          <w:rFonts w:ascii="Times New Roman" w:hAnsi="Times New Roman" w:cs="Times New Roman"/>
          <w:bCs/>
          <w:sz w:val="24"/>
          <w:szCs w:val="24"/>
        </w:rPr>
        <w:t>1,5 раза, и составляет 448 и 283 г/м</w:t>
      </w:r>
      <w:r w:rsidR="001302CB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1302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6991">
        <w:rPr>
          <w:rFonts w:ascii="Times New Roman" w:hAnsi="Times New Roman" w:cs="Times New Roman"/>
          <w:bCs/>
          <w:sz w:val="24"/>
          <w:szCs w:val="24"/>
        </w:rPr>
        <w:t>соответственно</w:t>
      </w:r>
      <w:r w:rsidR="001302CB">
        <w:rPr>
          <w:rFonts w:ascii="Times New Roman" w:hAnsi="Times New Roman" w:cs="Times New Roman"/>
          <w:bCs/>
          <w:sz w:val="24"/>
          <w:szCs w:val="24"/>
        </w:rPr>
        <w:t>)</w:t>
      </w:r>
      <w:r w:rsidR="00927A70" w:rsidRPr="00927A70">
        <w:rPr>
          <w:rFonts w:ascii="Times New Roman" w:hAnsi="Times New Roman" w:cs="Times New Roman"/>
          <w:bCs/>
          <w:sz w:val="24"/>
          <w:szCs w:val="24"/>
        </w:rPr>
        <w:t>;</w:t>
      </w:r>
    </w:p>
    <w:p w:rsidR="00927A70" w:rsidRPr="00927A70" w:rsidRDefault="00927A70" w:rsidP="00927A70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уплотнение почв и уменьшение поступления растительных остатков прив</w:t>
      </w:r>
      <w:r w:rsidR="00783358">
        <w:rPr>
          <w:rFonts w:ascii="Times New Roman" w:hAnsi="Times New Roman" w:cs="Times New Roman"/>
          <w:sz w:val="24"/>
          <w:szCs w:val="24"/>
        </w:rPr>
        <w:t>одят</w:t>
      </w:r>
      <w:r w:rsidRPr="00927A70">
        <w:rPr>
          <w:rFonts w:ascii="Times New Roman" w:hAnsi="Times New Roman" w:cs="Times New Roman"/>
          <w:sz w:val="24"/>
          <w:szCs w:val="24"/>
        </w:rPr>
        <w:t xml:space="preserve"> к уменьшению почвенной микробной активности</w:t>
      </w:r>
      <w:r w:rsidR="003E0070">
        <w:rPr>
          <w:rFonts w:ascii="Times New Roman" w:hAnsi="Times New Roman" w:cs="Times New Roman"/>
          <w:sz w:val="24"/>
          <w:szCs w:val="24"/>
        </w:rPr>
        <w:t>, о чем говорят такие показатели, как содержание углерода микробной биомассы и скорость базального дыхания почв</w:t>
      </w:r>
      <w:r w:rsidR="00A818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81823">
        <w:rPr>
          <w:rFonts w:ascii="Times New Roman" w:hAnsi="Times New Roman" w:cs="Times New Roman"/>
          <w:bCs/>
          <w:sz w:val="24"/>
          <w:szCs w:val="24"/>
        </w:rPr>
        <w:t>С</w:t>
      </w:r>
      <w:r w:rsidR="00A81823">
        <w:rPr>
          <w:rFonts w:ascii="Times New Roman" w:hAnsi="Times New Roman" w:cs="Times New Roman"/>
          <w:bCs/>
          <w:sz w:val="24"/>
          <w:szCs w:val="24"/>
          <w:vertAlign w:val="subscript"/>
        </w:rPr>
        <w:t>мик</w:t>
      </w:r>
      <w:proofErr w:type="spellEnd"/>
      <w:r w:rsidR="00A818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6991">
        <w:rPr>
          <w:rFonts w:ascii="Times New Roman" w:hAnsi="Times New Roman" w:cs="Times New Roman"/>
          <w:bCs/>
          <w:sz w:val="24"/>
          <w:szCs w:val="24"/>
        </w:rPr>
        <w:lastRenderedPageBreak/>
        <w:t>и БД почв заповедника превышают таковые</w:t>
      </w:r>
      <w:r w:rsidR="00D66991" w:rsidRPr="001302CB">
        <w:rPr>
          <w:rFonts w:ascii="Times New Roman" w:hAnsi="Times New Roman" w:cs="Times New Roman"/>
          <w:bCs/>
          <w:sz w:val="24"/>
          <w:szCs w:val="24"/>
        </w:rPr>
        <w:t xml:space="preserve"> пастбищ более, чем в </w:t>
      </w:r>
      <w:r w:rsidR="00D66991">
        <w:rPr>
          <w:rFonts w:ascii="Times New Roman" w:hAnsi="Times New Roman" w:cs="Times New Roman"/>
          <w:bCs/>
          <w:sz w:val="24"/>
          <w:szCs w:val="24"/>
        </w:rPr>
        <w:t>1,5 раза, и составляют 4815 и 3113 мкг/г и 5,16 и 2,92 С/</w:t>
      </w:r>
      <w:proofErr w:type="spellStart"/>
      <w:r w:rsidR="00D66991">
        <w:rPr>
          <w:rFonts w:ascii="Times New Roman" w:hAnsi="Times New Roman" w:cs="Times New Roman"/>
          <w:bCs/>
          <w:sz w:val="24"/>
          <w:szCs w:val="24"/>
        </w:rPr>
        <w:t>г·ч</w:t>
      </w:r>
      <w:proofErr w:type="spellEnd"/>
      <w:r w:rsidR="00D66991">
        <w:rPr>
          <w:rFonts w:ascii="Times New Roman" w:hAnsi="Times New Roman" w:cs="Times New Roman"/>
          <w:bCs/>
          <w:sz w:val="24"/>
          <w:szCs w:val="24"/>
        </w:rPr>
        <w:t xml:space="preserve"> соответственно</w:t>
      </w:r>
      <w:r w:rsidR="00A81823">
        <w:rPr>
          <w:rFonts w:ascii="Times New Roman" w:hAnsi="Times New Roman" w:cs="Times New Roman"/>
          <w:sz w:val="24"/>
          <w:szCs w:val="24"/>
        </w:rPr>
        <w:t>)</w:t>
      </w:r>
      <w:r w:rsidRPr="00927A70">
        <w:rPr>
          <w:rFonts w:ascii="Times New Roman" w:hAnsi="Times New Roman" w:cs="Times New Roman"/>
          <w:sz w:val="24"/>
          <w:szCs w:val="24"/>
        </w:rPr>
        <w:t>;</w:t>
      </w:r>
    </w:p>
    <w:p w:rsidR="00927A70" w:rsidRPr="00927A70" w:rsidRDefault="00927A70" w:rsidP="00927A70">
      <w:pPr>
        <w:numPr>
          <w:ilvl w:val="0"/>
          <w:numId w:val="7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несмотря на заметные изменения продуктивности и видового состава луговых сообществ в результате выпаса, </w:t>
      </w:r>
      <w:r w:rsidRPr="00927A70">
        <w:rPr>
          <w:rFonts w:ascii="Times New Roman" w:hAnsi="Times New Roman" w:cs="Times New Roman"/>
          <w:bCs/>
          <w:sz w:val="24"/>
          <w:szCs w:val="24"/>
        </w:rPr>
        <w:t>структурно-групповые состав их общей надземной биомассы остается без изменений</w:t>
      </w:r>
      <w:r w:rsidR="002C347D">
        <w:rPr>
          <w:rFonts w:ascii="Times New Roman" w:hAnsi="Times New Roman" w:cs="Times New Roman"/>
          <w:bCs/>
          <w:sz w:val="24"/>
          <w:szCs w:val="24"/>
        </w:rPr>
        <w:t xml:space="preserve"> (содержание алифатических компонентов растительных остатков заповедных и пастбищных лугов составляет 82% в обоих случаях, ароматических – 19% и 18%, степень ароматичности – 23% и 22%</w:t>
      </w:r>
      <w:r w:rsidR="0091097C">
        <w:rPr>
          <w:rFonts w:ascii="Times New Roman" w:hAnsi="Times New Roman" w:cs="Times New Roman"/>
          <w:bCs/>
          <w:sz w:val="24"/>
          <w:szCs w:val="24"/>
        </w:rPr>
        <w:t xml:space="preserve"> соответственно</w:t>
      </w:r>
      <w:r w:rsidR="002C347D">
        <w:rPr>
          <w:rFonts w:ascii="Times New Roman" w:hAnsi="Times New Roman" w:cs="Times New Roman"/>
          <w:bCs/>
          <w:sz w:val="24"/>
          <w:szCs w:val="24"/>
        </w:rPr>
        <w:t>)</w:t>
      </w:r>
      <w:r w:rsidRPr="00927A70">
        <w:rPr>
          <w:rFonts w:ascii="Times New Roman" w:hAnsi="Times New Roman" w:cs="Times New Roman"/>
          <w:bCs/>
          <w:sz w:val="24"/>
          <w:szCs w:val="24"/>
        </w:rPr>
        <w:t>.</w:t>
      </w:r>
    </w:p>
    <w:p w:rsidR="00927A70" w:rsidRPr="00927A70" w:rsidRDefault="00927A70" w:rsidP="00927A70">
      <w:pPr>
        <w:pStyle w:val="1"/>
        <w:jc w:val="center"/>
        <w:rPr>
          <w:rFonts w:ascii="Times New Roman" w:hAnsi="Times New Roman" w:cs="Times New Roman"/>
        </w:rPr>
      </w:pPr>
      <w:r w:rsidRPr="00927A70">
        <w:br w:type="page"/>
      </w:r>
      <w:bookmarkStart w:id="14" w:name="_Toc103799168"/>
      <w:r w:rsidRPr="00927A70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4"/>
    </w:p>
    <w:p w:rsidR="00927A70" w:rsidRPr="00927A70" w:rsidRDefault="00927A70" w:rsidP="00927A70">
      <w:pPr>
        <w:spacing w:after="0" w:line="360" w:lineRule="auto"/>
        <w:ind w:left="714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Ананьева Н. Д.,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Сусьян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Е. А., Гавриленко Е. Г. Особенности определения углерода микробной биомассы почвы методом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субстратиндуцированного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дыхания // Институт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физикохимических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и биологических проблем почвоведения РАН. Пущино. 2011.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Ахмедова Г. М. Экологическая характеристика и охрана почв альпийских и субальпийских лугов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Шахдагского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национального парка // Международный научно-исследовательский журнал. 2018. № 3 (69). С. 81-83.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Боташев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А. Ю. Состояние и экономическая оценка деятельности агропромышленного </w:t>
      </w:r>
      <w:r w:rsidR="00FA4026">
        <w:rPr>
          <w:rFonts w:ascii="Times New Roman" w:hAnsi="Times New Roman" w:cs="Times New Roman"/>
          <w:sz w:val="24"/>
          <w:szCs w:val="24"/>
        </w:rPr>
        <w:t>комплекса Карачаево-Черкесской Р</w:t>
      </w:r>
      <w:r w:rsidRPr="00927A70">
        <w:rPr>
          <w:rFonts w:ascii="Times New Roman" w:hAnsi="Times New Roman" w:cs="Times New Roman"/>
          <w:sz w:val="24"/>
          <w:szCs w:val="24"/>
        </w:rPr>
        <w:t xml:space="preserve">еспублики // Вестник </w:t>
      </w:r>
      <w:proofErr w:type="gramStart"/>
      <w:r w:rsidRPr="00927A70">
        <w:rPr>
          <w:rFonts w:ascii="Times New Roman" w:hAnsi="Times New Roman" w:cs="Times New Roman"/>
          <w:sz w:val="24"/>
          <w:szCs w:val="24"/>
        </w:rPr>
        <w:t>Северо-Кавказского</w:t>
      </w:r>
      <w:proofErr w:type="gramEnd"/>
      <w:r w:rsidRPr="00927A70">
        <w:rPr>
          <w:rFonts w:ascii="Times New Roman" w:hAnsi="Times New Roman" w:cs="Times New Roman"/>
          <w:sz w:val="24"/>
          <w:szCs w:val="24"/>
        </w:rPr>
        <w:t xml:space="preserve"> государственного технического университета. 2011. № 1. С. 205-209.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Волков С. Н., Савинова С. В., Черкашина Е. В., Шаповалов Д. А., Братков В. В.,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Клюшин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П. В. Природные ландшафты как фактор эффективного развития сельского хозяйства на Северном Кавказе // Юг России: экология, развитие. 2020. Т. 15. № 2 (55). С. 113-124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iCs/>
          <w:sz w:val="24"/>
          <w:szCs w:val="24"/>
        </w:rPr>
        <w:t xml:space="preserve">Дега Н. С., </w:t>
      </w:r>
      <w:proofErr w:type="spellStart"/>
      <w:r w:rsidRPr="00927A70">
        <w:rPr>
          <w:rFonts w:ascii="Times New Roman" w:hAnsi="Times New Roman" w:cs="Times New Roman"/>
          <w:iCs/>
          <w:sz w:val="24"/>
          <w:szCs w:val="24"/>
        </w:rPr>
        <w:t>Узденова</w:t>
      </w:r>
      <w:proofErr w:type="spellEnd"/>
      <w:r w:rsidRPr="00927A70">
        <w:rPr>
          <w:rFonts w:ascii="Times New Roman" w:hAnsi="Times New Roman" w:cs="Times New Roman"/>
          <w:iCs/>
          <w:sz w:val="24"/>
          <w:szCs w:val="24"/>
        </w:rPr>
        <w:t xml:space="preserve"> Х. И.</w:t>
      </w:r>
      <w:r w:rsidRPr="00927A70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927A70">
          <w:rPr>
            <w:rFonts w:ascii="Times New Roman" w:hAnsi="Times New Roman" w:cs="Times New Roman"/>
            <w:bCs/>
            <w:sz w:val="24"/>
            <w:szCs w:val="24"/>
          </w:rPr>
          <w:t>Тенденции динамики климата на т</w:t>
        </w:r>
        <w:r w:rsidR="00FA4026">
          <w:rPr>
            <w:rFonts w:ascii="Times New Roman" w:hAnsi="Times New Roman" w:cs="Times New Roman"/>
            <w:bCs/>
            <w:sz w:val="24"/>
            <w:szCs w:val="24"/>
          </w:rPr>
          <w:t>ерритории Карачаево-Черкесской Р</w:t>
        </w:r>
        <w:r w:rsidRPr="00927A70">
          <w:rPr>
            <w:rFonts w:ascii="Times New Roman" w:hAnsi="Times New Roman" w:cs="Times New Roman"/>
            <w:bCs/>
            <w:sz w:val="24"/>
            <w:szCs w:val="24"/>
          </w:rPr>
          <w:t>еспублики</w:t>
        </w:r>
      </w:hyperlink>
      <w:r w:rsidRPr="00927A70">
        <w:rPr>
          <w:rFonts w:ascii="Times New Roman" w:hAnsi="Times New Roman" w:cs="Times New Roman"/>
          <w:sz w:val="24"/>
          <w:szCs w:val="24"/>
        </w:rPr>
        <w:t xml:space="preserve"> // </w:t>
      </w:r>
      <w:hyperlink r:id="rId27" w:history="1">
        <w:r w:rsidRPr="00927A70">
          <w:rPr>
            <w:rFonts w:ascii="Times New Roman" w:hAnsi="Times New Roman" w:cs="Times New Roman"/>
            <w:sz w:val="24"/>
            <w:szCs w:val="24"/>
          </w:rPr>
          <w:t>Успехи современного естествознания</w:t>
        </w:r>
      </w:hyperlink>
      <w:r w:rsidRPr="00927A70">
        <w:rPr>
          <w:rFonts w:ascii="Times New Roman" w:hAnsi="Times New Roman" w:cs="Times New Roman"/>
          <w:sz w:val="24"/>
          <w:szCs w:val="24"/>
        </w:rPr>
        <w:t>. 2018. </w:t>
      </w:r>
      <w:hyperlink r:id="rId28" w:history="1">
        <w:r w:rsidRPr="00927A70">
          <w:rPr>
            <w:rFonts w:ascii="Times New Roman" w:hAnsi="Times New Roman" w:cs="Times New Roman"/>
            <w:sz w:val="24"/>
            <w:szCs w:val="24"/>
          </w:rPr>
          <w:t>№ 12</w:t>
        </w:r>
      </w:hyperlink>
      <w:r w:rsidRPr="00927A70">
        <w:rPr>
          <w:rFonts w:ascii="Times New Roman" w:hAnsi="Times New Roman" w:cs="Times New Roman"/>
          <w:sz w:val="24"/>
          <w:szCs w:val="24"/>
        </w:rPr>
        <w:t>. С. 124-129.</w:t>
      </w:r>
    </w:p>
    <w:p w:rsidR="00927A70" w:rsidRDefault="00927A70" w:rsidP="001174DF">
      <w:pPr>
        <w:numPr>
          <w:ilvl w:val="0"/>
          <w:numId w:val="6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Ефремов Ю. В. Голубое ожерелье Кавказа. // Ленинград.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Гидрометеоиздат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>. 1988.</w:t>
      </w:r>
    </w:p>
    <w:p w:rsidR="001174DF" w:rsidRPr="001174DF" w:rsidRDefault="001174DF" w:rsidP="001174DF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74DF">
        <w:rPr>
          <w:rFonts w:ascii="Times New Roman" w:hAnsi="Times New Roman" w:cs="Times New Roman"/>
          <w:sz w:val="24"/>
          <w:szCs w:val="24"/>
        </w:rPr>
        <w:t>Забашта</w:t>
      </w:r>
      <w:proofErr w:type="spellEnd"/>
      <w:r w:rsidRPr="001174DF">
        <w:rPr>
          <w:rFonts w:ascii="Times New Roman" w:hAnsi="Times New Roman" w:cs="Times New Roman"/>
          <w:sz w:val="24"/>
          <w:szCs w:val="24"/>
        </w:rPr>
        <w:t xml:space="preserve"> С. Н., </w:t>
      </w:r>
      <w:proofErr w:type="spellStart"/>
      <w:r w:rsidRPr="001174DF">
        <w:rPr>
          <w:rFonts w:ascii="Times New Roman" w:hAnsi="Times New Roman" w:cs="Times New Roman"/>
          <w:sz w:val="24"/>
          <w:szCs w:val="24"/>
        </w:rPr>
        <w:t>Забашта</w:t>
      </w:r>
      <w:proofErr w:type="spellEnd"/>
      <w:r w:rsidRPr="001174DF">
        <w:rPr>
          <w:rFonts w:ascii="Times New Roman" w:hAnsi="Times New Roman" w:cs="Times New Roman"/>
          <w:sz w:val="24"/>
          <w:szCs w:val="24"/>
        </w:rPr>
        <w:t xml:space="preserve"> Н. Н. Откорм крупного рогатого скота на предгорных и горных пастбищах</w:t>
      </w:r>
      <w:r>
        <w:rPr>
          <w:rFonts w:ascii="Times New Roman" w:hAnsi="Times New Roman" w:cs="Times New Roman"/>
          <w:sz w:val="24"/>
          <w:szCs w:val="24"/>
        </w:rPr>
        <w:t xml:space="preserve"> // </w:t>
      </w:r>
      <w:r w:rsidRPr="001174DF">
        <w:rPr>
          <w:rFonts w:ascii="Times New Roman" w:hAnsi="Times New Roman" w:cs="Times New Roman"/>
          <w:sz w:val="24"/>
          <w:szCs w:val="24"/>
        </w:rPr>
        <w:t>Сборник научных трудов. КРИА ДПО ФГБОУ ВПО Кубанский ГАУ. Краснодар, 2015. С. 95-100.</w:t>
      </w:r>
    </w:p>
    <w:p w:rsidR="001174DF" w:rsidRPr="001174DF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Забашта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С. Н.,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Забашта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Н. Н., Головко Е. Н. Пастбища предгорной зоны Карачаево-Черкессии // Сборник научных </w:t>
      </w:r>
      <w:proofErr w:type="gramStart"/>
      <w:r w:rsidRPr="00927A70">
        <w:rPr>
          <w:rFonts w:ascii="Times New Roman" w:hAnsi="Times New Roman" w:cs="Times New Roman"/>
          <w:sz w:val="24"/>
          <w:szCs w:val="24"/>
        </w:rPr>
        <w:t>трудов :</w:t>
      </w:r>
      <w:proofErr w:type="gramEnd"/>
      <w:r w:rsidRPr="00927A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. 24 / КРИА ДПО ФГБОУ ВПО Кубанский ГАУ. – </w:t>
      </w:r>
      <w:proofErr w:type="gramStart"/>
      <w:r w:rsidRPr="00927A70">
        <w:rPr>
          <w:rFonts w:ascii="Times New Roman" w:hAnsi="Times New Roman" w:cs="Times New Roman"/>
          <w:sz w:val="24"/>
          <w:szCs w:val="24"/>
        </w:rPr>
        <w:t>Краснодар :</w:t>
      </w:r>
      <w:proofErr w:type="gramEnd"/>
      <w:r w:rsidRPr="00927A70">
        <w:rPr>
          <w:rFonts w:ascii="Times New Roman" w:hAnsi="Times New Roman" w:cs="Times New Roman"/>
          <w:sz w:val="24"/>
          <w:szCs w:val="24"/>
        </w:rPr>
        <w:t xml:space="preserve"> Издательский Дом – Юг, 2015. 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Зернов А. С., Алексеев Ю. Е., Онипченко В. Г. Определитель сосудистых</w:t>
      </w:r>
      <w:r w:rsidR="00FA4026">
        <w:rPr>
          <w:rFonts w:ascii="Times New Roman" w:hAnsi="Times New Roman" w:cs="Times New Roman"/>
          <w:sz w:val="24"/>
          <w:szCs w:val="24"/>
        </w:rPr>
        <w:t xml:space="preserve"> растений Карачаево-Черкесской Р</w:t>
      </w:r>
      <w:r w:rsidRPr="00927A70">
        <w:rPr>
          <w:rFonts w:ascii="Times New Roman" w:hAnsi="Times New Roman" w:cs="Times New Roman"/>
          <w:sz w:val="24"/>
          <w:szCs w:val="24"/>
        </w:rPr>
        <w:t>еспублики // Москва. 2015.</w:t>
      </w:r>
    </w:p>
    <w:p w:rsidR="00927A70" w:rsidRDefault="00927A70" w:rsidP="001174DF">
      <w:pPr>
        <w:numPr>
          <w:ilvl w:val="0"/>
          <w:numId w:val="6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Литвинская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С. А. Черкесская культура - эколого-экономический феномен в истории народов России // Юг России: экология, развитие. 2015. Т. 10. № 3. С. 70-84.</w:t>
      </w:r>
    </w:p>
    <w:p w:rsidR="00CC19D6" w:rsidRDefault="00F130E5" w:rsidP="001174DF">
      <w:pPr>
        <w:numPr>
          <w:ilvl w:val="0"/>
          <w:numId w:val="6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30E5">
        <w:rPr>
          <w:rFonts w:ascii="Times New Roman" w:hAnsi="Times New Roman" w:cs="Times New Roman"/>
          <w:sz w:val="24"/>
          <w:szCs w:val="24"/>
        </w:rPr>
        <w:t xml:space="preserve">Меницкий Ю. Л. Проект «Конспект флоры Кавказа». Карта районов флоры // </w:t>
      </w:r>
      <w:proofErr w:type="spellStart"/>
      <w:r w:rsidRPr="00F130E5">
        <w:rPr>
          <w:rFonts w:ascii="Times New Roman" w:hAnsi="Times New Roman" w:cs="Times New Roman"/>
          <w:sz w:val="24"/>
          <w:szCs w:val="24"/>
        </w:rPr>
        <w:t>Ботан</w:t>
      </w:r>
      <w:proofErr w:type="spellEnd"/>
      <w:r w:rsidRPr="00F130E5">
        <w:rPr>
          <w:rFonts w:ascii="Times New Roman" w:hAnsi="Times New Roman" w:cs="Times New Roman"/>
          <w:sz w:val="24"/>
          <w:szCs w:val="24"/>
        </w:rPr>
        <w:t>. журн. 1991. Т. 76, № 11. С. 1513–1521.</w:t>
      </w:r>
    </w:p>
    <w:p w:rsidR="007C7F29" w:rsidRPr="007C7F29" w:rsidRDefault="007C7F29" w:rsidP="001174DF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C7F29">
        <w:rPr>
          <w:rFonts w:ascii="Times New Roman" w:hAnsi="Times New Roman" w:cs="Times New Roman"/>
          <w:sz w:val="24"/>
          <w:szCs w:val="24"/>
        </w:rPr>
        <w:lastRenderedPageBreak/>
        <w:t>Онищенко 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7F29">
        <w:rPr>
          <w:rFonts w:ascii="Times New Roman" w:hAnsi="Times New Roman" w:cs="Times New Roman"/>
          <w:sz w:val="24"/>
          <w:szCs w:val="24"/>
        </w:rPr>
        <w:t>В., Дега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7F29">
        <w:rPr>
          <w:rFonts w:ascii="Times New Roman" w:hAnsi="Times New Roman" w:cs="Times New Roman"/>
          <w:sz w:val="24"/>
          <w:szCs w:val="24"/>
        </w:rPr>
        <w:t xml:space="preserve">С., </w:t>
      </w:r>
      <w:proofErr w:type="spellStart"/>
      <w:r w:rsidRPr="007C7F29">
        <w:rPr>
          <w:rFonts w:ascii="Times New Roman" w:hAnsi="Times New Roman" w:cs="Times New Roman"/>
          <w:sz w:val="24"/>
          <w:szCs w:val="24"/>
        </w:rPr>
        <w:t>Бостанова</w:t>
      </w:r>
      <w:proofErr w:type="spellEnd"/>
      <w:r w:rsidRPr="007C7F29">
        <w:rPr>
          <w:rFonts w:ascii="Times New Roman" w:hAnsi="Times New Roman" w:cs="Times New Roman"/>
          <w:sz w:val="24"/>
          <w:szCs w:val="24"/>
        </w:rPr>
        <w:t xml:space="preserve"> 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7F29">
        <w:rPr>
          <w:rFonts w:ascii="Times New Roman" w:hAnsi="Times New Roman" w:cs="Times New Roman"/>
          <w:sz w:val="24"/>
          <w:szCs w:val="24"/>
        </w:rPr>
        <w:t>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7F29">
        <w:rPr>
          <w:rFonts w:ascii="Times New Roman" w:hAnsi="Times New Roman" w:cs="Times New Roman"/>
          <w:sz w:val="24"/>
          <w:szCs w:val="24"/>
        </w:rPr>
        <w:t>Современное состояние г</w:t>
      </w:r>
      <w:r>
        <w:rPr>
          <w:rFonts w:ascii="Times New Roman" w:hAnsi="Times New Roman" w:cs="Times New Roman"/>
          <w:sz w:val="24"/>
          <w:szCs w:val="24"/>
        </w:rPr>
        <w:t>орного климата Карачаево-Ч</w:t>
      </w:r>
      <w:r w:rsidR="00FA4026">
        <w:rPr>
          <w:rFonts w:ascii="Times New Roman" w:hAnsi="Times New Roman" w:cs="Times New Roman"/>
          <w:sz w:val="24"/>
          <w:szCs w:val="24"/>
        </w:rPr>
        <w:t>еркесской Р</w:t>
      </w:r>
      <w:r w:rsidRPr="007C7F29">
        <w:rPr>
          <w:rFonts w:ascii="Times New Roman" w:hAnsi="Times New Roman" w:cs="Times New Roman"/>
          <w:sz w:val="24"/>
          <w:szCs w:val="24"/>
        </w:rPr>
        <w:t xml:space="preserve">еспублики </w:t>
      </w:r>
      <w:r>
        <w:rPr>
          <w:rFonts w:ascii="Times New Roman" w:hAnsi="Times New Roman" w:cs="Times New Roman"/>
          <w:sz w:val="24"/>
          <w:szCs w:val="24"/>
        </w:rPr>
        <w:t xml:space="preserve">// </w:t>
      </w:r>
      <w:r w:rsidRPr="007C7F29">
        <w:rPr>
          <w:rFonts w:ascii="Times New Roman" w:hAnsi="Times New Roman" w:cs="Times New Roman"/>
          <w:sz w:val="24"/>
          <w:szCs w:val="24"/>
        </w:rPr>
        <w:t>Международный журнал гуманитарных и естественных наук. 2019. № 1-1. С. 29-35.</w:t>
      </w:r>
    </w:p>
    <w:p w:rsidR="00927A70" w:rsidRDefault="00927A70" w:rsidP="001174DF">
      <w:pPr>
        <w:numPr>
          <w:ilvl w:val="0"/>
          <w:numId w:val="6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Рязанцев И. И., Токов М. Р., Токов У. М., Маркова Е. Н. Анализ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деградационных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процессов на землях </w:t>
      </w:r>
      <w:proofErr w:type="gramStart"/>
      <w:r w:rsidRPr="00927A70">
        <w:rPr>
          <w:rFonts w:ascii="Times New Roman" w:hAnsi="Times New Roman" w:cs="Times New Roman"/>
          <w:sz w:val="24"/>
          <w:szCs w:val="24"/>
        </w:rPr>
        <w:t>Северо-Кавказского</w:t>
      </w:r>
      <w:proofErr w:type="gramEnd"/>
      <w:r w:rsidRPr="00927A70">
        <w:rPr>
          <w:rFonts w:ascii="Times New Roman" w:hAnsi="Times New Roman" w:cs="Times New Roman"/>
          <w:sz w:val="24"/>
          <w:szCs w:val="24"/>
        </w:rPr>
        <w:t xml:space="preserve"> федерального округа России и перспективы их использования // Московский экономический журнал. 2020. № 3. С. 2.</w:t>
      </w:r>
    </w:p>
    <w:p w:rsidR="00CC19D6" w:rsidRDefault="00CC19D6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«Конспект флоры Кавказа» </w:t>
      </w:r>
      <w:hyperlink r:id="rId29" w:history="1">
        <w:r w:rsidRPr="00D5517F">
          <w:rPr>
            <w:rStyle w:val="a7"/>
            <w:rFonts w:ascii="Times New Roman" w:hAnsi="Times New Roman" w:cs="Times New Roman"/>
            <w:sz w:val="24"/>
            <w:szCs w:val="24"/>
          </w:rPr>
          <w:t>https://www.binran.ru/resursy/informatsionnyye-resursy/tekuschie-proekty/caucasian-flora/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// Дата обращения: 10.04.2022</w:t>
      </w:r>
    </w:p>
    <w:p w:rsidR="00FC2B4F" w:rsidRPr="00927A70" w:rsidRDefault="00FC2B4F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Научного парка СПбГУ </w:t>
      </w:r>
      <w:hyperlink r:id="rId30" w:history="1">
        <w:r w:rsidRPr="00D5517F">
          <w:rPr>
            <w:rStyle w:val="a7"/>
            <w:rFonts w:ascii="Times New Roman" w:hAnsi="Times New Roman" w:cs="Times New Roman"/>
            <w:sz w:val="24"/>
            <w:szCs w:val="24"/>
          </w:rPr>
          <w:t>https://researchpark.spbu.ru/cmr-rus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// Дата обращения 04.05.2022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Сайт «Расписание погоды» </w:t>
      </w:r>
      <w:hyperlink r:id="rId31" w:history="1">
        <w:r w:rsidRPr="00927A70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https://rp5.ru</w:t>
        </w:r>
      </w:hyperlink>
      <w:r w:rsidRPr="00927A70">
        <w:rPr>
          <w:rFonts w:ascii="Times New Roman" w:hAnsi="Times New Roman" w:cs="Times New Roman"/>
          <w:sz w:val="24"/>
          <w:szCs w:val="24"/>
        </w:rPr>
        <w:t xml:space="preserve"> // Дата обращения: 15.04.2022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Сафронов И. Н. Геоморфология Северного Кавказа // Издательство Ростовского университета. 1969.</w:t>
      </w:r>
    </w:p>
    <w:p w:rsidR="00F130E5" w:rsidRDefault="00F130E5" w:rsidP="001174DF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130E5">
        <w:rPr>
          <w:rFonts w:ascii="Times New Roman" w:hAnsi="Times New Roman" w:cs="Times New Roman"/>
          <w:sz w:val="24"/>
          <w:szCs w:val="24"/>
        </w:rPr>
        <w:t xml:space="preserve">Сенькин О. В., </w:t>
      </w:r>
      <w:proofErr w:type="spellStart"/>
      <w:r w:rsidRPr="00F130E5">
        <w:rPr>
          <w:rFonts w:ascii="Times New Roman" w:hAnsi="Times New Roman" w:cs="Times New Roman"/>
          <w:sz w:val="24"/>
          <w:szCs w:val="24"/>
        </w:rPr>
        <w:t>Опекунова</w:t>
      </w:r>
      <w:proofErr w:type="spellEnd"/>
      <w:r w:rsidRPr="00F130E5">
        <w:rPr>
          <w:rFonts w:ascii="Times New Roman" w:hAnsi="Times New Roman" w:cs="Times New Roman"/>
          <w:sz w:val="24"/>
          <w:szCs w:val="24"/>
        </w:rPr>
        <w:t xml:space="preserve"> М. Г., Щербаков В. М. Ландшафтно-экологическое картографирование и экологическая оценка нарушенных территорий с применением методов </w:t>
      </w:r>
      <w:proofErr w:type="spellStart"/>
      <w:r w:rsidRPr="00F130E5">
        <w:rPr>
          <w:rFonts w:ascii="Times New Roman" w:hAnsi="Times New Roman" w:cs="Times New Roman"/>
          <w:sz w:val="24"/>
          <w:szCs w:val="24"/>
        </w:rPr>
        <w:t>биоин</w:t>
      </w:r>
      <w:r>
        <w:rPr>
          <w:rFonts w:ascii="Times New Roman" w:hAnsi="Times New Roman" w:cs="Times New Roman"/>
          <w:sz w:val="24"/>
          <w:szCs w:val="24"/>
        </w:rPr>
        <w:t>дикации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Учебно-метод. пособие. </w:t>
      </w:r>
      <w:proofErr w:type="gramStart"/>
      <w:r w:rsidRPr="00F130E5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F130E5">
        <w:rPr>
          <w:rFonts w:ascii="Times New Roman" w:hAnsi="Times New Roman" w:cs="Times New Roman"/>
          <w:sz w:val="24"/>
          <w:szCs w:val="24"/>
        </w:rPr>
        <w:t xml:space="preserve"> Изд-во С.-</w:t>
      </w:r>
      <w:proofErr w:type="spellStart"/>
      <w:r w:rsidRPr="00F130E5">
        <w:rPr>
          <w:rFonts w:ascii="Times New Roman" w:hAnsi="Times New Roman" w:cs="Times New Roman"/>
          <w:sz w:val="24"/>
          <w:szCs w:val="24"/>
        </w:rPr>
        <w:t>Петерб</w:t>
      </w:r>
      <w:proofErr w:type="spellEnd"/>
      <w:r w:rsidRPr="00F130E5">
        <w:rPr>
          <w:rFonts w:ascii="Times New Roman" w:hAnsi="Times New Roman" w:cs="Times New Roman"/>
          <w:sz w:val="24"/>
          <w:szCs w:val="24"/>
        </w:rPr>
        <w:t>. Ун-та, 2000. – 68 с.</w:t>
      </w:r>
    </w:p>
    <w:p w:rsidR="00BC6BED" w:rsidRPr="00BC6BED" w:rsidRDefault="00BC6BED" w:rsidP="001174DF">
      <w:pPr>
        <w:pStyle w:val="a3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C6BED">
        <w:rPr>
          <w:rFonts w:ascii="Times New Roman" w:hAnsi="Times New Roman" w:cs="Times New Roman"/>
          <w:sz w:val="24"/>
          <w:szCs w:val="24"/>
        </w:rPr>
        <w:t xml:space="preserve">Стандартная рабочая методика определения общего почвенного углерода методом сухого </w:t>
      </w:r>
      <w:proofErr w:type="spellStart"/>
      <w:r w:rsidRPr="00BC6BED">
        <w:rPr>
          <w:rFonts w:ascii="Times New Roman" w:hAnsi="Times New Roman" w:cs="Times New Roman"/>
          <w:sz w:val="24"/>
          <w:szCs w:val="24"/>
        </w:rPr>
        <w:t>озоления</w:t>
      </w:r>
      <w:proofErr w:type="spellEnd"/>
      <w:r w:rsidRPr="00BC6B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BED">
        <w:rPr>
          <w:rFonts w:ascii="Times New Roman" w:hAnsi="Times New Roman" w:cs="Times New Roman"/>
          <w:sz w:val="24"/>
          <w:szCs w:val="24"/>
        </w:rPr>
        <w:t>Думаса</w:t>
      </w:r>
      <w:proofErr w:type="spellEnd"/>
      <w:r w:rsidRPr="00BC6BED">
        <w:rPr>
          <w:rFonts w:ascii="Times New Roman" w:hAnsi="Times New Roman" w:cs="Times New Roman"/>
          <w:sz w:val="24"/>
          <w:szCs w:val="24"/>
        </w:rPr>
        <w:t xml:space="preserve"> // Продовольственная и сельскохозяйственная организация ООН. Рим. 2021. </w:t>
      </w:r>
      <w:r>
        <w:rPr>
          <w:rFonts w:ascii="Times New Roman" w:hAnsi="Times New Roman" w:cs="Times New Roman"/>
          <w:sz w:val="24"/>
          <w:szCs w:val="24"/>
        </w:rPr>
        <w:t>– 12 с.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Старцев В. В.,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Мазур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А. С., Дымов А. А. Содержание и состав органического вещества почв приполярного Урала // Почвоведение. 2020. № 12. С. 1478-1488.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 Сушко С. В. Эмиссия двуокиси углерода и микробное дыхание почв разных экосистем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подтайги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и лесостепи (Московская и Курская области) // Институт </w:t>
      </w: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физикохимических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и биологических проблем почвоведения РАН. Пущино. 2019.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 </w:t>
      </w:r>
      <w:r w:rsidRPr="00927A70">
        <w:rPr>
          <w:rFonts w:ascii="Times New Roman" w:hAnsi="Times New Roman" w:cs="Times New Roman"/>
          <w:iCs/>
          <w:sz w:val="24"/>
          <w:szCs w:val="24"/>
        </w:rPr>
        <w:t xml:space="preserve">Сушко С. В., Ананьева Н. Д., Иващенко К. В., </w:t>
      </w:r>
      <w:proofErr w:type="spellStart"/>
      <w:r w:rsidRPr="00927A70">
        <w:rPr>
          <w:rFonts w:ascii="Times New Roman" w:hAnsi="Times New Roman" w:cs="Times New Roman"/>
          <w:iCs/>
          <w:sz w:val="24"/>
          <w:szCs w:val="24"/>
        </w:rPr>
        <w:t>Васенев</w:t>
      </w:r>
      <w:proofErr w:type="spellEnd"/>
      <w:r w:rsidRPr="00927A70">
        <w:rPr>
          <w:rFonts w:ascii="Times New Roman" w:hAnsi="Times New Roman" w:cs="Times New Roman"/>
          <w:iCs/>
          <w:sz w:val="24"/>
          <w:szCs w:val="24"/>
        </w:rPr>
        <w:t xml:space="preserve"> В. И., </w:t>
      </w:r>
      <w:proofErr w:type="spellStart"/>
      <w:r w:rsidRPr="00927A70">
        <w:rPr>
          <w:rFonts w:ascii="Times New Roman" w:hAnsi="Times New Roman" w:cs="Times New Roman"/>
          <w:iCs/>
          <w:sz w:val="24"/>
          <w:szCs w:val="24"/>
        </w:rPr>
        <w:t>Саржанов</w:t>
      </w:r>
      <w:proofErr w:type="spellEnd"/>
      <w:r w:rsidRPr="00927A70">
        <w:rPr>
          <w:rFonts w:ascii="Times New Roman" w:hAnsi="Times New Roman" w:cs="Times New Roman"/>
          <w:iCs/>
          <w:sz w:val="24"/>
          <w:szCs w:val="24"/>
        </w:rPr>
        <w:t xml:space="preserve"> Д. А.</w:t>
      </w:r>
      <w:r w:rsidRPr="00927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hyperlink r:id="rId32" w:history="1">
        <w:r w:rsidRPr="00927A70">
          <w:rPr>
            <w:rFonts w:ascii="Times New Roman" w:hAnsi="Times New Roman" w:cs="Times New Roman"/>
            <w:bCs/>
            <w:sz w:val="24"/>
            <w:szCs w:val="24"/>
          </w:rPr>
          <w:t>Микробное дыхание почвы в полевых и лабораторных условиях</w:t>
        </w:r>
      </w:hyperlink>
      <w:r w:rsidRPr="00927A70">
        <w:rPr>
          <w:rFonts w:ascii="Times New Roman" w:hAnsi="Times New Roman" w:cs="Times New Roman"/>
          <w:sz w:val="24"/>
          <w:szCs w:val="24"/>
        </w:rPr>
        <w:t xml:space="preserve"> // </w:t>
      </w:r>
      <w:r w:rsidRPr="00927A70">
        <w:rPr>
          <w:rFonts w:ascii="Times New Roman" w:hAnsi="Times New Roman" w:cs="Times New Roman"/>
          <w:sz w:val="24"/>
          <w:szCs w:val="24"/>
        </w:rPr>
        <w:br/>
        <w:t>Агрофизика. 2016. № 4. С. 17-23.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7A70">
        <w:rPr>
          <w:rFonts w:ascii="Times New Roman" w:hAnsi="Times New Roman" w:cs="Times New Roman"/>
          <w:sz w:val="24"/>
          <w:szCs w:val="24"/>
        </w:rPr>
        <w:t>Урусевская</w:t>
      </w:r>
      <w:proofErr w:type="spellEnd"/>
      <w:r w:rsidRPr="00927A70">
        <w:rPr>
          <w:rFonts w:ascii="Times New Roman" w:hAnsi="Times New Roman" w:cs="Times New Roman"/>
          <w:sz w:val="24"/>
          <w:szCs w:val="24"/>
        </w:rPr>
        <w:t xml:space="preserve"> И. С. Типы поясности и почвенно-географическое районирование горных систем России // Почвоведение. 2007. № 11. С. 1285-1297.</w:t>
      </w:r>
    </w:p>
    <w:p w:rsidR="00927A70" w:rsidRPr="00927A70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 xml:space="preserve">Хаин Е. В. </w:t>
      </w:r>
      <w:proofErr w:type="spellStart"/>
      <w:proofErr w:type="gramStart"/>
      <w:r w:rsidRPr="00927A70">
        <w:rPr>
          <w:rFonts w:ascii="Times New Roman" w:hAnsi="Times New Roman" w:cs="Times New Roman"/>
          <w:sz w:val="24"/>
          <w:szCs w:val="24"/>
        </w:rPr>
        <w:t>Офиолиты</w:t>
      </w:r>
      <w:proofErr w:type="spellEnd"/>
      <w:proofErr w:type="gramEnd"/>
      <w:r w:rsidRPr="00927A70">
        <w:rPr>
          <w:rFonts w:ascii="Times New Roman" w:hAnsi="Times New Roman" w:cs="Times New Roman"/>
          <w:sz w:val="24"/>
          <w:szCs w:val="24"/>
        </w:rPr>
        <w:t xml:space="preserve"> и герцинская покровная структура Передового хребта Северного Кавказа // Москва. Издательство «Наука». 1984.</w:t>
      </w:r>
    </w:p>
    <w:p w:rsidR="00927A70" w:rsidRPr="001174DF" w:rsidRDefault="00927A70" w:rsidP="001174DF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7A70">
        <w:rPr>
          <w:rFonts w:ascii="Times New Roman" w:hAnsi="Times New Roman" w:cs="Times New Roman"/>
          <w:sz w:val="24"/>
          <w:szCs w:val="24"/>
        </w:rPr>
        <w:t>Шишов Л. Л., Тонконогов В. Д., Лебедева И. И. Классификация и диагностика почв России // 2004.</w:t>
      </w:r>
    </w:p>
    <w:sectPr w:rsidR="00927A70" w:rsidRPr="00117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560A4"/>
    <w:multiLevelType w:val="hybridMultilevel"/>
    <w:tmpl w:val="FC12D44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B9C5F88"/>
    <w:multiLevelType w:val="hybridMultilevel"/>
    <w:tmpl w:val="DDB4016C"/>
    <w:lvl w:ilvl="0" w:tplc="E2103C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A2913"/>
    <w:multiLevelType w:val="hybridMultilevel"/>
    <w:tmpl w:val="DDB4016C"/>
    <w:lvl w:ilvl="0" w:tplc="E2103C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2A174C"/>
    <w:multiLevelType w:val="hybridMultilevel"/>
    <w:tmpl w:val="2654ECA0"/>
    <w:lvl w:ilvl="0" w:tplc="6C56787C">
      <w:start w:val="1"/>
      <w:numFmt w:val="decimal"/>
      <w:lvlText w:val="%1)"/>
      <w:lvlJc w:val="left"/>
      <w:pPr>
        <w:ind w:left="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580D444B"/>
    <w:multiLevelType w:val="hybridMultilevel"/>
    <w:tmpl w:val="898C43F8"/>
    <w:lvl w:ilvl="0" w:tplc="E2103C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228EA"/>
    <w:multiLevelType w:val="hybridMultilevel"/>
    <w:tmpl w:val="C4F0A4C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4564FD5"/>
    <w:multiLevelType w:val="hybridMultilevel"/>
    <w:tmpl w:val="DDB4016C"/>
    <w:lvl w:ilvl="0" w:tplc="E2103C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BD9"/>
    <w:rsid w:val="001174DF"/>
    <w:rsid w:val="001302CB"/>
    <w:rsid w:val="002B0A51"/>
    <w:rsid w:val="002C261F"/>
    <w:rsid w:val="002C347D"/>
    <w:rsid w:val="002D547F"/>
    <w:rsid w:val="003E0070"/>
    <w:rsid w:val="004C01FA"/>
    <w:rsid w:val="007000F6"/>
    <w:rsid w:val="00712045"/>
    <w:rsid w:val="00723000"/>
    <w:rsid w:val="00745906"/>
    <w:rsid w:val="00783358"/>
    <w:rsid w:val="007C7F29"/>
    <w:rsid w:val="00862907"/>
    <w:rsid w:val="008E157D"/>
    <w:rsid w:val="0091097C"/>
    <w:rsid w:val="00924E76"/>
    <w:rsid w:val="00927A70"/>
    <w:rsid w:val="009E3AE6"/>
    <w:rsid w:val="00A4251E"/>
    <w:rsid w:val="00A81823"/>
    <w:rsid w:val="00AA2976"/>
    <w:rsid w:val="00B82208"/>
    <w:rsid w:val="00BC6BED"/>
    <w:rsid w:val="00C33BD9"/>
    <w:rsid w:val="00C446E3"/>
    <w:rsid w:val="00C5721D"/>
    <w:rsid w:val="00C622A8"/>
    <w:rsid w:val="00CC19D6"/>
    <w:rsid w:val="00D66991"/>
    <w:rsid w:val="00DD1FD3"/>
    <w:rsid w:val="00EB0D79"/>
    <w:rsid w:val="00F130E5"/>
    <w:rsid w:val="00F63A51"/>
    <w:rsid w:val="00FA4026"/>
    <w:rsid w:val="00FA6229"/>
    <w:rsid w:val="00FA74AE"/>
    <w:rsid w:val="00FC09F0"/>
    <w:rsid w:val="00FC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FAE50-8118-427D-8F0E-0FA0A264D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7A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7A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A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27A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927A70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27A7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27A7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27A70"/>
    <w:rPr>
      <w:sz w:val="20"/>
      <w:szCs w:val="20"/>
    </w:rPr>
  </w:style>
  <w:style w:type="character" w:styleId="a7">
    <w:name w:val="Hyperlink"/>
    <w:basedOn w:val="a0"/>
    <w:uiPriority w:val="99"/>
    <w:unhideWhenUsed/>
    <w:rsid w:val="00927A70"/>
    <w:rPr>
      <w:color w:val="0563C1" w:themeColor="hyperlink"/>
      <w:u w:val="single"/>
    </w:rPr>
  </w:style>
  <w:style w:type="paragraph" w:styleId="a8">
    <w:name w:val="TOC Heading"/>
    <w:basedOn w:val="1"/>
    <w:next w:val="a"/>
    <w:uiPriority w:val="39"/>
    <w:unhideWhenUsed/>
    <w:qFormat/>
    <w:rsid w:val="00927A7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927A70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27A70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27A70"/>
    <w:pPr>
      <w:spacing w:after="100"/>
      <w:ind w:left="440"/>
    </w:pPr>
    <w:rPr>
      <w:rFonts w:eastAsiaTheme="minorEastAsia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27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27A70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927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subject"/>
    <w:basedOn w:val="a5"/>
    <w:next w:val="a5"/>
    <w:link w:val="ad"/>
    <w:uiPriority w:val="99"/>
    <w:semiHidden/>
    <w:unhideWhenUsed/>
    <w:rsid w:val="00927A70"/>
    <w:rPr>
      <w:b/>
      <w:bCs/>
    </w:rPr>
  </w:style>
  <w:style w:type="character" w:customStyle="1" w:styleId="ad">
    <w:name w:val="Тема примечания Знак"/>
    <w:basedOn w:val="a6"/>
    <w:link w:val="ac"/>
    <w:uiPriority w:val="99"/>
    <w:semiHidden/>
    <w:rsid w:val="00927A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6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ww.elibrary.ru/item.asp?id=36806342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binran.ru/resursy/informatsionnyye-resursy/tekuschie-proekty/caucasian-flor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hyperlink" Target="https://www.elibrary.ru/item.asp?id=277187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elibrary.ru/contents.asp?id=36806322&amp;selid=36806342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rp5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s://www.elibrary.ru/contents.asp?id=36806322" TargetMode="External"/><Relationship Id="rId30" Type="http://schemas.openxmlformats.org/officeDocument/2006/relationships/hyperlink" Target="https://researchpark.spbu.ru/cmr-rus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64E89-5B2E-4060-8F8E-CB1EE64C4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31</Pages>
  <Words>6879</Words>
  <Characters>39212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2022-05-18T17:42:00Z</dcterms:created>
  <dcterms:modified xsi:type="dcterms:W3CDTF">2022-05-21T08:30:00Z</dcterms:modified>
</cp:coreProperties>
</file>